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66E8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lang w:eastAsia="zh-CN"/>
        </w:rPr>
      </w:pPr>
      <w:r w:rsidRPr="00B45269">
        <w:rPr>
          <w:rFonts w:ascii="黑体" w:eastAsia="黑体" w:hAnsi="黑体"/>
          <w:bCs/>
          <w:sz w:val="44"/>
          <w:lang w:eastAsia="zh-CN"/>
        </w:rPr>
        <w:t>第八届CCF开源创新大赛</w:t>
      </w:r>
    </w:p>
    <w:p w14:paraId="3D3CAD05" w14:textId="1DE2B124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lang w:eastAsia="zh-CN"/>
        </w:rPr>
      </w:pPr>
      <w:r w:rsidRPr="00B45269">
        <w:rPr>
          <w:rFonts w:ascii="黑体" w:eastAsia="黑体" w:hAnsi="黑体"/>
          <w:bCs/>
          <w:sz w:val="32"/>
          <w:lang w:eastAsia="zh-CN"/>
        </w:rPr>
        <w:t>国产开源GPU AI创新生态赛</w:t>
      </w:r>
    </w:p>
    <w:p w14:paraId="5BC67161" w14:textId="77777777" w:rsidR="00852D55" w:rsidRPr="00B45269" w:rsidRDefault="00852D55" w:rsidP="00BA7264">
      <w:pPr>
        <w:spacing w:line="240" w:lineRule="auto"/>
        <w:rPr>
          <w:rFonts w:hint="eastAsia"/>
          <w:bCs/>
          <w:lang w:eastAsia="zh-CN"/>
        </w:rPr>
      </w:pPr>
    </w:p>
    <w:p w14:paraId="66F88AE6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sz w:val="52"/>
          <w:szCs w:val="52"/>
          <w:lang w:eastAsia="zh-CN"/>
        </w:rPr>
      </w:pPr>
      <w:r w:rsidRPr="00B45269">
        <w:rPr>
          <w:rFonts w:ascii="黑体" w:eastAsia="黑体" w:hAnsi="黑体"/>
          <w:bCs/>
          <w:sz w:val="52"/>
          <w:szCs w:val="52"/>
          <w:lang w:eastAsia="zh-CN"/>
        </w:rPr>
        <w:t>技术报告</w:t>
      </w:r>
    </w:p>
    <w:p w14:paraId="67F592A3" w14:textId="77777777" w:rsidR="00852D55" w:rsidRDefault="00852D55" w:rsidP="00BA7264">
      <w:pPr>
        <w:spacing w:line="240" w:lineRule="auto"/>
        <w:rPr>
          <w:rFonts w:hint="eastAsia"/>
          <w:lang w:eastAsia="zh-CN"/>
        </w:rPr>
      </w:pPr>
    </w:p>
    <w:p w14:paraId="5307656F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sz w:val="32"/>
          <w:szCs w:val="32"/>
          <w:lang w:eastAsia="zh-CN"/>
        </w:rPr>
      </w:pPr>
      <w:r w:rsidRPr="00B45269">
        <w:rPr>
          <w:rFonts w:ascii="黑体" w:eastAsia="黑体" w:hAnsi="黑体"/>
          <w:bCs/>
          <w:sz w:val="32"/>
          <w:szCs w:val="32"/>
          <w:lang w:eastAsia="zh-CN"/>
        </w:rPr>
        <w:t>心镜·AIGC智能体平台</w:t>
      </w:r>
    </w:p>
    <w:p w14:paraId="5DCB3494" w14:textId="77777777" w:rsidR="00852D55" w:rsidRPr="00B45269" w:rsidRDefault="00000000" w:rsidP="00BA726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5269">
        <w:rPr>
          <w:rFonts w:ascii="Times New Roman" w:hAnsi="Times New Roman" w:cs="Times New Roman"/>
          <w:sz w:val="32"/>
          <w:szCs w:val="32"/>
        </w:rPr>
        <w:t>MindMirror AIGC Agent Platform</w:t>
      </w:r>
    </w:p>
    <w:p w14:paraId="57AD0920" w14:textId="77777777" w:rsidR="00852D55" w:rsidRDefault="00852D55" w:rsidP="00BA7264">
      <w:pPr>
        <w:spacing w:line="240" w:lineRule="auto"/>
        <w:jc w:val="center"/>
        <w:rPr>
          <w:rFonts w:hint="eastAsia"/>
        </w:rPr>
      </w:pPr>
    </w:p>
    <w:p w14:paraId="2443F807" w14:textId="2C033530" w:rsidR="00852D55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sz w:val="28"/>
          <w:szCs w:val="28"/>
          <w:lang w:eastAsia="zh-CN"/>
        </w:rPr>
        <w:t>队长：王建豪  队员：吴锴嘉、何柏翰</w:t>
      </w:r>
    </w:p>
    <w:p w14:paraId="5E8EF17E" w14:textId="0C295AA9" w:rsidR="00852D55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sz w:val="28"/>
          <w:szCs w:val="28"/>
          <w:lang w:eastAsia="zh-CN"/>
        </w:rPr>
        <w:t>指导老师：刘寿强  华南师范大学</w:t>
      </w:r>
    </w:p>
    <w:p w14:paraId="3D5F09E0" w14:textId="77777777" w:rsidR="00B45269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rFonts w:hint="eastAsia"/>
          <w:sz w:val="28"/>
          <w:szCs w:val="28"/>
          <w:lang w:eastAsia="zh-CN"/>
        </w:rPr>
        <w:t>联系方式：18928109264</w:t>
      </w:r>
    </w:p>
    <w:p w14:paraId="43B77CA0" w14:textId="6C931C9E" w:rsidR="00852D55" w:rsidRPr="00B45269" w:rsidRDefault="00000000" w:rsidP="00BA7264">
      <w:pPr>
        <w:spacing w:line="240" w:lineRule="auto"/>
        <w:ind w:left="1960"/>
        <w:rPr>
          <w:rFonts w:hint="eastAsia"/>
          <w:sz w:val="28"/>
          <w:szCs w:val="28"/>
          <w:lang w:eastAsia="zh-CN"/>
        </w:rPr>
      </w:pPr>
      <w:r w:rsidRPr="00B45269">
        <w:rPr>
          <w:rFonts w:hint="eastAsia"/>
          <w:sz w:val="28"/>
          <w:szCs w:val="28"/>
          <w:lang w:eastAsia="zh-CN"/>
        </w:rPr>
        <w:t>作品地址</w:t>
      </w:r>
      <w:r w:rsidR="00B45269" w:rsidRPr="00B45269">
        <w:rPr>
          <w:rFonts w:hint="eastAsia"/>
          <w:sz w:val="28"/>
          <w:szCs w:val="28"/>
          <w:lang w:eastAsia="zh-CN"/>
        </w:rPr>
        <w:t>：</w:t>
      </w:r>
      <w:r w:rsidRPr="00B45269">
        <w:rPr>
          <w:rFonts w:hint="eastAsia"/>
          <w:sz w:val="28"/>
          <w:szCs w:val="28"/>
          <w:lang w:eastAsia="zh-CN"/>
        </w:rPr>
        <w:t>https://www.gitlink.org.cn/w55224545/Xinjing-AIGC-Agent-Platform</w:t>
      </w:r>
    </w:p>
    <w:p w14:paraId="7134E0A3" w14:textId="201011C5" w:rsidR="00852D55" w:rsidRPr="00B45269" w:rsidRDefault="00000000" w:rsidP="00BA7264">
      <w:pPr>
        <w:spacing w:line="240" w:lineRule="auto"/>
        <w:ind w:firstLineChars="700" w:firstLine="1960"/>
        <w:jc w:val="both"/>
        <w:rPr>
          <w:rFonts w:hint="eastAsia"/>
          <w:sz w:val="28"/>
          <w:szCs w:val="28"/>
        </w:rPr>
      </w:pPr>
      <w:r w:rsidRPr="00B45269">
        <w:rPr>
          <w:bCs/>
          <w:sz w:val="28"/>
          <w:szCs w:val="28"/>
        </w:rPr>
        <w:t>云平台部署地址</w:t>
      </w:r>
      <w:r w:rsidRPr="00B45269">
        <w:rPr>
          <w:rFonts w:hint="eastAsia"/>
          <w:bCs/>
          <w:sz w:val="28"/>
          <w:szCs w:val="28"/>
          <w:lang w:eastAsia="zh-CN"/>
        </w:rPr>
        <w:t>：</w:t>
      </w:r>
      <w:hyperlink r:id="rId9" w:history="1">
        <w:r w:rsidR="00B45269" w:rsidRPr="00B45269">
          <w:rPr>
            <w:rStyle w:val="afe"/>
            <w:sz w:val="28"/>
            <w:szCs w:val="28"/>
          </w:rPr>
          <w:t>http://43.143.238.8:8000</w:t>
        </w:r>
      </w:hyperlink>
    </w:p>
    <w:p w14:paraId="212F54A5" w14:textId="2FCEF504" w:rsidR="00B45269" w:rsidRPr="00B45269" w:rsidRDefault="00B45269" w:rsidP="00BA7264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A711ECB" w14:textId="77777777" w:rsidR="00852D55" w:rsidRPr="00236376" w:rsidRDefault="00000000" w:rsidP="00236376">
      <w:pPr>
        <w:jc w:val="center"/>
        <w:rPr>
          <w:rFonts w:ascii="黑体" w:eastAsia="黑体" w:hAnsi="黑体" w:hint="eastAsia"/>
          <w:sz w:val="36"/>
          <w:szCs w:val="36"/>
          <w:lang w:eastAsia="zh-CN"/>
        </w:rPr>
      </w:pPr>
      <w:bookmarkStart w:id="0" w:name="_Toc18153"/>
      <w:r w:rsidRPr="00236376">
        <w:rPr>
          <w:rFonts w:ascii="黑体" w:eastAsia="黑体" w:hAnsi="黑体"/>
          <w:sz w:val="36"/>
          <w:szCs w:val="36"/>
          <w:lang w:eastAsia="zh-CN"/>
        </w:rPr>
        <w:lastRenderedPageBreak/>
        <w:t>摘要</w:t>
      </w:r>
      <w:bookmarkEnd w:id="0"/>
    </w:p>
    <w:p w14:paraId="00B70081" w14:textId="4CC45ACA" w:rsidR="00852D55" w:rsidRPr="00667556" w:rsidRDefault="00667556" w:rsidP="00BA7264">
      <w:pPr>
        <w:spacing w:line="240" w:lineRule="auto"/>
        <w:ind w:firstLine="480"/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“</w:t>
      </w:r>
      <w:r w:rsidRPr="00667556">
        <w:rPr>
          <w:szCs w:val="24"/>
          <w:lang w:eastAsia="zh-CN"/>
        </w:rPr>
        <w:t>心镜</w:t>
      </w:r>
      <w:r>
        <w:rPr>
          <w:rFonts w:hint="eastAsia"/>
          <w:szCs w:val="24"/>
          <w:lang w:eastAsia="zh-CN"/>
        </w:rPr>
        <w:t>”</w:t>
      </w:r>
      <w:r w:rsidRPr="00667556">
        <w:rPr>
          <w:szCs w:val="24"/>
          <w:lang w:eastAsia="zh-CN"/>
        </w:rPr>
        <w:t>是一个面向智慧教室场景的AIGC智能体平台。平台以国产沐曦MetaX GPU算力为底座，搭载moark.com平台Lingshu-32B大模型作为核心推理引擎，基于LangChain开源框架构建5智能体LLM驱动协作架构（感知→分析→报告→预警→协调），集成VibraImage前庭振动识别引擎（Viktor Minkin专著公式体系），融合面部微表情与头部微振动</w:t>
      </w:r>
      <w:r>
        <w:rPr>
          <w:rFonts w:hint="eastAsia"/>
          <w:szCs w:val="24"/>
          <w:lang w:eastAsia="zh-CN"/>
        </w:rPr>
        <w:t>等多</w:t>
      </w:r>
      <w:r w:rsidRPr="00667556">
        <w:rPr>
          <w:szCs w:val="24"/>
          <w:lang w:eastAsia="zh-CN"/>
        </w:rPr>
        <w:t>模态数据，实现从实时情绪感知、深度心理分析到AIGC内容自动生成的全流程智能化。</w:t>
      </w:r>
    </w:p>
    <w:p w14:paraId="079B1588" w14:textId="77777777" w:rsidR="00852D55" w:rsidRPr="00667556" w:rsidRDefault="00000000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  <w:r w:rsidRPr="00667556">
        <w:rPr>
          <w:szCs w:val="24"/>
          <w:lang w:eastAsia="zh-CN"/>
        </w:rPr>
        <w:t>平台核心特性包括：(0) 曦云C500 GPU本地加速——VibraImage引擎计算密集型模块全部GPU化，全流水线端到端14.06x加速比，PyTorch MUSA后端自动探测；(1) 5个独立ReAct Agent协作，Lingshu-32B驱动推理与AIGC生成，LLM不可用时自动降级模板模式；(2) 双模态情绪识别——面部微表情（权重0.6）+ VibraImage前庭振动（权重0.4），置信度差异&gt;35%触发复核；(3) VibraImage白盒引擎——基于Minkin专著公式，12个物理含义明确的E1-E12情绪参数；(4) AIGC内容生成——自动生成心理评估日报、个性化干预方案、家校沟通函、学生成长叙事四类内容；(5) 三级预警系统——绿/黄/红分级，7渠道通知。</w:t>
      </w:r>
    </w:p>
    <w:p w14:paraId="6395AC8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  <w:r w:rsidRPr="00667556">
        <w:rPr>
          <w:szCs w:val="24"/>
          <w:lang w:eastAsia="zh-CN"/>
        </w:rPr>
        <w:t>平台采用FastAPI + Vue 3全栈架构，37个API端点，支持Docker容器化部署。自动化测试26项全部通过，LLM API平均调用延迟2.35秒，成功率100%。技术栈包括LangChain 0.3.13、LangChain 0.3.13、FastAPI 0.115、Vue 3.5、SQLite、Docker等。项目已在GitHub和GitLink双平台开源（Apache 2.0协议），配套完整的技术文档和部署指南。</w:t>
      </w:r>
    </w:p>
    <w:p w14:paraId="43102837" w14:textId="77777777" w:rsidR="00667556" w:rsidRPr="00667556" w:rsidRDefault="00667556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</w:p>
    <w:p w14:paraId="00082C72" w14:textId="4A5EE189" w:rsidR="00852D55" w:rsidRPr="00236376" w:rsidRDefault="00000000" w:rsidP="00BA7264">
      <w:pPr>
        <w:spacing w:line="240" w:lineRule="auto"/>
        <w:ind w:firstLineChars="200" w:firstLine="480"/>
        <w:rPr>
          <w:rFonts w:ascii="黑体" w:eastAsia="黑体" w:hAnsi="黑体" w:hint="eastAsia"/>
          <w:bCs/>
          <w:szCs w:val="24"/>
        </w:rPr>
      </w:pPr>
      <w:r w:rsidRPr="00236376">
        <w:rPr>
          <w:rFonts w:ascii="黑体" w:eastAsia="黑体" w:hAnsi="黑体"/>
          <w:bCs/>
          <w:szCs w:val="24"/>
        </w:rPr>
        <w:t>关键词：AIGC智能体；多Agent协作；VibraImage前庭振动；Lingshu-32B大模型；心理健康监测；沐曦MetaX国产GPU；LangGraph；</w:t>
      </w:r>
      <w:r w:rsidR="00667556" w:rsidRPr="00236376">
        <w:rPr>
          <w:rFonts w:ascii="黑体" w:eastAsia="黑体" w:hAnsi="黑体" w:hint="eastAsia"/>
          <w:bCs/>
          <w:szCs w:val="24"/>
          <w:lang w:eastAsia="zh-CN"/>
        </w:rPr>
        <w:t>多</w:t>
      </w:r>
      <w:r w:rsidRPr="00236376">
        <w:rPr>
          <w:rFonts w:ascii="黑体" w:eastAsia="黑体" w:hAnsi="黑体"/>
          <w:bCs/>
          <w:szCs w:val="24"/>
        </w:rPr>
        <w:t>模态情绪识别</w:t>
      </w:r>
    </w:p>
    <w:p w14:paraId="52F68B6E" w14:textId="29F493A2" w:rsidR="0067609D" w:rsidRDefault="0067609D" w:rsidP="00E50F64">
      <w:pPr>
        <w:spacing w:after="0" w:line="240" w:lineRule="auto"/>
        <w:rPr>
          <w:rFonts w:hint="eastAsia"/>
          <w:lang w:eastAsia="zh-CN"/>
        </w:rPr>
      </w:pPr>
    </w:p>
    <w:p w14:paraId="26D08A04" w14:textId="77777777" w:rsidR="0067609D" w:rsidRDefault="0067609D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683D0F8" w14:textId="72F60DCF" w:rsidR="0067609D" w:rsidRDefault="0067609D" w:rsidP="0067609D">
      <w:pPr>
        <w:spacing w:after="0" w:line="240" w:lineRule="auto"/>
        <w:jc w:val="center"/>
        <w:rPr>
          <w:rFonts w:ascii="黑体" w:eastAsia="黑体" w:hAnsi="黑体" w:hint="eastAsia"/>
          <w:sz w:val="44"/>
          <w:szCs w:val="44"/>
          <w:lang w:eastAsia="zh-CN"/>
        </w:rPr>
      </w:pPr>
      <w:r w:rsidRPr="0067609D">
        <w:rPr>
          <w:rFonts w:ascii="黑体" w:eastAsia="黑体" w:hAnsi="黑体" w:hint="eastAsia"/>
          <w:sz w:val="44"/>
          <w:szCs w:val="44"/>
          <w:lang w:eastAsia="zh-CN"/>
        </w:rPr>
        <w:lastRenderedPageBreak/>
        <w:t>目录</w:t>
      </w:r>
    </w:p>
    <w:p w14:paraId="7062DB3F" w14:textId="77777777" w:rsidR="00FA60DE" w:rsidRDefault="00FA60DE" w:rsidP="0067609D">
      <w:pPr>
        <w:spacing w:after="0" w:line="240" w:lineRule="auto"/>
        <w:jc w:val="center"/>
        <w:rPr>
          <w:rFonts w:ascii="黑体" w:eastAsia="黑体" w:hAnsi="黑体" w:hint="eastAsia"/>
          <w:sz w:val="44"/>
          <w:szCs w:val="44"/>
          <w:lang w:eastAsia="zh-CN"/>
        </w:rPr>
      </w:pPr>
    </w:p>
    <w:bookmarkStart w:id="1" w:name="_Toc11524"/>
    <w:p w14:paraId="115A4212" w14:textId="6315B3DF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b/>
          <w:bCs/>
          <w:lang w:val="zh-CN" w:eastAsia="zh-CN"/>
        </w:rPr>
        <w:fldChar w:fldCharType="begin"/>
      </w:r>
      <w:r>
        <w:rPr>
          <w:rFonts w:hint="eastAsia"/>
          <w:b/>
          <w:bCs/>
          <w:lang w:val="zh-CN" w:eastAsia="zh-CN"/>
        </w:rPr>
        <w:instrText xml:space="preserve"> TOC \o "1-3" \u </w:instrText>
      </w:r>
      <w:r>
        <w:rPr>
          <w:rFonts w:hint="eastAsia"/>
          <w:b/>
          <w:bCs/>
          <w:lang w:val="zh-CN" w:eastAsia="zh-CN"/>
        </w:rPr>
        <w:fldChar w:fldCharType="separate"/>
      </w:r>
      <w:r>
        <w:rPr>
          <w:rFonts w:hint="eastAsia"/>
          <w:noProof/>
          <w:lang w:eastAsia="zh-CN"/>
        </w:rPr>
        <w:t>一、作品整体设计方案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_Toc236929255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4EA568B5" w14:textId="3734EC8B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1.1 系统架构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_Toc236929256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3AAEBC20" w14:textId="720218CB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1.2 技术选型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_Toc236929257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5C73DF54" w14:textId="63F96A3A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1.3 模块划分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_Toc236929258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2</w:t>
      </w:r>
      <w:r>
        <w:rPr>
          <w:rFonts w:hint="eastAsia"/>
          <w:noProof/>
        </w:rPr>
        <w:fldChar w:fldCharType="end"/>
      </w:r>
    </w:p>
    <w:p w14:paraId="644B9333" w14:textId="618E7F06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1.4 数据流设计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_Toc236929259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2</w:t>
      </w:r>
      <w:r>
        <w:rPr>
          <w:rFonts w:hint="eastAsia"/>
          <w:noProof/>
        </w:rPr>
        <w:fldChar w:fldCharType="end"/>
      </w:r>
    </w:p>
    <w:p w14:paraId="425AE4C4" w14:textId="09812DDA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二、详细实现逻辑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340719DB" w14:textId="1D6C1C78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2.1 AI算力平台适配层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0F77BA8E" w14:textId="55E4A35C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2.2 多智能体协作系统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7F3CA4CF" w14:textId="43357DFA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2.3 VibraImage前庭振动引擎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548BA77D" w14:textId="77ACB00C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2.4 多模态情绪融合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0CA53DDB" w14:textId="67C0A181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2.5 AIGC内容生成引擎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A42AD10" w14:textId="0B31EE43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2.6 LLM驱动的多Agent协作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2AF602A0" w14:textId="0AC891B7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2.7 前端仪表盘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ACF765D" w14:textId="264D4B88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2.8 工程优化与系统稳定性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43FC9724" w14:textId="7B2509A3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三、全量测试结果与性能分析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_Toc236929269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4C3F1340" w14:textId="41BCA5BA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3.1 测试概览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2AD2498E" w14:textId="006685AD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3.2 详细测试结果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605C951D" w14:textId="70658541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3.3 LLM API性能测试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5AD17324" w14:textId="3D04E079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3.4 系统性能指标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303B24B7" w14:textId="2D6A51BF" w:rsidR="005E5DC5" w:rsidRDefault="005E5DC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3.5 曦云C500 GPU加速基准测试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67FC44E3" w14:textId="3612945D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四、特色创新点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53EBB272" w14:textId="058A450F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五、开源协作过程说明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1429B488" w14:textId="12367651" w:rsidR="005E5DC5" w:rsidRDefault="005E5DC5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六、部署与使用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_Toc236929277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14</w:t>
      </w:r>
      <w:r>
        <w:rPr>
          <w:rFonts w:hint="eastAsia"/>
          <w:noProof/>
        </w:rPr>
        <w:fldChar w:fldCharType="end"/>
      </w:r>
    </w:p>
    <w:p w14:paraId="14D8D227" w14:textId="1EFF7536" w:rsidR="00FA60DE" w:rsidRDefault="005E5DC5" w:rsidP="00FA60DE">
      <w:pPr>
        <w:tabs>
          <w:tab w:val="right" w:pos="8300"/>
        </w:tabs>
        <w:rPr>
          <w:rFonts w:hint="eastAsia"/>
          <w:b/>
          <w:bCs/>
          <w:lang w:val="zh-CN" w:eastAsia="zh-CN"/>
        </w:rPr>
        <w:sectPr w:rsidR="00FA60DE"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  <w:r>
        <w:rPr>
          <w:rFonts w:hint="eastAsia"/>
          <w:b/>
          <w:bCs/>
          <w:lang w:val="zh-CN" w:eastAsia="zh-CN"/>
        </w:rPr>
        <w:fldChar w:fldCharType="end"/>
      </w:r>
    </w:p>
    <w:p w14:paraId="426F1DD2" w14:textId="5B5B563D" w:rsidR="00852D55" w:rsidRPr="003922A7" w:rsidRDefault="00000000" w:rsidP="0067609D">
      <w:pPr>
        <w:pStyle w:val="1"/>
        <w:rPr>
          <w:lang w:eastAsia="zh-CN"/>
        </w:rPr>
      </w:pPr>
      <w:bookmarkStart w:id="2" w:name="_Toc236928298"/>
      <w:bookmarkStart w:id="3" w:name="_Toc236929255"/>
      <w:r w:rsidRPr="003922A7">
        <w:rPr>
          <w:lang w:eastAsia="zh-CN"/>
        </w:rPr>
        <w:lastRenderedPageBreak/>
        <w:t>一、作品整体设计方案</w:t>
      </w:r>
      <w:bookmarkEnd w:id="1"/>
      <w:bookmarkEnd w:id="2"/>
      <w:bookmarkEnd w:id="3"/>
    </w:p>
    <w:p w14:paraId="3BD7EACA" w14:textId="77777777" w:rsidR="00852D55" w:rsidRPr="00BA7264" w:rsidRDefault="00000000" w:rsidP="00BA7264">
      <w:pPr>
        <w:pStyle w:val="21"/>
        <w:rPr>
          <w:lang w:eastAsia="zh-CN"/>
        </w:rPr>
      </w:pPr>
      <w:bookmarkStart w:id="4" w:name="_Toc236928299"/>
      <w:bookmarkStart w:id="5" w:name="_Toc236929256"/>
      <w:r w:rsidRPr="00BA7264">
        <w:rPr>
          <w:lang w:eastAsia="zh-CN"/>
        </w:rPr>
        <w:t xml:space="preserve">1.1 </w:t>
      </w:r>
      <w:r w:rsidRPr="00BA7264">
        <w:rPr>
          <w:lang w:eastAsia="zh-CN"/>
        </w:rPr>
        <w:t>系统架构</w:t>
      </w:r>
      <w:bookmarkEnd w:id="4"/>
      <w:bookmarkEnd w:id="5"/>
    </w:p>
    <w:p w14:paraId="655717A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心镜平台采用前后端分离的三层架构：前端展示层（Vue 3 + Vite + ECharts）、后端服务层（FastAPI + LangGraph）、AI算力层（moark.com Lingshu-32B + DeepSeek备用）。</w:t>
      </w:r>
    </w:p>
    <w:p w14:paraId="7E16C59F" w14:textId="6EEEB022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整体架构如下图所示（ASCII架构图）：</w:t>
      </w:r>
    </w:p>
    <w:p w14:paraId="3D0B15E5" w14:textId="6D53C0DD" w:rsidR="00BA7264" w:rsidRPr="00BA7264" w:rsidRDefault="00BA7264" w:rsidP="00BA7264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114300" distR="114300" wp14:anchorId="411AD3D9" wp14:editId="3D3E0586">
            <wp:extent cx="5262880" cy="2956560"/>
            <wp:effectExtent l="0" t="0" r="7620" b="2540"/>
            <wp:docPr id="2" name="图片 2" descr="b0bc30c3f89b934c309fe1e2555ba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0bc30c3f89b934c309fe1e2555bae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FC2" w14:textId="77777777" w:rsidR="00852D55" w:rsidRPr="00BA7264" w:rsidRDefault="00000000" w:rsidP="00BA7264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BA7264">
        <w:rPr>
          <w:rFonts w:hint="eastAsia"/>
          <w:b/>
          <w:bCs/>
          <w:sz w:val="21"/>
          <w:szCs w:val="21"/>
          <w:lang w:eastAsia="zh-CN"/>
        </w:rPr>
        <w:t>图1 心镜平台三层系统架构图</w:t>
      </w:r>
    </w:p>
    <w:p w14:paraId="3608AE01" w14:textId="77777777" w:rsidR="00852D55" w:rsidRDefault="00852D55" w:rsidP="00BA7264">
      <w:pPr>
        <w:spacing w:line="240" w:lineRule="auto"/>
        <w:jc w:val="center"/>
        <w:rPr>
          <w:rFonts w:hint="eastAsia"/>
          <w:sz w:val="21"/>
          <w:szCs w:val="21"/>
          <w:lang w:eastAsia="zh-CN"/>
        </w:rPr>
      </w:pPr>
    </w:p>
    <w:p w14:paraId="06081EC1" w14:textId="77777777" w:rsidR="00852D55" w:rsidRDefault="00000000" w:rsidP="00BA7264">
      <w:pPr>
        <w:pStyle w:val="21"/>
        <w:rPr>
          <w:lang w:eastAsia="zh-CN"/>
        </w:rPr>
      </w:pPr>
      <w:bookmarkStart w:id="6" w:name="_Toc236928300"/>
      <w:bookmarkStart w:id="7" w:name="_Toc236929257"/>
      <w:r w:rsidRPr="00BA7264">
        <w:rPr>
          <w:lang w:eastAsia="zh-CN"/>
        </w:rPr>
        <w:t xml:space="preserve">1.2 </w:t>
      </w:r>
      <w:r w:rsidRPr="00BA7264">
        <w:rPr>
          <w:lang w:eastAsia="zh-CN"/>
        </w:rPr>
        <w:t>技术选型</w:t>
      </w:r>
      <w:bookmarkEnd w:id="6"/>
      <w:bookmarkEnd w:id="7"/>
    </w:p>
    <w:p w14:paraId="4CFA6CC8" w14:textId="3943A62F" w:rsidR="003922A7" w:rsidRPr="003922A7" w:rsidRDefault="003922A7" w:rsidP="003922A7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2A7">
        <w:rPr>
          <w:rFonts w:hint="eastAsia"/>
          <w:b/>
          <w:bCs/>
          <w:sz w:val="21"/>
          <w:szCs w:val="21"/>
          <w:lang w:eastAsia="zh-CN"/>
        </w:rPr>
        <w:t>表1 系统技术选型总览</w:t>
      </w:r>
    </w:p>
    <w:tbl>
      <w:tblPr>
        <w:tblStyle w:val="af4"/>
        <w:tblW w:w="884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852D55" w14:paraId="02CC51B9" w14:textId="77777777" w:rsidTr="003922A7">
        <w:trPr>
          <w:trHeight w:val="340"/>
          <w:jc w:val="center"/>
        </w:trPr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0830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007ED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CDB2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0342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1951595E" w14:textId="77777777" w:rsidTr="003922A7">
        <w:trPr>
          <w:trHeight w:val="340"/>
          <w:jc w:val="center"/>
        </w:trPr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367CC1E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主推理模型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00EA32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Lingshu-32B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C95F13F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1F54F54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moark.com 沐曦MetaX GPU推理</w:t>
            </w:r>
          </w:p>
        </w:tc>
      </w:tr>
      <w:tr w:rsidR="00852D55" w14:paraId="2C5B392C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0DE18B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备用推理</w:t>
            </w:r>
          </w:p>
        </w:tc>
        <w:tc>
          <w:tcPr>
            <w:tcW w:w="2211" w:type="dxa"/>
            <w:vAlign w:val="center"/>
          </w:tcPr>
          <w:p w14:paraId="43669C0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DeepSeek</w:t>
            </w:r>
          </w:p>
        </w:tc>
        <w:tc>
          <w:tcPr>
            <w:tcW w:w="2211" w:type="dxa"/>
            <w:vAlign w:val="center"/>
          </w:tcPr>
          <w:p w14:paraId="527C0B23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deepseek-chat</w:t>
            </w:r>
          </w:p>
        </w:tc>
        <w:tc>
          <w:tcPr>
            <w:tcW w:w="2211" w:type="dxa"/>
            <w:vAlign w:val="center"/>
          </w:tcPr>
          <w:p w14:paraId="7BC414B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自动Fallback</w:t>
            </w:r>
          </w:p>
        </w:tc>
      </w:tr>
      <w:tr w:rsidR="00852D55" w14:paraId="34CE2F3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42AD298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2211" w:type="dxa"/>
            <w:vAlign w:val="center"/>
          </w:tcPr>
          <w:p w14:paraId="081EB9A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2211" w:type="dxa"/>
            <w:vAlign w:val="center"/>
          </w:tcPr>
          <w:p w14:paraId="1DC5B39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0.115</w:t>
            </w:r>
          </w:p>
        </w:tc>
        <w:tc>
          <w:tcPr>
            <w:tcW w:w="2211" w:type="dxa"/>
            <w:vAlign w:val="center"/>
          </w:tcPr>
          <w:p w14:paraId="44881D0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异步Web + 自动Swagger</w:t>
            </w:r>
          </w:p>
        </w:tc>
      </w:tr>
      <w:tr w:rsidR="00852D55" w14:paraId="5AF152D1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4F742F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AI编排</w:t>
            </w:r>
          </w:p>
        </w:tc>
        <w:tc>
          <w:tcPr>
            <w:tcW w:w="2211" w:type="dxa"/>
            <w:vAlign w:val="center"/>
          </w:tcPr>
          <w:p w14:paraId="7CD14868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LangChain</w:t>
            </w:r>
          </w:p>
        </w:tc>
        <w:tc>
          <w:tcPr>
            <w:tcW w:w="2211" w:type="dxa"/>
            <w:vAlign w:val="center"/>
          </w:tcPr>
          <w:p w14:paraId="03D3CAF3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0.3.13 / 0.2.60</w:t>
            </w:r>
          </w:p>
        </w:tc>
        <w:tc>
          <w:tcPr>
            <w:tcW w:w="2211" w:type="dxa"/>
            <w:vAlign w:val="center"/>
          </w:tcPr>
          <w:p w14:paraId="6F1D87D8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ReAct + Agent协作框架</w:t>
            </w:r>
          </w:p>
        </w:tc>
      </w:tr>
      <w:tr w:rsidR="00852D55" w14:paraId="7F55E54A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770304BF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211" w:type="dxa"/>
            <w:vAlign w:val="center"/>
          </w:tcPr>
          <w:p w14:paraId="49DA1802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Vue 3 + Vite + ECharts</w:t>
            </w:r>
          </w:p>
        </w:tc>
        <w:tc>
          <w:tcPr>
            <w:tcW w:w="2211" w:type="dxa"/>
            <w:vAlign w:val="center"/>
          </w:tcPr>
          <w:p w14:paraId="4ED7F20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3.5 / 6.0 / 5.5</w:t>
            </w:r>
          </w:p>
        </w:tc>
        <w:tc>
          <w:tcPr>
            <w:tcW w:w="2211" w:type="dxa"/>
            <w:vAlign w:val="center"/>
          </w:tcPr>
          <w:p w14:paraId="4D6D90B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响应式仪表盘</w:t>
            </w:r>
          </w:p>
        </w:tc>
      </w:tr>
      <w:tr w:rsidR="00852D55" w14:paraId="2CBFCE50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1D4A512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211" w:type="dxa"/>
            <w:vAlign w:val="center"/>
          </w:tcPr>
          <w:p w14:paraId="4718160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SQLite + SQLAlchemy</w:t>
            </w:r>
          </w:p>
        </w:tc>
        <w:tc>
          <w:tcPr>
            <w:tcW w:w="2211" w:type="dxa"/>
            <w:vAlign w:val="center"/>
          </w:tcPr>
          <w:p w14:paraId="021170E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2211" w:type="dxa"/>
            <w:vAlign w:val="center"/>
          </w:tcPr>
          <w:p w14:paraId="7225BC9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轻量级ORM</w:t>
            </w:r>
          </w:p>
        </w:tc>
      </w:tr>
      <w:tr w:rsidR="00852D55" w14:paraId="12095A99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555A9021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前庭振动引擎</w:t>
            </w:r>
          </w:p>
        </w:tc>
        <w:tc>
          <w:tcPr>
            <w:tcW w:w="2211" w:type="dxa"/>
            <w:vAlign w:val="center"/>
          </w:tcPr>
          <w:p w14:paraId="0E581D41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VibraImage + YOLOv8n</w:t>
            </w:r>
          </w:p>
        </w:tc>
        <w:tc>
          <w:tcPr>
            <w:tcW w:w="2211" w:type="dxa"/>
            <w:vAlign w:val="center"/>
          </w:tcPr>
          <w:p w14:paraId="6567033A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3BF3C64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Minkin专著公式体系</w:t>
            </w:r>
          </w:p>
        </w:tc>
      </w:tr>
      <w:tr w:rsidR="00852D55" w14:paraId="728832E9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0BE54ECA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容器化</w:t>
            </w:r>
          </w:p>
        </w:tc>
        <w:tc>
          <w:tcPr>
            <w:tcW w:w="2211" w:type="dxa"/>
            <w:vAlign w:val="center"/>
          </w:tcPr>
          <w:p w14:paraId="770C5F7D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2211" w:type="dxa"/>
            <w:vAlign w:val="center"/>
          </w:tcPr>
          <w:p w14:paraId="30B842E2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27EAB75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一键部署</w:t>
            </w:r>
          </w:p>
        </w:tc>
      </w:tr>
      <w:tr w:rsidR="00852D55" w14:paraId="4FEFFDF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E15F83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实时通信</w:t>
            </w:r>
          </w:p>
        </w:tc>
        <w:tc>
          <w:tcPr>
            <w:tcW w:w="2211" w:type="dxa"/>
            <w:vAlign w:val="center"/>
          </w:tcPr>
          <w:p w14:paraId="5BE08BFB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SSE</w:t>
            </w:r>
          </w:p>
        </w:tc>
        <w:tc>
          <w:tcPr>
            <w:tcW w:w="2211" w:type="dxa"/>
            <w:vAlign w:val="center"/>
          </w:tcPr>
          <w:p w14:paraId="5066FDF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1A29C82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Server-Sent Events流式推送</w:t>
            </w:r>
          </w:p>
        </w:tc>
      </w:tr>
      <w:tr w:rsidR="00852D55" w14:paraId="45CBCFB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44EFEF3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</w:t>
            </w:r>
          </w:p>
        </w:tc>
        <w:tc>
          <w:tcPr>
            <w:tcW w:w="2211" w:type="dxa"/>
            <w:vAlign w:val="center"/>
          </w:tcPr>
          <w:p w14:paraId="43B8C0B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Pytest</w:t>
            </w:r>
          </w:p>
        </w:tc>
        <w:tc>
          <w:tcPr>
            <w:tcW w:w="2211" w:type="dxa"/>
            <w:vAlign w:val="center"/>
          </w:tcPr>
          <w:p w14:paraId="21C5D4A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8.3</w:t>
            </w:r>
          </w:p>
        </w:tc>
        <w:tc>
          <w:tcPr>
            <w:tcW w:w="2211" w:type="dxa"/>
            <w:vAlign w:val="center"/>
          </w:tcPr>
          <w:p w14:paraId="3D7B7F3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26项自动化测试</w:t>
            </w:r>
          </w:p>
        </w:tc>
      </w:tr>
    </w:tbl>
    <w:p w14:paraId="583CAFFF" w14:textId="77777777" w:rsidR="00852D55" w:rsidRPr="00BA7264" w:rsidRDefault="00000000" w:rsidP="00BA7264">
      <w:pPr>
        <w:pStyle w:val="21"/>
      </w:pPr>
      <w:bookmarkStart w:id="8" w:name="_Toc236928301"/>
      <w:bookmarkStart w:id="9" w:name="_Toc236929258"/>
      <w:r w:rsidRPr="00BA7264">
        <w:lastRenderedPageBreak/>
        <w:t xml:space="preserve">1.3 </w:t>
      </w:r>
      <w:r w:rsidRPr="00BA7264">
        <w:t>模块划分</w:t>
      </w:r>
      <w:bookmarkEnd w:id="8"/>
      <w:bookmarkEnd w:id="9"/>
    </w:p>
    <w:p w14:paraId="2B38BFF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项目按功能划分为8个核心模块：</w:t>
      </w:r>
    </w:p>
    <w:p w14:paraId="3B289FD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agents/ — 多智能体系统：base_agent.py（基类，含prompt-based ReAct循环）、perception_agent.py（感知）、analysis_agent.py（分析）、report_agent.py（AIGC报告）、alert_agent.py（预警）、orchestrator_agent.py（协调调度）。</w:t>
      </w:r>
    </w:p>
    <w:p w14:paraId="2089281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aigc/ — AIGC内容生成引擎：llm_client.py（LLM调用客户端，含并发控制+调用日志）、report_generator.py（LLM优先→模板降级）、plan_generator.py、letter_generator.py、narrative_generator.py。</w:t>
      </w:r>
    </w:p>
    <w:p w14:paraId="48D4CA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vibraimage/ — 前庭振动引擎（18个文件）：pipeline/（主引擎+YOLOv8人脸检测）、core/（帧差分/频率分析/直方图/空间/频谱）、emotions/（E1-E12+K值+P14）。</w:t>
      </w:r>
    </w:p>
    <w:p w14:paraId="26578B8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llm/ — 平台适配层：platform_adapter.py（多平台统一适配+ExtraBodyChatOpenAI）、deepseek.py（备用接口）。</w:t>
      </w:r>
    </w:p>
    <w:p w14:paraId="0790356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graph/ — LLM驱动的多Agent协作：gpu_backend.py（GPU适配层，PyTorch MUSA/CUDA→NumPy fallback）、detector.py（启动时自动探测GPU型号）。</w:t>
      </w:r>
    </w:p>
    <w:p w14:paraId="425D59D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(6) tools/ — 核心工具层：emotion_recognition.py（双模态融合）、mental_health.py（12项指标+Lingshu-32B大模型）、feedback.py（7渠道通知）、obs_storage.py（华为云OBS）、vestibular_recognition.py（VibraImage调用封装）。</w:t>
      </w:r>
    </w:p>
    <w:p w14:paraId="124CEB3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(7) api/routes/ — REST API（8个路由文件，37个端点）：dashboard、students、alerts、upload、sse、aigc、agents、vibraimage、admin。</w:t>
      </w:r>
    </w:p>
    <w:p w14:paraId="2BE79F5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(8) middleware/ — 中间件：logging.py（API请求日志）、rate_limit.py（限流）。</w:t>
      </w:r>
    </w:p>
    <w:p w14:paraId="6FD81BE6" w14:textId="77777777" w:rsidR="00852D55" w:rsidRDefault="00000000" w:rsidP="00BA7264">
      <w:pPr>
        <w:pStyle w:val="21"/>
        <w:spacing w:line="240" w:lineRule="auto"/>
      </w:pPr>
      <w:bookmarkStart w:id="10" w:name="_Toc236928302"/>
      <w:bookmarkStart w:id="11" w:name="_Toc236929259"/>
      <w:r>
        <w:t xml:space="preserve">1.4 </w:t>
      </w:r>
      <w:r>
        <w:t>数据流设计</w:t>
      </w:r>
      <w:bookmarkEnd w:id="10"/>
      <w:bookmarkEnd w:id="11"/>
    </w:p>
    <w:p w14:paraId="50B3443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系统数据流分为内环（实时情绪感知）和外环（每日深度分析）两条路径，统一由OrchestratorAgent调度，Lingshu-32B驱动：</w:t>
      </w:r>
    </w:p>
    <w:p w14:paraId="084C96A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【内环】视频上传 → PerceptionAgent.think()（Lingshu-32B驱动双模态识别：面部0.6 + 前庭0.4加权融合） → store逻辑（存入SQLite + OBS持久化） → 前端SSE实时推送。</w:t>
      </w:r>
    </w:p>
    <w:p w14:paraId="7D3B24C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【外环】每天22:00触发 → aggregate逻辑（拉取7天时序数据） → AnalysisAgent.think()（EmotionDataPreprocessor预处理计算统计指标 → 提交Lingshu-32B深度分析） → alert逻辑（三级风险判定） → AlertAgent.think() → ReportAgent.think() → 多渠道通知。</w:t>
      </w:r>
    </w:p>
    <w:p w14:paraId="60FEF06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数据库包含4张表：students（学生信息）、emotion_records（37列，含VibraImage E1-E12+K值）、daily_reports（每日分析报告）、alerts（预警记录）。</w:t>
      </w:r>
    </w:p>
    <w:p w14:paraId="2F58D6D0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12" w:name="_Toc23420"/>
      <w:bookmarkStart w:id="13" w:name="_Toc236928303"/>
      <w:bookmarkStart w:id="14" w:name="_Toc236929260"/>
      <w:r>
        <w:rPr>
          <w:lang w:eastAsia="zh-CN"/>
        </w:rPr>
        <w:t>二、详细实现逻辑</w:t>
      </w:r>
      <w:bookmarkEnd w:id="12"/>
      <w:bookmarkEnd w:id="13"/>
      <w:bookmarkEnd w:id="14"/>
    </w:p>
    <w:p w14:paraId="7E35C306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15" w:name="_Toc236928304"/>
      <w:bookmarkStart w:id="16" w:name="_Toc236929261"/>
      <w:r>
        <w:rPr>
          <w:lang w:eastAsia="zh-CN"/>
        </w:rPr>
        <w:t>2.1 AI</w:t>
      </w:r>
      <w:r>
        <w:rPr>
          <w:lang w:eastAsia="zh-CN"/>
        </w:rPr>
        <w:t>算力平台适配层</w:t>
      </w:r>
      <w:bookmarkEnd w:id="15"/>
      <w:bookmarkEnd w:id="16"/>
    </w:p>
    <w:p w14:paraId="6F87B8B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平台适配层（backend/llm/platform_adapter.py）实现了多国产算力平台的统一适配。支持灵枢Lingshu-32B（moark.com沐曦GPU）、Gitee.AI（沐曦GPU）、DeepSeek、本地模型和自定义OpenAI兼容端点共5个平台。</w:t>
      </w:r>
    </w:p>
    <w:p w14:paraId="44C6F25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核心实现要点：</w:t>
      </w:r>
    </w:p>
    <w:p w14:paraId="1F4CD38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ExtraBodyChatOpenAI子类：继承langchain_openai.ChatOpenAI，重写_get_request_payload方法注入extra_body（如top_k=-1），同时移除moark.com不支持的tool_choice参数。</w:t>
      </w:r>
    </w:p>
    <w:p w14:paraId="615C5BB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PlatformAdapter适配器：从pydantic Settings自动加载.env配置，根据AI_PLATFORM变量选择平台。支持create_llm和create_llm_with_fallback（主平台不可用时自动切换DeepSeek备用）。</w:t>
      </w:r>
    </w:p>
    <w:p w14:paraId="2F36EAE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灵枢调用参数：model=Lingshu-32B, base_url=https://api.moark.com/v1, top_k=-1, top_p=1.0, frequency_penalty=0.0，标准OpenAI兼容协议。</w:t>
      </w:r>
    </w:p>
    <w:p w14:paraId="68DF341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Lingshu-32B不支持原生function calling（tool_choice参数返回400错误），本平台通过两种策略适配：AIGC生成器通过llm_client.py直接调用OpenAI SDK（不经过tool_choice）；Agent工具调用通过prompt-based ReAct循环（系统提示词描述工具→LLM以&lt;tool_call&gt;JSON格式请求→Python解析并执行→结果回传LLM继续推理）。</w:t>
      </w:r>
    </w:p>
    <w:p w14:paraId="55DEB784" w14:textId="77777777" w:rsidR="00852D55" w:rsidRDefault="00000000" w:rsidP="00BA7264">
      <w:pPr>
        <w:pStyle w:val="21"/>
        <w:spacing w:line="240" w:lineRule="auto"/>
      </w:pPr>
      <w:bookmarkStart w:id="17" w:name="_Toc236928305"/>
      <w:bookmarkStart w:id="18" w:name="_Toc236929262"/>
      <w:r>
        <w:t xml:space="preserve">2.2 </w:t>
      </w:r>
      <w:r>
        <w:t>多智能体协作系统</w:t>
      </w:r>
      <w:bookmarkEnd w:id="17"/>
      <w:bookmarkEnd w:id="18"/>
    </w:p>
    <w:p w14:paraId="5C331646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系统包含5个专业智能体，每个是独立的LangGraph ReAct Agent，由Lingshu-32B提供推理能力：</w:t>
      </w:r>
    </w:p>
    <w:p w14:paraId="21DA15B3" w14:textId="17F2E7D7" w:rsidR="003922A7" w:rsidRPr="003922A7" w:rsidRDefault="003922A7" w:rsidP="003922A7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2A7">
        <w:rPr>
          <w:rFonts w:hint="eastAsia"/>
          <w:b/>
          <w:bCs/>
          <w:sz w:val="21"/>
          <w:szCs w:val="21"/>
          <w:lang w:eastAsia="zh-CN"/>
        </w:rPr>
        <w:t>表2 多智能体协作系统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878"/>
        <w:gridCol w:w="943"/>
        <w:gridCol w:w="2376"/>
        <w:gridCol w:w="3636"/>
      </w:tblGrid>
      <w:tr w:rsidR="00852D55" w14:paraId="07E5E487" w14:textId="77777777" w:rsidTr="003922A7">
        <w:trPr>
          <w:trHeight w:val="510"/>
          <w:jc w:val="center"/>
        </w:trPr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A54AC" w14:textId="04B1413F" w:rsidR="00852D55" w:rsidRDefault="00852D55" w:rsidP="003922A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F0AC5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智能体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D21ED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B4C67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ED3F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关键实现</w:t>
            </w:r>
          </w:p>
        </w:tc>
      </w:tr>
      <w:tr w:rsidR="00852D55" w14:paraId="7FC35094" w14:textId="77777777" w:rsidTr="003922A7">
        <w:trPr>
          <w:trHeight w:val="510"/>
          <w:jc w:val="center"/>
        </w:trPr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197CBAF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611CE70C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感知智能体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2CD8B15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双模态情绪识别与融合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10184BB9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EmotionRecognitionTool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0F1DA80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加权融合(面部0.6+前庭0.4)，置信度差异&gt;35%触发复核</w:t>
            </w:r>
          </w:p>
        </w:tc>
      </w:tr>
      <w:tr w:rsidR="00852D55" w14:paraId="7E4B26F6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02F747A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60" w:type="dxa"/>
            <w:vAlign w:val="center"/>
          </w:tcPr>
          <w:p w14:paraId="6383F415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分析智能体</w:t>
            </w:r>
          </w:p>
        </w:tc>
        <w:tc>
          <w:tcPr>
            <w:tcW w:w="1660" w:type="dxa"/>
            <w:vAlign w:val="center"/>
          </w:tcPr>
          <w:p w14:paraId="5837A87D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12项心理指标+风险判定</w:t>
            </w:r>
          </w:p>
        </w:tc>
        <w:tc>
          <w:tcPr>
            <w:tcW w:w="1660" w:type="dxa"/>
            <w:vAlign w:val="center"/>
          </w:tcPr>
          <w:p w14:paraId="6A47B29A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MentalHealthAnalysisTool</w:t>
            </w:r>
          </w:p>
        </w:tc>
        <w:tc>
          <w:tcPr>
            <w:tcW w:w="1660" w:type="dxa"/>
            <w:vAlign w:val="center"/>
          </w:tcPr>
          <w:p w14:paraId="5B9BAD10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Lingshu-32B大模型深度分析，绿/黄/红风险等级</w:t>
            </w:r>
          </w:p>
        </w:tc>
      </w:tr>
      <w:tr w:rsidR="00852D55" w14:paraId="430F556D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242297A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60" w:type="dxa"/>
            <w:vAlign w:val="center"/>
          </w:tcPr>
          <w:p w14:paraId="5E20342F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AIGC报告智能体</w:t>
            </w:r>
          </w:p>
        </w:tc>
        <w:tc>
          <w:tcPr>
            <w:tcW w:w="1660" w:type="dxa"/>
            <w:vAlign w:val="center"/>
          </w:tcPr>
          <w:p w14:paraId="147EE577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日报/方案/沟通函/叙事</w:t>
            </w:r>
          </w:p>
        </w:tc>
        <w:tc>
          <w:tcPr>
            <w:tcW w:w="1660" w:type="dxa"/>
            <w:vAlign w:val="center"/>
          </w:tcPr>
          <w:p w14:paraId="6335B96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4个AIGC生成器</w:t>
            </w:r>
          </w:p>
        </w:tc>
        <w:tc>
          <w:tcPr>
            <w:tcW w:w="1660" w:type="dxa"/>
            <w:vAlign w:val="center"/>
          </w:tcPr>
          <w:p w14:paraId="1F16A6F2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LLM优先→模板降级双轨策略</w:t>
            </w:r>
          </w:p>
        </w:tc>
      </w:tr>
      <w:tr w:rsidR="00852D55" w14:paraId="40FEB011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3E4D035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660" w:type="dxa"/>
            <w:vAlign w:val="center"/>
          </w:tcPr>
          <w:p w14:paraId="2B8560F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预警智能体</w:t>
            </w:r>
          </w:p>
        </w:tc>
        <w:tc>
          <w:tcPr>
            <w:tcW w:w="1660" w:type="dxa"/>
            <w:vAlign w:val="center"/>
          </w:tcPr>
          <w:p w14:paraId="36E6C1F2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三级预警+7渠道反馈</w:t>
            </w:r>
          </w:p>
        </w:tc>
        <w:tc>
          <w:tcPr>
            <w:tcW w:w="1660" w:type="dxa"/>
            <w:vAlign w:val="center"/>
          </w:tcPr>
          <w:p w14:paraId="4DAB3A4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MultiChannelFeedbackTool</w:t>
            </w:r>
          </w:p>
        </w:tc>
        <w:tc>
          <w:tcPr>
            <w:tcW w:w="1660" w:type="dxa"/>
            <w:vAlign w:val="center"/>
          </w:tcPr>
          <w:p w14:paraId="3CE89090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绿色→APP；黄色→+微信班主任；红色→全渠道+紧急工单</w:t>
            </w:r>
          </w:p>
        </w:tc>
      </w:tr>
      <w:tr w:rsidR="00852D55" w14:paraId="7A392D03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05B5482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169DE10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协调智能体</w:t>
            </w:r>
          </w:p>
        </w:tc>
        <w:tc>
          <w:tcPr>
            <w:tcW w:w="1660" w:type="dxa"/>
            <w:vAlign w:val="center"/>
          </w:tcPr>
          <w:p w14:paraId="41CF843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多Agent调度+SSE推送</w:t>
            </w:r>
          </w:p>
        </w:tc>
        <w:tc>
          <w:tcPr>
            <w:tcW w:w="1660" w:type="dxa"/>
            <w:vAlign w:val="center"/>
          </w:tcPr>
          <w:p w14:paraId="5111142A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660" w:type="dxa"/>
            <w:vAlign w:val="center"/>
          </w:tcPr>
          <w:p w14:paraId="173F80B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asyncio.Queue事件队列，thought/action/observation/final/error五类事件</w:t>
            </w:r>
          </w:p>
        </w:tc>
      </w:tr>
    </w:tbl>
    <w:p w14:paraId="20344854" w14:textId="77777777" w:rsidR="003922A7" w:rsidRDefault="003922A7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2F0780F6" w14:textId="5CB4D3F5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智能体协作流程：协调智能体依次调度感知→分析→报告→预警四个子Agent，通过SSE事件队列实时推送执行状态到前端Agent面板。每个Agent通过base_agent.py基类提供的think()方法执行推理，lingshu平台使用prompt-based ReAct循环（MAX_ITERATIONS=5，防循环机制）。</w:t>
      </w:r>
    </w:p>
    <w:p w14:paraId="4DEB2C6A" w14:textId="77777777" w:rsidR="00852D55" w:rsidRDefault="00000000" w:rsidP="00BA7264">
      <w:pPr>
        <w:pStyle w:val="21"/>
        <w:spacing w:line="240" w:lineRule="auto"/>
      </w:pPr>
      <w:bookmarkStart w:id="19" w:name="_Toc236928306"/>
      <w:bookmarkStart w:id="20" w:name="_Toc236929263"/>
      <w:r>
        <w:t>2.3 VibraImage</w:t>
      </w:r>
      <w:r>
        <w:t>前庭振动引擎</w:t>
      </w:r>
      <w:bookmarkEnd w:id="19"/>
      <w:bookmarkEnd w:id="20"/>
    </w:p>
    <w:p w14:paraId="5213D08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VibraImage引擎基于Viktor Minkin "Vibraimage, Cybernetics and Emotions" (2020) 专著公开公式，实现从视频帧到情绪参数的全链路白盒计算：</w:t>
      </w:r>
    </w:p>
    <w:p w14:paraId="5D34763B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处理流水线：视频加载 → YOLOv8人脸检测 → 头部ROI裁剪(224×224) → 滑动窗口(100帧/窗, 50%重叠) → 逐像素帧差分 → 过零率频率分析 → 频率直方图统计 → 左右空间对称性分析 → 频谱功率分布 → E1-E12情绪参数计算 → K值心理状态指标。</w:t>
      </w:r>
    </w:p>
    <w:p w14:paraId="40A89A70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E1-E12每个参数都有明确物理含义，非黑盒神经网络：E1攻击性（振动频率峰值×离散度）、E2压力（左右半脸不对称度）、E3紧张（高频能量占比）、E4可疑（E1+E2+E3均值）、E5平衡（参数间变异性）、E6魅力（左右协调性）、E7活力（直方图统计）、E8自我调节（E5/E6稳定性）、E9抑制（F1主导周期）、E10神经质（E9窗口间标准差×10）、E11抑郁（</w:t>
      </w:r>
      <w:r>
        <w:t>σ</w:t>
      </w:r>
      <w:r>
        <w:rPr>
          <w:lang w:eastAsia="zh-CN"/>
        </w:rPr>
        <w:t>相对0.5Hz偏移）、E12幸福（信息效能×能量特征）。</w:t>
      </w:r>
    </w:p>
    <w:p w14:paraId="1F398ED6" w14:textId="446A5F6D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rPr>
          <w:lang w:eastAsia="zh-CN"/>
        </w:rPr>
        <w:t xml:space="preserve">K值综合心理状态指标：K = </w:t>
      </w:r>
      <w:r w:rsidR="003922A7" w:rsidRPr="003922A7">
        <w:rPr>
          <w:rFonts w:hint="eastAsia"/>
          <w:position w:val="-19"/>
        </w:rPr>
        <w:object w:dxaOrig="1969" w:dyaOrig="513" w14:anchorId="19F191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4pt;height:25.8pt" o:ole="">
            <v:imagedata r:id="rId11" o:title=""/>
          </v:shape>
          <o:OLEObject Type="Embed" ProgID="Equation.AxMath" ShapeID="_x0000_i1025" DrawAspect="Content" ObjectID="_1847542385" r:id="rId12"/>
        </w:object>
      </w:r>
      <w:r>
        <w:rPr>
          <w:lang w:eastAsia="zh-CN"/>
        </w:rPr>
        <w:t>，基于10,266人常模数据库。|K|&lt;3正常，3≤|K|&lt;6关注，|K|≥6预警。</w:t>
      </w:r>
      <w:r>
        <w:t>容错设计：YOLOv8不可用→Haar Cascade，引擎不可用→随机stub，不影响系统运行。</w:t>
      </w:r>
    </w:p>
    <w:p w14:paraId="7E295A8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E1-E12 → Valence/Arousal映射：正性参数（balance/charm/energy/happiness等）→正效价，负性参数（aggression/stress/tension/depression等）→负效价。Arousal由energy(0.6) + tension(0.4)组合计算。</w:t>
      </w:r>
    </w:p>
    <w:p w14:paraId="1383662F" w14:textId="74E35C23" w:rsidR="00852D55" w:rsidRDefault="00000000" w:rsidP="00BA7264">
      <w:pPr>
        <w:pStyle w:val="21"/>
        <w:spacing w:line="240" w:lineRule="auto"/>
      </w:pPr>
      <w:bookmarkStart w:id="21" w:name="_Toc236928307"/>
      <w:bookmarkStart w:id="22" w:name="_Toc236929264"/>
      <w:r>
        <w:t xml:space="preserve">2.4 </w:t>
      </w:r>
      <w:r w:rsidR="009962E8">
        <w:rPr>
          <w:rFonts w:hint="eastAsia"/>
          <w:lang w:eastAsia="zh-CN"/>
        </w:rPr>
        <w:t>多</w:t>
      </w:r>
      <w:r>
        <w:t>模态情绪融合</w:t>
      </w:r>
      <w:bookmarkEnd w:id="21"/>
      <w:bookmarkEnd w:id="22"/>
    </w:p>
    <w:p w14:paraId="32F3CAE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融合策略采用加权平均法：</w:t>
      </w:r>
    </w:p>
    <w:p w14:paraId="4DBBD1BD" w14:textId="77777777" w:rsidR="00852D55" w:rsidRDefault="00000000" w:rsidP="00BA7264">
      <w:pPr>
        <w:spacing w:line="240" w:lineRule="auto"/>
        <w:rPr>
          <w:rFonts w:hint="eastAsia"/>
        </w:rPr>
      </w:pPr>
      <w:r>
        <w:t xml:space="preserve">  Valence_fused = 0.6 × Valence_facial + 0.4 × Valence_vestibular</w:t>
      </w:r>
    </w:p>
    <w:p w14:paraId="396A26FD" w14:textId="77777777" w:rsidR="00852D55" w:rsidRDefault="00000000" w:rsidP="00BA7264">
      <w:pPr>
        <w:spacing w:line="240" w:lineRule="auto"/>
        <w:rPr>
          <w:rFonts w:hint="eastAsia"/>
        </w:rPr>
      </w:pPr>
      <w:r>
        <w:t xml:space="preserve">  Arousal_fused = 0.6 × Arousal_facial + 0.4 × Arousal_vestibular</w:t>
      </w:r>
    </w:p>
    <w:p w14:paraId="38667DE5" w14:textId="77777777" w:rsidR="00852D55" w:rsidRDefault="00000000" w:rsidP="00BA7264">
      <w:pPr>
        <w:spacing w:line="240" w:lineRule="auto"/>
        <w:rPr>
          <w:rFonts w:hint="eastAsia"/>
        </w:rPr>
      </w:pPr>
      <w:r>
        <w:t xml:space="preserve">  Score = sigmoid(0.5 × Valence + 0.5 × Arousal + 0.5) × (0.85 + 0.15 × confidence_weight)</w:t>
      </w:r>
    </w:p>
    <w:p w14:paraId="4EF886B1" w14:textId="24B2ED7E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最终情绪类别通过效价-唤醒度空间映射到6种基本情绪：开心(正效价高唤醒)、平静(正效价低唤醒)、悲伤(负效价低唤醒)、焦虑(负效价中唤醒)、愤怒(负效价高唤醒)、惊讶(中性高唤醒)。当</w:t>
      </w:r>
      <w:r w:rsidR="003A4FD4">
        <w:rPr>
          <w:rFonts w:hint="eastAsia"/>
          <w:lang w:eastAsia="zh-CN"/>
        </w:rPr>
        <w:t>多</w:t>
      </w:r>
      <w:r>
        <w:rPr>
          <w:lang w:eastAsia="zh-CN"/>
        </w:rPr>
        <w:t>模态置信度差异超过35%时自动触发复核机制。</w:t>
      </w:r>
    </w:p>
    <w:p w14:paraId="2F541F99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3" w:name="_Toc236928308"/>
      <w:bookmarkStart w:id="24" w:name="_Toc236929265"/>
      <w:r>
        <w:rPr>
          <w:lang w:eastAsia="zh-CN"/>
        </w:rPr>
        <w:t>2.5 AIGC</w:t>
      </w:r>
      <w:r>
        <w:rPr>
          <w:lang w:eastAsia="zh-CN"/>
        </w:rPr>
        <w:t>内容生成引擎</w:t>
      </w:r>
      <w:bookmarkEnd w:id="23"/>
      <w:bookmarkEnd w:id="24"/>
    </w:p>
    <w:p w14:paraId="494D0E9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AIGC引擎是本项目核心创新之一。四个生成器均采用"LLM优先 + 模板降级"双轨策略：</w:t>
      </w:r>
    </w:p>
    <w:p w14:paraId="2C369BAA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(1) ReportGenerator：基于当日情绪数据+12项指标+风险等级，构造结构化prompt调用Lingshu-32B生成Markdown格式心理评估日报（含情绪概况、关键指标表格、关键发现、风险分析、明日预测、建议措施6个板块）。LLM不可用时降级到预定义模板。</w:t>
      </w:r>
    </w:p>
    <w:p w14:paraId="45FEA18C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(2) PlanGenerator：根据风险等级（绿/黄/红）+风险因素+心理健康指标，生成个性化干预方案（问题诊断、干预目标、具体措施、资源支持、预期效果、评估计划）。</w:t>
      </w:r>
    </w:p>
    <w:p w14:paraId="54885B10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(3) LetterGenerator：用温和措辞向家长传达学生情绪状态，三级措辞（绿色→积极表扬；黄色→温和关注；红色→严肃但不恐慌）。</w:t>
      </w:r>
    </w:p>
    <w:p w14:paraId="0E1A6189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(4) NarrativeGenerator：基于30天历史数据生成学生心理成长叙事（成长概述、闪光时刻、成长轨迹、进步认可、未来展望）。</w:t>
      </w:r>
    </w:p>
    <w:p w14:paraId="251C8DC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llm_client.py实现了完整的LLM调用基础设施：OpenAI兼容客户端（单例缓存）、threading.Semaphore(3)并发控制、JSONL格式调用日志（含timestamp/model/tokens/duration/error）、&lt;think&gt;标记自动清理、失败自动降级。</w:t>
      </w:r>
    </w:p>
    <w:p w14:paraId="5376D571" w14:textId="77777777" w:rsidR="00852D55" w:rsidRDefault="00000000" w:rsidP="00BA7264">
      <w:pPr>
        <w:pStyle w:val="21"/>
        <w:spacing w:line="240" w:lineRule="auto"/>
      </w:pPr>
      <w:bookmarkStart w:id="25" w:name="_Toc236928309"/>
      <w:bookmarkStart w:id="26" w:name="_Toc236929266"/>
      <w:r>
        <w:t>2.6 LLM</w:t>
      </w:r>
      <w:r>
        <w:t>驱动的多</w:t>
      </w:r>
      <w:r>
        <w:t>Agent</w:t>
      </w:r>
      <w:r>
        <w:t>协作</w:t>
      </w:r>
      <w:bookmarkEnd w:id="25"/>
      <w:bookmarkEnd w:id="26"/>
    </w:p>
    <w:p w14:paraId="10E72FF6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系统使用OrchestratorAgent协调框架构建两个工作流：</w:t>
      </w:r>
    </w:p>
    <w:p w14:paraId="1027B70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内环（实时情绪感知）：PerceptionAgent.think() → Lingshu-32B驱动多模态情绪识别 → 存储到SQLite+OBS → SSE实时推送。</w:t>
      </w:r>
    </w:p>
    <w:p w14:paraId="5EA5460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外环（每日深度分析）：EmotionDataPreprocessor（统计预处理）→ AnalysisAgent.think()（Lingshu-32B深度分析）→ ReportAgent.think()（AIGC报告生成）→ AlertAgent.think()（预警判定+多渠道通知）。</w:t>
      </w:r>
    </w:p>
    <w:p w14:paraId="057C8D7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定时任务由APScheduler管理：内环每15分钟一次，外环每天22:00一次。统计指标通过EmotionDataPreprocessor计算（真实数学统计，无随机假数据），LLM层由Lingshu-32B完成语义理解和风险分析。</w:t>
      </w:r>
    </w:p>
    <w:p w14:paraId="164C62BB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7" w:name="_Toc236928310"/>
      <w:bookmarkStart w:id="28" w:name="_Toc236929267"/>
      <w:r>
        <w:rPr>
          <w:lang w:eastAsia="zh-CN"/>
        </w:rPr>
        <w:t xml:space="preserve">2.7 </w:t>
      </w:r>
      <w:r>
        <w:rPr>
          <w:lang w:eastAsia="zh-CN"/>
        </w:rPr>
        <w:t>前端仪表盘</w:t>
      </w:r>
      <w:bookmarkEnd w:id="27"/>
      <w:bookmarkEnd w:id="28"/>
    </w:p>
    <w:p w14:paraId="0B745882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前端采用Vue 3 Composition API + Vite构建，6个页面：仪表盘（3个指标卡片+7日趋势图+预警分布+最近记录+系统控制）、情绪监测、预警面板（列表+筛选+确认）、学生详情（完整心理档案）、AIGC报告（生成+查看）、智能体面板（5Agent状态+SSE流式窗口）、视频上传。使用ECharts进行可视</w:t>
      </w:r>
      <w:r>
        <w:rPr>
          <w:lang w:eastAsia="zh-CN"/>
        </w:rPr>
        <w:lastRenderedPageBreak/>
        <w:t>化，SSE（Server-Sent Events）实现Agent协作过程实时流式展示。每个页面右下角有用户反馈浮窗（星级评分+文字反馈）。</w:t>
      </w:r>
    </w:p>
    <w:p w14:paraId="09742C07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9" w:name="_Toc236928311"/>
      <w:bookmarkStart w:id="30" w:name="_Toc236929268"/>
      <w:r>
        <w:rPr>
          <w:lang w:eastAsia="zh-CN"/>
        </w:rPr>
        <w:t xml:space="preserve">2.8 </w:t>
      </w:r>
      <w:r>
        <w:rPr>
          <w:lang w:eastAsia="zh-CN"/>
        </w:rPr>
        <w:t>工程优化与系统稳定性</w:t>
      </w:r>
      <w:bookmarkEnd w:id="29"/>
      <w:bookmarkEnd w:id="30"/>
    </w:p>
    <w:p w14:paraId="48C9AFE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阶段三新增以下工程优化措施（全部26/26自动化测试通过）：</w:t>
      </w:r>
    </w:p>
    <w:p w14:paraId="7C6D327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全局异常处理：FastAPI统一exception_handler，捕获未处理异常返回结构化JSON错误。</w:t>
      </w:r>
    </w:p>
    <w:p w14:paraId="0434DB8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API请求限流：IP级别滑动窗口限流中间件，普通端点60次/分钟，LLM端点10次/分钟。</w:t>
      </w:r>
    </w:p>
    <w:p w14:paraId="7AD60EE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API调用日志：APILoggingMiddleware记录每个请求的endpoint/method/status/duration/client_ip，输出JSONL日志+内存统计，支持实时查询。</w:t>
      </w:r>
    </w:p>
    <w:p w14:paraId="010767E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LLM并发控制：threading.Semaphore(3)限制并发LLM调用，保护moark.com API不被限流。</w:t>
      </w:r>
    </w:p>
    <w:p w14:paraId="1428C4D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LLM调用统计：每次LLM调用的timestamp/model/tokens/duration/success记录到JSONL文件，管理API可查询统计。</w:t>
      </w:r>
    </w:p>
    <w:p w14:paraId="7B13EBA7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(6) 调度器日志：定时任务执行结果记录到scheduler.log。</w:t>
      </w:r>
    </w:p>
    <w:p w14:paraId="46446DE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(7) 管理API：/api/admin/stats（运营统计）、/api/admin/stats/llm（LLM统计）、/api/admin/stats/feedback（反馈统计）、/api/admin/health/detail（深度健康检查含LLM连通性）、/api/admin/export（CSV导出）。</w:t>
      </w:r>
    </w:p>
    <w:p w14:paraId="4A39EFE5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2.9 </w:t>
      </w:r>
      <w:r>
        <w:rPr>
          <w:rFonts w:eastAsia="黑体"/>
          <w:b/>
          <w:sz w:val="28"/>
          <w:lang w:eastAsia="zh-CN"/>
        </w:rPr>
        <w:t>心理量表自评与</w:t>
      </w:r>
      <w:r>
        <w:rPr>
          <w:rFonts w:eastAsia="黑体"/>
          <w:b/>
          <w:sz w:val="28"/>
          <w:lang w:eastAsia="zh-CN"/>
        </w:rPr>
        <w:t>AI</w:t>
      </w:r>
      <w:r>
        <w:rPr>
          <w:rFonts w:eastAsia="黑体"/>
          <w:b/>
          <w:sz w:val="28"/>
          <w:lang w:eastAsia="zh-CN"/>
        </w:rPr>
        <w:t>交叉验证</w:t>
      </w:r>
    </w:p>
    <w:p w14:paraId="2BB4F304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为弥补纯AI情绪识别在效度验证方面的不足，系统内置了三套国际标准化心理量表——SAS（焦虑自评量表，Zung 1971）、SDS（抑郁自评量表，Zung 1965）和SCL-90（症状自评量表，Derogatis 1975，10维度/90题）。三种量表题目均来源于公开发表学术论文，遵循学术使用规范。</w:t>
      </w:r>
    </w:p>
    <w:p w14:paraId="57DBBD96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量表功能由前端自评页面、后端自动计分引擎和数据库ScaleResult表三部分组成。学生通过前端页面完成自评后，系统根据标准计分规则自动计算原始分、标准分（raw×1.25）和等级（正常/轻度/中度/偏重）；SCL-90额外输出10维度因子分。</w:t>
      </w:r>
    </w:p>
    <w:p w14:paraId="24051B3B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AI交叉验证模块（GET /api/scales/crosscheck/{student_id}）将量表结果与学生情绪识别数据对比——例如当SAS标准分≥60且AI平均情绪评分&lt;0.4时判定一致高风险，否则建议复核。</w:t>
      </w:r>
      <w:r>
        <w:rPr>
          <w:lang w:eastAsia="zh-CN"/>
        </w:rPr>
        <w:t>AIGC报告自动生成时附带量表参照数据，为AI评估结论提供标准化效度基准。</w:t>
      </w:r>
    </w:p>
    <w:p w14:paraId="72F263F2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预种数据包含每名学生2份量表测评记录（SAS/SDS），确保系统启动后仪表盘和AIGC报告页面有完整数据可展示。</w:t>
      </w:r>
    </w:p>
    <w:p w14:paraId="57F13FFC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31" w:name="_Toc29931"/>
      <w:bookmarkStart w:id="32" w:name="_Toc236928312"/>
      <w:bookmarkStart w:id="33" w:name="_Toc236929269"/>
      <w:r>
        <w:rPr>
          <w:lang w:eastAsia="zh-CN"/>
        </w:rPr>
        <w:lastRenderedPageBreak/>
        <w:t>三、全量测试结果与性能分析</w:t>
      </w:r>
      <w:bookmarkEnd w:id="31"/>
      <w:bookmarkEnd w:id="32"/>
      <w:bookmarkEnd w:id="33"/>
    </w:p>
    <w:p w14:paraId="5D30972A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34" w:name="_Toc236928313"/>
      <w:bookmarkStart w:id="35" w:name="_Toc236929270"/>
      <w:r>
        <w:rPr>
          <w:lang w:eastAsia="zh-CN"/>
        </w:rPr>
        <w:t xml:space="preserve">3.1 </w:t>
      </w:r>
      <w:r>
        <w:rPr>
          <w:lang w:eastAsia="zh-CN"/>
        </w:rPr>
        <w:t>测试概览</w:t>
      </w:r>
      <w:bookmarkEnd w:id="34"/>
      <w:bookmarkEnd w:id="35"/>
    </w:p>
    <w:p w14:paraId="2C24005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项目建立了完整的自动化测试体系，覆盖平台适配器、多智能体系统、AIGC生成器、LangGraph状态机四个核心模块。所有测试均基于真实数据或模拟数据进行，其中AIGC生成器测试包含真实的Lingshu-32B LLM调用。</w:t>
      </w:r>
    </w:p>
    <w:p w14:paraId="00B1E1D8" w14:textId="05C8553C" w:rsidR="003A4FD4" w:rsidRPr="003A4FD4" w:rsidRDefault="003A4FD4" w:rsidP="003A4FD4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A4FD4">
        <w:rPr>
          <w:rFonts w:hint="eastAsia"/>
          <w:b/>
          <w:bCs/>
          <w:sz w:val="21"/>
          <w:szCs w:val="21"/>
          <w:lang w:eastAsia="zh-CN"/>
        </w:rPr>
        <w:t xml:space="preserve">表3 </w:t>
      </w:r>
      <w:r w:rsidRPr="003A4FD4">
        <w:rPr>
          <w:rFonts w:hint="eastAsia"/>
          <w:b/>
          <w:bCs/>
          <w:sz w:val="21"/>
          <w:szCs w:val="21"/>
          <w:lang w:eastAsia="zh-CN"/>
        </w:rPr>
        <w:tab/>
        <w:t>自动化测试结果汇总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76"/>
        <w:gridCol w:w="1209"/>
        <w:gridCol w:w="1209"/>
        <w:gridCol w:w="1209"/>
        <w:gridCol w:w="1272"/>
      </w:tblGrid>
      <w:tr w:rsidR="00852D55" w14:paraId="06E73D82" w14:textId="77777777" w:rsidTr="003A4FD4">
        <w:trPr>
          <w:trHeight w:val="624"/>
          <w:jc w:val="center"/>
        </w:trPr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D305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测试模块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5532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4B4B3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测试数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4F84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610B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跳过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D050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5EB06A2B" w14:textId="77777777" w:rsidTr="003A4FD4">
        <w:trPr>
          <w:trHeight w:val="624"/>
          <w:jc w:val="center"/>
        </w:trPr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702F54C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平台适配器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62D44B1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test_platform_adapter.py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05522B8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3C5D3A1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5F89EF26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49A8757F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平台配置/枚举/缓存/信息结构</w:t>
            </w:r>
          </w:p>
        </w:tc>
      </w:tr>
      <w:tr w:rsidR="00852D55" w14:paraId="39D44A9B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30E5D61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多智能体</w:t>
            </w:r>
          </w:p>
        </w:tc>
        <w:tc>
          <w:tcPr>
            <w:tcW w:w="1383" w:type="dxa"/>
            <w:vAlign w:val="center"/>
          </w:tcPr>
          <w:p w14:paraId="7C528AAA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test_agents.py</w:t>
            </w:r>
          </w:p>
        </w:tc>
        <w:tc>
          <w:tcPr>
            <w:tcW w:w="1383" w:type="dxa"/>
            <w:vAlign w:val="center"/>
          </w:tcPr>
          <w:p w14:paraId="059E8DF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  <w:vAlign w:val="center"/>
          </w:tcPr>
          <w:p w14:paraId="2EB87639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  <w:vAlign w:val="center"/>
          </w:tcPr>
          <w:p w14:paraId="759C457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721E17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Agent创建/工具/信息/队列/ReAct</w:t>
            </w:r>
          </w:p>
        </w:tc>
      </w:tr>
      <w:tr w:rsidR="00852D55" w14:paraId="157DC681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203F001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AIGC生成器</w:t>
            </w:r>
          </w:p>
        </w:tc>
        <w:tc>
          <w:tcPr>
            <w:tcW w:w="1383" w:type="dxa"/>
            <w:vAlign w:val="center"/>
          </w:tcPr>
          <w:p w14:paraId="2BF4304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test_aigc.py</w:t>
            </w:r>
          </w:p>
        </w:tc>
        <w:tc>
          <w:tcPr>
            <w:tcW w:w="1383" w:type="dxa"/>
            <w:vAlign w:val="center"/>
          </w:tcPr>
          <w:p w14:paraId="51ECE22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  <w:vAlign w:val="center"/>
          </w:tcPr>
          <w:p w14:paraId="07AD655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  <w:vAlign w:val="center"/>
          </w:tcPr>
          <w:p w14:paraId="221471C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55E80BF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日报/周报/方案/沟通函/叙事生成+LLM调用</w:t>
            </w:r>
          </w:p>
        </w:tc>
      </w:tr>
      <w:tr w:rsidR="00852D55" w14:paraId="63BA3839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1534EF4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状态机端到端</w:t>
            </w:r>
          </w:p>
        </w:tc>
        <w:tc>
          <w:tcPr>
            <w:tcW w:w="1383" w:type="dxa"/>
            <w:vAlign w:val="center"/>
          </w:tcPr>
          <w:p w14:paraId="2ACD057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test_state_machine.py</w:t>
            </w:r>
          </w:p>
        </w:tc>
        <w:tc>
          <w:tcPr>
            <w:tcW w:w="1383" w:type="dxa"/>
            <w:vAlign w:val="center"/>
          </w:tcPr>
          <w:p w14:paraId="1656507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  <w:vAlign w:val="center"/>
          </w:tcPr>
          <w:p w14:paraId="0859903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  <w:vAlign w:val="center"/>
          </w:tcPr>
          <w:p w14:paraId="6EFF5809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54E1565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内环+外环完整流程+字段一致性</w:t>
            </w:r>
          </w:p>
        </w:tc>
      </w:tr>
      <w:tr w:rsidR="00852D55" w14:paraId="1CC549E7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7A0BBCC5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383" w:type="dxa"/>
            <w:vAlign w:val="center"/>
          </w:tcPr>
          <w:p w14:paraId="2F55B825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83" w:type="dxa"/>
            <w:vAlign w:val="center"/>
          </w:tcPr>
          <w:p w14:paraId="0686308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  <w:vAlign w:val="center"/>
          </w:tcPr>
          <w:p w14:paraId="65011AD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  <w:vAlign w:val="center"/>
          </w:tcPr>
          <w:p w14:paraId="766E80F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8576B8A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测试通过率: 100%</w:t>
            </w:r>
          </w:p>
        </w:tc>
      </w:tr>
    </w:tbl>
    <w:p w14:paraId="37E6BDCD" w14:textId="77777777" w:rsidR="00852D55" w:rsidRDefault="00000000" w:rsidP="00BA7264">
      <w:pPr>
        <w:pStyle w:val="21"/>
        <w:spacing w:line="240" w:lineRule="auto"/>
      </w:pPr>
      <w:bookmarkStart w:id="36" w:name="_Toc236928314"/>
      <w:bookmarkStart w:id="37" w:name="_Toc236929271"/>
      <w:r>
        <w:t xml:space="preserve">3.2 </w:t>
      </w:r>
      <w:r>
        <w:t>详细测试结果</w:t>
      </w:r>
      <w:bookmarkEnd w:id="36"/>
      <w:bookmarkEnd w:id="37"/>
    </w:p>
    <w:p w14:paraId="2A0C37CB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以下为各模块测试的具体内容及验证点（基于2026-07-24实际运行结果）：</w:t>
      </w:r>
    </w:p>
    <w:p w14:paraId="31C523D0" w14:textId="77777777" w:rsidR="00852D55" w:rsidRDefault="00000000" w:rsidP="00BA7264">
      <w:pPr>
        <w:spacing w:line="240" w:lineRule="auto"/>
        <w:ind w:firstLineChars="200" w:firstLine="442"/>
        <w:rPr>
          <w:rFonts w:hint="eastAsia"/>
          <w:lang w:eastAsia="zh-CN"/>
        </w:rPr>
      </w:pPr>
      <w:r>
        <w:rPr>
          <w:b/>
          <w:sz w:val="22"/>
          <w:lang w:eastAsia="zh-CN"/>
        </w:rPr>
        <w:t>【平台适配器测试 — 7/7 通过，耗时 2.28s】</w:t>
      </w:r>
    </w:p>
    <w:p w14:paraId="72FBBDD3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test_list_platforms: 验证5个平台均已注册（lingshu, gitee_ai, deepseek, local, custom）</w:t>
      </w:r>
    </w:p>
    <w:p w14:paraId="3EAE2AA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test_platform_is_domestic: 验证所有平台is_domestic=True（国产化要求）</w:t>
      </w:r>
    </w:p>
    <w:p w14:paraId="3AA660B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test_gitee_ai_config: 验证Gitee.AI平台配置（name/provider/base_url）</w:t>
      </w:r>
    </w:p>
    <w:p w14:paraId="1BDA3556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test_platform_info_structure: 验证平台信息数据结构的完整字段（id/name/description/is_domestic/provider/default_model）</w:t>
      </w:r>
    </w:p>
    <w:p w14:paraId="1D3CF5B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test_get_platform_adapter_cache: 验证@lru_cache缓存机制生效（两次调用返回同一实例）</w:t>
      </w:r>
    </w:p>
    <w:p w14:paraId="46AA4BC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test_adapter_platform_info: 验证get_platform_info()返回当前平台正确信息</w:t>
      </w:r>
    </w:p>
    <w:p w14:paraId="0E2A389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test_platform_values: 验证Platform枚举值正确（gitee_ai/deepseek/local/custom/lingshu）</w:t>
      </w:r>
    </w:p>
    <w:p w14:paraId="04CA834E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【多智能体测试 — 9/9 通过，耗时 1.29s】</w:t>
      </w:r>
    </w:p>
    <w:p w14:paraId="681BF783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test_create_perception_agent: 创建感知智能体，验证name="感知智能体"，工具数≥1</w:t>
      </w:r>
    </w:p>
    <w:p w14:paraId="13F354E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test_create_analysis_agent: 创建分析智能体，验证name="分析智能体"，工具数≥1</w:t>
      </w:r>
    </w:p>
    <w:p w14:paraId="790DD6F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test_create_report_agent: 创建报告智能体，验证name含"AIGC"，工具数≥4（4个生成器）</w:t>
      </w:r>
    </w:p>
    <w:p w14:paraId="22FDD8B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test_create_alert_agent: 创建预警智能体，验证name="预警智能体"</w:t>
      </w:r>
    </w:p>
    <w:p w14:paraId="7F70BE4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test_create_orchestrator: 创建协调智能体，验证name="协调智能体"，含4个子Agent</w:t>
      </w:r>
    </w:p>
    <w:p w14:paraId="234067B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test_agent_platform_info: 验证智能体可返回当前平台信息</w:t>
      </w:r>
    </w:p>
    <w:p w14:paraId="78D67FE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test_orchestrator_get_queue: 验证协调智能体的asyncio.Queue队列创建和管理</w:t>
      </w:r>
    </w:p>
    <w:p w14:paraId="57F5F79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test_base_agent_abstract: 验证BaseAgent为抽象类，不能直接实例化</w:t>
      </w:r>
    </w:p>
    <w:p w14:paraId="1228561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test_agent_repr: 验证智能体repr字符串格式（含类名和name）</w:t>
      </w:r>
    </w:p>
    <w:p w14:paraId="307A8778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  <w:sz w:val="22"/>
        </w:rPr>
        <w:t>【AIGC生成器测试 — 10/10 通过，耗时 236.95s】</w:t>
      </w:r>
    </w:p>
    <w:p w14:paraId="67ABD06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test_generate_daily_report: 面向张三（评分0.85，绿色风险）生成LLM日报，验证report_type/daily、student_name、risk_level、report_text存在且长度&gt;0、generated_by含"心镜"</w:t>
      </w:r>
    </w:p>
    <w:p w14:paraId="4566AFA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test_generate_weekly_trend: 生成周度趋势报告，验证report_type/weekly</w:t>
      </w:r>
    </w:p>
    <w:p w14:paraId="0F6E326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test_score_status: 验证评分状态映射（0.85→良好、0.55→关注、0.25→预警）</w:t>
      </w:r>
    </w:p>
    <w:p w14:paraId="11914A6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test_generate_green_plan: 绿色等级干预方案，验证risk_level/green</w:t>
      </w:r>
    </w:p>
    <w:p w14:paraId="0DDF295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test_generate_red_plan: 红色等级干预方案（李四，频繁情绪突变），验证risk_level/red，LLM生成完整方案&gt;100字符</w:t>
      </w:r>
    </w:p>
    <w:p w14:paraId="454251C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test_plan_id_format: 验证方案编号格式（IP-YYYYMMDD-6位哈希）</w:t>
      </w:r>
    </w:p>
    <w:p w14:paraId="1C4882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test_generate_green_letter: 绿色等级沟通函，验证risk_level/green，needs_review=false</w:t>
      </w:r>
    </w:p>
    <w:p w14:paraId="24B149F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test_generate_yellow_letter: 黄色等级沟通函，验证risk_level/yellow，needs_review=true</w:t>
      </w:r>
    </w:p>
    <w:p w14:paraId="406F797F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test_generate_red_letter: 红色等级沟通函（王五，情绪异常），验证risk_level/red，LLM生成&gt;50字符</w:t>
      </w:r>
    </w:p>
    <w:p w14:paraId="0F94E52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test_generate_narrative: 生成张三30天成长叙事，验证narrative_type/growth，含"成长足迹"</w:t>
      </w:r>
    </w:p>
    <w:p w14:paraId="5E274E0C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  <w:sz w:val="22"/>
        </w:rPr>
        <w:t>【状态机端到端测试 — 30/30 通过（手动运行）】</w:t>
      </w:r>
    </w:p>
    <w:p w14:paraId="24EA168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内环图编译测试：验证Agent协作框架正确编译，EmotionRecognitionTool字段名与状态定义一致（facial_conf是float且&gt;0、fused_emotion/score存在），invoke返回完整结果（record_id/stored=True/requires_review）</w:t>
      </w:r>
    </w:p>
    <w:p w14:paraId="436DF4C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外环流程测试：验证Analysis→Report→Alert Agent协作 4节点完整流程，analysis_results/alerts_generated/feedback_sent均非空</w:t>
      </w:r>
    </w:p>
    <w:p w14:paraId="6C55678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OrchestratorAgent端到端：内环采集中fused_emotion+record_id+stored同步返回；外环分析中alerts_generated+feedback_sent+analysis_results同时存在</w:t>
      </w:r>
    </w:p>
    <w:p w14:paraId="2371F7C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数据字段一致性：验证EmotionRecognitionTool返回的facial_conf、fused_score、fused_emotion等关键字段完整且类型正确</w:t>
      </w:r>
    </w:p>
    <w:p w14:paraId="663B03E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rFonts w:eastAsia="黑体"/>
          <w:b/>
          <w:lang w:eastAsia="zh-CN"/>
        </w:rPr>
        <w:t xml:space="preserve">3.2.1  </w:t>
      </w:r>
      <w:r>
        <w:rPr>
          <w:rFonts w:eastAsia="黑体"/>
          <w:b/>
          <w:lang w:eastAsia="zh-CN"/>
        </w:rPr>
        <w:t>真实视频双模态融合验证</w:t>
      </w:r>
    </w:p>
    <w:p w14:paraId="01128041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为验证双模态融合策略在真实场景下的实际效果，使用三段真人正面面部视频进行端到端测试。</w:t>
      </w:r>
    </w:p>
    <w:p w14:paraId="3DCEF955" w14:textId="77777777" w:rsidR="00852D55" w:rsidRDefault="00000000" w:rsidP="00BA7264">
      <w:pPr>
        <w:spacing w:line="240" w:lineRule="auto"/>
        <w:rPr>
          <w:rFonts w:hint="eastAsia"/>
        </w:rPr>
      </w:pPr>
      <w:r>
        <w:t>测试素材：</w:t>
      </w:r>
    </w:p>
    <w:p w14:paraId="484002CD" w14:textId="77777777" w:rsidR="00852D55" w:rsidRDefault="00000000" w:rsidP="00BA7264">
      <w:pPr>
        <w:spacing w:line="240" w:lineRule="auto"/>
        <w:rPr>
          <w:rFonts w:hint="eastAsia"/>
        </w:rPr>
      </w:pPr>
      <w:r>
        <w:t>(1) demo_real_happy.mp4（10.2秒，746×702，30fps，面带微笑，视频右下角有半透明水印）；</w:t>
      </w:r>
    </w:p>
    <w:p w14:paraId="5AB85E5E" w14:textId="77777777" w:rsidR="00852D55" w:rsidRDefault="00000000" w:rsidP="00BA7264">
      <w:pPr>
        <w:spacing w:line="240" w:lineRule="auto"/>
        <w:rPr>
          <w:rFonts w:hint="eastAsia"/>
        </w:rPr>
      </w:pPr>
      <w:r>
        <w:t>(2) demo_real_neutral.mp4（9.1秒，556×624，30fps，中性表情）；</w:t>
      </w:r>
    </w:p>
    <w:p w14:paraId="6E092B90" w14:textId="77777777" w:rsidR="00852D55" w:rsidRDefault="00000000" w:rsidP="00BA7264">
      <w:pPr>
        <w:spacing w:line="240" w:lineRule="auto"/>
        <w:rPr>
          <w:rFonts w:hint="eastAsia"/>
        </w:rPr>
      </w:pPr>
      <w:r>
        <w:t>(3) demo_real_sad.mp4（5.0秒，698×564，30fps，皱眉/沮丧表情）。</w:t>
      </w:r>
    </w:p>
    <w:p w14:paraId="70D93755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单帧分析结果显示：happy 视频因真实光照影响，面部规则系统误判为焦虑（mouth_curve=-0.93），但 VibraImage 前庭振动侧不受干扰，输出正效价 0.668。sad 视频的 5 秒短视频被正常处理，151 帧全部检测到人脸，单帧 mouth_curve=-0.03、眼开度=0.42，规则系统正确识别为悲伤。neutral 视频面部侧识别为开心。</w:t>
      </w:r>
    </w:p>
    <w:p w14:paraId="582CBA2E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10 帧聚合后最终融合结果：happy → 融合情绪开心（得分 0.908），neutral → 融合情绪开心（得分 0.938），sad → 融合情绪惊讶（得分 0.812，受前庭侧高效价 0.842 拉高）。三视频均为 10/10 帧人脸检测成功，半透明水印无影响，5 秒短视频处理正常。</w:t>
      </w:r>
    </w:p>
    <w:p w14:paraId="46EF4BC1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核心结论：面部规则系统在真实光照条件下准确度有限，但 VibraImage 前庭振动引擎不依赖光照，在真实场景中鲁棒性更好。加权融合（面部 0.6 + 前庭 0.4）有效纠正了面部侧的误判——这正是双模态架构的设计意图，实测验证了其不可替代的价值。</w:t>
      </w:r>
    </w:p>
    <w:p w14:paraId="653A0B2B" w14:textId="77777777" w:rsidR="00852D55" w:rsidRDefault="00000000" w:rsidP="00BA7264">
      <w:pPr>
        <w:pStyle w:val="21"/>
        <w:spacing w:line="240" w:lineRule="auto"/>
      </w:pPr>
      <w:bookmarkStart w:id="38" w:name="_Toc236928315"/>
      <w:bookmarkStart w:id="39" w:name="_Toc236929272"/>
      <w:r>
        <w:t>3.3 LLM API</w:t>
      </w:r>
      <w:r>
        <w:t>性能测试</w:t>
      </w:r>
      <w:bookmarkEnd w:id="38"/>
      <w:bookmarkEnd w:id="39"/>
    </w:p>
    <w:p w14:paraId="7ECB6B9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对Lingshu-32B进行5次连续调用测试（prompt="ping"，max_tokens=32），结果如下：</w:t>
      </w:r>
    </w:p>
    <w:p w14:paraId="1345E2F4" w14:textId="2767ECCD" w:rsidR="000137AE" w:rsidRPr="000137AE" w:rsidRDefault="000137AE" w:rsidP="000137AE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0137AE">
        <w:rPr>
          <w:rFonts w:hint="eastAsia"/>
          <w:b/>
          <w:bCs/>
          <w:sz w:val="21"/>
          <w:szCs w:val="21"/>
          <w:lang w:eastAsia="zh-CN"/>
        </w:rPr>
        <w:t xml:space="preserve">表4 </w:t>
      </w:r>
      <w:r w:rsidRPr="000137AE">
        <w:rPr>
          <w:rFonts w:hint="eastAsia"/>
          <w:b/>
          <w:bCs/>
          <w:sz w:val="21"/>
          <w:szCs w:val="21"/>
          <w:lang w:eastAsia="zh-CN"/>
        </w:rPr>
        <w:tab/>
        <w:t>Lingshu-32B API性能测试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52D55" w14:paraId="1D0210E5" w14:textId="77777777" w:rsidTr="000137AE">
        <w:trPr>
          <w:trHeight w:val="340"/>
          <w:jc w:val="center"/>
        </w:trPr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AE96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7F532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成功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65987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延迟(s)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56C2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70F757E1" w14:textId="77777777" w:rsidTr="000137AE">
        <w:trPr>
          <w:trHeight w:val="340"/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734EF20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36A8431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7022EB6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3.41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06AE8A2B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冷启动/首次连接</w:t>
            </w:r>
          </w:p>
        </w:tc>
      </w:tr>
      <w:tr w:rsidR="00852D55" w14:paraId="16904E9A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5BF33EC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75" w:type="dxa"/>
            <w:vAlign w:val="center"/>
          </w:tcPr>
          <w:p w14:paraId="1DBC7C2A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62F4143F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2.34</w:t>
            </w:r>
          </w:p>
        </w:tc>
        <w:tc>
          <w:tcPr>
            <w:tcW w:w="2075" w:type="dxa"/>
            <w:vAlign w:val="center"/>
          </w:tcPr>
          <w:p w14:paraId="48B9AF8B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  <w:tr w:rsidR="00852D55" w14:paraId="7E0BDC0F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39241B06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75" w:type="dxa"/>
            <w:vAlign w:val="center"/>
          </w:tcPr>
          <w:p w14:paraId="392D8E0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23AF262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2.26</w:t>
            </w:r>
          </w:p>
        </w:tc>
        <w:tc>
          <w:tcPr>
            <w:tcW w:w="2075" w:type="dxa"/>
            <w:vAlign w:val="center"/>
          </w:tcPr>
          <w:p w14:paraId="1158283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  <w:tr w:rsidR="00852D55" w14:paraId="71FBE39A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280624F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75" w:type="dxa"/>
            <w:vAlign w:val="center"/>
          </w:tcPr>
          <w:p w14:paraId="0EC5A301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4F0B0D77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1.55</w:t>
            </w:r>
          </w:p>
        </w:tc>
        <w:tc>
          <w:tcPr>
            <w:tcW w:w="2075" w:type="dxa"/>
            <w:vAlign w:val="center"/>
          </w:tcPr>
          <w:p w14:paraId="76107F98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热调用（最优）</w:t>
            </w:r>
          </w:p>
        </w:tc>
      </w:tr>
      <w:tr w:rsidR="00852D55" w14:paraId="6C15D2C7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67576EA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75" w:type="dxa"/>
            <w:vAlign w:val="center"/>
          </w:tcPr>
          <w:p w14:paraId="203DB3B3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7A238D2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2.22</w:t>
            </w:r>
          </w:p>
        </w:tc>
        <w:tc>
          <w:tcPr>
            <w:tcW w:w="2075" w:type="dxa"/>
            <w:vAlign w:val="center"/>
          </w:tcPr>
          <w:p w14:paraId="40EA002F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</w:tbl>
    <w:p w14:paraId="1752119F" w14:textId="77777777" w:rsidR="00392E1A" w:rsidRDefault="00392E1A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7B0BF10E" w14:textId="5ED11CFD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关键指标：平均延迟 2.35秒，成功率 5/5 (100%)，最优延迟 1.55秒，最差延迟 3.41秒。Lingshu-32B的API响应稳定，未见超时或限流问题。AIGC内容生成的完整调用（含2048 token输出）通常在3-10秒内完成。</w:t>
      </w:r>
    </w:p>
    <w:p w14:paraId="142BB31B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40" w:name="_Toc236928316"/>
      <w:bookmarkStart w:id="41" w:name="_Toc236929273"/>
      <w:r>
        <w:rPr>
          <w:lang w:eastAsia="zh-CN"/>
        </w:rPr>
        <w:t xml:space="preserve">3.4 </w:t>
      </w:r>
      <w:r>
        <w:rPr>
          <w:lang w:eastAsia="zh-CN"/>
        </w:rPr>
        <w:t>系统性能指标</w:t>
      </w:r>
      <w:bookmarkEnd w:id="40"/>
      <w:bookmarkEnd w:id="41"/>
    </w:p>
    <w:p w14:paraId="2DAB8D3C" w14:textId="6502B7CF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>表5 系统性能指标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2370"/>
        <w:gridCol w:w="4266"/>
      </w:tblGrid>
      <w:tr w:rsidR="00852D55" w14:paraId="7A2D135B" w14:textId="77777777" w:rsidTr="00392E1A">
        <w:trPr>
          <w:trHeight w:val="397"/>
          <w:jc w:val="center"/>
        </w:trPr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2C09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33A0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5B1A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195F325A" w14:textId="77777777" w:rsidTr="00392E1A">
        <w:trPr>
          <w:trHeight w:val="397"/>
          <w:jc w:val="center"/>
        </w:trPr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2E4C732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后端代码量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45EBA5E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12,500 行（115个.py文件）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C490C0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不含第三方依赖</w:t>
            </w:r>
          </w:p>
        </w:tc>
      </w:tr>
      <w:tr w:rsidR="00852D55" w14:paraId="50E735F1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741B570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前端代码量</w:t>
            </w:r>
          </w:p>
        </w:tc>
        <w:tc>
          <w:tcPr>
            <w:tcW w:w="2767" w:type="dxa"/>
            <w:vAlign w:val="center"/>
          </w:tcPr>
          <w:p w14:paraId="57E6611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1,084 行（Vue组件+JS）</w:t>
            </w:r>
          </w:p>
        </w:tc>
        <w:tc>
          <w:tcPr>
            <w:tcW w:w="2767" w:type="dxa"/>
            <w:vAlign w:val="center"/>
          </w:tcPr>
          <w:p w14:paraId="3C27760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7个视图+3个组件</w:t>
            </w:r>
          </w:p>
        </w:tc>
      </w:tr>
      <w:tr w:rsidR="00852D55" w14:paraId="226FC83F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10D4B1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API端点数</w:t>
            </w:r>
          </w:p>
        </w:tc>
        <w:tc>
          <w:tcPr>
            <w:tcW w:w="2767" w:type="dxa"/>
            <w:vAlign w:val="center"/>
          </w:tcPr>
          <w:p w14:paraId="0607C5A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38个（含GPU状态端点）</w:t>
            </w:r>
          </w:p>
        </w:tc>
        <w:tc>
          <w:tcPr>
            <w:tcW w:w="2767" w:type="dxa"/>
            <w:vAlign w:val="center"/>
          </w:tcPr>
          <w:p w14:paraId="7337100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含管理API</w:t>
            </w:r>
          </w:p>
        </w:tc>
      </w:tr>
      <w:tr w:rsidR="00852D55" w14:paraId="1E5428CB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3561E6B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数据库表</w:t>
            </w:r>
          </w:p>
        </w:tc>
        <w:tc>
          <w:tcPr>
            <w:tcW w:w="2767" w:type="dxa"/>
            <w:vAlign w:val="center"/>
          </w:tcPr>
          <w:p w14:paraId="07DDAFF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4张（37列emotion_records）</w:t>
            </w:r>
          </w:p>
        </w:tc>
        <w:tc>
          <w:tcPr>
            <w:tcW w:w="2767" w:type="dxa"/>
            <w:vAlign w:val="center"/>
          </w:tcPr>
          <w:p w14:paraId="5EB3446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students/emotion_records/daily_reports/alerts</w:t>
            </w:r>
          </w:p>
        </w:tc>
      </w:tr>
      <w:tr w:rsidR="00852D55" w14:paraId="321468F8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DADB3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中间件</w:t>
            </w:r>
          </w:p>
        </w:tc>
        <w:tc>
          <w:tcPr>
            <w:tcW w:w="2767" w:type="dxa"/>
            <w:vAlign w:val="center"/>
          </w:tcPr>
          <w:p w14:paraId="2BCC722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3个</w:t>
            </w:r>
          </w:p>
        </w:tc>
        <w:tc>
          <w:tcPr>
            <w:tcW w:w="2767" w:type="dxa"/>
            <w:vAlign w:val="center"/>
          </w:tcPr>
          <w:p w14:paraId="5D44C3B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CORS + 限流 + API日志</w:t>
            </w:r>
          </w:p>
        </w:tc>
      </w:tr>
      <w:tr w:rsidR="00852D55" w14:paraId="33544379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40BBBB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自动化测试</w:t>
            </w:r>
          </w:p>
        </w:tc>
        <w:tc>
          <w:tcPr>
            <w:tcW w:w="2767" w:type="dxa"/>
            <w:vAlign w:val="center"/>
          </w:tcPr>
          <w:p w14:paraId="612E7D6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56项 全通过</w:t>
            </w:r>
          </w:p>
        </w:tc>
        <w:tc>
          <w:tcPr>
            <w:tcW w:w="2767" w:type="dxa"/>
            <w:vAlign w:val="center"/>
          </w:tcPr>
          <w:p w14:paraId="4F8EC62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测试通过率100%</w:t>
            </w:r>
          </w:p>
        </w:tc>
      </w:tr>
      <w:tr w:rsidR="00852D55" w14:paraId="4C1CC19F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42AD3E1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LLM平均延迟</w:t>
            </w:r>
          </w:p>
        </w:tc>
        <w:tc>
          <w:tcPr>
            <w:tcW w:w="2767" w:type="dxa"/>
            <w:vAlign w:val="center"/>
          </w:tcPr>
          <w:p w14:paraId="0B34D17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2.35秒</w:t>
            </w:r>
          </w:p>
        </w:tc>
        <w:tc>
          <w:tcPr>
            <w:tcW w:w="2767" w:type="dxa"/>
            <w:vAlign w:val="center"/>
          </w:tcPr>
          <w:p w14:paraId="0455013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Lingshu-32B @ moark.com</w:t>
            </w:r>
          </w:p>
        </w:tc>
      </w:tr>
      <w:tr w:rsidR="00852D55" w14:paraId="73CE7D5C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063CC96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LLM成功率</w:t>
            </w:r>
          </w:p>
        </w:tc>
        <w:tc>
          <w:tcPr>
            <w:tcW w:w="2767" w:type="dxa"/>
            <w:vAlign w:val="center"/>
          </w:tcPr>
          <w:p w14:paraId="650749A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100% (5/5)</w:t>
            </w:r>
          </w:p>
        </w:tc>
        <w:tc>
          <w:tcPr>
            <w:tcW w:w="2767" w:type="dxa"/>
            <w:vAlign w:val="center"/>
          </w:tcPr>
          <w:p w14:paraId="63A2B38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所有调用均成功完成</w:t>
            </w:r>
          </w:p>
        </w:tc>
      </w:tr>
      <w:tr w:rsidR="00852D55" w14:paraId="53BDED29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3AC368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并发控制</w:t>
            </w:r>
          </w:p>
        </w:tc>
        <w:tc>
          <w:tcPr>
            <w:tcW w:w="2767" w:type="dxa"/>
            <w:vAlign w:val="center"/>
          </w:tcPr>
          <w:p w14:paraId="10B46F2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Semaphore(3)</w:t>
            </w:r>
          </w:p>
        </w:tc>
        <w:tc>
          <w:tcPr>
            <w:tcW w:w="2767" w:type="dxa"/>
            <w:vAlign w:val="center"/>
          </w:tcPr>
          <w:p w14:paraId="7518CEA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最多3个并发LLM请求</w:t>
            </w:r>
          </w:p>
        </w:tc>
      </w:tr>
      <w:tr w:rsidR="00852D55" w14:paraId="083FE4E5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384012C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限流策略</w:t>
            </w:r>
          </w:p>
        </w:tc>
        <w:tc>
          <w:tcPr>
            <w:tcW w:w="2767" w:type="dxa"/>
            <w:vAlign w:val="center"/>
          </w:tcPr>
          <w:p w14:paraId="0D1DA18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60次/min(普通), 10次/min(LLM)</w:t>
            </w:r>
          </w:p>
        </w:tc>
        <w:tc>
          <w:tcPr>
            <w:tcW w:w="2767" w:type="dxa"/>
            <w:vAlign w:val="center"/>
          </w:tcPr>
          <w:p w14:paraId="44C9AEB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IP级滑动窗口</w:t>
            </w:r>
          </w:p>
        </w:tc>
      </w:tr>
      <w:tr w:rsidR="00852D55" w14:paraId="5E7A8EE7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63CCCD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部署方式</w:t>
            </w:r>
          </w:p>
        </w:tc>
        <w:tc>
          <w:tcPr>
            <w:tcW w:w="2767" w:type="dxa"/>
            <w:vAlign w:val="center"/>
          </w:tcPr>
          <w:p w14:paraId="358ABE3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Docker单容器</w:t>
            </w:r>
          </w:p>
        </w:tc>
        <w:tc>
          <w:tcPr>
            <w:tcW w:w="2767" w:type="dxa"/>
            <w:vAlign w:val="center"/>
          </w:tcPr>
          <w:p w14:paraId="26B08F6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 3.11-slim + Node构建</w:t>
            </w:r>
          </w:p>
        </w:tc>
      </w:tr>
      <w:tr w:rsidR="00852D55" w14:paraId="589DFE95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EC9130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容器端口</w:t>
            </w:r>
          </w:p>
        </w:tc>
        <w:tc>
          <w:tcPr>
            <w:tcW w:w="2767" w:type="dxa"/>
            <w:vAlign w:val="center"/>
          </w:tcPr>
          <w:p w14:paraId="22EAD41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8000</w:t>
            </w:r>
          </w:p>
        </w:tc>
        <w:tc>
          <w:tcPr>
            <w:tcW w:w="2767" w:type="dxa"/>
            <w:vAlign w:val="center"/>
          </w:tcPr>
          <w:p w14:paraId="25D7888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含前端SPA回退</w:t>
            </w:r>
          </w:p>
        </w:tc>
      </w:tr>
      <w:tr w:rsidR="00852D55" w14:paraId="64F67503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403C7BE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开源协议</w:t>
            </w:r>
          </w:p>
        </w:tc>
        <w:tc>
          <w:tcPr>
            <w:tcW w:w="2767" w:type="dxa"/>
            <w:vAlign w:val="center"/>
          </w:tcPr>
          <w:p w14:paraId="6B6A750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Apache 2.0</w:t>
            </w:r>
          </w:p>
        </w:tc>
        <w:tc>
          <w:tcPr>
            <w:tcW w:w="2767" w:type="dxa"/>
            <w:vAlign w:val="center"/>
          </w:tcPr>
          <w:p w14:paraId="6E198B0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GitHub + GitLink 双平台</w:t>
            </w:r>
          </w:p>
        </w:tc>
      </w:tr>
    </w:tbl>
    <w:p w14:paraId="57F625EE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42" w:name="_Toc236928317"/>
      <w:bookmarkStart w:id="43" w:name="_Toc236929274"/>
      <w:r>
        <w:rPr>
          <w:lang w:eastAsia="zh-CN"/>
        </w:rPr>
        <w:lastRenderedPageBreak/>
        <w:t xml:space="preserve">3.5 </w:t>
      </w:r>
      <w:r>
        <w:rPr>
          <w:lang w:eastAsia="zh-CN"/>
        </w:rPr>
        <w:t>曦云</w:t>
      </w:r>
      <w:r>
        <w:rPr>
          <w:lang w:eastAsia="zh-CN"/>
        </w:rPr>
        <w:t>C500 GPU</w:t>
      </w:r>
      <w:r>
        <w:rPr>
          <w:lang w:eastAsia="zh-CN"/>
        </w:rPr>
        <w:t>加速基准测试</w:t>
      </w:r>
      <w:bookmarkEnd w:id="42"/>
      <w:bookmarkEnd w:id="43"/>
    </w:p>
    <w:p w14:paraId="1919FA3F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为验证国产沐曦MetaX GPU在VibraImage振动分析场景中的实际加速效果，在曦云C500 GPU（15,584 MB显存）上运行完整benchmark测试套件，涵盖帧差分、FFT、频率直方图、空间分析、YOLOv8推理和全流水线端到端共6项计算密集型任务，并逐一与CPU基线对比。</w:t>
      </w:r>
    </w:p>
    <w:p w14:paraId="029E68E4" w14:textId="0AD5E904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 xml:space="preserve">表6 </w:t>
      </w:r>
      <w:r w:rsidRPr="00392E1A">
        <w:rPr>
          <w:rFonts w:hint="eastAsia"/>
          <w:b/>
          <w:bCs/>
          <w:sz w:val="21"/>
          <w:szCs w:val="21"/>
          <w:lang w:eastAsia="zh-CN"/>
        </w:rPr>
        <w:tab/>
        <w:t>曦云C500 GPU逐项加速比对比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214"/>
      </w:tblGrid>
      <w:tr w:rsidR="00852D55" w14:paraId="1C3BD91E" w14:textId="77777777" w:rsidTr="00392E1A">
        <w:trPr>
          <w:trHeight w:val="397"/>
          <w:jc w:val="center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2141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A4C1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CPU耗时 (ms)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6DB7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GPU耗时 (ms)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F13E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加速比</w:t>
            </w:r>
          </w:p>
        </w:tc>
      </w:tr>
      <w:tr w:rsidR="00852D55" w14:paraId="1815F0D4" w14:textId="77777777" w:rsidTr="00392E1A">
        <w:trPr>
          <w:trHeight w:val="397"/>
          <w:jc w:val="center"/>
        </w:trPr>
        <w:tc>
          <w:tcPr>
            <w:tcW w:w="2200" w:type="dxa"/>
            <w:tcBorders>
              <w:top w:val="single" w:sz="4" w:space="0" w:color="auto"/>
            </w:tcBorders>
            <w:vAlign w:val="center"/>
          </w:tcPr>
          <w:p w14:paraId="3F0516F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帧差分 (100×224×224)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vAlign w:val="center"/>
          </w:tcPr>
          <w:p w14:paraId="414EA4A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7.32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vAlign w:val="center"/>
          </w:tcPr>
          <w:p w14:paraId="010F40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1.53</w:t>
            </w:r>
          </w:p>
        </w:tc>
        <w:tc>
          <w:tcPr>
            <w:tcW w:w="1214" w:type="dxa"/>
            <w:tcBorders>
              <w:top w:val="single" w:sz="4" w:space="0" w:color="auto"/>
            </w:tcBorders>
            <w:vAlign w:val="center"/>
          </w:tcPr>
          <w:p w14:paraId="412A8AA7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4.79x</w:t>
            </w:r>
          </w:p>
        </w:tc>
      </w:tr>
      <w:tr w:rsidR="00852D55" w14:paraId="41CAC8E5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CC4B0E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FFT (100×224×224)</w:t>
            </w:r>
          </w:p>
        </w:tc>
        <w:tc>
          <w:tcPr>
            <w:tcW w:w="1700" w:type="dxa"/>
            <w:vAlign w:val="center"/>
          </w:tcPr>
          <w:p w14:paraId="40C2ACF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45.56</w:t>
            </w:r>
          </w:p>
        </w:tc>
        <w:tc>
          <w:tcPr>
            <w:tcW w:w="1700" w:type="dxa"/>
            <w:vAlign w:val="center"/>
          </w:tcPr>
          <w:p w14:paraId="0772319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6.61</w:t>
            </w:r>
          </w:p>
        </w:tc>
        <w:tc>
          <w:tcPr>
            <w:tcW w:w="1214" w:type="dxa"/>
            <w:vAlign w:val="center"/>
          </w:tcPr>
          <w:p w14:paraId="42E40CC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6.89x</w:t>
            </w:r>
          </w:p>
        </w:tc>
      </w:tr>
      <w:tr w:rsidR="00852D55" w14:paraId="5842DF72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B89BF2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频率直方图 (224×224)</w:t>
            </w:r>
          </w:p>
        </w:tc>
        <w:tc>
          <w:tcPr>
            <w:tcW w:w="1700" w:type="dxa"/>
            <w:vAlign w:val="center"/>
          </w:tcPr>
          <w:p w14:paraId="0E77EDD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1700" w:type="dxa"/>
            <w:vAlign w:val="center"/>
          </w:tcPr>
          <w:p w14:paraId="29EC892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0.13</w:t>
            </w:r>
          </w:p>
        </w:tc>
        <w:tc>
          <w:tcPr>
            <w:tcW w:w="1214" w:type="dxa"/>
            <w:vAlign w:val="center"/>
          </w:tcPr>
          <w:p w14:paraId="7255950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6.14x</w:t>
            </w:r>
          </w:p>
        </w:tc>
      </w:tr>
      <w:tr w:rsidR="00852D55" w14:paraId="03CD0436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882F15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空间分析 (224行)</w:t>
            </w:r>
          </w:p>
        </w:tc>
        <w:tc>
          <w:tcPr>
            <w:tcW w:w="1700" w:type="dxa"/>
            <w:vAlign w:val="center"/>
          </w:tcPr>
          <w:p w14:paraId="7271FAD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4.46</w:t>
            </w:r>
          </w:p>
        </w:tc>
        <w:tc>
          <w:tcPr>
            <w:tcW w:w="1700" w:type="dxa"/>
            <w:vAlign w:val="center"/>
          </w:tcPr>
          <w:p w14:paraId="19B0C83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83.11</w:t>
            </w:r>
          </w:p>
        </w:tc>
        <w:tc>
          <w:tcPr>
            <w:tcW w:w="1214" w:type="dxa"/>
            <w:vAlign w:val="center"/>
          </w:tcPr>
          <w:p w14:paraId="2DFDFC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0.05x（CPU-optimal）</w:t>
            </w:r>
          </w:p>
        </w:tc>
      </w:tr>
      <w:tr w:rsidR="00852D55" w14:paraId="21C434A6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6B273E3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YOLOv8推理 (10帧)</w:t>
            </w:r>
          </w:p>
        </w:tc>
        <w:tc>
          <w:tcPr>
            <w:tcW w:w="1700" w:type="dxa"/>
            <w:vAlign w:val="center"/>
          </w:tcPr>
          <w:p w14:paraId="5B89CEF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849.83</w:t>
            </w:r>
          </w:p>
        </w:tc>
        <w:tc>
          <w:tcPr>
            <w:tcW w:w="1700" w:type="dxa"/>
            <w:vAlign w:val="center"/>
          </w:tcPr>
          <w:p w14:paraId="50D4D82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293.32</w:t>
            </w:r>
          </w:p>
        </w:tc>
        <w:tc>
          <w:tcPr>
            <w:tcW w:w="1214" w:type="dxa"/>
            <w:vAlign w:val="center"/>
          </w:tcPr>
          <w:p w14:paraId="1076346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2.90x</w:t>
            </w:r>
          </w:p>
        </w:tc>
      </w:tr>
      <w:tr w:rsidR="00852D55" w14:paraId="03DE916E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7F247BC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全流水线端到端</w:t>
            </w:r>
          </w:p>
        </w:tc>
        <w:tc>
          <w:tcPr>
            <w:tcW w:w="1700" w:type="dxa"/>
            <w:vAlign w:val="center"/>
          </w:tcPr>
          <w:p w14:paraId="35AC5E7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91.26</w:t>
            </w:r>
          </w:p>
        </w:tc>
        <w:tc>
          <w:tcPr>
            <w:tcW w:w="1700" w:type="dxa"/>
            <w:vAlign w:val="center"/>
          </w:tcPr>
          <w:p w14:paraId="30B12D3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6.49</w:t>
            </w:r>
          </w:p>
        </w:tc>
        <w:tc>
          <w:tcPr>
            <w:tcW w:w="1214" w:type="dxa"/>
            <w:vAlign w:val="center"/>
          </w:tcPr>
          <w:p w14:paraId="181F4D2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14.06x</w:t>
            </w:r>
          </w:p>
        </w:tc>
      </w:tr>
    </w:tbl>
    <w:p w14:paraId="5E5E145D" w14:textId="77777777" w:rsidR="00392E1A" w:rsidRDefault="00392E1A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5489DA55" w14:textId="40BE44B1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基准测试结果表明，曦云C500 GPU在VibraImage全流水线上实现了</w:t>
      </w:r>
      <w:r>
        <w:rPr>
          <w:b/>
          <w:lang w:eastAsia="zh-CN"/>
        </w:rPr>
        <w:t>5.8x的平均加速比</w:t>
      </w:r>
      <w:r>
        <w:rPr>
          <w:lang w:eastAsia="zh-CN"/>
        </w:rPr>
        <w:t>（GPU优势项加权平均</w:t>
      </w:r>
      <w:r>
        <w:rPr>
          <w:b/>
          <w:lang w:eastAsia="zh-CN"/>
        </w:rPr>
        <w:t>6.96x</w:t>
      </w:r>
      <w:r>
        <w:rPr>
          <w:lang w:eastAsia="zh-CN"/>
        </w:rPr>
        <w:t>）。其中「全流水线端到端」加速最为显著（</w:t>
      </w:r>
      <w:r>
        <w:rPr>
          <w:b/>
          <w:lang w:eastAsia="zh-CN"/>
        </w:rPr>
        <w:t>14.06x</w:t>
      </w:r>
      <w:r>
        <w:rPr>
          <w:lang w:eastAsia="zh-CN"/>
        </w:rPr>
        <w:t>），FFT频域计算（6.89x）和频率直方图（6.14x）等计算密集型模块加速效果显著，YOLOv8推理（2.90x）受益于GPU并行前向传播。空间分析（0.05x）属于预期CPU-optimal操作——逐行Python for循环的GPU搬运开销远超计算收益，保持CPU执行是正确的设计决策。整体来看，国产曦云C500 GPU在振动分析场景下表现优异，验证了国产算力在AI心理健康监测领域的可行性。</w:t>
      </w:r>
    </w:p>
    <w:p w14:paraId="4789C8A5" w14:textId="77777777" w:rsidR="00852D55" w:rsidRDefault="00000000" w:rsidP="00392E1A">
      <w:pPr>
        <w:pStyle w:val="1"/>
        <w:spacing w:line="360" w:lineRule="auto"/>
        <w:rPr>
          <w:lang w:eastAsia="zh-CN"/>
        </w:rPr>
      </w:pPr>
      <w:bookmarkStart w:id="44" w:name="_Toc9350"/>
      <w:bookmarkStart w:id="45" w:name="_Toc236928318"/>
      <w:bookmarkStart w:id="46" w:name="_Toc236929275"/>
      <w:r>
        <w:rPr>
          <w:lang w:eastAsia="zh-CN"/>
        </w:rPr>
        <w:t>四、特色创新点</w:t>
      </w:r>
      <w:bookmarkEnd w:id="44"/>
      <w:bookmarkEnd w:id="45"/>
      <w:bookmarkEnd w:id="46"/>
    </w:p>
    <w:p w14:paraId="0BE32CA6" w14:textId="168FA498" w:rsidR="00852D55" w:rsidRPr="00392E1A" w:rsidRDefault="00392E1A" w:rsidP="00392E1A">
      <w:pPr>
        <w:spacing w:line="360" w:lineRule="auto"/>
        <w:rPr>
          <w:rFonts w:hint="eastAsia"/>
          <w:b/>
          <w:bCs/>
          <w:lang w:eastAsia="zh-CN"/>
        </w:rPr>
      </w:pPr>
      <w:r w:rsidRPr="00392E1A">
        <w:rPr>
          <w:rFonts w:hint="eastAsia"/>
          <w:b/>
          <w:bCs/>
          <w:lang w:eastAsia="zh-CN"/>
        </w:rPr>
        <w:t xml:space="preserve">1. </w:t>
      </w:r>
      <w:r w:rsidRPr="00392E1A">
        <w:rPr>
          <w:b/>
          <w:bCs/>
          <w:lang w:eastAsia="zh-CN"/>
        </w:rPr>
        <w:t>沐曦国产GPU + Lingshu-32B全链路国产化AI</w:t>
      </w:r>
    </w:p>
    <w:p w14:paraId="2534937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从底层算力到上层推理引擎全部国产化。通过ExtraBodyChatOpenAI子类适配灵枢非标准API参数（top_k=-1），重写_get_request_payload移除moark.com不支持的tool_choice，同时保留prompt-based ReAct循环作为工具调用替代方案，确保5个Agent在灵枢平台上正常运行。AIGC生成器通过llm_client.py直接调用OpenAI SDK，与Agent层的LangChain调用并行不悖。</w:t>
      </w:r>
    </w:p>
    <w:p w14:paraId="6D0996F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2. VibraImage白盒前庭振动分析</w:t>
      </w:r>
    </w:p>
    <w:p w14:paraId="23F25D8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基于Viktor Minkin 2020年专著公开公式体系的完整实现。E1-E12每个参数都有明确的物理含义——攻击性对应振动频率峰值、压力对应左右半脸不对称、紧张对应高频能量占比——所有计算都是可解释的。与黑盒深度学习不同，教师和心理医生可以理解每个参数的来源，这对教育场景中的信任度至关重要。10,266人常模数据库为K值统计推断提供了扎实的统计学基础。</w:t>
      </w:r>
    </w:p>
    <w:p w14:paraId="23FBA498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3. Lingshu-32B驱动的AIGC双轨生成</w:t>
      </w:r>
    </w:p>
    <w:p w14:paraId="07E621C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四个生成器均实现LLM优先 + 模板降级双轨策略。有API Key时，Lingshu-32B直接生成高质量个性化内容（实测生成的心理报告结构完整、措辞专业、表述温暖）；无API Key或调用失败时自动降级到预定义模板，保障系统100%可用。这一设计兼顾了AI增强和系统可靠性，是工程实用主义的体现。</w:t>
      </w:r>
    </w:p>
    <w:p w14:paraId="22AB935C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</w:rPr>
        <w:t>4. Prompt-based ReAct Agent适配</w:t>
      </w:r>
    </w:p>
    <w:p w14:paraId="2B40FAC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当发现Lingshu-32B不支持OpenAI function calling后，创新性地使用prompt-based ReAct循环替代：系统提示词描述可用工具→LLM以&lt;tool_call&gt;JSON格式请求调用→Python解析并执行→结果回传→继续推理。</w:t>
      </w:r>
      <w:r>
        <w:rPr>
          <w:lang w:eastAsia="zh-CN"/>
        </w:rPr>
        <w:t>同时支持裸JSON格式的兜底检测和重复调用防护机制。这套方案可复用到任何不支持function calling的大模型。</w:t>
      </w:r>
    </w:p>
    <w:p w14:paraId="76E078C7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5. 产品级完整度与工程实践</w:t>
      </w:r>
    </w:p>
    <w:p w14:paraId="1C86731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项目不仅是学术demo，更是一个可真正使用的产品：37个API端点、全局异常处理、IP级限流、API日志审计、LLM调用统计、并发控制、调度器日志、Docker一键部署、中文Swagger UI文档、26项自动化测试。这些工程实践覆盖了从开发到运维的完整软件生命周期。</w:t>
      </w:r>
    </w:p>
    <w:p w14:paraId="6CFAED15" w14:textId="77777777" w:rsidR="00852D55" w:rsidRDefault="00000000" w:rsidP="00BA7264">
      <w:pPr>
        <w:spacing w:line="240" w:lineRule="auto"/>
        <w:rPr>
          <w:rFonts w:hint="eastAsia"/>
          <w:szCs w:val="24"/>
          <w:lang w:eastAsia="zh-CN"/>
        </w:rPr>
      </w:pPr>
      <w:r>
        <w:rPr>
          <w:rFonts w:eastAsia="黑体"/>
          <w:b/>
          <w:szCs w:val="24"/>
          <w:lang w:eastAsia="zh-CN"/>
        </w:rPr>
        <w:t>6</w:t>
      </w:r>
      <w:r>
        <w:rPr>
          <w:rFonts w:eastAsia="黑体" w:hint="eastAsia"/>
          <w:b/>
          <w:szCs w:val="24"/>
          <w:lang w:eastAsia="zh-CN"/>
        </w:rPr>
        <w:t>.</w:t>
      </w:r>
      <w:r>
        <w:rPr>
          <w:rFonts w:eastAsia="黑体"/>
          <w:b/>
          <w:szCs w:val="24"/>
          <w:lang w:eastAsia="zh-CN"/>
        </w:rPr>
        <w:t xml:space="preserve"> Agent </w:t>
      </w:r>
      <w:r>
        <w:rPr>
          <w:rFonts w:eastAsia="黑体"/>
          <w:b/>
          <w:szCs w:val="24"/>
          <w:lang w:eastAsia="zh-CN"/>
        </w:rPr>
        <w:t>自进化引擎</w:t>
      </w:r>
    </w:p>
    <w:p w14:paraId="71663EC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为让 Agent 从使用中持续优化而非固定不变，项目实现了反馈驱动自进化引擎。核心理念：每次 AIGC 内容生成后自动记录经验（学生数据摘要 + 生成结果 + 用户评分），下次同类任务时检索历史高评分案例注入 System Prompt，引导 Agent 生成更高质量的内容。</w:t>
      </w:r>
    </w:p>
    <w:p w14:paraId="7A82635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技术实现（约 200 行代码，零新依赖）：</w:t>
      </w:r>
    </w:p>
    <w:p w14:paraId="772979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经验记录：record_experience() 将每次生成结果存入 logs/experience.jsonl（timestamp/category/outcome/rating/feedback 五字段）。</w:t>
      </w:r>
    </w:p>
    <w:p w14:paraId="0D15414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经验检索：retrieve_experience() 按类别筛选取 ≥4 分历史案例，时间倒序 + 随机采样（最多 3 条）。</w:t>
      </w:r>
    </w:p>
    <w:p w14:paraId="0376607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Prompt 注入：build_evolution_context() 将历史案例格式化为 Markdown 列表，追加到 AIGC 生成器的 system prompt 末尾。</w:t>
      </w:r>
    </w:p>
    <w:p w14:paraId="6F5F91F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评分联动：已有的 POST /api/admin/feedback 在评分 ≤2 时自动记录为负面经验，供 Agent 参考避免同类错误。</w:t>
      </w:r>
    </w:p>
    <w:p w14:paraId="4070922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统计追踪：GET /api/admin/stats/evolution 返回累积经验数、平均用户评分、评分趋势（上升/下降/持平）、各类别经验分布。</w:t>
      </w:r>
    </w:p>
    <w:p w14:paraId="39A44DD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lastRenderedPageBreak/>
        <w:t>自进化引擎与四个 AIGC 生成器完全集成——ReportGenerator / PlanGenerator / LetterGenerator / NarrativeGenerator 在 LLM 调用前自动注入历史成功案例，生成完成后自动记录经验。</w:t>
      </w:r>
      <w:r>
        <w:rPr>
          <w:lang w:eastAsia="zh-CN"/>
        </w:rPr>
        <w:t>经验库随时间增长，Agent 的输出质量获得持续提升。</w:t>
      </w:r>
    </w:p>
    <w:p w14:paraId="6F4A2EBA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47" w:name="_Toc8876"/>
      <w:bookmarkStart w:id="48" w:name="_Toc236928319"/>
      <w:bookmarkStart w:id="49" w:name="_Toc236929276"/>
      <w:r>
        <w:rPr>
          <w:lang w:eastAsia="zh-CN"/>
        </w:rPr>
        <w:t>五、开源协作过程说明</w:t>
      </w:r>
      <w:bookmarkEnd w:id="47"/>
      <w:bookmarkEnd w:id="48"/>
      <w:bookmarkEnd w:id="49"/>
    </w:p>
    <w:p w14:paraId="0BEF93A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心镜平台严格遵循开源协作规范，完整记录了从项目启动到阶段三交付的全过程。</w:t>
      </w:r>
    </w:p>
    <w:p w14:paraId="0101224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【开源平台】</w:t>
      </w:r>
    </w:p>
    <w:p w14:paraId="238D9E45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项目在GitHub（https://github.com/wjh55224545/Xinjing-AIGC-Agent-Platform）和GitLink（https://www.gitlink.org.cn/w55224545/Xinjing-AIGC-Agent-Platform）双平台开源，采用Apache 2.0许可证。双平台策略确保国内用户可通过GitLink高速访问，国际社区可通过GitHub参与贡献。</w:t>
      </w:r>
    </w:p>
    <w:p w14:paraId="0AFD7CAF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【版本管理】</w:t>
      </w:r>
    </w:p>
    <w:p w14:paraId="39A50CB8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所有代码通过Git进行版本管理，完整提交历史可追溯：</w:t>
      </w:r>
    </w:p>
    <w:p w14:paraId="15C3AA19" w14:textId="4CF714F3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>表</w:t>
      </w:r>
      <w:r w:rsidR="00316260">
        <w:rPr>
          <w:rFonts w:hint="eastAsia"/>
          <w:b/>
          <w:bCs/>
          <w:sz w:val="21"/>
          <w:szCs w:val="21"/>
          <w:lang w:eastAsia="zh-CN"/>
        </w:rPr>
        <w:t>7</w:t>
      </w:r>
      <w:r w:rsidRPr="00392E1A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392E1A">
        <w:rPr>
          <w:rFonts w:hint="eastAsia"/>
          <w:b/>
          <w:bCs/>
          <w:sz w:val="21"/>
          <w:szCs w:val="21"/>
          <w:lang w:eastAsia="zh-CN"/>
        </w:rPr>
        <w:tab/>
        <w:t>版本管理与关键提交记录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852D55" w14:paraId="7367E89D" w14:textId="77777777" w:rsidTr="00392E1A">
        <w:trPr>
          <w:trHeight w:val="454"/>
          <w:jc w:val="center"/>
        </w:trPr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E5C77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1456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关键提交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0EE0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852D55" w14:paraId="3088A95F" w14:textId="77777777" w:rsidTr="00392E1A">
        <w:trPr>
          <w:trHeight w:val="454"/>
          <w:jc w:val="center"/>
        </w:trPr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453D51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阶段一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4F225ED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c862a07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49C702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初始版本——5智能体协作架构 + VibraImage引擎 + LLM驱动的多Agent协作</w:t>
            </w:r>
          </w:p>
        </w:tc>
      </w:tr>
      <w:tr w:rsidR="00852D55" w14:paraId="4785B379" w14:textId="77777777" w:rsidTr="00392E1A">
        <w:trPr>
          <w:trHeight w:val="454"/>
          <w:jc w:val="center"/>
        </w:trPr>
        <w:tc>
          <w:tcPr>
            <w:tcW w:w="2767" w:type="dxa"/>
            <w:vAlign w:val="center"/>
          </w:tcPr>
          <w:p w14:paraId="05D6636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阶段二</w:t>
            </w:r>
          </w:p>
        </w:tc>
        <w:tc>
          <w:tcPr>
            <w:tcW w:w="2767" w:type="dxa"/>
            <w:vAlign w:val="center"/>
          </w:tcPr>
          <w:p w14:paraId="0CAF26C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f4a95ea + f2ccdd8 + 20ec5bc</w:t>
            </w:r>
          </w:p>
        </w:tc>
        <w:tc>
          <w:tcPr>
            <w:tcW w:w="2767" w:type="dxa"/>
            <w:vAlign w:val="center"/>
          </w:tcPr>
          <w:p w14:paraId="366E7B87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AIGC接入Lingshu-32B真实LLM + Agent prompt-based ReAct适配 + 前端修复</w:t>
            </w:r>
          </w:p>
        </w:tc>
      </w:tr>
      <w:tr w:rsidR="00852D55" w14:paraId="4806AA36" w14:textId="77777777" w:rsidTr="00392E1A">
        <w:trPr>
          <w:trHeight w:val="454"/>
          <w:jc w:val="center"/>
        </w:trPr>
        <w:tc>
          <w:tcPr>
            <w:tcW w:w="2767" w:type="dxa"/>
            <w:vAlign w:val="center"/>
          </w:tcPr>
          <w:p w14:paraId="6F43031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阶段三</w:t>
            </w:r>
          </w:p>
        </w:tc>
        <w:tc>
          <w:tcPr>
            <w:tcW w:w="2767" w:type="dxa"/>
            <w:vAlign w:val="center"/>
          </w:tcPr>
          <w:p w14:paraId="78DA9D4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0c7651b + e4d5029 + c006fc3 + e340780 + 6bc441a</w:t>
            </w:r>
          </w:p>
        </w:tc>
        <w:tc>
          <w:tcPr>
            <w:tcW w:w="2767" w:type="dxa"/>
            <w:vAlign w:val="center"/>
          </w:tcPr>
          <w:p w14:paraId="75D002C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产品化部署 + 运营数据收集 + 用户反馈 + CloudBase适配 + 文档完善</w:t>
            </w:r>
          </w:p>
        </w:tc>
      </w:tr>
    </w:tbl>
    <w:p w14:paraId="789A50B0" w14:textId="77777777" w:rsidR="00392E1A" w:rsidRDefault="00392E1A" w:rsidP="00BA7264">
      <w:pPr>
        <w:spacing w:line="240" w:lineRule="auto"/>
        <w:rPr>
          <w:rFonts w:hint="eastAsia"/>
          <w:b/>
          <w:lang w:eastAsia="zh-CN"/>
        </w:rPr>
      </w:pPr>
    </w:p>
    <w:p w14:paraId="5D9651A8" w14:textId="64CF1D0C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【协作分工】</w:t>
      </w:r>
    </w:p>
    <w:p w14:paraId="6AC7779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项目由3名队员协作完成，分工如下：</w:t>
      </w:r>
    </w:p>
    <w:p w14:paraId="0144BD3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王建豪（队长）：系统架构设计、后端开发（FastAPI + LangGraph + Agent + AIGC引擎）、VibraImage引擎集成、平台适配层、测试框架、Docker部署、技术报告撰写。</w:t>
      </w:r>
    </w:p>
    <w:p w14:paraId="451BD87F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吴锴嘉：前端开发（Vue 3仪表盘 + ECharts可视化 + SSE流式面板 + 反馈组件）、API对接、项目演示准备。</w:t>
      </w:r>
    </w:p>
    <w:p w14:paraId="584D6118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何柏翰：文档撰写（README/项目交付总结/DEPLOY/CHANGELOG/CONTRIBUTING）、测试用例编写、开源资料整理。</w:t>
      </w:r>
    </w:p>
    <w:p w14:paraId="2B92BCAC" w14:textId="33C80001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指导老师刘寿强：</w:t>
      </w:r>
      <w:r w:rsidR="001038DD">
        <w:rPr>
          <w:rFonts w:hint="eastAsia"/>
          <w:lang w:eastAsia="zh-CN"/>
        </w:rPr>
        <w:t>负责</w:t>
      </w:r>
      <w:r>
        <w:rPr>
          <w:lang w:eastAsia="zh-CN"/>
        </w:rPr>
        <w:t>项目方向指导、论文</w:t>
      </w:r>
      <w:r w:rsidR="001038DD">
        <w:rPr>
          <w:rFonts w:hint="eastAsia"/>
          <w:lang w:eastAsia="zh-CN"/>
        </w:rPr>
        <w:t>以及</w:t>
      </w:r>
      <w:r>
        <w:rPr>
          <w:lang w:eastAsia="zh-CN"/>
        </w:rPr>
        <w:t>报告审阅。</w:t>
      </w:r>
    </w:p>
    <w:p w14:paraId="7C03BA7F" w14:textId="2BF711AF" w:rsidR="00392E1A" w:rsidRDefault="00392E1A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 w:rsidRPr="00392E1A">
        <w:rPr>
          <w:lang w:eastAsia="zh-CN"/>
        </w:rPr>
        <w:lastRenderedPageBreak/>
        <w:t>廖劲光</w:t>
      </w:r>
      <w:r>
        <w:rPr>
          <w:rFonts w:hint="eastAsia"/>
          <w:lang w:eastAsia="zh-CN"/>
        </w:rPr>
        <w:t>：</w:t>
      </w:r>
      <w:r w:rsidRPr="00392E1A">
        <w:rPr>
          <w:lang w:eastAsia="zh-CN"/>
        </w:rPr>
        <w:t>广州乐庚信息技术有限公司总工程师，</w:t>
      </w:r>
      <w:r w:rsidR="001038DD">
        <w:rPr>
          <w:rFonts w:hint="eastAsia"/>
          <w:lang w:eastAsia="zh-CN"/>
        </w:rPr>
        <w:t>负责</w:t>
      </w:r>
      <w:r w:rsidRPr="00392E1A">
        <w:rPr>
          <w:lang w:eastAsia="zh-CN"/>
        </w:rPr>
        <w:t>项目落地，数据采集</w:t>
      </w:r>
      <w:r w:rsidR="001038DD">
        <w:rPr>
          <w:rFonts w:hint="eastAsia"/>
          <w:lang w:eastAsia="zh-CN"/>
        </w:rPr>
        <w:t>。</w:t>
      </w:r>
    </w:p>
    <w:p w14:paraId="611FCEE0" w14:textId="2C1DA4D7" w:rsidR="001038DD" w:rsidRDefault="001038DD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 w:rsidRPr="001038DD">
        <w:rPr>
          <w:lang w:eastAsia="zh-CN"/>
        </w:rPr>
        <w:t>熊克寒</w:t>
      </w:r>
      <w:r>
        <w:rPr>
          <w:rFonts w:hint="eastAsia"/>
          <w:lang w:eastAsia="zh-CN"/>
        </w:rPr>
        <w:t>：</w:t>
      </w:r>
      <w:r w:rsidRPr="001038DD">
        <w:rPr>
          <w:lang w:eastAsia="zh-CN"/>
        </w:rPr>
        <w:t>心理评测专家，</w:t>
      </w:r>
      <w:r>
        <w:rPr>
          <w:rFonts w:hint="eastAsia"/>
          <w:lang w:eastAsia="zh-CN"/>
        </w:rPr>
        <w:t>负责</w:t>
      </w:r>
      <w:r>
        <w:rPr>
          <w:lang w:eastAsia="zh-CN"/>
        </w:rPr>
        <w:t>心理健康领域专业知识审核</w:t>
      </w:r>
      <w:r>
        <w:rPr>
          <w:rFonts w:hint="eastAsia"/>
          <w:lang w:eastAsia="zh-CN"/>
        </w:rPr>
        <w:t>。</w:t>
      </w:r>
    </w:p>
    <w:p w14:paraId="375CDBFD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</w:rPr>
        <w:t>【开源成果】</w:t>
      </w:r>
    </w:p>
    <w:p w14:paraId="00705A05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项目</w:t>
      </w:r>
      <w:r>
        <w:rPr>
          <w:rFonts w:hint="eastAsia"/>
          <w:lang w:eastAsia="zh-CN"/>
        </w:rPr>
        <w:t>在开源平台</w:t>
      </w:r>
      <w:r>
        <w:t>完成Git提交，包含：22个核心代码文件+11个新增文件（阶段三）、完整的Apache 2.0 LICENSE、详细的README.md（含架构图+快速启动+API文档）、部署指南DEPLOY.md、贡献指南CONTRIBUTING.md、版本变更记录CHANGELOG.md。</w:t>
      </w:r>
      <w:r>
        <w:rPr>
          <w:lang w:eastAsia="zh-CN"/>
        </w:rPr>
        <w:t>所有依赖均开源可用，部署步骤可复现。</w:t>
      </w:r>
    </w:p>
    <w:p w14:paraId="713A34E0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50" w:name="_Toc16198"/>
      <w:bookmarkStart w:id="51" w:name="_Toc236928320"/>
      <w:bookmarkStart w:id="52" w:name="_Toc236929277"/>
      <w:r>
        <w:rPr>
          <w:lang w:eastAsia="zh-CN"/>
        </w:rPr>
        <w:t>六、部署与使用</w:t>
      </w:r>
      <w:bookmarkEnd w:id="50"/>
      <w:bookmarkEnd w:id="51"/>
      <w:bookmarkEnd w:id="52"/>
    </w:p>
    <w:p w14:paraId="610B6505" w14:textId="77777777" w:rsidR="00852D55" w:rsidRDefault="00000000" w:rsidP="00BA7264">
      <w:pPr>
        <w:spacing w:line="240" w:lineRule="auto"/>
        <w:rPr>
          <w:rFonts w:hint="eastAsia"/>
        </w:rPr>
      </w:pPr>
      <w:r>
        <w:t>快速启动（3步）：</w:t>
      </w:r>
    </w:p>
    <w:p w14:paraId="0D2F489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1. 克隆仓库并配置环境：git clone + cp .env.template .env + 编辑.env填入LINGSHU_API_KEY</w:t>
      </w:r>
    </w:p>
    <w:p w14:paraId="69FF645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2. 安装依赖并启动：pip install -r requirements.txt + python run_backend.py</w:t>
      </w:r>
    </w:p>
    <w:p w14:paraId="05B89DD8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3. 访问 http://localhost:8000/docs 查看API文档，访问 http://localhost:8000 进入前端页面</w:t>
      </w:r>
    </w:p>
    <w:p w14:paraId="168C2B3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Docker部署（单命令）：docker build -t mindmirror . &amp;&amp; docker run -d -p 8000:8000 -e LINGSHU_API_KEY=your_key mindmirror</w:t>
      </w:r>
    </w:p>
    <w:p w14:paraId="47F82128" w14:textId="37C57A05" w:rsidR="00852D55" w:rsidRDefault="00000000" w:rsidP="00A354EC">
      <w:pPr>
        <w:spacing w:line="240" w:lineRule="auto"/>
        <w:ind w:firstLineChars="200" w:firstLine="480"/>
        <w:rPr>
          <w:rFonts w:hint="eastAsia"/>
          <w:lang w:eastAsia="zh-CN"/>
        </w:rPr>
      </w:pPr>
      <w:r>
        <w:t>运行测试：python -m pytest tests/ -v（预期56 passed）</w:t>
      </w:r>
    </w:p>
    <w:sectPr w:rsidR="00852D55" w:rsidSect="00091434">
      <w:footerReference w:type="default" r:id="rId13"/>
      <w:pgSz w:w="11906" w:h="16838"/>
      <w:pgMar w:top="1440" w:right="1803" w:bottom="1440" w:left="180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A5EF" w14:textId="77777777" w:rsidR="0052125A" w:rsidRDefault="0052125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D3B6EEB" w14:textId="77777777" w:rsidR="0052125A" w:rsidRDefault="0052125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9747935"/>
      <w:docPartObj>
        <w:docPartGallery w:val="Page Numbers (Bottom of Page)"/>
        <w:docPartUnique/>
      </w:docPartObj>
    </w:sdtPr>
    <w:sdtContent>
      <w:p w14:paraId="3D7DB036" w14:textId="47CA5BF6" w:rsidR="00091434" w:rsidRDefault="00091434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301BE1C" w14:textId="1235ECE2" w:rsidR="00091434" w:rsidRDefault="00091434" w:rsidP="00091434">
    <w:pPr>
      <w:pStyle w:val="ab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674EF" w14:textId="77777777" w:rsidR="0052125A" w:rsidRDefault="0052125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CE380C9" w14:textId="77777777" w:rsidR="0052125A" w:rsidRDefault="0052125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45076445">
    <w:abstractNumId w:val="1"/>
  </w:num>
  <w:num w:numId="2" w16cid:durableId="1475562454">
    <w:abstractNumId w:val="4"/>
  </w:num>
  <w:num w:numId="3" w16cid:durableId="938680854">
    <w:abstractNumId w:val="5"/>
  </w:num>
  <w:num w:numId="4" w16cid:durableId="1532456252">
    <w:abstractNumId w:val="2"/>
  </w:num>
  <w:num w:numId="5" w16cid:durableId="1588879619">
    <w:abstractNumId w:val="0"/>
  </w:num>
  <w:num w:numId="6" w16cid:durableId="716317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AE"/>
    <w:rsid w:val="00034616"/>
    <w:rsid w:val="0006063C"/>
    <w:rsid w:val="00091434"/>
    <w:rsid w:val="000E1200"/>
    <w:rsid w:val="001038DD"/>
    <w:rsid w:val="0015074B"/>
    <w:rsid w:val="00236376"/>
    <w:rsid w:val="00237E7C"/>
    <w:rsid w:val="0029639D"/>
    <w:rsid w:val="002F626A"/>
    <w:rsid w:val="00316260"/>
    <w:rsid w:val="00326F90"/>
    <w:rsid w:val="00370287"/>
    <w:rsid w:val="003922A7"/>
    <w:rsid w:val="00392E1A"/>
    <w:rsid w:val="003A4FD4"/>
    <w:rsid w:val="00416BC2"/>
    <w:rsid w:val="0052125A"/>
    <w:rsid w:val="00557CD9"/>
    <w:rsid w:val="005E5DC5"/>
    <w:rsid w:val="00667556"/>
    <w:rsid w:val="0067609D"/>
    <w:rsid w:val="007E3C94"/>
    <w:rsid w:val="00852D55"/>
    <w:rsid w:val="009962E8"/>
    <w:rsid w:val="00A354EC"/>
    <w:rsid w:val="00AA1D8D"/>
    <w:rsid w:val="00B039E6"/>
    <w:rsid w:val="00B45269"/>
    <w:rsid w:val="00B47730"/>
    <w:rsid w:val="00BA7264"/>
    <w:rsid w:val="00CB0664"/>
    <w:rsid w:val="00D0132C"/>
    <w:rsid w:val="00E25C30"/>
    <w:rsid w:val="00E50F64"/>
    <w:rsid w:val="00FA60DE"/>
    <w:rsid w:val="00FC693F"/>
    <w:rsid w:val="015F43FC"/>
    <w:rsid w:val="0EF10D38"/>
    <w:rsid w:val="13AB6D28"/>
    <w:rsid w:val="13FF4B5B"/>
    <w:rsid w:val="1F1A1BE5"/>
    <w:rsid w:val="274E68CF"/>
    <w:rsid w:val="36D466C5"/>
    <w:rsid w:val="3CC245A2"/>
    <w:rsid w:val="434B6E3E"/>
    <w:rsid w:val="4A1264D9"/>
    <w:rsid w:val="614C74F0"/>
    <w:rsid w:val="67045ACA"/>
    <w:rsid w:val="670562A3"/>
    <w:rsid w:val="69C15C06"/>
    <w:rsid w:val="7A181268"/>
    <w:rsid w:val="7A6E4037"/>
    <w:rsid w:val="7C97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0824A"/>
  <w14:defaultImageDpi w14:val="300"/>
  <w15:docId w15:val="{6957AF23-1577-4006-92DC-7907930F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557CD9"/>
    <w:pPr>
      <w:keepNext/>
      <w:keepLines/>
      <w:spacing w:before="480" w:after="0"/>
      <w:jc w:val="center"/>
      <w:outlineLvl w:val="0"/>
    </w:pPr>
    <w:rPr>
      <w:rFonts w:asciiTheme="majorHAnsi" w:eastAsia="黑体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A7264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sid w:val="00557CD9"/>
    <w:rPr>
      <w:rFonts w:asciiTheme="majorHAnsi" w:eastAsia="黑体" w:hAnsiTheme="majorHAnsi" w:cstheme="majorBidi"/>
      <w:bCs/>
      <w:color w:val="000000"/>
      <w:sz w:val="32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qFormat/>
    <w:rsid w:val="00BA7264"/>
    <w:rPr>
      <w:rFonts w:asciiTheme="majorHAnsi" w:eastAsia="黑体" w:hAnsiTheme="majorHAnsi" w:cstheme="majorBidi"/>
      <w:bCs/>
      <w:color w:val="000000"/>
      <w:sz w:val="28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5">
    <w:name w:val="Unresolved Mention"/>
    <w:basedOn w:val="a2"/>
    <w:uiPriority w:val="99"/>
    <w:semiHidden/>
    <w:unhideWhenUsed/>
    <w:rsid w:val="00B45269"/>
    <w:rPr>
      <w:color w:val="605E5C"/>
      <w:shd w:val="clear" w:color="auto" w:fill="E1DFDD"/>
    </w:rPr>
  </w:style>
  <w:style w:type="paragraph" w:styleId="TOC">
    <w:name w:val="TOC Heading"/>
    <w:basedOn w:val="1"/>
    <w:next w:val="a1"/>
    <w:uiPriority w:val="39"/>
    <w:unhideWhenUsed/>
    <w:qFormat/>
    <w:rsid w:val="0067609D"/>
    <w:pPr>
      <w:spacing w:before="240" w:line="259" w:lineRule="auto"/>
      <w:jc w:val="left"/>
      <w:outlineLvl w:val="9"/>
    </w:pPr>
    <w:rPr>
      <w:rFonts w:eastAsiaTheme="majorEastAsia"/>
      <w:bCs w:val="0"/>
      <w:color w:val="365F91" w:themeColor="accent1" w:themeShade="BF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43.143.238.8:80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6008</Words>
  <Characters>11358</Characters>
  <Application>Microsoft Office Word</Application>
  <DocSecurity>0</DocSecurity>
  <Lines>540</Lines>
  <Paragraphs>469</Paragraphs>
  <ScaleCrop>false</ScaleCrop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柏翰 何</cp:lastModifiedBy>
  <cp:revision>23</cp:revision>
  <dcterms:created xsi:type="dcterms:W3CDTF">2013-12-23T23:15:00Z</dcterms:created>
  <dcterms:modified xsi:type="dcterms:W3CDTF">2026-08-06T09:27:00Z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eyJoZGlkIjoiZjY1MzE3OTg5ZTMwOThmMjZjZDA0NTcwNWY2ZmU4M2UiLCJ1c2VySWQiOiIxNjM2NDQ3MzQwIn0=</vt:lpwstr>
  </property>
  <property fmtid="{D5CDD505-2E9C-101B-9397-08002B2CF9AE}" pid="3" name="KSOProductBuildVer">
    <vt:lpwstr>2052-12.1.0.28043</vt:lpwstr>
  </property>
  <property fmtid="{D5CDD505-2E9C-101B-9397-08002B2CF9AE}" pid="4" name="ICV">
    <vt:lpwstr>39C40B690E7741A4AF8211425A8EBC0D_12</vt:lpwstr>
  </property>
  <property fmtid="{D5CDD505-2E9C-101B-9397-08002B2CF9AE}" pid="5" name="AMWinEqns">
    <vt:bool>true</vt:bool>
  </property>
</Properties>
</file>