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风险模型因子分析</w:t>
      </w:r>
    </w:p>
    <w:p>
      <w:pPr>
        <w:pStyle w:val="BodyText2"/>
      </w:pPr>
      <w:r>
        <w:t>基于Barra框架，分析各种风险因子，对其表现按日频率跟踪</w:t>
      </w:r>
    </w:p>
    <w:p>
      <w:pPr>
        <w:pStyle w:val="ListBullet"/>
      </w:pPr>
      <w:r>
        <w:t>风格因子评价指标跟踪</w:t>
      </w:r>
    </w:p>
    <w:p>
      <w:pPr>
        <w:pStyle w:val="ListNumber"/>
      </w:pPr>
      <w:r>
        <w:t>风格因子累计收益率 最近一周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mon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风格因子累计收益率 最近两周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最近一周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mon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最近两周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评价</w:t>
      </w:r>
    </w:p>
    <w:p>
      <w:pPr>
        <w:pStyle w:val="BodyText2"/>
      </w:pPr>
      <w:r>
        <w:t>﻿  ingore</w:t>
      </w:r>
    </w:p>
    <w:p>
      <w:r>
        <w:t xml:space="preserve"> </w:t>
      </w:r>
    </w:p>
    <w:p>
      <w:pPr>
        <w:pStyle w:val="ListBullet"/>
      </w:pPr>
      <w:r>
        <w:t>风格因子收益与风险分析</w:t>
      </w:r>
    </w:p>
    <w:p>
      <w:pPr>
        <w:pStyle w:val="BodyText2"/>
      </w:pPr>
      <w:r>
        <w:t>1、 风格因子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规模</w:t>
            </w:r>
          </w:p>
        </w:tc>
        <w:tc>
          <w:tcPr>
            <w:tcW w:type="dxa" w:w="960"/>
          </w:tcPr>
          <w:p>
            <w:r>
              <w:t>3.48%</w:t>
            </w:r>
          </w:p>
        </w:tc>
        <w:tc>
          <w:tcPr>
            <w:tcW w:type="dxa" w:w="960"/>
          </w:tcPr>
          <w:p>
            <w:r>
              <w:t>0.24%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9.54</w:t>
            </w:r>
          </w:p>
        </w:tc>
        <w:tc>
          <w:tcPr>
            <w:tcW w:type="dxa" w:w="960"/>
          </w:tcPr>
          <w:p>
            <w:r>
              <w:t>-0.24%</w:t>
            </w:r>
          </w:p>
        </w:tc>
        <w:tc>
          <w:tcPr>
            <w:tcW w:type="dxa" w:w="960"/>
          </w:tcPr>
          <w:p>
            <w:r>
              <w:t>2017-11-08</w:t>
            </w:r>
          </w:p>
        </w:tc>
        <w:tc>
          <w:tcPr>
            <w:tcW w:type="dxa" w:w="960"/>
          </w:tcPr>
          <w:p>
            <w:r>
              <w:t>80.0%</w:t>
            </w:r>
          </w:p>
        </w:tc>
        <w:tc>
          <w:tcPr>
            <w:tcW w:type="dxa" w:w="960"/>
          </w:tcPr>
          <w:p>
            <w:r>
              <w:t>10.19</w:t>
            </w:r>
          </w:p>
        </w:tc>
      </w:tr>
      <w:tr>
        <w:tc>
          <w:tcPr>
            <w:tcW w:type="dxa" w:w="960"/>
          </w:tcPr>
          <w:p>
            <w:r>
              <w:t>动量</w:t>
            </w:r>
          </w:p>
        </w:tc>
        <w:tc>
          <w:tcPr>
            <w:tcW w:type="dxa" w:w="960"/>
          </w:tcPr>
          <w:p>
            <w:r>
              <w:t>1.52%</w:t>
            </w:r>
          </w:p>
        </w:tc>
        <w:tc>
          <w:tcPr>
            <w:tcW w:type="dxa" w:w="960"/>
          </w:tcPr>
          <w:p>
            <w:r>
              <w:t>1.02%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-0.52%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杠杆</w:t>
            </w:r>
          </w:p>
        </w:tc>
        <w:tc>
          <w:tcPr>
            <w:tcW w:type="dxa" w:w="960"/>
          </w:tcPr>
          <w:p>
            <w:r>
              <w:t>0.89%</w:t>
            </w:r>
          </w:p>
        </w:tc>
        <w:tc>
          <w:tcPr>
            <w:tcW w:type="dxa" w:w="960"/>
          </w:tcPr>
          <w:p>
            <w:r>
              <w:t>0.68%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-0.38%</w:t>
            </w:r>
          </w:p>
        </w:tc>
        <w:tc>
          <w:tcPr>
            <w:tcW w:type="dxa" w:w="960"/>
          </w:tcPr>
          <w:p>
            <w:r>
              <w:t>2017-11-09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非线性规模</w:t>
            </w:r>
          </w:p>
        </w:tc>
        <w:tc>
          <w:tcPr>
            <w:tcW w:type="dxa" w:w="960"/>
          </w:tcPr>
          <w:p>
            <w:r>
              <w:t>0.7%</w:t>
            </w:r>
          </w:p>
        </w:tc>
        <w:tc>
          <w:tcPr>
            <w:tcW w:type="dxa" w:w="960"/>
          </w:tcPr>
          <w:p>
            <w:r>
              <w:t>0.85%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2017-10-24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盈利能力</w:t>
            </w:r>
          </w:p>
        </w:tc>
        <w:tc>
          <w:tcPr>
            <w:tcW w:type="dxa" w:w="960"/>
          </w:tcPr>
          <w:p>
            <w:r>
              <w:t>0.69%</w:t>
            </w:r>
          </w:p>
        </w:tc>
        <w:tc>
          <w:tcPr>
            <w:tcW w:type="dxa" w:w="960"/>
          </w:tcPr>
          <w:p>
            <w:r>
              <w:t>0.62%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-0.27%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贝塔</w:t>
            </w:r>
          </w:p>
        </w:tc>
        <w:tc>
          <w:tcPr>
            <w:tcW w:type="dxa" w:w="960"/>
          </w:tcPr>
          <w:p>
            <w:r>
              <w:t>0.28%</w:t>
            </w:r>
          </w:p>
        </w:tc>
        <w:tc>
          <w:tcPr>
            <w:tcW w:type="dxa" w:w="960"/>
          </w:tcPr>
          <w:p>
            <w:r>
              <w:t>1.34%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-0.76%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流动性</w:t>
            </w:r>
          </w:p>
        </w:tc>
        <w:tc>
          <w:tcPr>
            <w:tcW w:type="dxa" w:w="960"/>
          </w:tcPr>
          <w:p>
            <w:r>
              <w:t>-0.15%</w:t>
            </w:r>
          </w:p>
        </w:tc>
        <w:tc>
          <w:tcPr>
            <w:tcW w:type="dxa" w:w="960"/>
          </w:tcPr>
          <w:p>
            <w:r>
              <w:t>0.84%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-0.37%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成长</w:t>
            </w:r>
          </w:p>
        </w:tc>
        <w:tc>
          <w:tcPr>
            <w:tcW w:type="dxa" w:w="960"/>
          </w:tcPr>
          <w:p>
            <w:r>
              <w:t>-1.54%</w:t>
            </w:r>
          </w:p>
        </w:tc>
        <w:tc>
          <w:tcPr>
            <w:tcW w:type="dxa" w:w="960"/>
          </w:tcPr>
          <w:p>
            <w:r>
              <w:t>2.29%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-3.51</w:t>
            </w:r>
          </w:p>
        </w:tc>
        <w:tc>
          <w:tcPr>
            <w:tcW w:type="dxa" w:w="960"/>
          </w:tcPr>
          <w:p>
            <w:r>
              <w:t>-0.9%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  <w:tr>
        <w:tc>
          <w:tcPr>
            <w:tcW w:type="dxa" w:w="960"/>
          </w:tcPr>
          <w:p>
            <w:r>
              <w:t>波动率</w:t>
            </w:r>
          </w:p>
        </w:tc>
        <w:tc>
          <w:tcPr>
            <w:tcW w:type="dxa" w:w="960"/>
          </w:tcPr>
          <w:p>
            <w:r>
              <w:t>-2.7%</w:t>
            </w:r>
          </w:p>
        </w:tc>
        <w:tc>
          <w:tcPr>
            <w:tcW w:type="dxa" w:w="960"/>
          </w:tcPr>
          <w:p>
            <w:r>
              <w:t>2.57%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-6.01</w:t>
            </w:r>
          </w:p>
        </w:tc>
        <w:tc>
          <w:tcPr>
            <w:tcW w:type="dxa" w:w="960"/>
          </w:tcPr>
          <w:p>
            <w:r>
              <w:t>-0.84%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  <w:tr>
        <w:tc>
          <w:tcPr>
            <w:tcW w:type="dxa" w:w="960"/>
          </w:tcPr>
          <w:p>
            <w:r>
              <w:t>估值</w:t>
            </w:r>
          </w:p>
        </w:tc>
        <w:tc>
          <w:tcPr>
            <w:tcW w:type="dxa" w:w="960"/>
          </w:tcPr>
          <w:p>
            <w:r>
              <w:t>-3.01%</w:t>
            </w:r>
          </w:p>
        </w:tc>
        <w:tc>
          <w:tcPr>
            <w:tcW w:type="dxa" w:w="960"/>
          </w:tcPr>
          <w:p>
            <w:r>
              <w:t>2.77%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-7.97</w:t>
            </w:r>
          </w:p>
        </w:tc>
        <w:tc>
          <w:tcPr>
            <w:tcW w:type="dxa" w:w="960"/>
          </w:tcPr>
          <w:p>
            <w:r>
              <w:t>-0.95%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0.26</w:t>
            </w:r>
          </w:p>
        </w:tc>
      </w:tr>
    </w:tbl>
    <w:p>
      <w:r>
        <w:t xml:space="preserve"> </w:t>
      </w:r>
    </w:p>
    <w:p>
      <w:pPr>
        <w:pStyle w:val="BodyText2"/>
      </w:pPr>
      <w:r>
        <w:t>2、 申万行业因子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电子</w:t>
            </w:r>
          </w:p>
        </w:tc>
        <w:tc>
          <w:tcPr>
            <w:tcW w:type="dxa" w:w="960"/>
          </w:tcPr>
          <w:p>
            <w:r>
              <w:t>10.08%</w:t>
            </w:r>
          </w:p>
        </w:tc>
        <w:tc>
          <w:tcPr>
            <w:tcW w:type="dxa" w:w="960"/>
          </w:tcPr>
          <w:p>
            <w:r>
              <w:t>2.46%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-1.62%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休闲服务</w:t>
            </w:r>
          </w:p>
        </w:tc>
        <w:tc>
          <w:tcPr>
            <w:tcW w:type="dxa" w:w="960"/>
          </w:tcPr>
          <w:p>
            <w:r>
              <w:t>8.39%</w:t>
            </w:r>
          </w:p>
        </w:tc>
        <w:tc>
          <w:tcPr>
            <w:tcW w:type="dxa" w:w="960"/>
          </w:tcPr>
          <w:p>
            <w:r>
              <w:t>2.28%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-1.39%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通信</w:t>
            </w:r>
          </w:p>
        </w:tc>
        <w:tc>
          <w:tcPr>
            <w:tcW w:type="dxa" w:w="960"/>
          </w:tcPr>
          <w:p>
            <w:r>
              <w:t>7.69%</w:t>
            </w:r>
          </w:p>
        </w:tc>
        <w:tc>
          <w:tcPr>
            <w:tcW w:type="dxa" w:w="960"/>
          </w:tcPr>
          <w:p>
            <w:r>
              <w:t>3.4%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-2.71%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电气设备</w:t>
            </w:r>
          </w:p>
        </w:tc>
        <w:tc>
          <w:tcPr>
            <w:tcW w:type="dxa" w:w="960"/>
          </w:tcPr>
          <w:p>
            <w:r>
              <w:t>7.44%</w:t>
            </w:r>
          </w:p>
        </w:tc>
        <w:tc>
          <w:tcPr>
            <w:tcW w:type="dxa" w:w="960"/>
          </w:tcPr>
          <w:p>
            <w:r>
              <w:t>0.9%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6.79</w:t>
            </w:r>
          </w:p>
        </w:tc>
        <w:tc>
          <w:tcPr>
            <w:tcW w:type="dxa" w:w="960"/>
          </w:tcPr>
          <w:p>
            <w:r>
              <w:t>-0.83%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非银金融</w:t>
            </w:r>
          </w:p>
        </w:tc>
        <w:tc>
          <w:tcPr>
            <w:tcW w:type="dxa" w:w="960"/>
          </w:tcPr>
          <w:p>
            <w:r>
              <w:t>7.33%</w:t>
            </w:r>
          </w:p>
        </w:tc>
        <w:tc>
          <w:tcPr>
            <w:tcW w:type="dxa" w:w="960"/>
          </w:tcPr>
          <w:p>
            <w:r>
              <w:t>1.9%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6.14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80.0%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食品饮料</w:t>
            </w:r>
          </w:p>
        </w:tc>
        <w:tc>
          <w:tcPr>
            <w:tcW w:type="dxa" w:w="960"/>
          </w:tcPr>
          <w:p>
            <w:r>
              <w:t>5.86%</w:t>
            </w:r>
          </w:p>
        </w:tc>
        <w:tc>
          <w:tcPr>
            <w:tcW w:type="dxa" w:w="960"/>
          </w:tcPr>
          <w:p>
            <w:r>
              <w:t>4.99%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-3.15%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农林牧渔</w:t>
            </w:r>
          </w:p>
        </w:tc>
        <w:tc>
          <w:tcPr>
            <w:tcW w:type="dxa" w:w="960"/>
          </w:tcPr>
          <w:p>
            <w:r>
              <w:t>3.65%</w:t>
            </w:r>
          </w:p>
        </w:tc>
        <w:tc>
          <w:tcPr>
            <w:tcW w:type="dxa" w:w="960"/>
          </w:tcPr>
          <w:p>
            <w:r>
              <w:t>1.48%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-0.94%</w:t>
            </w:r>
          </w:p>
        </w:tc>
        <w:tc>
          <w:tcPr>
            <w:tcW w:type="dxa" w:w="960"/>
          </w:tcPr>
          <w:p>
            <w:r>
              <w:t>2017-11-08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钢铁</w:t>
            </w:r>
          </w:p>
        </w:tc>
        <w:tc>
          <w:tcPr>
            <w:tcW w:type="dxa" w:w="960"/>
          </w:tcPr>
          <w:p>
            <w:r>
              <w:t>3.15%</w:t>
            </w:r>
          </w:p>
        </w:tc>
        <w:tc>
          <w:tcPr>
            <w:tcW w:type="dxa" w:w="960"/>
          </w:tcPr>
          <w:p>
            <w:r>
              <w:t>3.2%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2017-10-18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机械设备</w:t>
            </w:r>
          </w:p>
        </w:tc>
        <w:tc>
          <w:tcPr>
            <w:tcW w:type="dxa" w:w="960"/>
          </w:tcPr>
          <w:p>
            <w:r>
              <w:t>2.74%</w:t>
            </w:r>
          </w:p>
        </w:tc>
        <w:tc>
          <w:tcPr>
            <w:tcW w:type="dxa" w:w="960"/>
          </w:tcPr>
          <w:p>
            <w:r>
              <w:t>2.85%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-1.73%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1.44</w:t>
            </w:r>
          </w:p>
        </w:tc>
      </w:tr>
      <w:tr>
        <w:tc>
          <w:tcPr>
            <w:tcW w:type="dxa" w:w="960"/>
          </w:tcPr>
          <w:p>
            <w:r>
              <w:t>医药生物</w:t>
            </w:r>
          </w:p>
        </w:tc>
        <w:tc>
          <w:tcPr>
            <w:tcW w:type="dxa" w:w="960"/>
          </w:tcPr>
          <w:p>
            <w:r>
              <w:t>1.63%</w:t>
            </w:r>
          </w:p>
        </w:tc>
        <w:tc>
          <w:tcPr>
            <w:tcW w:type="dxa" w:w="960"/>
          </w:tcPr>
          <w:p>
            <w:r>
              <w:t>3.09%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-1.5%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综合</w:t>
            </w:r>
          </w:p>
        </w:tc>
        <w:tc>
          <w:tcPr>
            <w:tcW w:type="dxa" w:w="960"/>
          </w:tcPr>
          <w:p>
            <w:r>
              <w:t>1.52%</w:t>
            </w:r>
          </w:p>
        </w:tc>
        <w:tc>
          <w:tcPr>
            <w:tcW w:type="dxa" w:w="960"/>
          </w:tcPr>
          <w:p>
            <w:r>
              <w:t>1.62%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-1.23%</w:t>
            </w:r>
          </w:p>
        </w:tc>
        <w:tc>
          <w:tcPr>
            <w:tcW w:type="dxa" w:w="960"/>
          </w:tcPr>
          <w:p>
            <w:r>
              <w:t>2017-11-09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采掘</w:t>
            </w:r>
          </w:p>
        </w:tc>
        <w:tc>
          <w:tcPr>
            <w:tcW w:type="dxa" w:w="960"/>
          </w:tcPr>
          <w:p>
            <w:r>
              <w:t>1.29%</w:t>
            </w:r>
          </w:p>
        </w:tc>
        <w:tc>
          <w:tcPr>
            <w:tcW w:type="dxa" w:w="960"/>
          </w:tcPr>
          <w:p>
            <w:r>
              <w:t>2.79%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2017-11-03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  <w:tr>
        <w:tc>
          <w:tcPr>
            <w:tcW w:type="dxa" w:w="960"/>
          </w:tcPr>
          <w:p>
            <w:r>
              <w:t>家用电器</w:t>
            </w:r>
          </w:p>
        </w:tc>
        <w:tc>
          <w:tcPr>
            <w:tcW w:type="dxa" w:w="960"/>
          </w:tcPr>
          <w:p>
            <w:r>
              <w:t>0.78%</w:t>
            </w:r>
          </w:p>
        </w:tc>
        <w:tc>
          <w:tcPr>
            <w:tcW w:type="dxa" w:w="960"/>
          </w:tcPr>
          <w:p>
            <w:r>
              <w:t>4.09%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-2.07%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计算机</w:t>
            </w:r>
          </w:p>
        </w:tc>
        <w:tc>
          <w:tcPr>
            <w:tcW w:type="dxa" w:w="960"/>
          </w:tcPr>
          <w:p>
            <w:r>
              <w:t>0.45%</w:t>
            </w:r>
          </w:p>
        </w:tc>
        <w:tc>
          <w:tcPr>
            <w:tcW w:type="dxa" w:w="960"/>
          </w:tcPr>
          <w:p>
            <w:r>
              <w:t>2.24%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-1.66%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商业贸易</w:t>
            </w:r>
          </w:p>
        </w:tc>
        <w:tc>
          <w:tcPr>
            <w:tcW w:type="dxa" w:w="960"/>
          </w:tcPr>
          <w:p>
            <w:r>
              <w:t>-0.03%</w:t>
            </w:r>
          </w:p>
        </w:tc>
        <w:tc>
          <w:tcPr>
            <w:tcW w:type="dxa" w:w="960"/>
          </w:tcPr>
          <w:p>
            <w:r>
              <w:t>2.1%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-1.09%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1.01</w:t>
            </w:r>
          </w:p>
        </w:tc>
      </w:tr>
      <w:tr>
        <w:tc>
          <w:tcPr>
            <w:tcW w:type="dxa" w:w="960"/>
          </w:tcPr>
          <w:p>
            <w:r>
              <w:t>交通运输</w:t>
            </w:r>
          </w:p>
        </w:tc>
        <w:tc>
          <w:tcPr>
            <w:tcW w:type="dxa" w:w="960"/>
          </w:tcPr>
          <w:p>
            <w:r>
              <w:t>-0.23%</w:t>
            </w:r>
          </w:p>
        </w:tc>
        <w:tc>
          <w:tcPr>
            <w:tcW w:type="dxa" w:w="960"/>
          </w:tcPr>
          <w:p>
            <w:r>
              <w:t>4.7%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-1.91%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0.99</w:t>
            </w:r>
          </w:p>
        </w:tc>
      </w:tr>
      <w:tr>
        <w:tc>
          <w:tcPr>
            <w:tcW w:type="dxa" w:w="960"/>
          </w:tcPr>
          <w:p>
            <w:r>
              <w:t>轻工制造</w:t>
            </w:r>
          </w:p>
        </w:tc>
        <w:tc>
          <w:tcPr>
            <w:tcW w:type="dxa" w:w="960"/>
          </w:tcPr>
          <w:p>
            <w:r>
              <w:t>-0.39%</w:t>
            </w:r>
          </w:p>
        </w:tc>
        <w:tc>
          <w:tcPr>
            <w:tcW w:type="dxa" w:w="960"/>
          </w:tcPr>
          <w:p>
            <w:r>
              <w:t>1.72%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  <w:tc>
          <w:tcPr>
            <w:tcW w:type="dxa" w:w="960"/>
          </w:tcPr>
          <w:p>
            <w:r>
              <w:t>-0.78%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国家</w:t>
            </w:r>
          </w:p>
        </w:tc>
        <w:tc>
          <w:tcPr>
            <w:tcW w:type="dxa" w:w="960"/>
          </w:tcPr>
          <w:p>
            <w:r>
              <w:t>-0.44%</w:t>
            </w:r>
          </w:p>
        </w:tc>
        <w:tc>
          <w:tcPr>
            <w:tcW w:type="dxa" w:w="960"/>
          </w:tcPr>
          <w:p>
            <w:r>
              <w:t>2.56%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-0.6</w:t>
            </w:r>
          </w:p>
        </w:tc>
        <w:tc>
          <w:tcPr>
            <w:tcW w:type="dxa" w:w="960"/>
          </w:tcPr>
          <w:p>
            <w:r>
              <w:t>-1.4%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0.91</w:t>
            </w:r>
          </w:p>
        </w:tc>
      </w:tr>
      <w:tr>
        <w:tc>
          <w:tcPr>
            <w:tcW w:type="dxa" w:w="960"/>
          </w:tcPr>
          <w:p>
            <w:r>
              <w:t>化工</w:t>
            </w:r>
          </w:p>
        </w:tc>
        <w:tc>
          <w:tcPr>
            <w:tcW w:type="dxa" w:w="960"/>
          </w:tcPr>
          <w:p>
            <w:r>
              <w:t>-1.05%</w:t>
            </w:r>
          </w:p>
        </w:tc>
        <w:tc>
          <w:tcPr>
            <w:tcW w:type="dxa" w:w="960"/>
          </w:tcPr>
          <w:p>
            <w:r>
              <w:t>1.54%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-1.78</w:t>
            </w:r>
          </w:p>
        </w:tc>
        <w:tc>
          <w:tcPr>
            <w:tcW w:type="dxa" w:w="960"/>
          </w:tcPr>
          <w:p>
            <w:r>
              <w:t>-0.89%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0.74</w:t>
            </w:r>
          </w:p>
        </w:tc>
      </w:tr>
      <w:tr>
        <w:tc>
          <w:tcPr>
            <w:tcW w:type="dxa" w:w="960"/>
          </w:tcPr>
          <w:p>
            <w:r>
              <w:t>传媒</w:t>
            </w:r>
          </w:p>
        </w:tc>
        <w:tc>
          <w:tcPr>
            <w:tcW w:type="dxa" w:w="960"/>
          </w:tcPr>
          <w:p>
            <w:r>
              <w:t>-1.19%</w:t>
            </w:r>
          </w:p>
        </w:tc>
        <w:tc>
          <w:tcPr>
            <w:tcW w:type="dxa" w:w="960"/>
          </w:tcPr>
          <w:p>
            <w:r>
              <w:t>2.24%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-1.6</w:t>
            </w:r>
          </w:p>
        </w:tc>
        <w:tc>
          <w:tcPr>
            <w:tcW w:type="dxa" w:w="960"/>
          </w:tcPr>
          <w:p>
            <w:r>
              <w:t>-1.08%</w:t>
            </w:r>
          </w:p>
        </w:tc>
        <w:tc>
          <w:tcPr>
            <w:tcW w:type="dxa" w:w="960"/>
          </w:tcPr>
          <w:p>
            <w:r>
              <w:t>2017-11-09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0.78</w:t>
            </w:r>
          </w:p>
        </w:tc>
      </w:tr>
      <w:tr>
        <w:tc>
          <w:tcPr>
            <w:tcW w:type="dxa" w:w="960"/>
          </w:tcPr>
          <w:p>
            <w:r>
              <w:t>建筑材料</w:t>
            </w:r>
          </w:p>
        </w:tc>
        <w:tc>
          <w:tcPr>
            <w:tcW w:type="dxa" w:w="960"/>
          </w:tcPr>
          <w:p>
            <w:r>
              <w:t>-2.03%</w:t>
            </w:r>
          </w:p>
        </w:tc>
        <w:tc>
          <w:tcPr>
            <w:tcW w:type="dxa" w:w="960"/>
          </w:tcPr>
          <w:p>
            <w:r>
              <w:t>7.15%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  <w:tc>
          <w:tcPr>
            <w:tcW w:type="dxa" w:w="960"/>
          </w:tcPr>
          <w:p>
            <w:r>
              <w:t>-1.74%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公用事业</w:t>
            </w:r>
          </w:p>
        </w:tc>
        <w:tc>
          <w:tcPr>
            <w:tcW w:type="dxa" w:w="960"/>
          </w:tcPr>
          <w:p>
            <w:r>
              <w:t>-3.05%</w:t>
            </w:r>
          </w:p>
        </w:tc>
        <w:tc>
          <w:tcPr>
            <w:tcW w:type="dxa" w:w="960"/>
          </w:tcPr>
          <w:p>
            <w:r>
              <w:t>3.69%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-4.92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0.45</w:t>
            </w:r>
          </w:p>
        </w:tc>
      </w:tr>
      <w:tr>
        <w:tc>
          <w:tcPr>
            <w:tcW w:type="dxa" w:w="960"/>
          </w:tcPr>
          <w:p>
            <w:r>
              <w:t>纺织服装</w:t>
            </w:r>
          </w:p>
        </w:tc>
        <w:tc>
          <w:tcPr>
            <w:tcW w:type="dxa" w:w="960"/>
          </w:tcPr>
          <w:p>
            <w:r>
              <w:t>-3.12%</w:t>
            </w:r>
          </w:p>
        </w:tc>
        <w:tc>
          <w:tcPr>
            <w:tcW w:type="dxa" w:w="960"/>
          </w:tcPr>
          <w:p>
            <w:r>
              <w:t>3.05%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-6.55</w:t>
            </w:r>
          </w:p>
        </w:tc>
        <w:tc>
          <w:tcPr>
            <w:tcW w:type="dxa" w:w="960"/>
          </w:tcPr>
          <w:p>
            <w:r>
              <w:t>-0.73%</w:t>
            </w:r>
          </w:p>
        </w:tc>
        <w:tc>
          <w:tcPr>
            <w:tcW w:type="dxa" w:w="960"/>
          </w:tcPr>
          <w:p>
            <w:r>
              <w:t>2017-11-02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0.35</w:t>
            </w:r>
          </w:p>
        </w:tc>
      </w:tr>
      <w:tr>
        <w:tc>
          <w:tcPr>
            <w:tcW w:type="dxa" w:w="960"/>
          </w:tcPr>
          <w:p>
            <w:r>
              <w:t>房地产</w:t>
            </w:r>
          </w:p>
        </w:tc>
        <w:tc>
          <w:tcPr>
            <w:tcW w:type="dxa" w:w="960"/>
          </w:tcPr>
          <w:p>
            <w:r>
              <w:t>-3.48%</w:t>
            </w:r>
          </w:p>
        </w:tc>
        <w:tc>
          <w:tcPr>
            <w:tcW w:type="dxa" w:w="960"/>
          </w:tcPr>
          <w:p>
            <w:r>
              <w:t>5.01%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-2.76</w:t>
            </w:r>
          </w:p>
        </w:tc>
        <w:tc>
          <w:tcPr>
            <w:tcW w:type="dxa" w:w="960"/>
          </w:tcPr>
          <w:p>
            <w:r>
              <w:t>-2.06%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0.64</w:t>
            </w:r>
          </w:p>
        </w:tc>
      </w:tr>
      <w:tr>
        <w:tc>
          <w:tcPr>
            <w:tcW w:type="dxa" w:w="960"/>
          </w:tcPr>
          <w:p>
            <w:r>
              <w:t>汽车</w:t>
            </w:r>
          </w:p>
        </w:tc>
        <w:tc>
          <w:tcPr>
            <w:tcW w:type="dxa" w:w="960"/>
          </w:tcPr>
          <w:p>
            <w:r>
              <w:t>-3.86%</w:t>
            </w:r>
          </w:p>
        </w:tc>
        <w:tc>
          <w:tcPr>
            <w:tcW w:type="dxa" w:w="960"/>
          </w:tcPr>
          <w:p>
            <w:r>
              <w:t>6.39%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-3.77</w:t>
            </w:r>
          </w:p>
        </w:tc>
        <w:tc>
          <w:tcPr>
            <w:tcW w:type="dxa" w:w="960"/>
          </w:tcPr>
          <w:p>
            <w:r>
              <w:t>-2.28%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建筑装饰</w:t>
            </w:r>
          </w:p>
        </w:tc>
        <w:tc>
          <w:tcPr>
            <w:tcW w:type="dxa" w:w="960"/>
          </w:tcPr>
          <w:p>
            <w:r>
              <w:t>-5.22%</w:t>
            </w:r>
          </w:p>
        </w:tc>
        <w:tc>
          <w:tcPr>
            <w:tcW w:type="dxa" w:w="960"/>
          </w:tcPr>
          <w:p>
            <w:r>
              <w:t>6.14%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-4.14</w:t>
            </w:r>
          </w:p>
        </w:tc>
        <w:tc>
          <w:tcPr>
            <w:tcW w:type="dxa" w:w="960"/>
          </w:tcPr>
          <w:p>
            <w:r>
              <w:t>-1.93%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  <w:tr>
        <w:tc>
          <w:tcPr>
            <w:tcW w:type="dxa" w:w="960"/>
          </w:tcPr>
          <w:p>
            <w:r>
              <w:t>有色金属</w:t>
            </w:r>
          </w:p>
        </w:tc>
        <w:tc>
          <w:tcPr>
            <w:tcW w:type="dxa" w:w="960"/>
          </w:tcPr>
          <w:p>
            <w:r>
              <w:t>-5.47%</w:t>
            </w:r>
          </w:p>
        </w:tc>
        <w:tc>
          <w:tcPr>
            <w:tcW w:type="dxa" w:w="960"/>
          </w:tcPr>
          <w:p>
            <w:r>
              <w:t>7.31%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-3.32</w:t>
            </w:r>
          </w:p>
        </w:tc>
        <w:tc>
          <w:tcPr>
            <w:tcW w:type="dxa" w:w="960"/>
          </w:tcPr>
          <w:p>
            <w:r>
              <w:t>-2.62%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0.61</w:t>
            </w:r>
          </w:p>
        </w:tc>
      </w:tr>
      <w:tr>
        <w:tc>
          <w:tcPr>
            <w:tcW w:type="dxa" w:w="960"/>
          </w:tcPr>
          <w:p>
            <w:r>
              <w:t>国防军工</w:t>
            </w:r>
          </w:p>
        </w:tc>
        <w:tc>
          <w:tcPr>
            <w:tcW w:type="dxa" w:w="960"/>
          </w:tcPr>
          <w:p>
            <w:r>
              <w:t>-6.3%</w:t>
            </w:r>
          </w:p>
        </w:tc>
        <w:tc>
          <w:tcPr>
            <w:tcW w:type="dxa" w:w="960"/>
          </w:tcPr>
          <w:p>
            <w:r>
              <w:t>9.03%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-4.13</w:t>
            </w:r>
          </w:p>
        </w:tc>
        <w:tc>
          <w:tcPr>
            <w:tcW w:type="dxa" w:w="960"/>
          </w:tcPr>
          <w:p>
            <w:r>
              <w:t>-2.68%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0.53</w:t>
            </w:r>
          </w:p>
        </w:tc>
      </w:tr>
      <w:tr>
        <w:tc>
          <w:tcPr>
            <w:tcW w:type="dxa" w:w="960"/>
          </w:tcPr>
          <w:p>
            <w:r>
              <w:t>银行</w:t>
            </w:r>
          </w:p>
        </w:tc>
        <w:tc>
          <w:tcPr>
            <w:tcW w:type="dxa" w:w="960"/>
          </w:tcPr>
          <w:p>
            <w:r>
              <w:t>-8.35%</w:t>
            </w:r>
          </w:p>
        </w:tc>
        <w:tc>
          <w:tcPr>
            <w:tcW w:type="dxa" w:w="960"/>
          </w:tcPr>
          <w:p>
            <w:r>
              <w:t>9.12%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-8.45</w:t>
            </w:r>
          </w:p>
        </w:tc>
        <w:tc>
          <w:tcPr>
            <w:tcW w:type="dxa" w:w="960"/>
          </w:tcPr>
          <w:p>
            <w:r>
              <w:t>-1.61%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0.26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附录</w:t>
      </w:r>
    </w:p>
    <w:p>
      <w:pPr>
        <w:pStyle w:val="BodyText2"/>
      </w:pPr>
      <w:r>
        <w:t>﻿规模因子： 就是市值取对数。</w:t>
        <w:br/>
        <w:t>贝塔因子： 贝塔是衡量一个投资组合对基准组合的敏感性的指标。</w:t>
        <w:br/>
        <w:t>动量因子： 可以简单理解为个股过去一段时间的加权平均收益率。</w:t>
        <w:br/>
        <w:t>波动率因子： 有三部分组成加权相加，权重最大的是个股收益日波动率，权重有0.74。剩下两项一项为：累计收益范围，是衡量个股当月累积收益的最大值与最小值范围的量；另一项为计算贝塔时的残差收益率的波动率。</w:t>
        <w:br/>
        <w:t>非线性规模因子： 可以简单理解为市值的三次方。</w:t>
        <w:br/>
        <w:t>估值因子：账面价值除以市值计算得到。</w:t>
        <w:br/>
        <w:t>流动性因子：由个股最近一个月、一个季度、一年的换手率综合计算得到。</w:t>
        <w:br/>
        <w:t>盈利能力因子：有三种不同的衡量公司净利润的指标除以总市值，在加权相加得到。</w:t>
        <w:br/>
        <w:t>成长因子：由四个财务指标的同比增长率加权相加得到。1、分析师预测的三到五年后的EPS增长。 2、分析师预测的1年后的EPS增长。 3、净利润增长率，是指最近五年净利润的回归系数除以最近五年平均净利润。4、营业收入增长率，是指最近五年营业收入的回归系数除以最近五年平均营业收入。</w:t>
        <w:br/>
        <w:t>杠杆因子： 由三部分加权相加组成。分别是衡量市值的杠杆，衡量总资产的杠杆，衡量账面价值的杠杆。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sz w:val="19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color w:val="557391"/>
      <w:sz w:val="28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0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