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Q3 协作效能分析报告</w:t>
      </w:r>
    </w:p>
    <w:p>
      <w:r>
        <w:t xml:space="preserve">报告周期：2026 年 7 月 1 日 — 2026 年 9 月 30日</w:t>
      </w:r>
    </w:p>
    <w:p>
      <w:r>
        <w:t xml:space="preserve">数据来源：Teams Chat、Outlook Email、GitHub、Jira</w:t>
      </w:r>
    </w:p>
    <w:p>
      <w:pPr>
        <w:pStyle w:val="Heading1"/>
      </w:pPr>
      <w:r>
        <w:t xml:space="preserve">一、沟通工具使用频次</w:t>
      </w:r>
    </w:p>
    <w:p>
      <w:pPr>
        <w:pStyle w:val="Heading2"/>
      </w:pPr>
      <w:r>
        <w:t xml:space="preserve">1.1 Teams Chat 协作频次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800"/>
        <w:gridCol w:w="1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月份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消息总数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人均日消息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频道数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活跃频道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7月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8,420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15.6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8月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9,860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18.2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9月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8,150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15.1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Q3 合计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26,430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16.3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9</w:t>
            </w:r>
          </w:p>
        </w:tc>
      </w:tr>
    </w:tbl>
    <w:p>
      <w:r>
        <w:t xml:space="preserve">Q3 Teams Chat 消息总数 26,430 条，人均日消息 16.3 条。最活跃频道为 #dev-backend（7,120 条），其次是 #dev-frontend（5,890 条）和 #product-sync（4,560 条）。</w:t>
      </w:r>
    </w:p>
    <w:p>
      <w:pPr>
        <w:pStyle w:val="Heading2"/>
      </w:pPr>
      <w:r>
        <w:t xml:space="preserve">1.2 Outlook Email 协作频次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800"/>
        <w:gridCol w:w="1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月份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发送邮件数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人均日邮件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外部邮件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内部邮件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7月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1,240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2.3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920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8月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1,380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1,030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9月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1,180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280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900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Q3 合计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3,800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2.3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950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2,850</w:t>
            </w:r>
          </w:p>
        </w:tc>
      </w:tr>
    </w:tbl>
    <w:p>
      <w:r>
        <w:t xml:space="preserve">Q3 邮件总量 3,800 封，内部邮件占比 75%，外部邮件占比 25%。外部邮件主要用于客户沟通（李鑫 380 封）、供应商对接（徐骏 210 封）和法务事务（唐敏 180 封）。</w:t>
      </w:r>
    </w:p>
    <w:p>
      <w:pPr>
        <w:pStyle w:val="Heading1"/>
      </w:pPr>
      <w:r>
        <w:t xml:space="preserve">二、跨部门协作模式</w:t>
      </w:r>
    </w:p>
    <w:p>
      <w:pPr>
        <w:pStyle w:val="Heading2"/>
      </w:pPr>
      <w:r>
        <w:t xml:space="preserve">2.1 协作频次矩阵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1600"/>
        <w:gridCol w:w="1600"/>
        <w:gridCol w:w="1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产品部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技术部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设计部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市场部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销售部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产品部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1,240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680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180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1,240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80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设计部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680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市场部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420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销售部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180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80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60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r>
        <w:t xml:space="preserve">（数据为 Teams Chat + Outlook Email 跨部门消息总数）</w:t>
      </w:r>
    </w:p>
    <w:p>
      <w:pPr>
        <w:pStyle w:val="Heading2"/>
      </w:pPr>
      <w:r>
        <w:t xml:space="preserve">2.2 高频协作者</w:t>
      </w:r>
    </w:p>
    <w:p>
      <w:r>
        <w:t xml:space="preserve">Q3 高频协作者 Top 5（按跨部门消息数）：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人员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主要协作对象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跨部门消息数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苏楠（产品总监）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陈强、赵丽、罗茜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1,820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陈强（技术负责人）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苏楠、刘伟、杨飞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1,560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赵丽（前端）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苏楠、罗茜、刘伟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1,340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李鑫（客户成功）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王莉、张伟、黄薇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980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罗茜（UX设计）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苏楠、赵丽、何成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920</w:t>
            </w:r>
          </w:p>
        </w:tc>
      </w:tr>
    </w:tbl>
    <w:p>
      <w:pPr>
        <w:pStyle w:val="Heading1"/>
      </w:pPr>
      <w:r>
        <w:t xml:space="preserve">三、协作瓶颈与待改进点</w:t>
      </w:r>
    </w:p>
    <w:p>
      <w:r>
        <w:t xml:space="preserve">1. 技术部与市场部协作频次最低（120 条），存在信息孤岛。建议建立双周技术产品分享会。</w:t>
      </w:r>
    </w:p>
    <w:p>
      <w:r>
        <w:t xml:space="preserve">2. 周五下午代码审查时间冲突频发，26% 的审查请求被延迟到下周。建议分散审查时间至周三、周五。</w:t>
      </w:r>
    </w:p>
    <w:p>
      <w:r>
        <w:t xml:space="preserve">3. 客户成功部与销售部邮件往来占比过高（65%），建议迁移到 Teams 频道减少邮件噪声。</w:t>
      </w:r>
    </w:p>
    <w:p>
      <w:r>
        <w:t xml:space="preserve">4. 设计部与技术部协作频次偏低（450 条），设计稿评审周期长（平均 2.8 天）。建议引入 Figma 自动通知到 Teams。</w:t>
      </w:r>
    </w:p>
    <w:sectPr>
      <w:head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2026-07-06T10:29:08.485Z</dcterms:created>
  <dcterms:modified xsi:type="dcterms:W3CDTF">2026-07-06T10:29:08.485Z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