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color w:val="666666"/>
          <w:sz w:val="24"/>
          <w:szCs w:val="24"/>
        </w:rPr>
        <w:t xml:space="preserve">Nexora Tech 产品团队</w:t>
      </w:r>
    </w:p>
    <w:p>
      <w:pPr>
        <w:spacing w:after="80"/>
        <w:jc w:val="center"/>
      </w:pPr>
      <w:r>
        <w:rPr>
          <w:b/>
          <w:bCs/>
          <w:color w:val="2F5496"/>
          <w:sz w:val="40"/>
          <w:szCs w:val="40"/>
        </w:rPr>
        <w:t xml:space="preserve">Q3 质量指标报告</w:t>
      </w:r>
    </w:p>
    <w:p>
      <w:pPr>
        <w:jc w:val="center"/>
      </w:pPr>
      <w:r>
        <w:rPr>
          <w:color w:val="666666"/>
          <w:sz w:val="20"/>
          <w:szCs w:val="20"/>
        </w:rPr>
        <w:t xml:space="preserve">报告周期：2026 年 7 月 1 日 — 2026 年 9 月 30 日</w:t>
      </w:r>
    </w:p>
    <w:p>
      <w:pPr>
        <w:jc w:val="center"/>
      </w:pPr>
      <w:r>
        <w:rPr>
          <w:color w:val="666666"/>
          <w:sz w:val="20"/>
          <w:szCs w:val="20"/>
        </w:rPr>
        <w:t xml:space="preserve">编制人：杨飞（QA 负责人）  |  审核人：陈强（技术负责人）</w:t>
      </w:r>
    </w:p>
    <w:p>
      <w:r>
        <w:rPr>
          <w:sz w:val="20"/>
          <w:szCs w:val="20"/>
        </w:rPr>
        <w:t xml:space="preserve"> </w:t>
      </w:r>
    </w:p>
    <w:p>
      <w:pPr>
        <w:pStyle w:val="Heading1"/>
      </w:pPr>
      <w:r>
        <w:rPr>
          <w:b/>
          <w:bCs/>
          <w:color w:val="2F5496"/>
          <w:sz w:val="32"/>
          <w:szCs w:val="32"/>
        </w:rPr>
        <w:t xml:space="preserve">一、执行摘要</w:t>
      </w:r>
    </w:p>
    <w:p>
      <w:pPr>
        <w:spacing w:after="120"/>
      </w:pPr>
      <w:r>
        <w:rPr>
          <w:sz w:val="22"/>
          <w:szCs w:val="22"/>
        </w:rPr>
        <w:t xml:space="preserve">Q3 季度产品质量整体向好。生产缺陷密度同比下降 30.4%，自动化测试覆盖率突破 83.5%，线上可用性 SLA 达 99.95%，超目标 0.05 个百分点。本季度共修复缺陷 276 个，新增缺陷 241 个，缺陷净减少 35 个，质量趋势持续改善。但 Sprint 28 智能摘要功能因 RAG 准确率问题引入 3 个 P1 缺陷，需在 Q4 重点关注。</w:t>
      </w:r>
    </w:p>
    <w:p>
      <w:pPr>
        <w:pStyle w:val="Heading1"/>
      </w:pPr>
      <w:r>
        <w:rPr>
          <w:b/>
          <w:bCs/>
          <w:color w:val="2F5496"/>
          <w:sz w:val="32"/>
          <w:szCs w:val="32"/>
        </w:rPr>
        <w:t xml:space="preserve">二、Bug 统计分析</w:t>
      </w:r>
    </w:p>
    <w:p>
      <w:pPr>
        <w:pStyle w:val="Heading3"/>
      </w:pPr>
      <w:r>
        <w:rPr>
          <w:b/>
          <w:bCs/>
          <w:color w:val="333333"/>
          <w:sz w:val="22"/>
          <w:szCs w:val="22"/>
        </w:rPr>
        <w:t xml:space="preserve">2.1 Bug 总量与流转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 月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 月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 月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 合计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 合计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环比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新增 Bug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241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278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-13.3%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修复 Bug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276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251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+10.0%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遗留 Bug（季末）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-68.6%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重新打开率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8.2%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6.5%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5.1%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6.4%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9.8%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-3.4pp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缺陷密度（个/千行）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1.9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1.7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1.6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2.3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-30.4%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pStyle w:val="Heading3"/>
      </w:pPr>
      <w:r>
        <w:rPr>
          <w:b/>
          <w:bCs/>
          <w:color w:val="333333"/>
          <w:sz w:val="22"/>
          <w:szCs w:val="22"/>
        </w:rPr>
        <w:t xml:space="preserve">2.2 按严重级别分布（Q3 新增 241 个）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严重级别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平均修复时长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SLA 要求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SLA 达成率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P0 - 致命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1.7%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1.8 小时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≤4 小时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P1 - 严重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11.6%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9.5 小时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≤24 小时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92.9%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P2 - 一般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39.8%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2.3 天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≤3 天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95.8%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P3 - 轻微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46.9%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4.1 天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≤5 天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97.3%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P1 缺陷 SLA 达成率 92.9%（26/28），未达成的 2 个均来自 Sprint 28 智能摘要功能，根因为 RAG 检索召回率不足导致摘要内容偏差。</w:t>
      </w:r>
    </w:p>
    <w:p>
      <w:pPr>
        <w:pStyle w:val="Heading3"/>
      </w:pPr>
      <w:r>
        <w:rPr>
          <w:b/>
          <w:bCs/>
          <w:color w:val="333333"/>
          <w:sz w:val="22"/>
          <w:szCs w:val="22"/>
        </w:rPr>
        <w:t xml:space="preserve">2.3 按模块分布（Q3 新增 Bug TOP5）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新增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修复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遗留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缺陷密度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AI 辅助写作 / 摘要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孙娜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多人协同编辑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1.8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刘伟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第三方集成市场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2.1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王超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权限矩阵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王超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桌面客户端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1.7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周敏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pStyle w:val="Heading1"/>
      </w:pPr>
      <w:r>
        <w:rPr>
          <w:b/>
          <w:bCs/>
          <w:color w:val="2F5496"/>
          <w:sz w:val="32"/>
          <w:szCs w:val="32"/>
        </w:rPr>
        <w:t xml:space="preserve">三、测试质量指标</w:t>
      </w:r>
    </w:p>
    <w:p>
      <w:pPr>
        <w:pStyle w:val="Heading3"/>
      </w:pPr>
      <w:r>
        <w:rPr>
          <w:b/>
          <w:bCs/>
          <w:color w:val="333333"/>
          <w:sz w:val="22"/>
          <w:szCs w:val="22"/>
        </w:rPr>
        <w:t xml:space="preserve">3.1 测试覆盖率（按模块）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行覆盖率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分支覆盖率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 行覆盖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核心后端服务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88.2%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81.5%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84.0%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+4.2pp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85%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前端组件库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85.7%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79.3%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80.2%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+5.5pp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80%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AI / 数据服务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76.4%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68.9%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70.1%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+6.3pp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75%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DevOps / 基础设施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82.1%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74.6%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77.8%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+4.3pp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80%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全项目加权平均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83.5%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77.8%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76.0%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+7.5pp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80%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pStyle w:val="Heading3"/>
      </w:pPr>
      <w:r>
        <w:rPr>
          <w:b/>
          <w:bCs/>
          <w:color w:val="333333"/>
          <w:sz w:val="22"/>
          <w:szCs w:val="22"/>
        </w:rPr>
        <w:t xml:space="preserve">3.2 自动化测试执行情况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20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 月</w:t>
            </w:r>
          </w:p>
        </w:tc>
        <w:tc>
          <w:tcPr>
            <w:tcW w:type="pct" w:w="20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 月</w:t>
            </w:r>
          </w:p>
        </w:tc>
        <w:tc>
          <w:tcPr>
            <w:tcW w:type="pct" w:w="20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 月</w:t>
            </w:r>
          </w:p>
        </w:tc>
        <w:tc>
          <w:tcPr>
            <w:tcW w:type="pct" w:w="20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 合计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自动化用例总数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1,420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1,586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1,753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1,753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执行次数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3,860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4,252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4,718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12,830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通过率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96.2%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97.1%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97.8%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97.1%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失败用例（真实缺陷）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89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Flaky 用例（不稳定）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49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平均执行时长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12.4 min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10.8 min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9.2 min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10.7 min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Flaky 用例从 24 降至 9，Q3 专项治理效果显著（杨飞 + 徐骏联合治理）。</w:t>
      </w:r>
    </w:p>
    <w:p>
      <w:pPr>
        <w:pStyle w:val="Heading1"/>
      </w:pPr>
      <w:r>
        <w:rPr>
          <w:b/>
          <w:bCs/>
          <w:color w:val="2F5496"/>
          <w:sz w:val="32"/>
          <w:szCs w:val="32"/>
        </w:rPr>
        <w:t xml:space="preserve">四、线上故障统计</w:t>
      </w:r>
    </w:p>
    <w:p>
      <w:pPr>
        <w:pStyle w:val="Heading3"/>
      </w:pPr>
      <w:r>
        <w:rPr>
          <w:b/>
          <w:bCs/>
          <w:color w:val="333333"/>
          <w:sz w:val="22"/>
          <w:szCs w:val="22"/>
        </w:rPr>
        <w:t xml:space="preserve">4.1 故障概览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20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 实际</w:t>
            </w:r>
          </w:p>
        </w:tc>
        <w:tc>
          <w:tcPr>
            <w:tcW w:type="pct" w:w="20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 实际</w:t>
            </w:r>
          </w:p>
        </w:tc>
        <w:tc>
          <w:tcPr>
            <w:tcW w:type="pct" w:w="20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pct" w:w="20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达成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线上故障总次数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≤8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达标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P0 故障次数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≤1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达标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P1 故障次数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≤4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达标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平均 MTTR（分钟）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≤45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达标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总影响时长（分钟）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238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412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≤300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达标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可用性 SLA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99.95%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99.87%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99.9%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达标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pStyle w:val="Heading3"/>
      </w:pPr>
      <w:r>
        <w:rPr>
          <w:b/>
          <w:bCs/>
          <w:color w:val="333333"/>
          <w:sz w:val="22"/>
          <w:szCs w:val="22"/>
        </w:rPr>
        <w:t xml:space="preserve">4.2 重大故障明细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根因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MTTR</w:t>
            </w:r>
          </w:p>
        </w:tc>
        <w:tc>
          <w:tcPr>
            <w:tcW w:type="pct" w:w="16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2026-08-14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协同编辑服务不可用 23min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Redis 连接池耗尽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23min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刘伟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2026-08-21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知识库检索延迟飙升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向量索引未及时重建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41min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孙娜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2026-09-09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第三方集成 webhook 失败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限流配置错误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38min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王超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2026-09-17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移动端白屏（iOS 15）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兼容性回归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52min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周敏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8 月 14 日 P0 故障已完成完整 RCA，根因为 Redis 连接池上限未随并发量调整，已通过动态连接池方案修复并加入压测基线。</w:t>
      </w:r>
    </w:p>
    <w:p>
      <w:pPr>
        <w:pStyle w:val="Heading1"/>
      </w:pPr>
      <w:r>
        <w:rPr>
          <w:b/>
          <w:bCs/>
          <w:color w:val="2F5496"/>
          <w:sz w:val="32"/>
          <w:szCs w:val="32"/>
        </w:rPr>
        <w:t xml:space="preserve">五、质量改进亮点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缺陷密度同比下降 30.4%，从 2.3 降至 1.6 个/千行代码。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自动化测试覆盖率突破 83.5%，AI/数据服务模块提升最快（+6.3pp）。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Flaky 用例治理成效显著，从月均 24 降至 9，下降 62.5%。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平均 MTTR 从 52min 降至 34min，得益于告警分级与 on-call 轮值优化。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代码审查响应时长下降 33%，缺陷前置发现率提升至 71%（Q2 为 58%）。</w:t>
      </w:r>
    </w:p>
    <w:p>
      <w:pPr>
        <w:pStyle w:val="Heading1"/>
      </w:pPr>
      <w:r>
        <w:rPr>
          <w:b/>
          <w:bCs/>
          <w:color w:val="2F5496"/>
          <w:sz w:val="32"/>
          <w:szCs w:val="32"/>
        </w:rPr>
        <w:t xml:space="preserve">六、Q4 质量重点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RAG 检索准确率专项：目标召回率 ≥92%，降低 AI 摘要模块缺陷密度至 2.0 以下。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推进契约测试（Contract Testing），覆盖第三方集成市场全部 12 个对接应用。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混沌工程演练：每月 1 次生产环境故障注入，验证容灾预案有效性。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测试左移：需求评审阶段引入质量门禁，目标缺陷前置发现率 ≥80%。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2026-07-06T04:42:52.210Z</dcterms:created>
  <dcterms:modified xsi:type="dcterms:W3CDTF">2026-07-06T04:42:52.210Z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