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i-Write 数据安全与合规方案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唐敏、陈强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已评审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概述</w:t>
      </w:r>
    </w:p>
    <w:p>
      <w:pPr>
        <w:spacing w:after="80"/>
      </w:pPr>
      <w:r>
        <w:rPr>
          <w:sz w:val="22"/>
          <w:szCs w:val="22"/>
        </w:rPr>
        <w:t xml:space="preserve">本文档描述 i-Write 的数据安全与合规方案，确保符合 GDPR、中国个人信息保护法等法规要求。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适用法规：</w:t>
      </w:r>
    </w:p>
    <w:p>
      <w:pPr>
        <w:spacing w:after="80"/>
      </w:pPr>
      <w:r>
        <w:rPr>
          <w:sz w:val="22"/>
          <w:szCs w:val="22"/>
        </w:rPr>
        <w:t xml:space="preserve">- GDPR（欧盟通用数据保护条例）</w:t>
      </w:r>
    </w:p>
    <w:p>
      <w:pPr>
        <w:spacing w:after="80"/>
      </w:pPr>
      <w:r>
        <w:rPr>
          <w:sz w:val="22"/>
          <w:szCs w:val="22"/>
        </w:rPr>
        <w:t xml:space="preserve">- 中国个人信息保护法</w:t>
      </w:r>
    </w:p>
    <w:p>
      <w:pPr>
        <w:spacing w:after="80"/>
      </w:pPr>
      <w:r>
        <w:rPr>
          <w:sz w:val="22"/>
          <w:szCs w:val="22"/>
        </w:rPr>
        <w:t xml:space="preserve">- SOC 2 Type II（企业客户要求）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合规目标：</w:t>
      </w:r>
    </w:p>
    <w:p>
      <w:pPr>
        <w:spacing w:after="80"/>
      </w:pPr>
      <w:r>
        <w:rPr>
          <w:sz w:val="22"/>
          <w:szCs w:val="22"/>
        </w:rPr>
        <w:t xml:space="preserve">- 数据处理合法性基础明确</w:t>
      </w:r>
    </w:p>
    <w:p>
      <w:pPr>
        <w:spacing w:after="80"/>
      </w:pPr>
      <w:r>
        <w:rPr>
          <w:sz w:val="22"/>
          <w:szCs w:val="22"/>
        </w:rPr>
        <w:t xml:space="preserve">- 数据主体权利得到保障</w:t>
      </w:r>
    </w:p>
    <w:p>
      <w:pPr>
        <w:spacing w:after="80"/>
      </w:pPr>
      <w:r>
        <w:rPr>
          <w:sz w:val="22"/>
          <w:szCs w:val="22"/>
        </w:rPr>
        <w:t xml:space="preserve">- 数据安全措施到位</w:t>
      </w:r>
    </w:p>
    <w:p>
      <w:pPr>
        <w:spacing w:after="80"/>
      </w:pPr>
      <w:r>
        <w:rPr>
          <w:sz w:val="22"/>
          <w:szCs w:val="22"/>
        </w:rPr>
        <w:t xml:space="preserve">- 审计日志完整可追溯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数据分类</w:t>
      </w:r>
    </w:p>
    <w:p>
      <w:pPr>
        <w:spacing w:after="80"/>
      </w:pPr>
      <w:r>
        <w:rPr>
          <w:sz w:val="22"/>
          <w:szCs w:val="22"/>
        </w:rPr>
        <w:t xml:space="preserve">数据类型分类：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用户数据（PII）：</w:t>
      </w:r>
    </w:p>
    <w:p>
      <w:pPr>
        <w:spacing w:after="80"/>
      </w:pPr>
      <w:r>
        <w:rPr>
          <w:sz w:val="22"/>
          <w:szCs w:val="22"/>
        </w:rPr>
        <w:t xml:space="preserve">- 姓名、邮箱、头像</w:t>
      </w:r>
    </w:p>
    <w:p>
      <w:pPr>
        <w:spacing w:after="80"/>
      </w:pPr>
      <w:r>
        <w:rPr>
          <w:sz w:val="22"/>
          <w:szCs w:val="22"/>
        </w:rPr>
        <w:t xml:space="preserve">- OAuth Token（加密存储）</w:t>
      </w:r>
    </w:p>
    <w:p>
      <w:pPr>
        <w:spacing w:after="80"/>
      </w:pPr>
      <w:r>
        <w:rPr>
          <w:sz w:val="22"/>
          <w:szCs w:val="22"/>
        </w:rPr>
        <w:t xml:space="preserve">- 登录日志（IP、User-Agent）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文档内容：</w:t>
      </w:r>
    </w:p>
    <w:p>
      <w:pPr>
        <w:spacing w:after="80"/>
      </w:pPr>
      <w:r>
        <w:rPr>
          <w:sz w:val="22"/>
          <w:szCs w:val="22"/>
        </w:rPr>
        <w:t xml:space="preserve">- 用户生成的文档</w:t>
      </w:r>
    </w:p>
    <w:p>
      <w:pPr>
        <w:spacing w:after="80"/>
      </w:pPr>
      <w:r>
        <w:rPr>
          <w:sz w:val="22"/>
          <w:szCs w:val="22"/>
        </w:rPr>
        <w:t xml:space="preserve">- 知识库中的文档</w:t>
      </w:r>
    </w:p>
    <w:p>
      <w:pPr>
        <w:spacing w:after="80"/>
      </w:pPr>
      <w:r>
        <w:rPr>
          <w:sz w:val="22"/>
          <w:szCs w:val="22"/>
        </w:rPr>
        <w:t xml:space="preserve">- 检索结果和生成内容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日志数据：</w:t>
      </w:r>
    </w:p>
    <w:p>
      <w:pPr>
        <w:spacing w:after="80"/>
      </w:pPr>
      <w:r>
        <w:rPr>
          <w:sz w:val="22"/>
          <w:szCs w:val="22"/>
        </w:rPr>
        <w:t xml:space="preserve">- 应用日志（30 天保留）</w:t>
      </w:r>
    </w:p>
    <w:p>
      <w:pPr>
        <w:spacing w:after="80"/>
      </w:pPr>
      <w:r>
        <w:rPr>
          <w:sz w:val="22"/>
          <w:szCs w:val="22"/>
        </w:rPr>
        <w:t xml:space="preserve">- 审计日志（1 年保留）</w:t>
      </w:r>
    </w:p>
    <w:p>
      <w:pPr>
        <w:spacing w:after="80"/>
      </w:pPr>
      <w:r>
        <w:rPr>
          <w:sz w:val="22"/>
          <w:szCs w:val="22"/>
        </w:rPr>
        <w:t xml:space="preserve">- 错误日志（30 天保留）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支付数据：</w:t>
      </w:r>
    </w:p>
    <w:p>
      <w:pPr>
        <w:spacing w:after="80"/>
      </w:pPr>
      <w:r>
        <w:rPr>
          <w:sz w:val="22"/>
          <w:szCs w:val="22"/>
        </w:rPr>
        <w:t xml:space="preserve">- 订阅信息（套餐、状态）</w:t>
      </w:r>
    </w:p>
    <w:p>
      <w:pPr>
        <w:spacing w:after="80"/>
      </w:pPr>
      <w:r>
        <w:rPr>
          <w:sz w:val="22"/>
          <w:szCs w:val="22"/>
        </w:rPr>
        <w:t xml:space="preserve">- 支付记录（Stripe 处理，我们不存储信用卡信息）</w:t>
      </w:r>
    </w:p>
    <w:p>
      <w:pPr>
        <w:spacing w:after="80"/>
      </w:pPr>
      <w:r>
        <w:rPr>
          <w:sz w:val="22"/>
          <w:szCs w:val="22"/>
        </w:rPr>
        <w:t xml:space="preserve">- 发票信息（7 年保留）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数据安全措施</w:t>
      </w:r>
    </w:p>
    <w:p>
      <w:pPr>
        <w:spacing w:after="80"/>
      </w:pPr>
      <w:r>
        <w:rPr>
          <w:sz w:val="22"/>
          <w:szCs w:val="22"/>
        </w:rPr>
        <w:t xml:space="preserve">传输加密：</w:t>
      </w:r>
    </w:p>
    <w:p>
      <w:pPr>
        <w:spacing w:after="80"/>
      </w:pPr>
      <w:r>
        <w:rPr>
          <w:sz w:val="22"/>
          <w:szCs w:val="22"/>
        </w:rPr>
        <w:t xml:space="preserve">- 全站 HTTPS（TLS 1.3）</w:t>
      </w:r>
    </w:p>
    <w:p>
      <w:pPr>
        <w:spacing w:after="80"/>
      </w:pPr>
      <w:r>
        <w:rPr>
          <w:sz w:val="22"/>
          <w:szCs w:val="22"/>
        </w:rPr>
        <w:t xml:space="preserve">- HSTS 头部（max-age=31536000）</w:t>
      </w:r>
    </w:p>
    <w:p>
      <w:pPr>
        <w:spacing w:after="80"/>
      </w:pPr>
      <w:r>
        <w:rPr>
          <w:sz w:val="22"/>
          <w:szCs w:val="22"/>
        </w:rPr>
        <w:t xml:space="preserve">- 禁止 HTTP 回退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存储加密：</w:t>
      </w:r>
    </w:p>
    <w:p>
      <w:pPr>
        <w:spacing w:after="80"/>
      </w:pPr>
      <w:r>
        <w:rPr>
          <w:sz w:val="22"/>
          <w:szCs w:val="22"/>
        </w:rPr>
        <w:t xml:space="preserve">- SQLite WAL 模式</w:t>
      </w:r>
    </w:p>
    <w:p>
      <w:pPr>
        <w:spacing w:after="80"/>
      </w:pPr>
      <w:r>
        <w:rPr>
          <w:sz w:val="22"/>
          <w:szCs w:val="22"/>
        </w:rPr>
        <w:t xml:space="preserve">- API Key 加密存储（AES-256-GCM）</w:t>
      </w:r>
    </w:p>
    <w:p>
      <w:pPr>
        <w:spacing w:after="80"/>
      </w:pPr>
      <w:r>
        <w:rPr>
          <w:sz w:val="22"/>
          <w:szCs w:val="22"/>
        </w:rPr>
        <w:t xml:space="preserve">- OAuth Token 加密存储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访问控制：</w:t>
      </w:r>
    </w:p>
    <w:p>
      <w:pPr>
        <w:spacing w:after="80"/>
      </w:pPr>
      <w:r>
        <w:rPr>
          <w:sz w:val="22"/>
          <w:szCs w:val="22"/>
        </w:rPr>
        <w:t xml:space="preserve">- OAuth2 认证（Microsoft + GitHub）</w:t>
      </w:r>
    </w:p>
    <w:p>
      <w:pPr>
        <w:spacing w:after="80"/>
      </w:pPr>
      <w:r>
        <w:rPr>
          <w:sz w:val="22"/>
          <w:szCs w:val="22"/>
        </w:rPr>
        <w:t xml:space="preserve">- RBAC 角色（Admin / Editor / Viewer）</w:t>
      </w:r>
    </w:p>
    <w:p>
      <w:pPr>
        <w:spacing w:after="80"/>
      </w:pPr>
      <w:r>
        <w:rPr>
          <w:sz w:val="22"/>
          <w:szCs w:val="22"/>
        </w:rPr>
        <w:t xml:space="preserve">- API Key 认证（CLI 工具）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安全防护：</w:t>
      </w:r>
    </w:p>
    <w:p>
      <w:pPr>
        <w:spacing w:after="80"/>
      </w:pPr>
      <w:r>
        <w:rPr>
          <w:sz w:val="22"/>
          <w:szCs w:val="22"/>
        </w:rPr>
        <w:t xml:space="preserve">- Rate Limiting（登录 10 次/分钟/IP）</w:t>
      </w:r>
    </w:p>
    <w:p>
      <w:pPr>
        <w:spacing w:after="80"/>
      </w:pPr>
      <w:r>
        <w:rPr>
          <w:sz w:val="22"/>
          <w:szCs w:val="22"/>
        </w:rPr>
        <w:t xml:space="preserve">- CSRF 防护（OAuth2 State 参数 + SameSite Cookie）</w:t>
      </w:r>
    </w:p>
    <w:p>
      <w:pPr>
        <w:spacing w:after="80"/>
      </w:pPr>
      <w:r>
        <w:rPr>
          <w:sz w:val="22"/>
          <w:szCs w:val="22"/>
        </w:rPr>
        <w:t xml:space="preserve">- XSS 防护（HttpOnly Cookie + CSP 策略）</w:t>
      </w:r>
    </w:p>
    <w:p>
      <w:pPr>
        <w:spacing w:after="80"/>
      </w:pPr>
      <w:r>
        <w:rPr>
          <w:sz w:val="22"/>
          <w:szCs w:val="22"/>
        </w:rPr>
        <w:t xml:space="preserve">- SQL 注入防护（参数化查询）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数据留存政策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留存期限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删除方式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用户删除前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用户请求删除，72 小时内完成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用户删除前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用户请求删除，72 小时内完成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知识库数据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用户删除前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用户请求删除，72 小时内完成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日志数据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自动清理（cron job）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自动清理（cron job）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税务要求，不可删除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数据删除流程：</w:t>
      </w:r>
    </w:p>
    <w:p>
      <w:pPr>
        <w:spacing w:after="80"/>
      </w:pPr>
      <w:r>
        <w:rPr>
          <w:sz w:val="22"/>
          <w:szCs w:val="22"/>
        </w:rPr>
        <w:t xml:space="preserve">1. 用户提交删除请求（APP 内或邮件）</w:t>
      </w:r>
    </w:p>
    <w:p>
      <w:pPr>
        <w:spacing w:after="80"/>
      </w:pPr>
      <w:r>
        <w:rPr>
          <w:sz w:val="22"/>
          <w:szCs w:val="22"/>
        </w:rPr>
        <w:t xml:space="preserve">2. 系统标记为待删除（24 小时冷却期）</w:t>
      </w:r>
    </w:p>
    <w:p>
      <w:pPr>
        <w:spacing w:after="80"/>
      </w:pPr>
      <w:r>
        <w:rPr>
          <w:sz w:val="22"/>
          <w:szCs w:val="22"/>
        </w:rPr>
        <w:t xml:space="preserve">3. 冷却期后自动删除所有相关数据</w:t>
      </w:r>
    </w:p>
    <w:p>
      <w:pPr>
        <w:spacing w:after="80"/>
      </w:pPr>
      <w:r>
        <w:rPr>
          <w:sz w:val="22"/>
          <w:szCs w:val="22"/>
        </w:rPr>
        <w:t xml:space="preserve">4. 发送确认邮件给用户</w:t>
      </w:r>
    </w:p>
    <w:p>
      <w:pPr>
        <w:spacing w:after="80"/>
      </w:pPr>
      <w:r>
        <w:rPr>
          <w:sz w:val="22"/>
          <w:szCs w:val="22"/>
        </w:rPr>
        <w:t xml:space="preserve">5. 记录删除操作到审计日志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 审计与报告</w:t>
      </w:r>
    </w:p>
    <w:p>
      <w:pPr>
        <w:spacing w:after="80"/>
      </w:pPr>
      <w:r>
        <w:rPr>
          <w:sz w:val="22"/>
          <w:szCs w:val="22"/>
        </w:rPr>
        <w:t xml:space="preserve">审计日志：</w:t>
      </w:r>
    </w:p>
    <w:p>
      <w:pPr>
        <w:spacing w:after="80"/>
      </w:pPr>
      <w:r>
        <w:rPr>
          <w:sz w:val="22"/>
          <w:szCs w:val="22"/>
        </w:rPr>
        <w:t xml:space="preserve">- audit_log 表记录所有写操作（INSERT / UPDATE / DELETE）</w:t>
      </w:r>
    </w:p>
    <w:p>
      <w:pPr>
        <w:spacing w:after="80"/>
      </w:pPr>
      <w:r>
        <w:rPr>
          <w:sz w:val="22"/>
          <w:szCs w:val="22"/>
        </w:rPr>
        <w:t xml:space="preserve">- 日志字段：timestamp、table_name、operation、record_id、old_data、new_data、source</w:t>
      </w:r>
    </w:p>
    <w:p>
      <w:pPr>
        <w:spacing w:after="80"/>
      </w:pPr>
      <w:r>
        <w:rPr>
          <w:sz w:val="22"/>
          <w:szCs w:val="22"/>
        </w:rPr>
        <w:t xml:space="preserve">- 日志保留 1 年</w:t>
      </w:r>
    </w:p>
    <w:p>
      <w:pPr>
        <w:spacing w:after="80"/>
      </w:pPr>
      <w:r>
        <w:rPr>
          <w:sz w:val="22"/>
          <w:szCs w:val="22"/>
        </w:rPr>
        <w:t xml:space="preserve">- 支持导出审计日志（CSV 格式）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季度安全审计：</w:t>
      </w:r>
    </w:p>
    <w:p>
      <w:pPr>
        <w:spacing w:after="80"/>
      </w:pPr>
      <w:r>
        <w:rPr>
          <w:sz w:val="22"/>
          <w:szCs w:val="22"/>
        </w:rPr>
        <w:t xml:space="preserve">- 每季度进行一次安全审计</w:t>
      </w:r>
    </w:p>
    <w:p>
      <w:pPr>
        <w:spacing w:after="80"/>
      </w:pPr>
      <w:r>
        <w:rPr>
          <w:sz w:val="22"/>
          <w:szCs w:val="22"/>
        </w:rPr>
        <w:t xml:space="preserve">- 审计内容：访问日志、异常行为、安全事件</w:t>
      </w:r>
    </w:p>
    <w:p>
      <w:pPr>
        <w:spacing w:after="80"/>
      </w:pPr>
      <w:r>
        <w:rPr>
          <w:sz w:val="22"/>
          <w:szCs w:val="22"/>
        </w:rPr>
        <w:t xml:space="preserve">- 审计报告提交给管理层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渗透测试：</w:t>
      </w:r>
    </w:p>
    <w:p>
      <w:pPr>
        <w:spacing w:after="80"/>
      </w:pPr>
      <w:r>
        <w:rPr>
          <w:sz w:val="22"/>
          <w:szCs w:val="22"/>
        </w:rPr>
        <w:t xml:space="preserve">- 每年进行一次渗透测试</w:t>
      </w:r>
    </w:p>
    <w:p>
      <w:pPr>
        <w:spacing w:after="80"/>
      </w:pPr>
      <w:r>
        <w:rPr>
          <w:sz w:val="22"/>
          <w:szCs w:val="22"/>
        </w:rPr>
        <w:t xml:space="preserve">- 测试内容：OWASP Top 10、认证绕过、数据泄露</w:t>
      </w:r>
    </w:p>
    <w:p>
      <w:pPr>
        <w:spacing w:after="80"/>
      </w:pPr>
      <w:r>
        <w:rPr>
          <w:sz w:val="22"/>
          <w:szCs w:val="22"/>
        </w:rPr>
        <w:t xml:space="preserve">- 测试报告提交给合规团队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2026-06-26T10:28:47.739Z</dcterms:created>
  <dcterms:modified xsi:type="dcterms:W3CDTF">2026-06-26T10:28:47.739Z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