
<file path=[Content_Types].xml><?xml version="1.0" encoding="utf-8"?>
<Types xmlns="http://schemas.openxmlformats.org/package/2006/content-types">
  <Default Extension="xml" ContentType="application/xml"/>
  <Default Extension="xls" ContentType="application/vnd.ms-exce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4"/>
        </w:rPr>
      </w:pPr>
      <w:bookmarkStart w:id="0" w:name="OLE_LINK6"/>
      <w:r>
        <w:rPr>
          <w:b/>
          <w:bCs/>
          <w:sz w:val="24"/>
        </w:rPr>
        <w:drawing>
          <wp:anchor distT="0" distB="0" distL="114300" distR="114300" simplePos="0" relativeHeight="251662336" behindDoc="0" locked="0" layoutInCell="1" allowOverlap="1">
            <wp:simplePos x="0" y="0"/>
            <wp:positionH relativeFrom="column">
              <wp:posOffset>5080</wp:posOffset>
            </wp:positionH>
            <wp:positionV relativeFrom="paragraph">
              <wp:posOffset>-612140</wp:posOffset>
            </wp:positionV>
            <wp:extent cx="1700530" cy="750570"/>
            <wp:effectExtent l="0" t="0" r="0" b="0"/>
            <wp:wrapNone/>
            <wp:docPr id="151868162" name="图片 7"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8162" name="图片 7" descr="LOGO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00530" cy="750570"/>
                    </a:xfrm>
                    <a:prstGeom prst="rect">
                      <a:avLst/>
                    </a:prstGeom>
                    <a:noFill/>
                  </pic:spPr>
                </pic:pic>
              </a:graphicData>
            </a:graphic>
          </wp:anchor>
        </w:drawing>
      </w:r>
      <w:bookmarkStart w:id="1" w:name="OLE_LINK1"/>
    </w:p>
    <w:p>
      <w:pPr>
        <w:rPr>
          <w:b/>
          <w:bCs/>
          <w:sz w:val="24"/>
        </w:rPr>
      </w:pPr>
    </w:p>
    <w:p>
      <w:pPr>
        <w:rPr>
          <w:b/>
          <w:bCs/>
          <w:sz w:val="24"/>
        </w:rPr>
      </w:pPr>
    </w:p>
    <w:p>
      <w:pPr>
        <w:spacing w:line="700" w:lineRule="exact"/>
        <w:jc w:val="center"/>
        <w:rPr>
          <w:rFonts w:eastAsia="黑体"/>
          <w:b/>
          <w:snapToGrid w:val="0"/>
          <w:spacing w:val="17"/>
          <w:kern w:val="0"/>
          <w:sz w:val="52"/>
          <w:szCs w:val="52"/>
        </w:rPr>
      </w:pPr>
      <w:r>
        <w:rPr>
          <w:rFonts w:hint="eastAsia" w:eastAsia="黑体"/>
          <w:b/>
          <w:snapToGrid w:val="0"/>
          <w:spacing w:val="17"/>
          <w:kern w:val="0"/>
          <w:sz w:val="52"/>
          <w:szCs w:val="52"/>
        </w:rPr>
        <w:t>好用、放心、绿色的磷酸亚铁锂电池材料项目</w:t>
      </w:r>
    </w:p>
    <w:p>
      <w:pPr>
        <w:adjustRightInd w:val="0"/>
        <w:snapToGrid w:val="0"/>
        <w:ind w:right="-424" w:rightChars="-202"/>
        <w:jc w:val="center"/>
        <w:rPr>
          <w:b/>
          <w:bCs/>
          <w:snapToGrid w:val="0"/>
          <w:color w:val="000000"/>
          <w:spacing w:val="-18"/>
          <w:sz w:val="40"/>
          <w:szCs w:val="40"/>
        </w:rPr>
      </w:pPr>
    </w:p>
    <w:p>
      <w:pPr>
        <w:adjustRightInd w:val="0"/>
        <w:snapToGrid w:val="0"/>
        <w:ind w:right="-424" w:rightChars="-202"/>
        <w:jc w:val="center"/>
        <w:rPr>
          <w:b/>
          <w:bCs/>
          <w:snapToGrid w:val="0"/>
          <w:color w:val="000000"/>
          <w:spacing w:val="-18"/>
          <w:sz w:val="40"/>
          <w:szCs w:val="40"/>
        </w:rPr>
      </w:pPr>
      <w:r>
        <w:rPr>
          <w:rFonts w:hint="eastAsia" w:eastAsia="黑体"/>
          <w:b/>
          <w:spacing w:val="181"/>
          <w:kern w:val="0"/>
          <w:sz w:val="72"/>
          <w:szCs w:val="72"/>
        </w:rPr>
        <w:t>初步设计</w:t>
      </w:r>
    </w:p>
    <w:p>
      <w:pPr>
        <w:rPr>
          <w:b/>
          <w:bCs/>
          <w:sz w:val="24"/>
        </w:rPr>
      </w:pPr>
    </w:p>
    <w:p>
      <w:pPr>
        <w:rPr>
          <w:b/>
          <w:bCs/>
          <w:sz w:val="24"/>
        </w:rPr>
      </w:pPr>
    </w:p>
    <w:p>
      <w:pPr>
        <w:rPr>
          <w:b/>
          <w:bCs/>
          <w:sz w:val="24"/>
        </w:rPr>
      </w:pPr>
    </w:p>
    <w:p>
      <w:pPr>
        <w:rPr>
          <w:b/>
          <w:bCs/>
          <w:sz w:val="24"/>
        </w:rPr>
      </w:pPr>
      <w:r>
        <w:rPr>
          <w:b/>
          <w:bCs/>
          <w:sz w:val="24"/>
        </w:rPr>
        <w:t xml:space="preserve"> </w:t>
      </w: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rPr>
          <w:b/>
          <w:bCs/>
          <w:sz w:val="24"/>
        </w:rPr>
      </w:pPr>
    </w:p>
    <w:p>
      <w:pPr>
        <w:spacing w:line="480" w:lineRule="exact"/>
        <w:jc w:val="center"/>
        <w:rPr>
          <w:rFonts w:eastAsia="黑体"/>
          <w:b/>
          <w:spacing w:val="48"/>
          <w:sz w:val="36"/>
          <w:szCs w:val="22"/>
        </w:rPr>
      </w:pPr>
      <w:r>
        <w:rPr>
          <w:rFonts w:hint="eastAsia" w:eastAsia="黑体"/>
          <w:b/>
          <w:spacing w:val="48"/>
          <w:sz w:val="36"/>
          <w:szCs w:val="22"/>
        </w:rPr>
        <w:t>鞍钢集团工程技术有限公司</w:t>
      </w:r>
    </w:p>
    <w:p>
      <w:pPr>
        <w:spacing w:line="480" w:lineRule="exact"/>
        <w:jc w:val="center"/>
        <w:rPr>
          <w:rFonts w:eastAsia="黑体"/>
          <w:b/>
          <w:spacing w:val="100"/>
          <w:sz w:val="32"/>
          <w:szCs w:val="22"/>
        </w:rPr>
      </w:pPr>
      <w:r>
        <w:rPr>
          <w:rFonts w:eastAsia="黑体"/>
          <w:b/>
          <w:spacing w:val="100"/>
          <w:sz w:val="32"/>
          <w:szCs w:val="22"/>
        </w:rPr>
        <w:t>20</w:t>
      </w:r>
      <w:r>
        <w:rPr>
          <w:rFonts w:hint="eastAsia" w:eastAsia="黑体"/>
          <w:b/>
          <w:spacing w:val="100"/>
          <w:sz w:val="32"/>
          <w:szCs w:val="22"/>
        </w:rPr>
        <w:t>25年9月18日</w:t>
      </w:r>
    </w:p>
    <w:p>
      <w:pPr>
        <w:rPr>
          <w:b/>
          <w:bCs/>
          <w:sz w:val="24"/>
        </w:rPr>
      </w:pPr>
    </w:p>
    <w:p>
      <w:pPr>
        <w:rPr>
          <w:b/>
          <w:bCs/>
          <w:sz w:val="24"/>
        </w:rPr>
      </w:pPr>
      <w:r>
        <w:rPr>
          <w:b/>
          <w:bCs/>
          <w:sz w:val="24"/>
        </w:rPr>
        <mc:AlternateContent>
          <mc:Choice Requires="wps">
            <w:drawing>
              <wp:anchor distT="0" distB="0" distL="114300" distR="114300" simplePos="0" relativeHeight="251663360" behindDoc="0" locked="0" layoutInCell="1" allowOverlap="1">
                <wp:simplePos x="0" y="0"/>
                <wp:positionH relativeFrom="column">
                  <wp:posOffset>2729865</wp:posOffset>
                </wp:positionH>
                <wp:positionV relativeFrom="paragraph">
                  <wp:posOffset>340360</wp:posOffset>
                </wp:positionV>
                <wp:extent cx="2759710" cy="635"/>
                <wp:effectExtent l="0" t="19050" r="40640" b="56515"/>
                <wp:wrapNone/>
                <wp:docPr id="1389090166" name="直接连接符 6"/>
                <wp:cNvGraphicFramePr/>
                <a:graphic xmlns:a="http://schemas.openxmlformats.org/drawingml/2006/main">
                  <a:graphicData uri="http://schemas.microsoft.com/office/word/2010/wordprocessingShape">
                    <wps:wsp>
                      <wps:cNvCnPr/>
                      <wps:spPr>
                        <a:xfrm>
                          <a:off x="0" y="0"/>
                          <a:ext cx="2759710" cy="635"/>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id="直接连接符 6" o:spid="_x0000_s1026" o:spt="20" style="position:absolute;left:0pt;margin-left:214.95pt;margin-top:26.8pt;height:0.05pt;width:217.3pt;z-index:251663360;mso-width-relative:page;mso-height-relative:page;" filled="f" stroked="t" coordsize="21600,21600" o:gfxdata="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MppVK9YAAAAJAQAADwAAAAAAAAABACAAAAAiAAAAZHJzL2Rvd25yZXYueG1s&#10;UEsBAhQAFAAAAAgAh07iQPAid8n6AQAA6gMAAA4AAAAAAAAAAQAgAAAAJQEAAGRycy9lMm9Eb2Mu&#10;eG1sUEsFBgAAAAAGAAYAWQEAAJEFAAAAAA==&#10;">
                <v:fill on="f" focussize="0,0"/>
                <v:stroke weight="4.5pt" color="#000000" linestyle="thickThin" joinstyle="round"/>
                <v:imagedata o:title=""/>
                <o:lock v:ext="edit" aspectratio="f"/>
              </v:line>
            </w:pict>
          </mc:Fallback>
        </mc:AlternateContent>
      </w:r>
      <w:r>
        <w:rPr>
          <w:b/>
          <w:bCs/>
          <w:sz w:val="24"/>
        </w:rPr>
        <w:t xml:space="preserve">                            </w:t>
      </w:r>
      <w:r>
        <w:rPr>
          <w:rFonts w:hint="eastAsia"/>
          <w:b/>
          <w:bCs/>
          <w:sz w:val="24"/>
        </w:rPr>
        <w:t xml:space="preserve">      </w:t>
      </w:r>
      <w:r>
        <w:rPr>
          <w:b/>
          <w:bCs/>
          <w:sz w:val="24"/>
        </w:rPr>
        <w:t xml:space="preserve"> </w:t>
      </w:r>
      <w:r>
        <w:rPr>
          <w:rFonts w:hint="eastAsia" w:eastAsia="黑体"/>
          <w:b/>
          <w:sz w:val="32"/>
          <w:szCs w:val="32"/>
        </w:rPr>
        <w:t>库号：1</w:t>
      </w:r>
      <w:r>
        <w:rPr>
          <w:rFonts w:eastAsia="黑体"/>
          <w:b/>
          <w:sz w:val="32"/>
          <w:szCs w:val="32"/>
        </w:rPr>
        <w:t>23</w:t>
      </w:r>
      <w:r>
        <w:rPr>
          <w:rFonts w:hint="eastAsia" w:eastAsia="黑体"/>
          <w:b/>
          <w:sz w:val="32"/>
          <w:szCs w:val="32"/>
        </w:rPr>
        <w:t>45678</w:t>
      </w:r>
      <w:r>
        <w:rPr>
          <w:rFonts w:eastAsia="黑体"/>
          <w:b/>
          <w:sz w:val="32"/>
          <w:szCs w:val="32"/>
        </w:rPr>
        <w:t>A</w:t>
      </w:r>
      <w:r>
        <w:rPr>
          <w:rFonts w:hint="eastAsia" w:eastAsia="黑体"/>
          <w:b/>
          <w:sz w:val="32"/>
          <w:szCs w:val="32"/>
        </w:rPr>
        <w:t>BCD10EF</w:t>
      </w:r>
      <w:r>
        <w:rPr>
          <w:rFonts w:eastAsia="黑体"/>
          <w:b/>
          <w:sz w:val="32"/>
          <w:szCs w:val="32"/>
        </w:rPr>
        <w:t>00</w:t>
      </w:r>
      <w:r>
        <w:rPr>
          <w:rFonts w:hint="eastAsia" w:eastAsia="黑体"/>
          <w:b/>
          <w:sz w:val="32"/>
          <w:szCs w:val="32"/>
        </w:rPr>
        <w:t>7</w:t>
      </w:r>
      <w:r>
        <w:rPr>
          <w:b/>
          <w:bCs/>
          <w:sz w:val="24"/>
        </w:rPr>
        <w:t xml:space="preserve">  </w:t>
      </w:r>
    </w:p>
    <w:p>
      <w:pPr>
        <w:rPr>
          <w:b/>
          <w:bCs/>
          <w:sz w:val="24"/>
        </w:rPr>
      </w:pPr>
      <w:r>
        <w:rPr>
          <w:b/>
          <w:bCs/>
          <w:sz w:val="24"/>
        </w:rPr>
        <w:drawing>
          <wp:anchor distT="0" distB="0" distL="114300" distR="114300" simplePos="0" relativeHeight="251664384" behindDoc="0" locked="0" layoutInCell="1" allowOverlap="1">
            <wp:simplePos x="0" y="0"/>
            <wp:positionH relativeFrom="column">
              <wp:posOffset>-3810</wp:posOffset>
            </wp:positionH>
            <wp:positionV relativeFrom="paragraph">
              <wp:posOffset>-626745</wp:posOffset>
            </wp:positionV>
            <wp:extent cx="1700530" cy="750570"/>
            <wp:effectExtent l="0" t="0" r="0" b="0"/>
            <wp:wrapNone/>
            <wp:docPr id="872529969"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29969" name="图片 5" descr="LOGO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700530" cy="750570"/>
                    </a:xfrm>
                    <a:prstGeom prst="rect">
                      <a:avLst/>
                    </a:prstGeom>
                    <a:noFill/>
                  </pic:spPr>
                </pic:pic>
              </a:graphicData>
            </a:graphic>
          </wp:anchor>
        </w:drawing>
      </w:r>
    </w:p>
    <w:p>
      <w:pPr>
        <w:rPr>
          <w:b/>
          <w:bCs/>
          <w:sz w:val="24"/>
        </w:rPr>
      </w:pPr>
    </w:p>
    <w:p>
      <w:pPr>
        <w:spacing w:line="660" w:lineRule="exact"/>
        <w:jc w:val="center"/>
        <w:rPr>
          <w:rFonts w:eastAsia="黑体"/>
          <w:b/>
          <w:snapToGrid w:val="0"/>
          <w:spacing w:val="17"/>
          <w:kern w:val="0"/>
          <w:sz w:val="44"/>
          <w:szCs w:val="44"/>
        </w:rPr>
      </w:pPr>
      <w:r>
        <w:rPr>
          <w:rFonts w:hint="eastAsia" w:eastAsia="黑体"/>
          <w:b/>
          <w:snapToGrid w:val="0"/>
          <w:spacing w:val="17"/>
          <w:kern w:val="0"/>
          <w:sz w:val="44"/>
          <w:szCs w:val="44"/>
        </w:rPr>
        <w:t>好用、放心、绿色的磷酸亚铁锂电池材料项目</w:t>
      </w:r>
    </w:p>
    <w:p>
      <w:pPr>
        <w:spacing w:line="660" w:lineRule="exact"/>
        <w:jc w:val="center"/>
        <w:rPr>
          <w:rFonts w:eastAsia="黑体"/>
          <w:b/>
          <w:snapToGrid w:val="0"/>
          <w:spacing w:val="17"/>
          <w:kern w:val="0"/>
          <w:sz w:val="44"/>
          <w:szCs w:val="44"/>
        </w:rPr>
      </w:pPr>
    </w:p>
    <w:p>
      <w:pPr>
        <w:jc w:val="center"/>
        <w:rPr>
          <w:rFonts w:eastAsia="黑体"/>
          <w:b/>
          <w:spacing w:val="181"/>
          <w:kern w:val="0"/>
          <w:sz w:val="72"/>
          <w:szCs w:val="72"/>
        </w:rPr>
      </w:pPr>
      <w:r>
        <w:rPr>
          <w:rFonts w:hint="eastAsia" w:eastAsia="黑体"/>
          <w:b/>
          <w:spacing w:val="181"/>
          <w:kern w:val="0"/>
          <w:sz w:val="72"/>
          <w:szCs w:val="72"/>
        </w:rPr>
        <w:t>初步设计</w:t>
      </w:r>
    </w:p>
    <w:p>
      <w:pPr>
        <w:spacing w:line="660" w:lineRule="exact"/>
        <w:rPr>
          <w:rFonts w:eastAsia="黑体"/>
          <w:b/>
          <w:snapToGrid w:val="0"/>
          <w:kern w:val="0"/>
          <w:sz w:val="52"/>
          <w:szCs w:val="52"/>
        </w:rPr>
      </w:pPr>
    </w:p>
    <w:p>
      <w:pPr>
        <w:rPr>
          <w:rFonts w:eastAsia="黑体"/>
          <w:b/>
          <w:snapToGrid w:val="0"/>
          <w:kern w:val="0"/>
          <w:sz w:val="52"/>
          <w:szCs w:val="52"/>
        </w:rPr>
      </w:pPr>
    </w:p>
    <w:p>
      <w:pPr>
        <w:spacing w:line="480" w:lineRule="exact"/>
        <w:jc w:val="center"/>
        <w:rPr>
          <w:sz w:val="32"/>
          <w:szCs w:val="32"/>
        </w:rPr>
      </w:pPr>
      <w:r>
        <w:rPr>
          <w:rFonts w:hint="eastAsia"/>
          <w:sz w:val="32"/>
          <w:szCs w:val="32"/>
        </w:rPr>
        <w:t>公司主管领导：严 莉 莉</w:t>
      </w:r>
    </w:p>
    <w:p>
      <w:pPr>
        <w:spacing w:line="480" w:lineRule="exact"/>
        <w:jc w:val="center"/>
        <w:rPr>
          <w:sz w:val="32"/>
          <w:szCs w:val="32"/>
        </w:rPr>
      </w:pPr>
    </w:p>
    <w:p>
      <w:pPr>
        <w:spacing w:line="480" w:lineRule="exact"/>
        <w:jc w:val="center"/>
        <w:rPr>
          <w:sz w:val="32"/>
          <w:szCs w:val="32"/>
        </w:rPr>
      </w:pPr>
    </w:p>
    <w:p>
      <w:pPr>
        <w:spacing w:line="480" w:lineRule="exact"/>
        <w:jc w:val="center"/>
        <w:rPr>
          <w:sz w:val="32"/>
          <w:szCs w:val="32"/>
        </w:rPr>
      </w:pPr>
      <w:r>
        <w:rPr>
          <w:rFonts w:hint="eastAsia"/>
          <w:sz w:val="32"/>
          <w:szCs w:val="32"/>
        </w:rPr>
        <w:t>副总工程师</w:t>
      </w:r>
      <w:r>
        <w:rPr>
          <w:sz w:val="32"/>
          <w:szCs w:val="32"/>
        </w:rPr>
        <w:t xml:space="preserve">  </w:t>
      </w:r>
      <w:r>
        <w:rPr>
          <w:rFonts w:hint="eastAsia"/>
          <w:sz w:val="32"/>
          <w:szCs w:val="32"/>
        </w:rPr>
        <w:t>：好 心 猪</w:t>
      </w:r>
    </w:p>
    <w:p>
      <w:pPr>
        <w:spacing w:line="480" w:lineRule="exact"/>
        <w:jc w:val="center"/>
        <w:rPr>
          <w:sz w:val="32"/>
          <w:szCs w:val="32"/>
        </w:rPr>
      </w:pPr>
    </w:p>
    <w:p>
      <w:pPr>
        <w:spacing w:line="480" w:lineRule="exact"/>
        <w:jc w:val="center"/>
        <w:rPr>
          <w:sz w:val="32"/>
          <w:szCs w:val="32"/>
        </w:rPr>
      </w:pPr>
    </w:p>
    <w:p>
      <w:pPr>
        <w:spacing w:line="480" w:lineRule="exact"/>
        <w:jc w:val="center"/>
        <w:rPr>
          <w:sz w:val="32"/>
          <w:szCs w:val="32"/>
        </w:rPr>
      </w:pPr>
      <w:r>
        <w:rPr>
          <w:rFonts w:hint="eastAsia"/>
          <w:sz w:val="32"/>
          <w:szCs w:val="32"/>
        </w:rPr>
        <w:t xml:space="preserve">  总设计师</w:t>
      </w:r>
      <w:r>
        <w:rPr>
          <w:sz w:val="32"/>
          <w:szCs w:val="32"/>
        </w:rPr>
        <w:t xml:space="preserve"> </w:t>
      </w:r>
      <w:r>
        <w:rPr>
          <w:rFonts w:hint="eastAsia"/>
          <w:sz w:val="32"/>
          <w:szCs w:val="32"/>
        </w:rPr>
        <w:t>：陈 二 雷</w:t>
      </w: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tabs>
          <w:tab w:val="left" w:pos="2724"/>
        </w:tabs>
        <w:spacing w:line="480" w:lineRule="exact"/>
        <w:ind w:firstLine="4444" w:firstLineChars="1389"/>
        <w:rPr>
          <w:sz w:val="32"/>
          <w:szCs w:val="22"/>
        </w:rPr>
      </w:pPr>
    </w:p>
    <w:p>
      <w:pPr>
        <w:spacing w:line="480" w:lineRule="exact"/>
        <w:jc w:val="center"/>
        <w:rPr>
          <w:rFonts w:eastAsia="黑体"/>
          <w:b/>
          <w:spacing w:val="48"/>
          <w:sz w:val="36"/>
          <w:szCs w:val="22"/>
        </w:rPr>
      </w:pPr>
      <w:r>
        <w:rPr>
          <w:rFonts w:hint="eastAsia" w:eastAsia="黑体"/>
          <w:b/>
          <w:spacing w:val="48"/>
          <w:sz w:val="36"/>
          <w:szCs w:val="22"/>
        </w:rPr>
        <w:t>鞍钢集团工程技术有限公司</w:t>
      </w:r>
    </w:p>
    <w:p>
      <w:pPr>
        <w:spacing w:line="480" w:lineRule="exact"/>
        <w:jc w:val="center"/>
        <w:rPr>
          <w:rFonts w:eastAsia="黑体"/>
          <w:b/>
          <w:spacing w:val="48"/>
          <w:sz w:val="36"/>
          <w:szCs w:val="22"/>
        </w:rPr>
      </w:pPr>
      <w:r>
        <w:rPr>
          <w:rFonts w:eastAsia="黑体"/>
          <w:b/>
          <w:spacing w:val="48"/>
          <w:sz w:val="36"/>
          <w:szCs w:val="22"/>
        </w:rPr>
        <w:t>20</w:t>
      </w:r>
      <w:r>
        <w:rPr>
          <w:rFonts w:hint="eastAsia" w:eastAsia="黑体"/>
          <w:b/>
          <w:spacing w:val="48"/>
          <w:sz w:val="36"/>
          <w:szCs w:val="22"/>
        </w:rPr>
        <w:t>25年9月18日</w:t>
      </w:r>
    </w:p>
    <w:p>
      <w:pPr>
        <w:rPr>
          <w:b/>
          <w:bCs/>
          <w:sz w:val="24"/>
        </w:rPr>
        <w:sectPr>
          <w:headerReference r:id="rId7" w:type="first"/>
          <w:footerReference r:id="rId10" w:type="first"/>
          <w:headerReference r:id="rId5" w:type="default"/>
          <w:footerReference r:id="rId8" w:type="default"/>
          <w:headerReference r:id="rId6" w:type="even"/>
          <w:footerReference r:id="rId9" w:type="even"/>
          <w:pgSz w:w="11907" w:h="16840"/>
          <w:pgMar w:top="1757" w:right="1587" w:bottom="1587" w:left="1587" w:header="1361" w:footer="1361" w:gutter="0"/>
          <w:cols w:space="720" w:num="1"/>
        </w:sectPr>
      </w:pPr>
    </w:p>
    <w:p>
      <w:pPr>
        <w:rPr>
          <w:b/>
          <w:bCs/>
          <w:sz w:val="24"/>
        </w:rPr>
      </w:pPr>
    </w:p>
    <w:p>
      <w:pPr>
        <w:jc w:val="center"/>
        <w:rPr>
          <w:rFonts w:eastAsia="黑体"/>
          <w:b/>
          <w:spacing w:val="20"/>
          <w:sz w:val="32"/>
          <w:szCs w:val="32"/>
        </w:rPr>
      </w:pPr>
      <w:r>
        <w:rPr>
          <w:rFonts w:hint="eastAsia" w:eastAsia="黑体"/>
          <w:b/>
          <w:spacing w:val="20"/>
          <w:sz w:val="32"/>
          <w:szCs w:val="32"/>
        </w:rPr>
        <w:t>各专业参加设计人员名单</w:t>
      </w:r>
    </w:p>
    <w:tbl>
      <w:tblPr>
        <w:tblStyle w:val="25"/>
        <w:tblW w:w="0" w:type="auto"/>
        <w:jc w:val="center"/>
        <w:tblLayout w:type="fixed"/>
        <w:tblCellMar>
          <w:top w:w="0" w:type="dxa"/>
          <w:left w:w="108" w:type="dxa"/>
          <w:bottom w:w="0" w:type="dxa"/>
          <w:right w:w="108" w:type="dxa"/>
        </w:tblCellMar>
      </w:tblPr>
      <w:tblGrid>
        <w:gridCol w:w="1757"/>
        <w:gridCol w:w="1758"/>
        <w:gridCol w:w="1758"/>
        <w:gridCol w:w="1758"/>
        <w:gridCol w:w="1758"/>
      </w:tblGrid>
      <w:tr>
        <w:tblPrEx>
          <w:tblCellMar>
            <w:top w:w="0" w:type="dxa"/>
            <w:left w:w="108" w:type="dxa"/>
            <w:bottom w:w="0" w:type="dxa"/>
            <w:right w:w="108" w:type="dxa"/>
          </w:tblCellMar>
        </w:tblPrEx>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设计专业</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室审人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组审人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审核人</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设计人</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通</w:t>
            </w:r>
            <w:r>
              <w:rPr>
                <w:kern w:val="0"/>
                <w:sz w:val="28"/>
                <w:szCs w:val="28"/>
              </w:rPr>
              <w:t xml:space="preserve">    </w:t>
            </w:r>
            <w:r>
              <w:rPr>
                <w:rFonts w:hint="eastAsia"/>
                <w:kern w:val="0"/>
                <w:sz w:val="28"/>
                <w:szCs w:val="28"/>
              </w:rPr>
              <w:t>风</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小赵</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小钱</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小孙</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小李</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给</w:t>
            </w:r>
            <w:r>
              <w:rPr>
                <w:kern w:val="0"/>
                <w:sz w:val="28"/>
                <w:szCs w:val="28"/>
              </w:rPr>
              <w:t xml:space="preserve"> </w:t>
            </w:r>
            <w:r>
              <w:rPr>
                <w:rFonts w:hint="eastAsia"/>
                <w:kern w:val="0"/>
                <w:sz w:val="28"/>
                <w:szCs w:val="28"/>
              </w:rPr>
              <w:t>排</w:t>
            </w:r>
            <w:r>
              <w:rPr>
                <w:kern w:val="0"/>
                <w:sz w:val="28"/>
                <w:szCs w:val="28"/>
              </w:rPr>
              <w:t xml:space="preserve"> </w:t>
            </w:r>
            <w:r>
              <w:rPr>
                <w:rFonts w:hint="eastAsia"/>
                <w:kern w:val="0"/>
                <w:sz w:val="28"/>
                <w:szCs w:val="28"/>
              </w:rPr>
              <w:t>水</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小周</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小吴</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小王</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燃</w:t>
            </w:r>
            <w:r>
              <w:rPr>
                <w:kern w:val="0"/>
                <w:sz w:val="28"/>
                <w:szCs w:val="28"/>
              </w:rPr>
              <w:t xml:space="preserve">   </w:t>
            </w:r>
            <w:r>
              <w:rPr>
                <w:rFonts w:hint="eastAsia"/>
                <w:kern w:val="0"/>
                <w:sz w:val="28"/>
                <w:szCs w:val="28"/>
              </w:rPr>
              <w:t>气</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小冯</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小陈</w:t>
            </w:r>
            <w:r>
              <w:rPr>
                <w:kern w:val="0"/>
                <w:sz w:val="28"/>
                <w:szCs w:val="28"/>
              </w:rPr>
              <w:t xml:space="preserve"> </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小褚</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小卫</w:t>
            </w:r>
          </w:p>
        </w:tc>
      </w:tr>
      <w:tr>
        <w:tblPrEx>
          <w:tblCellMar>
            <w:top w:w="0" w:type="dxa"/>
            <w:left w:w="108" w:type="dxa"/>
            <w:bottom w:w="0" w:type="dxa"/>
            <w:right w:w="108" w:type="dxa"/>
          </w:tblCellMar>
        </w:tblPrEx>
        <w:trPr>
          <w:trHeight w:val="590"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传</w:t>
            </w:r>
            <w:r>
              <w:rPr>
                <w:kern w:val="0"/>
                <w:sz w:val="28"/>
                <w:szCs w:val="28"/>
              </w:rPr>
              <w:t xml:space="preserve">    </w:t>
            </w:r>
            <w:r>
              <w:rPr>
                <w:rFonts w:hint="eastAsia"/>
                <w:kern w:val="0"/>
                <w:sz w:val="28"/>
                <w:szCs w:val="28"/>
              </w:rPr>
              <w:t>动</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小蒋</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小沈</w:t>
            </w:r>
            <w:r>
              <w:rPr>
                <w:kern w:val="0"/>
                <w:sz w:val="28"/>
                <w:szCs w:val="28"/>
              </w:rPr>
              <w:t xml:space="preserve"> </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小韩</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小杨</w:t>
            </w:r>
          </w:p>
        </w:tc>
      </w:tr>
      <w:tr>
        <w:tblPrEx>
          <w:tblCellMar>
            <w:top w:w="0" w:type="dxa"/>
            <w:left w:w="108" w:type="dxa"/>
            <w:bottom w:w="0" w:type="dxa"/>
            <w:right w:w="108" w:type="dxa"/>
          </w:tblCellMar>
        </w:tblPrEx>
        <w:trPr>
          <w:trHeight w:val="580"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供</w:t>
            </w:r>
            <w:r>
              <w:rPr>
                <w:kern w:val="0"/>
                <w:sz w:val="28"/>
                <w:szCs w:val="28"/>
              </w:rPr>
              <w:t xml:space="preserve">    </w:t>
            </w:r>
            <w:r>
              <w:rPr>
                <w:rFonts w:hint="eastAsia"/>
                <w:kern w:val="0"/>
                <w:sz w:val="28"/>
                <w:szCs w:val="28"/>
              </w:rPr>
              <w:t>电</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小朱</w:t>
            </w:r>
            <w:r>
              <w:rPr>
                <w:kern w:val="0"/>
                <w:sz w:val="28"/>
                <w:szCs w:val="28"/>
              </w:rPr>
              <w:t xml:space="preserve"> </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小秦</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小尤</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小许</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仪表自动化</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小何</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小吕</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小施</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小张</w:t>
            </w:r>
          </w:p>
        </w:tc>
      </w:tr>
      <w:tr>
        <w:tblPrEx>
          <w:tblCellMar>
            <w:top w:w="0" w:type="dxa"/>
            <w:left w:w="108" w:type="dxa"/>
            <w:bottom w:w="0" w:type="dxa"/>
            <w:right w:w="108" w:type="dxa"/>
          </w:tblCellMar>
        </w:tblPrEx>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总</w:t>
            </w:r>
            <w:r>
              <w:rPr>
                <w:kern w:val="0"/>
                <w:sz w:val="28"/>
                <w:szCs w:val="28"/>
              </w:rPr>
              <w:t xml:space="preserve">    </w:t>
            </w:r>
            <w:r>
              <w:rPr>
                <w:rFonts w:hint="eastAsia"/>
                <w:kern w:val="0"/>
                <w:sz w:val="28"/>
                <w:szCs w:val="28"/>
              </w:rPr>
              <w:t>图</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小孔</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小曹</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小严</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小华</w:t>
            </w:r>
          </w:p>
        </w:tc>
      </w:tr>
      <w:tr>
        <w:trPr>
          <w:trHeight w:val="721" w:hRule="atLeast"/>
          <w:jc w:val="center"/>
        </w:trPr>
        <w:tc>
          <w:tcPr>
            <w:tcW w:w="1757" w:type="dxa"/>
            <w:tcBorders>
              <w:top w:val="nil"/>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建</w:t>
            </w:r>
            <w:r>
              <w:rPr>
                <w:kern w:val="0"/>
                <w:sz w:val="28"/>
                <w:szCs w:val="28"/>
              </w:rPr>
              <w:t xml:space="preserve">    </w:t>
            </w:r>
            <w:r>
              <w:rPr>
                <w:rFonts w:hint="eastAsia"/>
                <w:kern w:val="0"/>
                <w:sz w:val="28"/>
                <w:szCs w:val="28"/>
              </w:rPr>
              <w:t>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小金</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小魏</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小陶</w:t>
            </w:r>
          </w:p>
        </w:tc>
        <w:tc>
          <w:tcPr>
            <w:tcW w:w="1758" w:type="dxa"/>
            <w:tcBorders>
              <w:top w:val="nil"/>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小姜</w:t>
            </w:r>
          </w:p>
        </w:tc>
      </w:tr>
      <w:tr>
        <w:tblPrEx>
          <w:tblCellMar>
            <w:top w:w="0" w:type="dxa"/>
            <w:left w:w="108" w:type="dxa"/>
            <w:bottom w:w="0" w:type="dxa"/>
            <w:right w:w="108" w:type="dxa"/>
          </w:tblCellMar>
        </w:tblPrEx>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结</w:t>
            </w:r>
            <w:r>
              <w:rPr>
                <w:kern w:val="0"/>
                <w:sz w:val="28"/>
                <w:szCs w:val="28"/>
              </w:rPr>
              <w:t xml:space="preserve">    </w:t>
            </w:r>
            <w:r>
              <w:rPr>
                <w:rFonts w:hint="eastAsia"/>
                <w:kern w:val="0"/>
                <w:sz w:val="28"/>
                <w:szCs w:val="28"/>
              </w:rPr>
              <w:t>构</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小戚</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小谢</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小邹</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小喻</w:t>
            </w:r>
          </w:p>
        </w:tc>
      </w:tr>
      <w:tr>
        <w:trPr>
          <w:trHeight w:val="721" w:hRule="atLeast"/>
          <w:jc w:val="center"/>
        </w:trPr>
        <w:tc>
          <w:tcPr>
            <w:tcW w:w="1757" w:type="dxa"/>
            <w:tcBorders>
              <w:top w:val="single" w:color="auto" w:sz="4" w:space="0"/>
              <w:left w:val="single" w:color="auto" w:sz="4" w:space="0"/>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工程经济</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小柏</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小水</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小窦</w:t>
            </w:r>
          </w:p>
        </w:tc>
        <w:tc>
          <w:tcPr>
            <w:tcW w:w="1758" w:type="dxa"/>
            <w:tcBorders>
              <w:top w:val="single" w:color="auto" w:sz="4" w:space="0"/>
              <w:left w:val="nil"/>
              <w:bottom w:val="single" w:color="auto" w:sz="4" w:space="0"/>
              <w:right w:val="single" w:color="auto" w:sz="4" w:space="0"/>
            </w:tcBorders>
            <w:vAlign w:val="center"/>
          </w:tcPr>
          <w:p>
            <w:pPr>
              <w:widowControl/>
              <w:spacing w:line="500" w:lineRule="exact"/>
              <w:jc w:val="center"/>
              <w:rPr>
                <w:kern w:val="0"/>
                <w:sz w:val="28"/>
                <w:szCs w:val="28"/>
              </w:rPr>
            </w:pPr>
            <w:r>
              <w:rPr>
                <w:rFonts w:hint="eastAsia"/>
                <w:kern w:val="0"/>
                <w:sz w:val="28"/>
                <w:szCs w:val="28"/>
              </w:rPr>
              <w:t>小章</w:t>
            </w:r>
          </w:p>
          <w:bookmarkEnd w:id="1"/>
        </w:tc>
      </w:tr>
    </w:tbl>
    <w:p>
      <w:pPr>
        <w:rPr>
          <w:rFonts w:eastAsia="黑体"/>
          <w:b/>
          <w:spacing w:val="48"/>
          <w:sz w:val="36"/>
          <w:szCs w:val="22"/>
        </w:rPr>
      </w:pPr>
      <w:r>
        <w:rPr>
          <w:rFonts w:eastAsia="黑体"/>
          <w:b/>
          <w:spacing w:val="48"/>
          <w:sz w:val="36"/>
          <w:szCs w:val="22"/>
        </w:rPr>
        <w:t xml:space="preserve"> </w:t>
      </w:r>
    </w:p>
    <w:p>
      <w:pPr>
        <w:ind w:left="2224" w:leftChars="1059" w:firstLine="964" w:firstLineChars="400"/>
        <w:rPr>
          <w:b/>
          <w:bCs/>
          <w:sz w:val="24"/>
        </w:rPr>
      </w:pPr>
    </w:p>
    <w:p>
      <w:pPr>
        <w:rPr>
          <w:b/>
          <w:bCs/>
          <w:sz w:val="24"/>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1446" w:firstLineChars="400"/>
        <w:rPr>
          <w:b/>
          <w:bCs/>
          <w:sz w:val="36"/>
        </w:rPr>
      </w:pPr>
    </w:p>
    <w:p>
      <w:pPr>
        <w:ind w:left="2224" w:leftChars="1059" w:firstLine="840" w:firstLineChars="400"/>
      </w:pPr>
    </w:p>
    <w:p>
      <w:pPr>
        <w:tabs>
          <w:tab w:val="left" w:pos="4960"/>
        </w:tabs>
        <w:rPr>
          <w:sz w:val="36"/>
        </w:rPr>
      </w:pPr>
      <w:r>
        <w:rPr>
          <w:sz w:val="36"/>
        </w:rPr>
        <w:tab/>
      </w:r>
    </w:p>
    <w:p>
      <w:pPr>
        <w:rPr>
          <w:b/>
          <w:bCs/>
          <w:sz w:val="36"/>
        </w:rPr>
      </w:pPr>
    </w:p>
    <w:p>
      <w:pPr>
        <w:ind w:left="2224" w:leftChars="1059" w:firstLine="1446" w:firstLineChars="400"/>
        <w:rPr>
          <w:b/>
          <w:bCs/>
          <w:sz w:val="36"/>
        </w:rPr>
      </w:pPr>
      <w:r>
        <w:rPr>
          <w:rFonts w:hint="eastAsia"/>
          <w:b/>
          <w:bCs/>
          <w:sz w:val="36"/>
        </w:rPr>
        <w:t>目录</w:t>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ascii="宋体" w:hAnsi="宋体"/>
          <w:b/>
        </w:rPr>
        <w:fldChar w:fldCharType="begin"/>
      </w:r>
      <w:r>
        <w:rPr>
          <w:rFonts w:ascii="宋体" w:hAnsi="宋体"/>
          <w:b/>
        </w:rPr>
        <w:instrText xml:space="preserve"> TOC \o "1-4" </w:instrText>
      </w:r>
      <w:r>
        <w:rPr>
          <w:rFonts w:ascii="宋体" w:hAnsi="宋体"/>
          <w:b/>
        </w:rPr>
        <w:fldChar w:fldCharType="separate"/>
      </w:r>
      <w:r>
        <w:rPr>
          <w:rFonts w:hint="eastAsia"/>
        </w:rPr>
        <w:t>第一章 摘要</w:t>
      </w:r>
      <w:r>
        <w:rPr>
          <w:rFonts w:hint="eastAsia"/>
        </w:rPr>
        <w:tab/>
      </w:r>
      <w:r>
        <w:rPr>
          <w:rFonts w:hint="eastAsia"/>
        </w:rPr>
        <w:fldChar w:fldCharType="begin"/>
      </w:r>
      <w:r>
        <w:rPr>
          <w:rFonts w:hint="eastAsia"/>
        </w:rPr>
        <w:instrText xml:space="preserve"> </w:instrText>
      </w:r>
      <w:r>
        <w:instrText xml:space="preserve">PAGEREF _Toc208613810 \h</w:instrText>
      </w:r>
      <w:r>
        <w:rPr>
          <w:rFonts w:hint="eastAsia"/>
        </w:rPr>
        <w:instrText xml:space="preserve"> </w:instrText>
      </w:r>
      <w:r>
        <w:rPr>
          <w:rFonts w:hint="eastAsia"/>
        </w:rPr>
        <w:fldChar w:fldCharType="separate"/>
      </w:r>
      <w:r>
        <w:t>1</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第二章  背景概述</w:t>
      </w:r>
      <w:r>
        <w:rPr>
          <w:rFonts w:hint="eastAsia"/>
        </w:rPr>
        <w:tab/>
      </w:r>
      <w:r>
        <w:rPr>
          <w:rFonts w:hint="eastAsia"/>
        </w:rPr>
        <w:fldChar w:fldCharType="begin"/>
      </w:r>
      <w:r>
        <w:rPr>
          <w:rFonts w:hint="eastAsia"/>
        </w:rPr>
        <w:instrText xml:space="preserve"> </w:instrText>
      </w:r>
      <w:r>
        <w:instrText xml:space="preserve">PAGEREF _Toc208613811 \h</w:instrText>
      </w:r>
      <w:r>
        <w:rPr>
          <w:rFonts w:hint="eastAsia"/>
        </w:rPr>
        <w:instrText xml:space="preserve"> </w:instrText>
      </w:r>
      <w:r>
        <w:rPr>
          <w:rFonts w:hint="eastAsia"/>
        </w:rPr>
        <w:fldChar w:fldCharType="separate"/>
      </w:r>
      <w:r>
        <w:t>3</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§2.1  政策背景</w:t>
      </w:r>
      <w:r>
        <w:rPr>
          <w:rFonts w:hint="eastAsia"/>
        </w:rPr>
        <w:tab/>
      </w:r>
      <w:r>
        <w:rPr>
          <w:rFonts w:hint="eastAsia"/>
        </w:rPr>
        <w:fldChar w:fldCharType="begin"/>
      </w:r>
      <w:r>
        <w:rPr>
          <w:rFonts w:hint="eastAsia"/>
        </w:rPr>
        <w:instrText xml:space="preserve"> </w:instrText>
      </w:r>
      <w:r>
        <w:instrText xml:space="preserve">PAGEREF _Toc208613812 \h</w:instrText>
      </w:r>
      <w:r>
        <w:rPr>
          <w:rFonts w:hint="eastAsia"/>
        </w:rPr>
        <w:instrText xml:space="preserve"> </w:instrText>
      </w:r>
      <w:r>
        <w:rPr>
          <w:rFonts w:hint="eastAsia"/>
        </w:rPr>
        <w:fldChar w:fldCharType="separate"/>
      </w:r>
      <w:r>
        <w:t>3</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§2.2  经济背景</w:t>
      </w:r>
      <w:r>
        <w:rPr>
          <w:rFonts w:hint="eastAsia"/>
        </w:rPr>
        <w:tab/>
      </w:r>
      <w:r>
        <w:rPr>
          <w:rFonts w:hint="eastAsia"/>
        </w:rPr>
        <w:fldChar w:fldCharType="begin"/>
      </w:r>
      <w:r>
        <w:rPr>
          <w:rFonts w:hint="eastAsia"/>
        </w:rPr>
        <w:instrText xml:space="preserve"> </w:instrText>
      </w:r>
      <w:r>
        <w:instrText xml:space="preserve">PAGEREF _Toc208613813 \h</w:instrText>
      </w:r>
      <w:r>
        <w:rPr>
          <w:rFonts w:hint="eastAsia"/>
        </w:rPr>
        <w:instrText xml:space="preserve"> </w:instrText>
      </w:r>
      <w:r>
        <w:rPr>
          <w:rFonts w:hint="eastAsia"/>
        </w:rPr>
        <w:fldChar w:fldCharType="separate"/>
      </w:r>
      <w:r>
        <w:t>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§2.3  产业背景</w:t>
      </w:r>
      <w:r>
        <w:rPr>
          <w:rFonts w:hint="eastAsia"/>
        </w:rPr>
        <w:tab/>
      </w:r>
      <w:r>
        <w:rPr>
          <w:rFonts w:hint="eastAsia"/>
        </w:rPr>
        <w:fldChar w:fldCharType="begin"/>
      </w:r>
      <w:r>
        <w:rPr>
          <w:rFonts w:hint="eastAsia"/>
        </w:rPr>
        <w:instrText xml:space="preserve"> </w:instrText>
      </w:r>
      <w:r>
        <w:instrText xml:space="preserve">PAGEREF _Toc208613814 \h</w:instrText>
      </w:r>
      <w:r>
        <w:rPr>
          <w:rFonts w:hint="eastAsia"/>
        </w:rPr>
        <w:instrText xml:space="preserve"> </w:instrText>
      </w:r>
      <w:r>
        <w:rPr>
          <w:rFonts w:hint="eastAsia"/>
        </w:rPr>
        <w:fldChar w:fldCharType="separate"/>
      </w:r>
      <w:r>
        <w:t>6</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第三章  电池市场分析</w:t>
      </w:r>
      <w:r>
        <w:rPr>
          <w:rFonts w:hint="eastAsia"/>
        </w:rPr>
        <w:tab/>
      </w:r>
      <w:r>
        <w:rPr>
          <w:rFonts w:hint="eastAsia"/>
        </w:rPr>
        <w:fldChar w:fldCharType="begin"/>
      </w:r>
      <w:r>
        <w:rPr>
          <w:rFonts w:hint="eastAsia"/>
        </w:rPr>
        <w:instrText xml:space="preserve"> </w:instrText>
      </w:r>
      <w:r>
        <w:instrText xml:space="preserve">PAGEREF _Toc208613815 \h</w:instrText>
      </w:r>
      <w:r>
        <w:rPr>
          <w:rFonts w:hint="eastAsia"/>
        </w:rPr>
        <w:instrText xml:space="preserve"> </w:instrText>
      </w:r>
      <w:r>
        <w:rPr>
          <w:rFonts w:hint="eastAsia"/>
        </w:rPr>
        <w:fldChar w:fldCharType="separate"/>
      </w:r>
      <w:r>
        <w:t>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§3.1全球电池市场发展状况</w:t>
      </w:r>
      <w:r>
        <w:rPr>
          <w:rFonts w:hint="eastAsia"/>
        </w:rPr>
        <w:tab/>
      </w:r>
      <w:r>
        <w:rPr>
          <w:rFonts w:hint="eastAsia"/>
        </w:rPr>
        <w:fldChar w:fldCharType="begin"/>
      </w:r>
      <w:r>
        <w:rPr>
          <w:rFonts w:hint="eastAsia"/>
        </w:rPr>
        <w:instrText xml:space="preserve"> </w:instrText>
      </w:r>
      <w:r>
        <w:instrText xml:space="preserve">PAGEREF _Toc208613816 \h</w:instrText>
      </w:r>
      <w:r>
        <w:rPr>
          <w:rFonts w:hint="eastAsia"/>
        </w:rPr>
        <w:instrText xml:space="preserve"> </w:instrText>
      </w:r>
      <w:r>
        <w:rPr>
          <w:rFonts w:hint="eastAsia"/>
        </w:rPr>
        <w:fldChar w:fldCharType="separate"/>
      </w:r>
      <w:r>
        <w:t>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§3.2 国内电泠市场发展状况</w:t>
      </w:r>
      <w:r>
        <w:rPr>
          <w:rFonts w:hint="eastAsia"/>
        </w:rPr>
        <w:tab/>
      </w:r>
      <w:r>
        <w:rPr>
          <w:rFonts w:hint="eastAsia"/>
        </w:rPr>
        <w:fldChar w:fldCharType="begin"/>
      </w:r>
      <w:r>
        <w:rPr>
          <w:rFonts w:hint="eastAsia"/>
        </w:rPr>
        <w:instrText xml:space="preserve"> </w:instrText>
      </w:r>
      <w:r>
        <w:instrText xml:space="preserve">PAGEREF _Toc208613817 \h</w:instrText>
      </w:r>
      <w:r>
        <w:rPr>
          <w:rFonts w:hint="eastAsia"/>
        </w:rPr>
        <w:instrText xml:space="preserve"> </w:instrText>
      </w:r>
      <w:r>
        <w:rPr>
          <w:rFonts w:hint="eastAsia"/>
        </w:rPr>
        <w:fldChar w:fldCharType="separate"/>
      </w:r>
      <w:r>
        <w:t>10</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第四章 产品与市场</w:t>
      </w:r>
      <w:r>
        <w:rPr>
          <w:rFonts w:hint="eastAsia"/>
        </w:rPr>
        <w:tab/>
      </w:r>
      <w:r>
        <w:rPr>
          <w:rFonts w:hint="eastAsia"/>
        </w:rPr>
        <w:fldChar w:fldCharType="begin"/>
      </w:r>
      <w:r>
        <w:rPr>
          <w:rFonts w:hint="eastAsia"/>
        </w:rPr>
        <w:instrText xml:space="preserve"> </w:instrText>
      </w:r>
      <w:r>
        <w:instrText xml:space="preserve">PAGEREF _Toc208613818 \h</w:instrText>
      </w:r>
      <w:r>
        <w:rPr>
          <w:rFonts w:hint="eastAsia"/>
        </w:rPr>
        <w:instrText xml:space="preserve"> </w:instrText>
      </w:r>
      <w:r>
        <w:rPr>
          <w:rFonts w:hint="eastAsia"/>
        </w:rPr>
        <w:fldChar w:fldCharType="separate"/>
      </w:r>
      <w:r>
        <w:t>12</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§4.1产品说明</w:t>
      </w:r>
      <w:r>
        <w:rPr>
          <w:rFonts w:hint="eastAsia"/>
        </w:rPr>
        <w:tab/>
      </w:r>
      <w:r>
        <w:rPr>
          <w:rFonts w:hint="eastAsia"/>
        </w:rPr>
        <w:fldChar w:fldCharType="begin"/>
      </w:r>
      <w:r>
        <w:rPr>
          <w:rFonts w:hint="eastAsia"/>
        </w:rPr>
        <w:instrText xml:space="preserve"> </w:instrText>
      </w:r>
      <w:r>
        <w:instrText xml:space="preserve">PAGEREF _Toc208613819 \h</w:instrText>
      </w:r>
      <w:r>
        <w:rPr>
          <w:rFonts w:hint="eastAsia"/>
        </w:rPr>
        <w:instrText xml:space="preserve"> </w:instrText>
      </w:r>
      <w:r>
        <w:rPr>
          <w:rFonts w:hint="eastAsia"/>
        </w:rPr>
        <w:fldChar w:fldCharType="separate"/>
      </w:r>
      <w:r>
        <w:t>12</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§4.2竞争优势</w:t>
      </w:r>
      <w:r>
        <w:rPr>
          <w:rFonts w:hint="eastAsia"/>
        </w:rPr>
        <w:tab/>
      </w:r>
      <w:r>
        <w:rPr>
          <w:rFonts w:hint="eastAsia"/>
        </w:rPr>
        <w:fldChar w:fldCharType="begin"/>
      </w:r>
      <w:r>
        <w:rPr>
          <w:rFonts w:hint="eastAsia"/>
        </w:rPr>
        <w:instrText xml:space="preserve"> </w:instrText>
      </w:r>
      <w:r>
        <w:instrText xml:space="preserve">PAGEREF _Toc208613820 \h</w:instrText>
      </w:r>
      <w:r>
        <w:rPr>
          <w:rFonts w:hint="eastAsia"/>
        </w:rPr>
        <w:instrText xml:space="preserve"> </w:instrText>
      </w:r>
      <w:r>
        <w:rPr>
          <w:rFonts w:hint="eastAsia"/>
        </w:rPr>
        <w:fldChar w:fldCharType="separate"/>
      </w:r>
      <w:r>
        <w:t>16</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§4.3销售策略</w:t>
      </w:r>
      <w:r>
        <w:rPr>
          <w:rFonts w:hint="eastAsia"/>
        </w:rPr>
        <w:tab/>
      </w:r>
      <w:r>
        <w:rPr>
          <w:rFonts w:hint="eastAsia"/>
        </w:rPr>
        <w:fldChar w:fldCharType="begin"/>
      </w:r>
      <w:r>
        <w:rPr>
          <w:rFonts w:hint="eastAsia"/>
        </w:rPr>
        <w:instrText xml:space="preserve"> </w:instrText>
      </w:r>
      <w:r>
        <w:instrText xml:space="preserve">PAGEREF _Toc208613821 \h</w:instrText>
      </w:r>
      <w:r>
        <w:rPr>
          <w:rFonts w:hint="eastAsia"/>
        </w:rPr>
        <w:instrText xml:space="preserve"> </w:instrText>
      </w:r>
      <w:r>
        <w:rPr>
          <w:rFonts w:hint="eastAsia"/>
        </w:rPr>
        <w:fldChar w:fldCharType="separate"/>
      </w:r>
      <w:r>
        <w:t>17</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§4.4销售网络</w:t>
      </w:r>
      <w:r>
        <w:rPr>
          <w:rFonts w:hint="eastAsia"/>
        </w:rPr>
        <w:tab/>
      </w:r>
      <w:r>
        <w:rPr>
          <w:rFonts w:hint="eastAsia"/>
        </w:rPr>
        <w:fldChar w:fldCharType="begin"/>
      </w:r>
      <w:r>
        <w:rPr>
          <w:rFonts w:hint="eastAsia"/>
        </w:rPr>
        <w:instrText xml:space="preserve"> </w:instrText>
      </w:r>
      <w:r>
        <w:instrText xml:space="preserve">PAGEREF _Toc208613822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§4.4.1国内销售网络的建立</w:t>
      </w:r>
      <w:r>
        <w:rPr>
          <w:rFonts w:hint="eastAsia"/>
        </w:rPr>
        <w:tab/>
      </w:r>
      <w:r>
        <w:rPr>
          <w:rFonts w:hint="eastAsia"/>
        </w:rPr>
        <w:fldChar w:fldCharType="begin"/>
      </w:r>
      <w:r>
        <w:rPr>
          <w:rFonts w:hint="eastAsia"/>
        </w:rPr>
        <w:instrText xml:space="preserve"> </w:instrText>
      </w:r>
      <w:r>
        <w:instrText xml:space="preserve">PAGEREF _Toc208613823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§4.4.2海外销售网络的建立</w:t>
      </w:r>
      <w:r>
        <w:rPr>
          <w:rFonts w:hint="eastAsia"/>
        </w:rPr>
        <w:tab/>
      </w:r>
      <w:r>
        <w:rPr>
          <w:rFonts w:hint="eastAsia"/>
        </w:rPr>
        <w:fldChar w:fldCharType="begin"/>
      </w:r>
      <w:r>
        <w:rPr>
          <w:rFonts w:hint="eastAsia"/>
        </w:rPr>
        <w:instrText xml:space="preserve"> </w:instrText>
      </w:r>
      <w:r>
        <w:instrText xml:space="preserve">PAGEREF _Toc208613824 \h</w:instrText>
      </w:r>
      <w:r>
        <w:rPr>
          <w:rFonts w:hint="eastAsia"/>
        </w:rPr>
        <w:instrText xml:space="preserve"> </w:instrText>
      </w:r>
      <w:r>
        <w:rPr>
          <w:rFonts w:hint="eastAsia"/>
        </w:rPr>
        <w:fldChar w:fldCharType="separate"/>
      </w:r>
      <w:r>
        <w:t>18</w:t>
      </w:r>
      <w:r>
        <w:rPr>
          <w:rFonts w:hint="eastAsia"/>
        </w:rPr>
        <w:fldChar w:fldCharType="end"/>
      </w:r>
    </w:p>
    <w:p>
      <w:pPr>
        <w:pStyle w:val="14"/>
        <w:tabs>
          <w:tab w:val="right" w:leader="dot" w:pos="8302"/>
        </w:tabs>
        <w:ind w:left="420"/>
        <w:rPr>
          <w:rFonts w:hint="eastAsia" w:asciiTheme="minorHAnsi" w:hAnsiTheme="minorHAnsi" w:eastAsiaTheme="minorEastAsia" w:cstheme="minorBidi"/>
          <w:sz w:val="22"/>
          <w14:ligatures w14:val="standardContextual"/>
        </w:rPr>
      </w:pPr>
      <w:r>
        <w:rPr>
          <w:rFonts w:hint="eastAsia"/>
        </w:rPr>
        <w:t>§4.4.3销售渠道建立</w:t>
      </w:r>
      <w:r>
        <w:rPr>
          <w:rFonts w:hint="eastAsia"/>
        </w:rPr>
        <w:tab/>
      </w:r>
      <w:r>
        <w:rPr>
          <w:rFonts w:hint="eastAsia"/>
        </w:rPr>
        <w:fldChar w:fldCharType="begin"/>
      </w:r>
      <w:r>
        <w:rPr>
          <w:rFonts w:hint="eastAsia"/>
        </w:rPr>
        <w:instrText xml:space="preserve"> </w:instrText>
      </w:r>
      <w:r>
        <w:instrText xml:space="preserve">PAGEREF _Toc208613825 \h</w:instrText>
      </w:r>
      <w:r>
        <w:rPr>
          <w:rFonts w:hint="eastAsia"/>
        </w:rPr>
        <w:instrText xml:space="preserve"> </w:instrText>
      </w:r>
      <w:r>
        <w:rPr>
          <w:rFonts w:hint="eastAsia"/>
        </w:rPr>
        <w:fldChar w:fldCharType="separate"/>
      </w:r>
      <w:r>
        <w:t>18</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第五章　竞争性分析和竞争战略</w:t>
      </w:r>
      <w:r>
        <w:rPr>
          <w:rFonts w:hint="eastAsia"/>
        </w:rPr>
        <w:tab/>
      </w:r>
      <w:r>
        <w:rPr>
          <w:rFonts w:hint="eastAsia"/>
        </w:rPr>
        <w:fldChar w:fldCharType="begin"/>
      </w:r>
      <w:r>
        <w:rPr>
          <w:rFonts w:hint="eastAsia"/>
        </w:rPr>
        <w:instrText xml:space="preserve"> </w:instrText>
      </w:r>
      <w:r>
        <w:instrText xml:space="preserve">PAGEREF _Toc208613826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§5.1竞争性分析</w:t>
      </w:r>
      <w:r>
        <w:rPr>
          <w:rFonts w:hint="eastAsia"/>
        </w:rPr>
        <w:tab/>
      </w:r>
      <w:r>
        <w:rPr>
          <w:rFonts w:hint="eastAsia"/>
        </w:rPr>
        <w:fldChar w:fldCharType="begin"/>
      </w:r>
      <w:r>
        <w:rPr>
          <w:rFonts w:hint="eastAsia"/>
        </w:rPr>
        <w:instrText xml:space="preserve"> </w:instrText>
      </w:r>
      <w:r>
        <w:instrText xml:space="preserve">PAGEREF _Toc208613827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§5.2竞争中我们的优势</w:t>
      </w:r>
      <w:r>
        <w:rPr>
          <w:rFonts w:hint="eastAsia"/>
        </w:rPr>
        <w:tab/>
      </w:r>
      <w:r>
        <w:rPr>
          <w:rFonts w:hint="eastAsia"/>
        </w:rPr>
        <w:fldChar w:fldCharType="begin"/>
      </w:r>
      <w:r>
        <w:rPr>
          <w:rFonts w:hint="eastAsia"/>
        </w:rPr>
        <w:instrText xml:space="preserve"> </w:instrText>
      </w:r>
      <w:r>
        <w:instrText xml:space="preserve">PAGEREF _Toc208613828 \h</w:instrText>
      </w:r>
      <w:r>
        <w:rPr>
          <w:rFonts w:hint="eastAsia"/>
        </w:rPr>
        <w:instrText xml:space="preserve"> </w:instrText>
      </w:r>
      <w:r>
        <w:rPr>
          <w:rFonts w:hint="eastAsia"/>
        </w:rPr>
        <w:fldChar w:fldCharType="separate"/>
      </w:r>
      <w:r>
        <w:t>20</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§5.3我们的整体竞争战略</w:t>
      </w:r>
      <w:r>
        <w:rPr>
          <w:rFonts w:hint="eastAsia"/>
        </w:rPr>
        <w:tab/>
      </w:r>
      <w:r>
        <w:rPr>
          <w:rFonts w:hint="eastAsia"/>
        </w:rPr>
        <w:fldChar w:fldCharType="begin"/>
      </w:r>
      <w:r>
        <w:rPr>
          <w:rFonts w:hint="eastAsia"/>
        </w:rPr>
        <w:instrText xml:space="preserve"> </w:instrText>
      </w:r>
      <w:r>
        <w:instrText xml:space="preserve">PAGEREF _Toc208613829 \h</w:instrText>
      </w:r>
      <w:r>
        <w:rPr>
          <w:rFonts w:hint="eastAsia"/>
        </w:rPr>
        <w:instrText xml:space="preserve"> </w:instrText>
      </w:r>
      <w:r>
        <w:rPr>
          <w:rFonts w:hint="eastAsia"/>
        </w:rPr>
        <w:fldChar w:fldCharType="separate"/>
      </w:r>
      <w:r>
        <w:t>21</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第六章  财务计划</w:t>
      </w:r>
      <w:r>
        <w:rPr>
          <w:rFonts w:hint="eastAsia"/>
        </w:rPr>
        <w:tab/>
      </w:r>
      <w:r>
        <w:rPr>
          <w:rFonts w:hint="eastAsia"/>
        </w:rPr>
        <w:fldChar w:fldCharType="begin"/>
      </w:r>
      <w:r>
        <w:rPr>
          <w:rFonts w:hint="eastAsia"/>
        </w:rPr>
        <w:instrText xml:space="preserve"> </w:instrText>
      </w:r>
      <w:r>
        <w:instrText xml:space="preserve">PAGEREF _Toc208613830 \h</w:instrText>
      </w:r>
      <w:r>
        <w:rPr>
          <w:rFonts w:hint="eastAsia"/>
        </w:rPr>
        <w:instrText xml:space="preserve"> </w:instrText>
      </w:r>
      <w:r>
        <w:rPr>
          <w:rFonts w:hint="eastAsia"/>
        </w:rPr>
        <w:fldChar w:fldCharType="separate"/>
      </w:r>
      <w:r>
        <w:t>24</w:t>
      </w:r>
      <w:r>
        <w:rPr>
          <w:rFonts w:hint="eastAsia"/>
        </w:rPr>
        <w:fldChar w:fldCharType="end"/>
      </w:r>
    </w:p>
    <w:p>
      <w:pPr>
        <w:pStyle w:val="18"/>
        <w:tabs>
          <w:tab w:val="right" w:leader="dot" w:pos="8302"/>
        </w:tabs>
        <w:rPr>
          <w:rFonts w:hint="eastAsia" w:asciiTheme="minorHAnsi" w:hAnsiTheme="minorHAnsi" w:eastAsiaTheme="minorEastAsia" w:cstheme="minorBidi"/>
          <w:bCs w:val="0"/>
          <w:sz w:val="22"/>
          <w14:ligatures w14:val="standardContextual"/>
        </w:rPr>
      </w:pPr>
      <w:r>
        <w:rPr>
          <w:rFonts w:hint="eastAsia"/>
        </w:rPr>
        <w:t>第七章 项目产业化计划</w:t>
      </w:r>
      <w:r>
        <w:rPr>
          <w:rFonts w:hint="eastAsia"/>
        </w:rPr>
        <w:tab/>
      </w:r>
      <w:r>
        <w:rPr>
          <w:rFonts w:hint="eastAsia"/>
        </w:rPr>
        <w:fldChar w:fldCharType="begin"/>
      </w:r>
      <w:r>
        <w:rPr>
          <w:rFonts w:hint="eastAsia"/>
        </w:rPr>
        <w:instrText xml:space="preserve"> </w:instrText>
      </w:r>
      <w:r>
        <w:instrText xml:space="preserve">PAGEREF _Toc208613831 \h</w:instrText>
      </w:r>
      <w:r>
        <w:rPr>
          <w:rFonts w:hint="eastAsia"/>
        </w:rPr>
        <w:instrText xml:space="preserve"> </w:instrText>
      </w:r>
      <w:r>
        <w:rPr>
          <w:rFonts w:hint="eastAsia"/>
        </w:rPr>
        <w:fldChar w:fldCharType="separate"/>
      </w:r>
      <w:r>
        <w:t>24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§7.1项目产业化投资规模</w:t>
      </w:r>
      <w:r>
        <w:rPr>
          <w:rFonts w:hint="eastAsia"/>
        </w:rPr>
        <w:tab/>
      </w:r>
      <w:r>
        <w:rPr>
          <w:rFonts w:hint="eastAsia"/>
        </w:rPr>
        <w:fldChar w:fldCharType="begin"/>
      </w:r>
      <w:r>
        <w:rPr>
          <w:rFonts w:hint="eastAsia"/>
        </w:rPr>
        <w:instrText xml:space="preserve"> </w:instrText>
      </w:r>
      <w:r>
        <w:instrText xml:space="preserve">PAGEREF _Toc208613832 \h</w:instrText>
      </w:r>
      <w:r>
        <w:rPr>
          <w:rFonts w:hint="eastAsia"/>
        </w:rPr>
        <w:instrText xml:space="preserve"> </w:instrText>
      </w:r>
      <w:r>
        <w:rPr>
          <w:rFonts w:hint="eastAsia"/>
        </w:rPr>
        <w:fldChar w:fldCharType="separate"/>
      </w:r>
      <w:r>
        <w:t>24</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§7.2项目实施进度</w:t>
      </w:r>
      <w:r>
        <w:rPr>
          <w:rFonts w:hint="eastAsia"/>
        </w:rPr>
        <w:tab/>
      </w:r>
      <w:r>
        <w:rPr>
          <w:rFonts w:hint="eastAsia"/>
        </w:rPr>
        <w:fldChar w:fldCharType="begin"/>
      </w:r>
      <w:r>
        <w:rPr>
          <w:rFonts w:hint="eastAsia"/>
        </w:rPr>
        <w:instrText xml:space="preserve"> </w:instrText>
      </w:r>
      <w:r>
        <w:instrText xml:space="preserve">PAGEREF _Toc208613833 \h</w:instrText>
      </w:r>
      <w:r>
        <w:rPr>
          <w:rFonts w:hint="eastAsia"/>
        </w:rPr>
        <w:instrText xml:space="preserve"> </w:instrText>
      </w:r>
      <w:r>
        <w:rPr>
          <w:rFonts w:hint="eastAsia"/>
        </w:rPr>
        <w:fldChar w:fldCharType="separate"/>
      </w:r>
      <w:r>
        <w:t>25</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§7.3项目投资回报及风险控制</w:t>
      </w:r>
      <w:r>
        <w:rPr>
          <w:rFonts w:hint="eastAsia"/>
        </w:rPr>
        <w:tab/>
      </w:r>
      <w:r>
        <w:rPr>
          <w:rFonts w:hint="eastAsia"/>
        </w:rPr>
        <w:fldChar w:fldCharType="begin"/>
      </w:r>
      <w:r>
        <w:rPr>
          <w:rFonts w:hint="eastAsia"/>
        </w:rPr>
        <w:instrText xml:space="preserve"> </w:instrText>
      </w:r>
      <w:r>
        <w:instrText xml:space="preserve">PAGEREF _Toc208613834 \h</w:instrText>
      </w:r>
      <w:r>
        <w:rPr>
          <w:rFonts w:hint="eastAsia"/>
        </w:rPr>
        <w:instrText xml:space="preserve"> </w:instrText>
      </w:r>
      <w:r>
        <w:rPr>
          <w:rFonts w:hint="eastAsia"/>
        </w:rPr>
        <w:fldChar w:fldCharType="separate"/>
      </w:r>
      <w:r>
        <w:t>26</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§7.4环境保护与劳动安全</w:t>
      </w:r>
      <w:r>
        <w:rPr>
          <w:rFonts w:hint="eastAsia"/>
        </w:rPr>
        <w:tab/>
      </w:r>
      <w:r>
        <w:rPr>
          <w:rFonts w:hint="eastAsia"/>
        </w:rPr>
        <w:fldChar w:fldCharType="begin"/>
      </w:r>
      <w:r>
        <w:rPr>
          <w:rFonts w:hint="eastAsia"/>
        </w:rPr>
        <w:instrText xml:space="preserve"> </w:instrText>
      </w:r>
      <w:r>
        <w:instrText xml:space="preserve">PAGEREF _Toc208613835 \h</w:instrText>
      </w:r>
      <w:r>
        <w:rPr>
          <w:rFonts w:hint="eastAsia"/>
        </w:rPr>
        <w:instrText xml:space="preserve"> </w:instrText>
      </w:r>
      <w:r>
        <w:rPr>
          <w:rFonts w:hint="eastAsia"/>
        </w:rPr>
        <w:fldChar w:fldCharType="separate"/>
      </w:r>
      <w:r>
        <w:t>29</w:t>
      </w:r>
      <w:r>
        <w:rPr>
          <w:rFonts w:hint="eastAsia"/>
        </w:rPr>
        <w:fldChar w:fldCharType="end"/>
      </w:r>
    </w:p>
    <w:p>
      <w:pPr>
        <w:pStyle w:val="22"/>
        <w:tabs>
          <w:tab w:val="right" w:leader="dot" w:pos="8302"/>
        </w:tabs>
        <w:rPr>
          <w:rFonts w:hint="eastAsia" w:asciiTheme="minorHAnsi" w:hAnsiTheme="minorHAnsi" w:eastAsiaTheme="minorEastAsia" w:cstheme="minorBidi"/>
          <w:iCs w:val="0"/>
          <w:sz w:val="22"/>
          <w14:ligatures w14:val="standardContextual"/>
        </w:rPr>
      </w:pPr>
      <w:r>
        <w:rPr>
          <w:rFonts w:hint="eastAsia"/>
        </w:rPr>
        <w:t>§7.5结论</w:t>
      </w:r>
      <w:r>
        <w:rPr>
          <w:rFonts w:hint="eastAsia"/>
        </w:rPr>
        <w:tab/>
      </w:r>
      <w:r>
        <w:rPr>
          <w:rFonts w:hint="eastAsia"/>
        </w:rPr>
        <w:fldChar w:fldCharType="begin"/>
      </w:r>
      <w:r>
        <w:rPr>
          <w:rFonts w:hint="eastAsia"/>
        </w:rPr>
        <w:instrText xml:space="preserve"> </w:instrText>
      </w:r>
      <w:r>
        <w:instrText xml:space="preserve">PAGEREF _Toc208613836 \h</w:instrText>
      </w:r>
      <w:r>
        <w:rPr>
          <w:rFonts w:hint="eastAsia"/>
        </w:rPr>
        <w:instrText xml:space="preserve"> </w:instrText>
      </w:r>
      <w:r>
        <w:rPr>
          <w:rFonts w:hint="eastAsia"/>
        </w:rPr>
        <w:fldChar w:fldCharType="separate"/>
      </w:r>
      <w:r>
        <w:t>30</w:t>
      </w:r>
      <w:r>
        <w:rPr>
          <w:rFonts w:hint="eastAsia"/>
        </w:rPr>
        <w:fldChar w:fldCharType="end"/>
      </w:r>
    </w:p>
    <w:p>
      <w:pPr>
        <w:rPr>
          <w:b/>
        </w:rPr>
      </w:pPr>
      <w:r>
        <w:rPr>
          <w:b/>
        </w:rPr>
        <w:fldChar w:fldCharType="end"/>
      </w:r>
    </w:p>
    <w:p>
      <w:pPr>
        <w:rPr>
          <w:b/>
        </w:rPr>
      </w:pPr>
    </w:p>
    <w:p>
      <w:pPr>
        <w:rPr>
          <w:b/>
        </w:rPr>
      </w:pPr>
    </w:p>
    <w:p>
      <w:pPr>
        <w:rPr>
          <w:b/>
        </w:rPr>
      </w:pPr>
    </w:p>
    <w:p>
      <w:pPr>
        <w:rPr>
          <w:b/>
        </w:rPr>
      </w:pPr>
    </w:p>
    <w:p>
      <w:pPr>
        <w:sectPr>
          <w:headerReference r:id="rId11" w:type="default"/>
          <w:footerReference r:id="rId12" w:type="default"/>
          <w:pgSz w:w="11906" w:h="16838"/>
          <w:pgMar w:top="1440" w:right="1797" w:bottom="1440" w:left="1797" w:header="1361" w:footer="1361" w:gutter="0"/>
          <w:cols w:space="425" w:num="1"/>
          <w:docGrid w:type="lines" w:linePitch="312" w:charSpace="0"/>
        </w:sectPr>
      </w:pPr>
    </w:p>
    <w:p>
      <w:bookmarkStart w:id="2" w:name="_Toc495990697"/>
    </w:p>
    <w:p>
      <w:pPr>
        <w:pStyle w:val="69"/>
        <w:ind w:firstLine="400"/>
      </w:pPr>
      <w:bookmarkStart w:id="3" w:name="_Toc208613810"/>
      <w:r>
        <w:rPr>
          <w:rFonts w:hint="eastAsia"/>
        </w:rPr>
        <w:t>第一章 摘要</w:t>
      </w:r>
      <w:bookmarkEnd w:id="2"/>
      <w:bookmarkEnd w:id="3"/>
    </w:p>
    <w:p>
      <w:pPr>
        <w:spacing w:line="360" w:lineRule="auto"/>
        <w:ind w:firstLine="480" w:firstLineChars="200"/>
        <w:rPr>
          <w:rFonts w:ascii="仿宋_GB2312" w:eastAsia="仿宋_GB2312"/>
          <w:sz w:val="24"/>
        </w:rPr>
      </w:pPr>
      <w:r>
        <w:rPr>
          <w:rFonts w:hint="eastAsia" w:ascii="仿宋_GB2312" w:eastAsia="仿宋_GB2312"/>
          <w:color w:val="000000"/>
          <w:sz w:val="24"/>
        </w:rPr>
        <w:t>计算机技术的出现创造了一个又一个如微软、IBM、联想等发展的神话，</w:t>
      </w:r>
      <w:r>
        <w:rPr>
          <w:rFonts w:ascii="仿宋_GB2312" w:eastAsia="仿宋_GB2312"/>
          <w:sz w:val="24"/>
        </w:rPr>
        <w:t>但是人们</w:t>
      </w:r>
      <w:r>
        <w:rPr>
          <w:rFonts w:hint="eastAsia" w:ascii="仿宋_GB2312" w:eastAsia="仿宋_GB2312"/>
          <w:sz w:val="24"/>
        </w:rPr>
        <w:t>已经</w:t>
      </w:r>
      <w:r>
        <w:rPr>
          <w:rFonts w:ascii="仿宋_GB2312" w:eastAsia="仿宋_GB2312"/>
          <w:sz w:val="24"/>
        </w:rPr>
        <w:t>认识到，能源市场已经让计算机市场相形见绌</w:t>
      </w:r>
      <w:r>
        <w:rPr>
          <w:rFonts w:hint="eastAsia" w:ascii="仿宋_GB2312" w:eastAsia="仿宋_GB2312"/>
          <w:sz w:val="24"/>
        </w:rPr>
        <w:t>。</w:t>
      </w:r>
      <w:r>
        <w:rPr>
          <w:rFonts w:ascii="仿宋_GB2312" w:eastAsia="仿宋_GB2312"/>
          <w:sz w:val="24"/>
          <w:szCs w:val="22"/>
        </w:rPr>
        <w:t xml:space="preserve"> </w:t>
      </w:r>
      <w:r>
        <w:rPr>
          <w:rFonts w:ascii="仿宋_GB2312" w:eastAsia="仿宋_GB2312"/>
          <w:sz w:val="24"/>
        </w:rPr>
        <w:t>2002年成立的专注于能源领域的风险投资公司——Firelake投资公司常务董事Martin Lagod说： “在接下来的5 至7 年或者更长时间内，最大的市场机遇在能源和材料领域”。</w:t>
      </w:r>
    </w:p>
    <w:p>
      <w:pPr>
        <w:spacing w:line="360" w:lineRule="auto"/>
        <w:ind w:firstLine="480" w:firstLineChars="200"/>
        <w:rPr>
          <w:rFonts w:ascii="仿宋_GB2312" w:eastAsia="仿宋_GB2312"/>
          <w:sz w:val="24"/>
        </w:rPr>
      </w:pPr>
      <w:r>
        <w:rPr>
          <w:rFonts w:hint="eastAsia" w:ascii="仿宋_GB2312" w:eastAsia="仿宋_GB2312"/>
          <w:sz w:val="24"/>
        </w:rPr>
        <w:t>在中国，绿色能源---电池领域也正在创造着一个又一个的神话，安徽无为青年王传福95年开始创业，成立比亚迪公司，涉足二次充电电池领域，经过短短的9年时间的发展，如今发展成一个年产值80亿元，利润10多亿，员工接近2万人的企业。香港的分析员曾经感慨：香港工业龙头股德昌电机(179，HK)做了家族两代人，经历40年耕耘，才达到每年10亿元盈利。德昌达到的成就，比亚迪10年便做到了。南孚电池厂，是一家集体所有制企业，1987年，当时的固定资产不过200万元，公司发展很艰难，时任厂长的陈来茂在外出考察时发现，具有高新技术的碱性高能锌锰电池将拥有广阔的市场前景，经过艰难的寻找合作方，南平电池厂与香港华润集团百孚有限公司成立我国电池行业第一家中外合资企业———福建南平南孚电池有限公司。如今，南孚已发展成年销售额超过10多亿人民币的企业。</w:t>
      </w:r>
    </w:p>
    <w:p>
      <w:pPr>
        <w:spacing w:line="360" w:lineRule="auto"/>
        <w:ind w:firstLine="600" w:firstLineChars="250"/>
        <w:rPr>
          <w:rFonts w:ascii="仿宋_GB2312" w:eastAsia="仿宋_GB2312"/>
          <w:sz w:val="24"/>
        </w:rPr>
      </w:pPr>
      <w:r>
        <w:rPr>
          <w:rFonts w:ascii="仿宋_GB2312" w:eastAsia="仿宋_GB2312"/>
          <w:sz w:val="24"/>
        </w:rPr>
        <w:t>2002年世界小型二次电池市场不包括Motorola等一些用户，世界二次电池市场达到3</w:t>
      </w:r>
      <w:r>
        <w:rPr>
          <w:rFonts w:hint="eastAsia" w:ascii="仿宋_GB2312" w:eastAsia="仿宋_GB2312"/>
          <w:sz w:val="24"/>
        </w:rPr>
        <w:t>0</w:t>
      </w:r>
      <w:r>
        <w:rPr>
          <w:rFonts w:ascii="仿宋_GB2312" w:eastAsia="仿宋_GB2312"/>
          <w:sz w:val="24"/>
        </w:rPr>
        <w:t>0.87亿只</w:t>
      </w:r>
      <w:r>
        <w:rPr>
          <w:rFonts w:hint="eastAsia" w:ascii="仿宋_GB2312" w:eastAsia="仿宋_GB2312"/>
          <w:sz w:val="24"/>
        </w:rPr>
        <w:t>。</w:t>
      </w:r>
      <w:r>
        <w:rPr>
          <w:rFonts w:ascii="仿宋_GB2312" w:eastAsia="仿宋_GB2312"/>
          <w:sz w:val="24"/>
        </w:rPr>
        <w:t>目前，全国电动助力车整车组装厂已达1100家，</w:t>
      </w:r>
      <w:r>
        <w:rPr>
          <w:rFonts w:hint="eastAsia" w:ascii="仿宋_GB2312" w:eastAsia="仿宋_GB2312"/>
          <w:sz w:val="24"/>
        </w:rPr>
        <w:t>整车产量将达700万辆，</w:t>
      </w:r>
      <w:r>
        <w:rPr>
          <w:rFonts w:ascii="仿宋_GB2312" w:eastAsia="仿宋_GB2312"/>
          <w:sz w:val="24"/>
        </w:rPr>
        <w:t>电池总量将达</w:t>
      </w:r>
      <w:r>
        <w:rPr>
          <w:rFonts w:hint="eastAsia" w:ascii="仿宋_GB2312" w:eastAsia="仿宋_GB2312"/>
          <w:sz w:val="24"/>
        </w:rPr>
        <w:t>45</w:t>
      </w:r>
      <w:r>
        <w:rPr>
          <w:rFonts w:ascii="仿宋_GB2312" w:eastAsia="仿宋_GB2312"/>
          <w:sz w:val="24"/>
        </w:rPr>
        <w:t>00万只；根据最新统计，2004年轿车所需电池总需求量超过100万只，摩托车所需电池1200万只。</w:t>
      </w:r>
      <w:r>
        <w:rPr>
          <w:rFonts w:hint="eastAsia" w:ascii="仿宋_GB2312" w:eastAsia="仿宋_GB2312"/>
          <w:sz w:val="24"/>
        </w:rPr>
        <w:t xml:space="preserve"> </w:t>
      </w:r>
    </w:p>
    <w:p>
      <w:pPr>
        <w:spacing w:line="360" w:lineRule="auto"/>
        <w:ind w:firstLine="480" w:firstLineChars="200"/>
        <w:rPr>
          <w:rFonts w:ascii="仿宋_GB2312" w:eastAsia="仿宋_GB2312"/>
          <w:sz w:val="24"/>
        </w:rPr>
      </w:pPr>
      <w:r>
        <w:rPr>
          <w:rFonts w:hint="eastAsia" w:ascii="仿宋_GB2312" w:eastAsia="仿宋_GB2312"/>
          <w:sz w:val="24"/>
        </w:rPr>
        <w:t>如今技术落后的铅酸等电池市场因为产品性能和对环境污染严重已受到国家政策的限制，</w:t>
      </w:r>
      <w:r>
        <w:rPr>
          <w:rFonts w:hint="eastAsia" w:ascii="仿宋_GB2312" w:eastAsia="仿宋_GB2312"/>
          <w:b/>
          <w:bCs/>
          <w:sz w:val="24"/>
        </w:rPr>
        <w:t>新材料研制技术和新工艺处理技术的出现将给电池市场带来改朝换代的巨大的发展机遇</w:t>
      </w:r>
      <w:r>
        <w:rPr>
          <w:rFonts w:hint="eastAsia" w:ascii="仿宋_GB2312" w:eastAsia="仿宋_GB2312"/>
          <w:sz w:val="24"/>
        </w:rPr>
        <w:t>。</w:t>
      </w:r>
      <w:r>
        <w:rPr>
          <w:rFonts w:ascii="仿宋_GB2312" w:eastAsia="仿宋_GB2312"/>
          <w:sz w:val="24"/>
        </w:rPr>
        <w:t>业</w:t>
      </w:r>
      <w:r>
        <w:rPr>
          <w:rFonts w:ascii="仿宋_GB2312" w:eastAsia="仿宋_GB2312"/>
          <w:b/>
          <w:bCs/>
          <w:sz w:val="24"/>
        </w:rPr>
        <w:t>内普遍认为，200</w:t>
      </w:r>
      <w:r>
        <w:rPr>
          <w:rFonts w:hint="eastAsia" w:ascii="仿宋_GB2312" w:eastAsia="仿宋_GB2312"/>
          <w:b/>
          <w:bCs/>
          <w:sz w:val="24"/>
        </w:rPr>
        <w:t>5</w:t>
      </w:r>
      <w:r>
        <w:rPr>
          <w:rFonts w:ascii="仿宋_GB2312" w:eastAsia="仿宋_GB2312"/>
          <w:b/>
          <w:bCs/>
          <w:sz w:val="24"/>
        </w:rPr>
        <w:t>年</w:t>
      </w:r>
      <w:r>
        <w:rPr>
          <w:rFonts w:hint="eastAsia" w:ascii="仿宋_GB2312" w:eastAsia="仿宋_GB2312"/>
          <w:b/>
          <w:bCs/>
          <w:sz w:val="24"/>
        </w:rPr>
        <w:t>之后5年内</w:t>
      </w:r>
      <w:r>
        <w:rPr>
          <w:rFonts w:ascii="仿宋_GB2312" w:eastAsia="仿宋_GB2312"/>
          <w:b/>
          <w:bCs/>
          <w:sz w:val="24"/>
        </w:rPr>
        <w:t>，中国将成为全球电池业的最大制造基地以及市场，取代日本成为电池业新霸主已无变数。</w:t>
      </w:r>
      <w:r>
        <w:rPr>
          <w:rFonts w:ascii="仿宋_GB2312" w:eastAsia="仿宋_GB2312"/>
          <w:sz w:val="24"/>
        </w:rPr>
        <w:t>2008年的奥运会将在北京召开，绿色能源的利用已列入奥运的主题</w:t>
      </w:r>
      <w:r>
        <w:rPr>
          <w:rFonts w:hint="eastAsia" w:ascii="仿宋_GB2312" w:eastAsia="仿宋_GB2312"/>
          <w:sz w:val="24"/>
        </w:rPr>
        <w:t>.</w:t>
      </w:r>
    </w:p>
    <w:p>
      <w:pPr>
        <w:spacing w:line="360" w:lineRule="auto"/>
        <w:ind w:firstLine="482" w:firstLineChars="200"/>
        <w:rPr>
          <w:rFonts w:ascii="仿宋_GB2312" w:eastAsia="仿宋_GB2312"/>
          <w:sz w:val="24"/>
        </w:rPr>
      </w:pPr>
      <w:r>
        <w:rPr>
          <w:rFonts w:hint="eastAsia" w:ascii="仿宋_GB2312" w:eastAsia="仿宋_GB2312"/>
          <w:b/>
          <w:bCs/>
          <w:sz w:val="24"/>
        </w:rPr>
        <w:t>“不断创新，利用最先进的材料及工艺处理技术，努力提供价格合理的高性能系列电池”是我们的经营理念。</w:t>
      </w:r>
      <w:r>
        <w:rPr>
          <w:rFonts w:hint="eastAsia" w:ascii="仿宋_GB2312" w:eastAsia="仿宋_GB2312"/>
          <w:sz w:val="24"/>
        </w:rPr>
        <w:t>现阶段，我们要在新的材料和工艺处理技术的基础上尽快把我们的高性能系列电池项目进行产业化，生产出高性价比和更加符合我国用户使用习惯的系列电池。立志于把握新材料和新处理工艺给我们带来的巨大的机会，发展成为电池行业新的生力军。我们的目标是“要用3到5年时间发展跻身于国内电池行业第一集团”。为此，我们设定了以下四个阶段性目标，即：</w:t>
      </w:r>
    </w:p>
    <w:p>
      <w:pPr>
        <w:spacing w:line="360" w:lineRule="auto"/>
        <w:rPr>
          <w:rFonts w:ascii="仿宋_GB2312" w:eastAsia="仿宋_GB2312"/>
          <w:sz w:val="24"/>
        </w:rPr>
      </w:pPr>
      <w:r>
        <w:rPr>
          <w:rFonts w:hint="eastAsia" w:ascii="仿宋_GB2312" w:hAnsi="宋体" w:eastAsia="仿宋_GB2312"/>
          <w:color w:val="000000"/>
          <w:sz w:val="24"/>
        </w:rPr>
        <w:t>第一步，到2005年后期实现磷酸亚铁锂新材料的生产；</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第二步，到</w:t>
      </w:r>
      <w:r>
        <w:rPr>
          <w:rFonts w:ascii="仿宋_GB2312" w:hAnsi="宋体" w:eastAsia="仿宋_GB2312"/>
          <w:color w:val="000000"/>
          <w:sz w:val="24"/>
        </w:rPr>
        <w:t>200</w:t>
      </w:r>
      <w:r>
        <w:rPr>
          <w:rFonts w:hint="eastAsia" w:ascii="仿宋_GB2312" w:hAnsi="宋体" w:eastAsia="仿宋_GB2312"/>
          <w:color w:val="000000"/>
          <w:sz w:val="24"/>
        </w:rPr>
        <w:t>6年中期实现磷酸亚铁锂新材料的规模化生产，发展成为国内电动工具、电动车用电池行业较有影响的企业之一；</w:t>
      </w:r>
    </w:p>
    <w:p>
      <w:pPr>
        <w:pStyle w:val="11"/>
        <w:tabs>
          <w:tab w:val="left" w:pos="1920"/>
        </w:tabs>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第三步，到</w:t>
      </w:r>
      <w:r>
        <w:rPr>
          <w:rFonts w:ascii="仿宋_GB2312" w:hAnsi="宋体" w:eastAsia="仿宋_GB2312"/>
          <w:color w:val="000000"/>
          <w:sz w:val="24"/>
        </w:rPr>
        <w:t>200</w:t>
      </w:r>
      <w:r>
        <w:rPr>
          <w:rFonts w:hint="eastAsia" w:ascii="仿宋_GB2312" w:hAnsi="宋体" w:eastAsia="仿宋_GB2312"/>
          <w:color w:val="000000"/>
          <w:sz w:val="24"/>
        </w:rPr>
        <w:t>8年发展成为中国在电动工具和电动车电池领域的主力军；</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第四步，到2010年发展成为电动汽车电池领域的主力军；</w:t>
      </w:r>
    </w:p>
    <w:p>
      <w:pPr>
        <w:pStyle w:val="11"/>
        <w:spacing w:before="156" w:after="156" w:line="360" w:lineRule="auto"/>
        <w:ind w:firstLine="0"/>
        <w:rPr>
          <w:rFonts w:hint="eastAsia" w:ascii="仿宋_GB2312" w:hAnsi="宋体" w:eastAsia="仿宋_GB2312"/>
          <w:color w:val="000000"/>
          <w:sz w:val="24"/>
        </w:rPr>
      </w:pPr>
      <w:r>
        <w:rPr>
          <w:rFonts w:hint="eastAsia" w:ascii="仿宋_GB2312" w:hAnsi="宋体" w:eastAsia="仿宋_GB2312"/>
          <w:color w:val="000000"/>
          <w:sz w:val="24"/>
        </w:rPr>
        <w:t>第五步，实现公司股票上市目标。</w:t>
      </w:r>
    </w:p>
    <w:p>
      <w:pPr>
        <w:tabs>
          <w:tab w:val="left" w:pos="845"/>
        </w:tabs>
        <w:autoSpaceDE w:val="0"/>
        <w:autoSpaceDN w:val="0"/>
        <w:adjustRightInd w:val="0"/>
        <w:spacing w:line="360" w:lineRule="auto"/>
        <w:ind w:firstLine="480" w:firstLineChars="200"/>
        <w:rPr>
          <w:rFonts w:ascii="仿宋_GB2312" w:eastAsia="仿宋_GB2312"/>
          <w:color w:val="000000"/>
          <w:sz w:val="24"/>
        </w:rPr>
      </w:pPr>
      <w:r>
        <w:rPr>
          <w:rFonts w:hint="eastAsia" w:ascii="仿宋_GB2312" w:eastAsia="仿宋_GB2312"/>
          <w:color w:val="000000"/>
          <w:sz w:val="24"/>
        </w:rPr>
        <w:t>目前系列高性能电池项目已处于发展成熟阶段，为了更快、更稳妥地实现“要用3到5年时间发展</w:t>
      </w:r>
      <w:r>
        <w:rPr>
          <w:rFonts w:hint="eastAsia" w:ascii="仿宋_GB2312" w:eastAsia="仿宋_GB2312"/>
          <w:sz w:val="24"/>
        </w:rPr>
        <w:t>跻</w:t>
      </w:r>
      <w:r>
        <w:rPr>
          <w:rFonts w:hint="eastAsia" w:ascii="仿宋_GB2312" w:eastAsia="仿宋_GB2312"/>
          <w:color w:val="000000"/>
          <w:sz w:val="24"/>
        </w:rPr>
        <w:t>身于国内电池行业第一集团”的战略目标，形成从技术、市场、管理到规模生产和资本运作的全方位优势，确保在未来五年内实现境内或海外上市的目标。</w:t>
      </w:r>
      <w:r>
        <w:rPr>
          <w:rFonts w:hint="eastAsia" w:ascii="仿宋_GB2312" w:eastAsia="仿宋_GB2312"/>
          <w:sz w:val="24"/>
        </w:rPr>
        <w:t>为此我们决定加快项目产业化的步伐，着力</w:t>
      </w:r>
      <w:r>
        <w:rPr>
          <w:rFonts w:hint="eastAsia" w:ascii="仿宋_GB2312" w:eastAsia="仿宋_GB2312"/>
          <w:color w:val="000000"/>
          <w:sz w:val="24"/>
        </w:rPr>
        <w:t>引进一些战略伙伴，并希望战略合作伙伴可以给项目产业化带来以下帮助：</w:t>
      </w:r>
    </w:p>
    <w:p>
      <w:pPr>
        <w:pStyle w:val="55"/>
        <w:numPr>
          <w:ilvl w:val="0"/>
          <w:numId w:val="5"/>
        </w:numPr>
      </w:pPr>
      <w:r>
        <w:rPr>
          <w:rFonts w:hint="eastAsia"/>
        </w:rPr>
        <w:t>根据国家整体产业规划，建立政策优势和技术创新优势；</w:t>
      </w:r>
    </w:p>
    <w:p>
      <w:pPr>
        <w:pStyle w:val="55"/>
        <w:numPr>
          <w:ilvl w:val="0"/>
          <w:numId w:val="5"/>
        </w:numPr>
      </w:pPr>
      <w:r>
        <w:rPr>
          <w:rFonts w:hint="eastAsia"/>
        </w:rPr>
        <w:t>市场和管理上的帮助，尤其是可以给我们带来国际先进的管理模式和经营理念，以及海内外销售管道和网络；</w:t>
      </w:r>
    </w:p>
    <w:p>
      <w:pPr>
        <w:pStyle w:val="55"/>
        <w:numPr>
          <w:ilvl w:val="0"/>
          <w:numId w:val="5"/>
        </w:numPr>
      </w:pPr>
      <w:r>
        <w:rPr>
          <w:rFonts w:hint="eastAsia"/>
        </w:rPr>
        <w:t>上市和资本扩张的帮助。具备操作上市的丰富经验，以及产业扩张持续融资的需要。</w:t>
      </w:r>
    </w:p>
    <w:p>
      <w:pPr>
        <w:tabs>
          <w:tab w:val="left" w:pos="845"/>
        </w:tabs>
        <w:autoSpaceDE w:val="0"/>
        <w:autoSpaceDN w:val="0"/>
        <w:adjustRightInd w:val="0"/>
        <w:spacing w:line="360" w:lineRule="auto"/>
        <w:rPr>
          <w:rFonts w:ascii="仿宋_GB2312" w:eastAsia="仿宋_GB2312"/>
          <w:color w:val="000000"/>
          <w:sz w:val="24"/>
        </w:rPr>
      </w:pPr>
      <w:r>
        <w:rPr>
          <w:rFonts w:hint="eastAsia" w:ascii="仿宋_GB2312" w:eastAsia="仿宋_GB2312"/>
          <w:color w:val="000000"/>
          <w:sz w:val="24"/>
        </w:rPr>
        <w:t xml:space="preserve"> </w:t>
      </w:r>
    </w:p>
    <w:p>
      <w:pPr>
        <w:rPr>
          <w:b/>
          <w:sz w:val="32"/>
        </w:rPr>
      </w:pPr>
      <w:r>
        <w:rPr>
          <w:rFonts w:hint="eastAsia"/>
          <w:b/>
          <w:sz w:val="32"/>
        </w:rPr>
        <w:t>本项目一期总投资1500万，固定资产投入857万，铺底资流动资金643万，厂房1300平方米，人员138人。达产后，可实现销售收入为1.1亿元，总成本费用6400万元，利润总额4600万元。</w:t>
      </w:r>
    </w:p>
    <w:p>
      <w:pPr>
        <w:pStyle w:val="69"/>
        <w:rPr>
          <w:szCs w:val="32"/>
        </w:rPr>
      </w:pPr>
      <w:bookmarkStart w:id="4" w:name="_Toc208613811"/>
      <w:r>
        <w:rPr>
          <w:rFonts w:hint="eastAsia"/>
        </w:rPr>
        <w:t>第二章  背景概述</w:t>
      </w:r>
      <w:bookmarkEnd w:id="4"/>
    </w:p>
    <w:p>
      <w:pPr>
        <w:pStyle w:val="71"/>
        <w:rPr>
          <w:rFonts w:hint="eastAsia"/>
        </w:rPr>
      </w:pPr>
      <w:bookmarkStart w:id="5" w:name="_Toc208613812"/>
      <w:r>
        <w:t>§2.1</w:t>
      </w:r>
      <w:r>
        <w:rPr>
          <w:rFonts w:hint="eastAsia"/>
        </w:rPr>
        <w:t xml:space="preserve">  政策背景</w:t>
      </w:r>
      <w:bookmarkEnd w:id="5"/>
    </w:p>
    <w:p>
      <w:pPr>
        <w:spacing w:line="360" w:lineRule="auto"/>
        <w:ind w:firstLine="720" w:firstLineChars="300"/>
        <w:rPr>
          <w:rFonts w:hint="eastAsia" w:ascii="仿宋_GB2312" w:hAnsi="宋体" w:eastAsia="仿宋_GB2312"/>
          <w:sz w:val="24"/>
          <w:szCs w:val="21"/>
        </w:rPr>
      </w:pPr>
      <w:r>
        <w:rPr>
          <w:rFonts w:hint="eastAsia" w:ascii="仿宋_GB2312" w:hAnsi="宋体" w:eastAsia="仿宋_GB2312"/>
          <w:sz w:val="24"/>
        </w:rPr>
        <w:t>2004年两会期间，中央领导指出，要树立科学的发展观，将循环经济的理念贯穿到区域发展、城乡建设和产品生产中，大力发展绿色GDP。</w:t>
      </w:r>
      <w:r>
        <w:rPr>
          <w:rFonts w:ascii="仿宋_GB2312" w:hAnsi="宋体" w:eastAsia="仿宋_GB2312"/>
          <w:color w:val="000000"/>
          <w:sz w:val="24"/>
          <w:szCs w:val="21"/>
        </w:rPr>
        <w:t>先进理念需要务实政风和科学行动加以推进。如此，“绿色GDP”才能收到实效</w:t>
      </w:r>
      <w:r>
        <w:rPr>
          <w:rFonts w:hint="eastAsia" w:ascii="仿宋_GB2312" w:hAnsi="宋体" w:eastAsia="仿宋_GB2312"/>
          <w:color w:val="000000"/>
          <w:sz w:val="24"/>
          <w:szCs w:val="21"/>
        </w:rPr>
        <w:t>。</w:t>
      </w:r>
      <w:r>
        <w:rPr>
          <w:rFonts w:hint="eastAsia" w:ascii="仿宋_GB2312" w:hAnsi="宋体" w:eastAsia="仿宋_GB2312"/>
          <w:sz w:val="24"/>
        </w:rPr>
        <w:t>2004年5月25日，安徽省政府以皖政（2004）43号文件下发了“关于全面实施861行动计划的通知”，标志着“861”行动计划在全省正式实施。“861”行动计划其中包括要建立能源产业基地，以求率先在新的替代能源产业化方面取得突破。</w:t>
      </w:r>
      <w:r>
        <w:rPr>
          <w:rFonts w:hint="eastAsia" w:ascii="仿宋_GB2312" w:hAnsi="宋体" w:eastAsia="仿宋_GB2312"/>
          <w:sz w:val="24"/>
          <w:szCs w:val="22"/>
        </w:rPr>
        <w:t>2004年6月安徽省省长</w:t>
      </w:r>
      <w:r>
        <w:rPr>
          <w:rFonts w:ascii="仿宋_GB2312" w:hAnsi="宋体" w:eastAsia="仿宋_GB2312"/>
          <w:sz w:val="24"/>
          <w:szCs w:val="21"/>
        </w:rPr>
        <w:t>王金山强调，各地各部门要全面、准确、完整地理解和把握国家宏观调控政策，有保有压，有抑有扬，坚决整治那些耗能多、成本高、污染重、效益低的行业，大力发展符合国家产业政策的行业，使经济能在较高起点上实现更快更好发展。</w:t>
      </w:r>
    </w:p>
    <w:p>
      <w:pPr>
        <w:pStyle w:val="71"/>
        <w:rPr>
          <w:rFonts w:hint="eastAsia"/>
        </w:rPr>
      </w:pPr>
      <w:bookmarkStart w:id="6" w:name="_Toc208613813"/>
      <w:r>
        <w:t xml:space="preserve">§2.2  </w:t>
      </w:r>
      <w:r>
        <w:rPr>
          <w:rFonts w:hint="eastAsia"/>
        </w:rPr>
        <w:t>经济背景</w:t>
      </w:r>
      <w:bookmarkEnd w:id="6"/>
    </w:p>
    <w:p>
      <w:pPr>
        <w:spacing w:line="360" w:lineRule="auto"/>
        <w:ind w:firstLine="480" w:firstLineChars="200"/>
        <w:rPr>
          <w:rFonts w:hint="eastAsia" w:ascii="仿宋_GB2312" w:hAnsi="宋体" w:eastAsia="仿宋_GB2312"/>
          <w:sz w:val="24"/>
          <w:szCs w:val="22"/>
        </w:rPr>
      </w:pPr>
      <w:r>
        <w:rPr>
          <w:rFonts w:ascii="仿宋_GB2312" w:hAnsi="宋体" w:eastAsia="仿宋_GB2312"/>
          <w:sz w:val="24"/>
        </w:rPr>
        <w:t>世界能源问题已成为制约人类社会可持续发展的关键问题，能源生产与消费过程中导致的环境与生态的破坏，造成了无法估量的社会和人文灾难。因此，21世纪新能源的开发与利用，已不再是一个将来的话题</w:t>
      </w:r>
      <w:r>
        <w:rPr>
          <w:rFonts w:hint="eastAsia" w:ascii="仿宋_GB2312" w:hAnsi="宋体" w:eastAsia="仿宋_GB2312"/>
          <w:sz w:val="24"/>
        </w:rPr>
        <w:t>。</w:t>
      </w:r>
      <w:r>
        <w:rPr>
          <w:rFonts w:ascii="仿宋_GB2312" w:hAnsi="宋体" w:eastAsia="仿宋_GB2312"/>
          <w:sz w:val="24"/>
          <w:szCs w:val="22"/>
        </w:rPr>
        <w:t>Stanford大学工程学院院长JimPlummer表示：“本世纪将面临巨大的能源问题，依靠政策不能</w:t>
      </w:r>
      <w:r>
        <w:rPr>
          <w:rFonts w:hint="eastAsia" w:ascii="仿宋_GB2312" w:hAnsi="宋体" w:eastAsia="仿宋_GB2312"/>
          <w:sz w:val="24"/>
          <w:szCs w:val="22"/>
        </w:rPr>
        <w:t>完全</w:t>
      </w:r>
      <w:r>
        <w:rPr>
          <w:rFonts w:ascii="仿宋_GB2312" w:hAnsi="宋体" w:eastAsia="仿宋_GB2312"/>
          <w:sz w:val="24"/>
          <w:szCs w:val="22"/>
        </w:rPr>
        <w:t>解决问题，惟一的解决途径是技术，否则就只能让我们的经济停止运行</w:t>
      </w:r>
      <w:r>
        <w:rPr>
          <w:rFonts w:hint="eastAsia" w:ascii="仿宋_GB2312" w:hAnsi="宋体" w:eastAsia="仿宋_GB2312"/>
          <w:sz w:val="24"/>
          <w:szCs w:val="22"/>
        </w:rPr>
        <w:t>”</w:t>
      </w:r>
      <w:r>
        <w:rPr>
          <w:rFonts w:ascii="仿宋_GB2312" w:hAnsi="宋体" w:eastAsia="仿宋_GB2312"/>
          <w:sz w:val="24"/>
          <w:szCs w:val="22"/>
        </w:rPr>
        <w:t xml:space="preserve"> 。</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rPr>
        <w:t>石油能源仍然是目前最主要的能源，但石油能源带来的环境污染问题日益严重，对GDP的滞后影响越来越引起各界的重视；另外由于石油能源是不可再生能源，它的供应有限，特别是石油能源危机给全球经济的发展带来极大的危害。新能源的不断开发是人类社会可持续发展的重要基础，随着科技的进步，人们对绿色能源的需求愈来愈强烈。</w:t>
      </w:r>
    </w:p>
    <w:p>
      <w:pPr>
        <w:spacing w:line="360" w:lineRule="auto"/>
        <w:ind w:firstLine="480" w:firstLineChars="200"/>
        <w:rPr>
          <w:rFonts w:hint="eastAsia" w:ascii="仿宋_GB2312" w:hAnsi="宋体" w:eastAsia="仿宋_GB2312"/>
          <w:sz w:val="24"/>
          <w:szCs w:val="22"/>
        </w:rPr>
      </w:pPr>
      <w:r>
        <w:rPr>
          <w:rFonts w:ascii="仿宋_GB2312" w:hAnsi="宋体" w:eastAsia="仿宋_GB2312"/>
          <w:sz w:val="24"/>
        </w:rPr>
        <w:t>有关资料显示，我国从1994年起成为石油进口大国，2003年我国消耗石油2.7亿吨，进口石油1亿吨(国家统计公报)，相当于科威特一年的石油总产量，耗资800余亿美元，预计2004年我国石油消耗3亿吨，我国只能生产1.5～1.7亿吨。全世界的石油资源仅能供人类充分使用40年左右，而且世界范围内的石油产量将在2010年前后达到峰值，开采成本的逐渐升高使得实际的石油资源有效使用年限会更短。</w:t>
      </w:r>
      <w:r>
        <w:rPr>
          <w:rFonts w:ascii="仿宋_GB2312" w:hAnsi="宋体" w:eastAsia="仿宋_GB2312"/>
          <w:sz w:val="24"/>
          <w:szCs w:val="22"/>
        </w:rPr>
        <w:t>“在未来20年，中国应实行‘节能优先、结构多元、环境友好’的可持续能源发展战略。”这是《国家能源战略的基本构想》的执笔人、国务院发展研究中心产业经济部副部长冯飞针对能源荒提出的长期缓解之道。</w:t>
      </w:r>
    </w:p>
    <w:p>
      <w:pPr>
        <w:spacing w:line="360" w:lineRule="auto"/>
        <w:ind w:firstLine="480" w:firstLineChars="200"/>
        <w:rPr>
          <w:rFonts w:hint="eastAsia" w:ascii="仿宋_GB2312" w:hAnsi="宋体" w:eastAsia="仿宋_GB2312"/>
          <w:sz w:val="24"/>
        </w:rPr>
      </w:pPr>
      <w:r>
        <w:rPr>
          <w:rFonts w:ascii="仿宋_GB2312" w:hAnsi="宋体" w:eastAsia="仿宋_GB2312"/>
          <w:sz w:val="24"/>
        </w:rPr>
        <w:t>能源问题和环保问题一直是人们广泛关注的焦点，</w:t>
      </w:r>
      <w:r>
        <w:rPr>
          <w:rFonts w:hint="eastAsia" w:ascii="仿宋_GB2312" w:hAnsi="宋体" w:eastAsia="仿宋_GB2312"/>
          <w:sz w:val="24"/>
        </w:rPr>
        <w:t>促使</w:t>
      </w:r>
      <w:r>
        <w:rPr>
          <w:rFonts w:ascii="仿宋_GB2312" w:hAnsi="宋体" w:eastAsia="仿宋_GB2312"/>
          <w:sz w:val="24"/>
        </w:rPr>
        <w:t>寻求新能源是</w:t>
      </w:r>
      <w:r>
        <w:rPr>
          <w:rFonts w:hint="eastAsia" w:ascii="仿宋_GB2312" w:hAnsi="宋体" w:eastAsia="仿宋_GB2312"/>
          <w:sz w:val="24"/>
        </w:rPr>
        <w:t>中国</w:t>
      </w:r>
      <w:r>
        <w:rPr>
          <w:rFonts w:ascii="仿宋_GB2312" w:hAnsi="宋体" w:eastAsia="仿宋_GB2312"/>
          <w:sz w:val="24"/>
        </w:rPr>
        <w:t>目前迫切的任务。汽车，这个能源超级消耗品和环境杀手也自然成为两大焦点问题的焦点。</w:t>
      </w:r>
      <w:r>
        <w:rPr>
          <w:rFonts w:hint="eastAsia" w:ascii="仿宋_GB2312" w:hAnsi="宋体" w:eastAsia="仿宋_GB2312"/>
          <w:sz w:val="24"/>
        </w:rPr>
        <w:t>汽</w:t>
      </w:r>
      <w:r>
        <w:rPr>
          <w:rFonts w:ascii="仿宋_GB2312" w:hAnsi="宋体" w:eastAsia="仿宋_GB2312"/>
          <w:sz w:val="24"/>
        </w:rPr>
        <w:t>车带来的弊端我们早已经清楚，并且一直在努力改变这一现状，包括寻找替代性资源、创造新动力设备、改进尾气净化装置等等，随着中国汽车保有量进一步扩大，能源危机的问题也在逐步临近。节约能源且环保的新型动力的开发将是未来汽车发展的走向。国际汽车企业巨头一直致力于替代能源和新动力研究</w:t>
      </w:r>
      <w:r>
        <w:rPr>
          <w:rFonts w:hint="eastAsia" w:ascii="仿宋_GB2312" w:hAnsi="宋体" w:eastAsia="仿宋_GB2312"/>
          <w:sz w:val="24"/>
        </w:rPr>
        <w:t>。</w:t>
      </w:r>
      <w:r>
        <w:rPr>
          <w:rFonts w:ascii="仿宋_GB2312" w:hAnsi="宋体" w:eastAsia="仿宋_GB2312"/>
          <w:sz w:val="24"/>
        </w:rPr>
        <w:t>预计在21世纪第一个十年内，世界汽车业的科技进步将由量变到质变，发生新的技术革命。那时，人们看到的技术创新将比过去100年还要多。</w:t>
      </w:r>
      <w:r>
        <w:rPr>
          <w:rFonts w:ascii="仿宋_GB2312" w:hAnsi="宋体" w:eastAsia="仿宋_GB2312"/>
          <w:sz w:val="24"/>
        </w:rPr>
        <w:br w:type="textWrapping"/>
      </w:r>
      <w:r>
        <w:rPr>
          <w:rFonts w:hint="eastAsia" w:ascii="仿宋_GB2312" w:hAnsi="宋体" w:eastAsia="仿宋_GB2312"/>
          <w:sz w:val="24"/>
        </w:rPr>
        <w:t xml:space="preserve">   </w:t>
      </w:r>
      <w:r>
        <w:rPr>
          <w:rFonts w:ascii="仿宋_GB2312" w:hAnsi="宋体" w:eastAsia="仿宋_GB2312"/>
          <w:sz w:val="24"/>
        </w:rPr>
        <w:t>今天，能够让人们对替代能源感兴趣的原因是技术进步和成本下降——这是吸引硅谷的风险投资者和其他寻求新机遇的投资者的根本原因。替代能源产业正在增长，根据United Solar Ovonic 公司6 月30日公布的最近一个财年的报告，它的年收入为3500万美元，比上年度增长了90%.预计今年收入会上升110 个百分点。能源价格和对能源的关注将使消费者涌向新的品牌和技术。尽管面临挑战，人们的灵感之光仍在闪烁。McGehee 认为，“纳米现在很热门，人们正在寻找纳米技术的用武之处，我从未想过会在硅谷里看到这些。但是人们认识到，能源市场已经让计算机市场相形见绌”</w:t>
      </w:r>
      <w:r>
        <w:rPr>
          <w:rFonts w:hint="eastAsia" w:ascii="仿宋_GB2312" w:hAnsi="宋体" w:eastAsia="仿宋_GB2312"/>
          <w:sz w:val="24"/>
        </w:rPr>
        <w:t>。</w:t>
      </w:r>
      <w:r>
        <w:rPr>
          <w:rFonts w:ascii="仿宋_GB2312" w:hAnsi="宋体" w:eastAsia="仿宋_GB2312"/>
          <w:sz w:val="24"/>
          <w:szCs w:val="22"/>
        </w:rPr>
        <w:t xml:space="preserve"> </w:t>
      </w:r>
      <w:r>
        <w:rPr>
          <w:rFonts w:ascii="仿宋_GB2312" w:hAnsi="宋体" w:eastAsia="仿宋_GB2312"/>
          <w:sz w:val="24"/>
        </w:rPr>
        <w:t>2002年成立的专注于能源领域的风险投资公司——Firelake投资公司常务董事Martin Lagod说：“在接下来的5 至7 年或者更长时间内，最大的市场机遇在能源和材料领域”。</w:t>
      </w:r>
    </w:p>
    <w:p>
      <w:pPr>
        <w:pStyle w:val="71"/>
        <w:rPr>
          <w:rFonts w:hint="eastAsia"/>
        </w:rPr>
      </w:pPr>
      <w:bookmarkStart w:id="7" w:name="_Toc208613814"/>
      <w:r>
        <w:t>§2.</w:t>
      </w:r>
      <w:r>
        <w:rPr>
          <w:rFonts w:hint="eastAsia"/>
        </w:rPr>
        <w:t>3  产业背景</w:t>
      </w:r>
      <w:bookmarkEnd w:id="7"/>
    </w:p>
    <w:p>
      <w:pPr>
        <w:pStyle w:val="23"/>
        <w:spacing w:line="360" w:lineRule="auto"/>
        <w:ind w:firstLine="482"/>
        <w:rPr>
          <w:rFonts w:hint="eastAsia" w:ascii="仿宋_GB2312" w:eastAsia="仿宋_GB2312"/>
        </w:rPr>
      </w:pPr>
      <w:r>
        <w:rPr>
          <w:rFonts w:ascii="仿宋_GB2312" w:eastAsia="仿宋_GB2312"/>
        </w:rPr>
        <w:t>“十五”期间，国家已将电动汽车列入“863”重大科技攻关项目，</w:t>
      </w:r>
      <w:r>
        <w:rPr>
          <w:rFonts w:hint="eastAsia" w:ascii="仿宋_GB2312" w:eastAsia="仿宋_GB2312"/>
        </w:rPr>
        <w:t>计划用</w:t>
      </w:r>
      <w:r>
        <w:rPr>
          <w:rFonts w:ascii="仿宋_GB2312" w:eastAsia="仿宋_GB2312"/>
        </w:rPr>
        <w:t>10</w:t>
      </w:r>
      <w:r>
        <w:rPr>
          <w:rFonts w:hint="eastAsia" w:ascii="仿宋_GB2312" w:eastAsia="仿宋_GB2312"/>
        </w:rPr>
        <w:t>多亿元人民币支持电动车开发工作，重点主攻方向是燃料电池和锂离子电池。</w:t>
      </w:r>
      <w:r>
        <w:rPr>
          <w:rFonts w:ascii="仿宋_GB2312" w:eastAsia="仿宋_GB2312"/>
        </w:rPr>
        <w:t>电动汽车显然是一个新兴行业，充满机遇</w:t>
      </w:r>
      <w:r>
        <w:rPr>
          <w:rFonts w:hint="eastAsia" w:ascii="仿宋_GB2312" w:eastAsia="仿宋_GB2312"/>
        </w:rPr>
        <w:t>，</w:t>
      </w:r>
      <w:r>
        <w:rPr>
          <w:rFonts w:ascii="仿宋_GB2312" w:eastAsia="仿宋_GB2312"/>
        </w:rPr>
        <w:t>符合国家鼓励“发展循环经济”的要求，行业前景非常看好</w:t>
      </w:r>
      <w:r>
        <w:rPr>
          <w:rFonts w:hint="eastAsia" w:ascii="仿宋_GB2312" w:eastAsia="仿宋_GB2312"/>
        </w:rPr>
        <w:t>。</w:t>
      </w:r>
      <w:r>
        <w:rPr>
          <w:rFonts w:ascii="仿宋_GB2312" w:eastAsia="仿宋_GB2312"/>
        </w:rPr>
        <w:t>融合多种高新技术而兴起的纯电动汽车、混合动力电动汽车和燃料电池汽车正在引发世界汽车工业的一场革命，新一代汽车为我国汽车工业走跨越式发展道路提供了极好的机遇。</w:t>
      </w:r>
    </w:p>
    <w:p>
      <w:pPr>
        <w:pStyle w:val="23"/>
        <w:spacing w:line="360" w:lineRule="auto"/>
        <w:ind w:firstLine="482"/>
        <w:rPr>
          <w:rFonts w:hint="eastAsia" w:ascii="仿宋_GB2312" w:eastAsia="仿宋_GB2312"/>
        </w:rPr>
      </w:pPr>
      <w:r>
        <w:rPr>
          <w:rFonts w:ascii="仿宋_GB2312" w:eastAsia="仿宋_GB2312"/>
        </w:rPr>
        <w:t>我国电动汽车的发展，在“八五”期间就已经列入国家科技攻关计划，重点开展电动汽车关键技术的研究，“九五”期间，正式列入国家重大科技产业工程项目，主要开展电动概念车（含相关技术）研究、电动改装车开发、试验示范区建设、运行机制和政策法规及技术标准的研究。通过十年的研究攻关，目前，我国在电动汽车总体设计、专用电机、控制系统、车辆管理和电池管理等多项关键技术上均有突破，取得了一批创新研究成果，如交流异步电机的全数字矢量控制驱动系统、锂离子电池开发及主要原材料国产化、锂离子动力电池的关键技术等。</w:t>
      </w:r>
    </w:p>
    <w:p>
      <w:pPr>
        <w:pStyle w:val="23"/>
        <w:spacing w:line="360" w:lineRule="auto"/>
        <w:ind w:firstLine="480" w:firstLineChars="200"/>
        <w:rPr>
          <w:rFonts w:hint="eastAsia" w:ascii="仿宋_GB2312" w:eastAsia="仿宋_GB2312"/>
        </w:rPr>
      </w:pPr>
      <w:r>
        <w:rPr>
          <w:rFonts w:ascii="仿宋_GB2312" w:eastAsia="仿宋_GB2312"/>
        </w:rPr>
        <w:t>国际电动汽车有三大类：一类是用燃料电池的，其实已经不是现在意义上的电池了，而是运用一种化学反应驱动的；一类是混合动力的，即电池的电动加汽油的发动，混合使用，比如在爬坡时用发动机，平路时用电动；还有一类就是纯粹的电池型的。</w:t>
      </w:r>
      <w:r>
        <w:rPr>
          <w:rFonts w:hint="eastAsia" w:ascii="仿宋_GB2312" w:eastAsia="仿宋_GB2312"/>
        </w:rPr>
        <w:t>我国目前研制开发的大多是最后一种。</w:t>
      </w:r>
      <w:r>
        <w:rPr>
          <w:rFonts w:ascii="仿宋_GB2312" w:eastAsia="仿宋_GB2312"/>
        </w:rPr>
        <w:t xml:space="preserve">在2004北京国际车展上，中国汽车生产厂家比亚迪展出了全球第一辆锂离子混合动力驱动轿车Hybrid-S、电动概念车ET、电动汽车、F6、F4、F2等六款自主开发的新车型，其中混合动力车、ET概念车、电动汽车等新科技产品成为中外媒体和国际同行关注的焦点。据悉，装上纯锂离子电池的电动轿车价格在10~16万元之间，一次充电后可行驶350公里，最高车速达125公里／小时。 </w:t>
      </w:r>
    </w:p>
    <w:p>
      <w:pPr>
        <w:pStyle w:val="23"/>
        <w:spacing w:line="360" w:lineRule="auto"/>
        <w:ind w:firstLine="480" w:firstLineChars="200"/>
        <w:rPr>
          <w:rFonts w:hint="eastAsia" w:ascii="仿宋_GB2312" w:eastAsia="仿宋_GB2312"/>
        </w:rPr>
      </w:pPr>
      <w:r>
        <w:rPr>
          <w:rFonts w:ascii="仿宋_GB2312" w:eastAsia="仿宋_GB2312"/>
        </w:rPr>
        <w:t>今后的5年里，我国电动汽车将会有重大的进展。特别指出，要少讲科技“成果”，要解决产业化问题，要以走向普及化为目标。因为，中国汽车工业研发产品工作上的教训实在太多了，一定要有解决现实方面的艰难努力，否则中国汽车工业会失去超越发展的一次重大机遇。</w:t>
      </w:r>
    </w:p>
    <w:p>
      <w:pPr>
        <w:pStyle w:val="23"/>
        <w:spacing w:line="360" w:lineRule="auto"/>
        <w:ind w:firstLine="480"/>
        <w:rPr>
          <w:rFonts w:hint="eastAsia" w:ascii="仿宋_GB2312" w:eastAsia="仿宋_GB2312"/>
          <w:szCs w:val="21"/>
        </w:rPr>
      </w:pPr>
      <w:r>
        <w:rPr>
          <w:rFonts w:ascii="仿宋_GB2312" w:eastAsia="仿宋_GB2312"/>
        </w:rPr>
        <w:t>燃油助动车兴起于1995年，依靠一个没有单独润滑系统的二冲程单缸发动机提供动力，属于非机动车，但实质上过快的车速给非机动车道上的自行车和行人构成了安全威胁。另外燃油助动车燃烧不充分，排放尾气中一氧化碳和碳氢化合物浓度极高，对人们健康危害极大</w:t>
      </w:r>
      <w:r>
        <w:rPr>
          <w:rFonts w:hint="eastAsia" w:ascii="仿宋_GB2312" w:eastAsia="仿宋_GB2312"/>
        </w:rPr>
        <w:t>。</w:t>
      </w:r>
      <w:r>
        <w:rPr>
          <w:rFonts w:ascii="仿宋_GB2312" w:eastAsia="仿宋_GB2312"/>
        </w:rPr>
        <w:t>随着我国大、中城市对燃油助力车上牌进行控制，燃油助动车将成历史</w:t>
      </w:r>
      <w:r>
        <w:rPr>
          <w:rFonts w:hint="eastAsia" w:ascii="仿宋_GB2312" w:eastAsia="仿宋_GB2312"/>
        </w:rPr>
        <w:t>。</w:t>
      </w:r>
      <w:r>
        <w:rPr>
          <w:rFonts w:ascii="仿宋_GB2312" w:eastAsia="仿宋_GB2312"/>
          <w:szCs w:val="21"/>
        </w:rPr>
        <w:t>电动自行车顺势而上</w:t>
      </w:r>
      <w:r>
        <w:rPr>
          <w:rFonts w:hint="eastAsia" w:ascii="仿宋_GB2312" w:eastAsia="仿宋_GB2312"/>
          <w:szCs w:val="21"/>
        </w:rPr>
        <w:t>，</w:t>
      </w:r>
      <w:r>
        <w:rPr>
          <w:rFonts w:ascii="仿宋_GB2312" w:eastAsia="仿宋_GB2312"/>
          <w:szCs w:val="21"/>
        </w:rPr>
        <w:t>电动车是一种以电能驱动的自行车</w:t>
      </w:r>
      <w:r>
        <w:rPr>
          <w:rFonts w:hint="eastAsia" w:ascii="仿宋_GB2312" w:eastAsia="仿宋_GB2312"/>
          <w:szCs w:val="21"/>
        </w:rPr>
        <w:t>。</w:t>
      </w:r>
      <w:r>
        <w:rPr>
          <w:rFonts w:ascii="仿宋_GB2312" w:eastAsia="仿宋_GB2312"/>
        </w:rPr>
        <w:t>预测今后几年中，电动助力车将进入高速发展期</w:t>
      </w:r>
      <w:r>
        <w:rPr>
          <w:rFonts w:hint="eastAsia" w:ascii="仿宋_GB2312" w:eastAsia="仿宋_GB2312"/>
        </w:rPr>
        <w:t>。已</w:t>
      </w:r>
      <w:r>
        <w:rPr>
          <w:rFonts w:ascii="仿宋_GB2312" w:eastAsia="仿宋_GB2312"/>
        </w:rPr>
        <w:t>于2004年实施的《全国道路交通安全法》，确定了电动自行车作为非机动车的地位。</w:t>
      </w:r>
      <w:r>
        <w:rPr>
          <w:rFonts w:ascii="仿宋_GB2312" w:eastAsia="仿宋_GB2312"/>
          <w:szCs w:val="21"/>
        </w:rPr>
        <w:t>电动自行车与自行车相比，相对省力、舒适；与摩托车相比，相对节能、安全；与燃油助动车相比，相对环保、便宜。连年增长的销售量证明了市场已经对电动自行车有所偏爱。</w:t>
      </w:r>
    </w:p>
    <w:p>
      <w:pPr>
        <w:pStyle w:val="23"/>
        <w:spacing w:line="360" w:lineRule="auto"/>
        <w:ind w:firstLine="480"/>
        <w:rPr>
          <w:rFonts w:hint="eastAsia" w:ascii="仿宋_GB2312" w:eastAsia="仿宋_GB2312"/>
        </w:rPr>
      </w:pPr>
      <w:r>
        <w:rPr>
          <w:rFonts w:ascii="仿宋_GB2312" w:eastAsia="仿宋_GB2312"/>
        </w:rPr>
        <w:t>一边是巨大的市场需求，一边是不容忽视的环保污染问题，电动自行车也有“弱点”，即它使用的电池如不实行回收、利用，就可能给环境造成污染。据了解，目前，电动自行车采用的多是铝酸蓄电池，其在生产过程中和使用后的旧电池中的酸液和铅、铬等重金属，对人体有危害。当前，电动车旧电池随意抛弃的现象比较普遍，回收率较低。蓄电池行业如何规范、健康的协调发展？北京有色金属研究总院能源中心副主任、教授蒋利军</w:t>
      </w:r>
      <w:r>
        <w:rPr>
          <w:rFonts w:hint="eastAsia" w:ascii="仿宋_GB2312" w:eastAsia="仿宋_GB2312"/>
        </w:rPr>
        <w:t>曾说</w:t>
      </w:r>
      <w:r>
        <w:rPr>
          <w:rFonts w:ascii="仿宋_GB2312" w:eastAsia="仿宋_GB2312"/>
        </w:rPr>
        <w:t>：欧盟、日本等发达国家早已实行严格的蓄电池生产许可制度，而在我国，自去年开始也启动了蓄电池生产许可制度。他认为，蓄电池产业在发展过程中，要不断完善工艺技术，在环境、劳动保护上要与技术结合，与管理结合，要在扩展提档的基础上进行更新换代，主动积极地开发在生产和使用过程中污染少、可回收的绿色环保电池。张福健认为：应确定限小扶大、限劣扶优的发展思路，加强治理力度，使生产过程中的污染危害最小化；制定相配套的可行性法律法规；尤为关键的是，在考核体系上，应建立全面的生态考核体系。</w:t>
      </w:r>
    </w:p>
    <w:p>
      <w:pPr>
        <w:pStyle w:val="23"/>
        <w:spacing w:line="360" w:lineRule="auto"/>
        <w:rPr>
          <w:rFonts w:hint="eastAsia" w:ascii="仿宋_GB2312" w:eastAsia="仿宋_GB2312"/>
        </w:rPr>
      </w:pPr>
      <w:r>
        <w:rPr>
          <w:rFonts w:hint="eastAsia"/>
        </w:rPr>
        <w:t xml:space="preserve">  </w:t>
      </w:r>
      <w:r>
        <w:rPr>
          <w:rFonts w:hint="eastAsia" w:ascii="仿宋_GB2312" w:eastAsia="仿宋_GB2312"/>
        </w:rPr>
        <w:t xml:space="preserve">  信息时代，计算机、通讯技术和消费类电子产品，以及各种电动工具的日新月异，其功能的发挥都离不开高能量、长寿命的化学电池。而当前市场上的普通电池至少具有质量不稳定、使用周期短、能量低、污染环境等问题。为了满足不断发展的需要，研制无污染、储能密度大、体积更小、重量更轻、寿命更长的新型化学电池是大势所趋。</w:t>
      </w:r>
    </w:p>
    <w:p>
      <w:pPr>
        <w:spacing w:line="360" w:lineRule="auto"/>
        <w:ind w:firstLine="2249" w:firstLineChars="700"/>
        <w:rPr>
          <w:b/>
          <w:bCs/>
          <w:sz w:val="32"/>
        </w:rPr>
      </w:pPr>
    </w:p>
    <w:p>
      <w:pPr>
        <w:pStyle w:val="69"/>
        <w:ind w:firstLine="400"/>
      </w:pPr>
      <w:bookmarkStart w:id="8" w:name="_Toc208613815"/>
      <w:r>
        <w:rPr>
          <w:rFonts w:hint="eastAsia"/>
        </w:rPr>
        <w:t>第三章  电池市场分析</w:t>
      </w:r>
      <w:bookmarkEnd w:id="8"/>
    </w:p>
    <w:p>
      <w:pPr>
        <w:pStyle w:val="71"/>
        <w:rPr>
          <w:rFonts w:hint="eastAsia"/>
        </w:rPr>
      </w:pPr>
      <w:bookmarkStart w:id="9" w:name="_Toc208613816"/>
      <w:r>
        <w:t>§3.1</w:t>
      </w:r>
      <w:r>
        <w:rPr>
          <w:rFonts w:hint="eastAsia"/>
        </w:rPr>
        <w:t>全球电池市场发展状况</w:t>
      </w:r>
      <w:bookmarkEnd w:id="9"/>
    </w:p>
    <w:p>
      <w:pPr>
        <w:spacing w:line="360" w:lineRule="auto"/>
        <w:ind w:firstLine="480" w:firstLineChars="200"/>
        <w:rPr>
          <w:rFonts w:ascii="仿宋_GB2312" w:eastAsia="仿宋_GB2312"/>
          <w:sz w:val="24"/>
        </w:rPr>
      </w:pPr>
      <w:r>
        <w:rPr>
          <w:rFonts w:hint="eastAsia" w:ascii="仿宋_GB2312" w:eastAsia="仿宋_GB2312"/>
          <w:sz w:val="24"/>
        </w:rPr>
        <w:t>全球小型</w:t>
      </w:r>
      <w:r>
        <w:rPr>
          <w:rFonts w:ascii="仿宋_GB2312" w:eastAsia="仿宋_GB2312"/>
          <w:sz w:val="24"/>
        </w:rPr>
        <w:t>二次电池市场</w:t>
      </w:r>
      <w:r>
        <w:rPr>
          <w:rFonts w:hint="eastAsia" w:ascii="仿宋_GB2312" w:eastAsia="仿宋_GB2312"/>
          <w:sz w:val="24"/>
        </w:rPr>
        <w:t>最近几年发展</w:t>
      </w:r>
      <w:r>
        <w:rPr>
          <w:rFonts w:ascii="仿宋_GB2312" w:eastAsia="仿宋_GB2312"/>
          <w:sz w:val="24"/>
        </w:rPr>
        <w:t>迅速，</w:t>
      </w:r>
      <w:r>
        <w:rPr>
          <w:rFonts w:hint="eastAsia" w:ascii="仿宋_GB2312" w:eastAsia="仿宋_GB2312"/>
          <w:sz w:val="24"/>
        </w:rPr>
        <w:t>每年已将近20</w:t>
      </w:r>
      <w:r>
        <w:rPr>
          <w:rFonts w:ascii="仿宋_GB2312" w:eastAsia="仿宋_GB2312"/>
          <w:sz w:val="24"/>
        </w:rPr>
        <w:t>%的增长率</w:t>
      </w:r>
      <w:r>
        <w:rPr>
          <w:rFonts w:hint="eastAsia" w:ascii="仿宋_GB2312" w:eastAsia="仿宋_GB2312"/>
          <w:sz w:val="24"/>
        </w:rPr>
        <w:t>增长；大型二次电池由于电动自行车和电动车的快速发展，其发展速度更呈现爆发式增长，在中国增长速度超过了30%。</w:t>
      </w:r>
    </w:p>
    <w:p>
      <w:pPr>
        <w:spacing w:line="360" w:lineRule="auto"/>
        <w:ind w:firstLine="480" w:firstLineChars="200"/>
        <w:rPr>
          <w:rFonts w:ascii="仿宋_GB2312" w:eastAsia="仿宋_GB2312"/>
          <w:sz w:val="24"/>
        </w:rPr>
      </w:pPr>
      <w:r>
        <w:rPr>
          <w:rFonts w:hint="eastAsia" w:ascii="仿宋_GB2312" w:eastAsia="仿宋_GB2312"/>
          <w:sz w:val="24"/>
        </w:rPr>
        <w:t>第</w:t>
      </w:r>
      <w:r>
        <w:rPr>
          <w:rFonts w:ascii="仿宋_GB2312" w:eastAsia="仿宋_GB2312"/>
          <w:sz w:val="24"/>
        </w:rPr>
        <w:t>20届国际原电池和蓄电池会议</w:t>
      </w:r>
      <w:r>
        <w:rPr>
          <w:rFonts w:hint="eastAsia" w:ascii="仿宋_GB2312" w:eastAsia="仿宋_GB2312"/>
          <w:sz w:val="24"/>
        </w:rPr>
        <w:t>上，专家认为，</w:t>
      </w:r>
      <w:r>
        <w:rPr>
          <w:rFonts w:hint="eastAsia" w:ascii="仿宋_GB2312" w:eastAsia="仿宋_GB2312"/>
          <w:color w:val="000000"/>
          <w:sz w:val="24"/>
          <w:szCs w:val="32"/>
        </w:rPr>
        <w:t>随着新技术的出现，新型电池得到快速发展，新老电池市场份额也在发生急剧变化，以锂离子电池的发展为代表方向，其中</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vertAlign w:val="subscript"/>
        </w:rPr>
        <w:t>更</w:t>
      </w:r>
      <w:r>
        <w:rPr>
          <w:rFonts w:hint="eastAsia" w:ascii="仿宋_GB2312" w:eastAsia="仿宋_GB2312"/>
          <w:sz w:val="24"/>
        </w:rPr>
        <w:t>更是被专家一致看好的</w:t>
      </w:r>
      <w:r>
        <w:rPr>
          <w:rFonts w:ascii="仿宋_GB2312" w:eastAsia="仿宋_GB2312"/>
          <w:sz w:val="24"/>
        </w:rPr>
        <w:t>发展热点</w:t>
      </w:r>
      <w:r>
        <w:rPr>
          <w:rFonts w:hint="eastAsia" w:ascii="仿宋_GB2312" w:eastAsia="仿宋_GB2312"/>
          <w:sz w:val="24"/>
        </w:rPr>
        <w:t>。</w:t>
      </w:r>
    </w:p>
    <w:p>
      <w:pPr>
        <w:spacing w:line="360" w:lineRule="auto"/>
        <w:ind w:firstLine="480" w:firstLineChars="200"/>
        <w:rPr>
          <w:rFonts w:ascii="仿宋_GB2312" w:eastAsia="仿宋_GB2312"/>
          <w:color w:val="000000"/>
          <w:sz w:val="24"/>
          <w:szCs w:val="30"/>
        </w:rPr>
      </w:pPr>
      <w:r>
        <w:rPr>
          <w:rFonts w:hint="eastAsia" w:ascii="仿宋_GB2312" w:eastAsia="仿宋_GB2312"/>
          <w:sz w:val="24"/>
          <w:szCs w:val="30"/>
        </w:rPr>
        <w:t>电动工具市场长期以来被具有高倍率放电特性的镍镉电池所垄断。由于该电池负极材料镉有剧毒，对环境造成污染，世界各国将禁止使用。随着</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szCs w:val="30"/>
        </w:rPr>
        <w:t>电池制备技术的日益成熟，其高功率特性很大</w:t>
      </w:r>
      <w:r>
        <w:rPr>
          <w:rFonts w:hint="eastAsia" w:ascii="仿宋_GB2312" w:eastAsia="仿宋_GB2312"/>
          <w:color w:val="000000"/>
          <w:sz w:val="24"/>
          <w:szCs w:val="30"/>
        </w:rPr>
        <w:t>，电动工具电池市场在不久的将来会被</w:t>
      </w:r>
      <w:r>
        <w:rPr>
          <w:rFonts w:ascii="仿宋_GB2312" w:eastAsia="仿宋_GB2312"/>
          <w:sz w:val="24"/>
        </w:rPr>
        <w:t>LiFePO</w:t>
      </w:r>
      <w:r>
        <w:rPr>
          <w:rFonts w:ascii="仿宋_GB2312" w:eastAsia="仿宋_GB2312"/>
          <w:sz w:val="24"/>
          <w:vertAlign w:val="subscript"/>
        </w:rPr>
        <w:t>4</w:t>
      </w:r>
      <w:r>
        <w:rPr>
          <w:rFonts w:hint="eastAsia" w:ascii="仿宋_GB2312" w:eastAsia="仿宋_GB2312"/>
          <w:color w:val="000000"/>
          <w:sz w:val="24"/>
          <w:szCs w:val="30"/>
        </w:rPr>
        <w:t>电池所取代的趋劾。</w:t>
      </w:r>
    </w:p>
    <w:p>
      <w:pPr>
        <w:spacing w:line="360" w:lineRule="auto"/>
        <w:ind w:firstLine="480" w:firstLineChars="200"/>
        <w:rPr>
          <w:rFonts w:ascii="仿宋_GB2312" w:eastAsia="仿宋_GB2312"/>
          <w:color w:val="000000"/>
          <w:sz w:val="24"/>
          <w:szCs w:val="32"/>
        </w:rPr>
      </w:pPr>
      <w:r>
        <w:rPr>
          <w:rFonts w:hint="eastAsia" w:ascii="仿宋_GB2312" w:eastAsia="仿宋_GB2312"/>
          <w:sz w:val="24"/>
          <w:szCs w:val="22"/>
        </w:rPr>
        <w:t>欧美</w:t>
      </w:r>
      <w:r>
        <w:rPr>
          <w:rFonts w:ascii="仿宋_GB2312" w:eastAsia="仿宋_GB2312"/>
          <w:sz w:val="24"/>
          <w:szCs w:val="22"/>
        </w:rPr>
        <w:t>电池公司也正在为他们的产品</w:t>
      </w:r>
      <w:r>
        <w:rPr>
          <w:rFonts w:hint="eastAsia" w:ascii="仿宋_GB2312" w:eastAsia="仿宋_GB2312"/>
          <w:sz w:val="24"/>
          <w:szCs w:val="22"/>
        </w:rPr>
        <w:t>积极</w:t>
      </w:r>
      <w:r>
        <w:rPr>
          <w:rFonts w:ascii="仿宋_GB2312" w:eastAsia="仿宋_GB2312"/>
          <w:sz w:val="24"/>
          <w:szCs w:val="22"/>
        </w:rPr>
        <w:t>开拓市场，如MTI 微型燃料电池公司，PolyFuel公司和[olicore公司。英国的风险资本公司3i的伀位执行官Sean Brownleť 认为：“自去年以来人们对这个领域的奴趣不断增长”。他估计，在全世界，1999年有6 家公司得到6´00 万美元的风险资本；21ူ1年有22家公司得匰1.14亿羮元；到了䀲003年，有в䈶家公司得到了2ီ77亿美元的风险资本。</w:t>
      </w:r>
    </w:p>
    <w:p>
      <w:pPr>
        <w:pStyle w:val="71"/>
        <w:rPr>
          <w:rFonts w:hint="eastAsia"/>
        </w:rPr>
      </w:pPr>
      <w:bookmarkStart w:id="10" w:name="_Toc208613817"/>
      <w:r>
        <w:t xml:space="preserve">§3.2 </w:t>
      </w:r>
      <w:r>
        <w:rPr>
          <w:rFonts w:hint="eastAsia"/>
        </w:rPr>
        <w:t>国内电泠市场发展状况</w:t>
      </w:r>
      <w:bookmarkEnd w:id="10"/>
    </w:p>
    <w:p>
      <w:pPr>
        <w:spacing w:line="360" w:lineRule="auto"/>
        <w:ind w:firstLine="480" w:firstLineChars="200"/>
        <w:rPr>
          <w:rFonts w:ascii="仿宋_GB2312" w:eastAsia="仿宋_GB2312"/>
          <w:sz w:val="24"/>
        </w:rPr>
      </w:pPr>
      <w:r>
        <w:rPr>
          <w:rFonts w:hint="eastAsia" w:ascii="仿宋_GB2312" w:eastAsia="仿宋_GB2312"/>
          <w:sz w:val="24"/>
        </w:rPr>
        <w:t>2003年国内电动工具需求量超过17亿只。中国电动工具生产量占帖界总产量的30%，而且每年对欧美均有大量的出口</w:t>
      </w:r>
      <w:r>
        <w:rPr>
          <w:rFonts w:hint="eastAsia" w:ascii="仿宋_GB2312" w:eastAsia="仿宋_GB2312"/>
          <w:bCs/>
          <w:sz w:val="24"/>
        </w:rPr>
        <w:t>，</w:t>
      </w:r>
      <w:r>
        <w:rPr>
          <w:rFonts w:hint="eastAsia" w:ascii="仿宋_GB2312" w:eastAsia="仿宋_GB2312"/>
          <w:sz w:val="24"/>
        </w:rPr>
        <w:t>随着WTO的加入，国内电动工具〡玩具模型和各种电子通讯产品等出口将大幅度增加，对动力电池的需求也将逑年增加。2006年欧洲不再允许使用镍镉电池，这给</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电池提供了一个良好机会。我国在“863”计划推动下，用于信息领域的</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电池产业即将初步形成。</w:t>
      </w:r>
    </w:p>
    <w:p>
      <w:pPr>
        <w:spacing w:line="360" w:lineRule="auto"/>
        <w:ind w:firstLine="480" w:firstLineChars="200"/>
        <w:rPr>
          <w:rFonts w:ascii="仿宋_GB2312" w:eastAsia="仿宋_GB2312"/>
          <w:sz w:val="24"/>
        </w:rPr>
      </w:pPr>
      <w:r>
        <w:rPr>
          <w:rFonts w:ascii="仿宋_GB2312" w:eastAsia="仿宋_GB2312"/>
          <w:sz w:val="24"/>
        </w:rPr>
        <w:t>据</w:t>
      </w:r>
      <w:r>
        <w:rPr>
          <w:rFonts w:hint="eastAsia" w:ascii="仿宋_GB2312" w:eastAsia="仿宋_GB2312"/>
          <w:sz w:val="24"/>
        </w:rPr>
        <w:t>统计</w:t>
      </w:r>
      <w:r>
        <w:rPr>
          <w:rFonts w:ascii="仿宋_GB2312" w:eastAsia="仿宋_GB2312"/>
          <w:sz w:val="24"/>
        </w:rPr>
        <w:t>，2003年</w:t>
      </w:r>
      <w:r>
        <w:rPr>
          <w:rFonts w:hint="eastAsia" w:ascii="仿宋_GB2312" w:eastAsia="仿宋_GB2312"/>
          <w:sz w:val="24"/>
        </w:rPr>
        <w:t>宁波</w:t>
      </w:r>
      <w:r>
        <w:rPr>
          <w:rFonts w:ascii="仿宋_GB2312" w:eastAsia="仿宋_GB2312"/>
          <w:sz w:val="24"/>
        </w:rPr>
        <w:t>市共销售电动自行车约4.5万辆，但与宁波城市规模差不多的苏州市销售量刹达到9丧辆。全国第八届电动自行车信息交流年会上</w:t>
      </w:r>
      <w:r>
        <w:rPr>
          <w:rFonts w:hint="eastAsia" w:ascii="仿宋_GB2312" w:eastAsia="仿宋_GB2312"/>
          <w:sz w:val="24"/>
        </w:rPr>
        <w:t>发布的</w:t>
      </w:r>
      <w:r>
        <w:rPr>
          <w:rFonts w:ascii="仿宋_GB2312" w:eastAsia="仿宋_GB2312"/>
          <w:sz w:val="24"/>
        </w:rPr>
        <w:t>信息</w:t>
      </w:r>
      <w:r>
        <w:rPr>
          <w:rFonts w:hint="eastAsia" w:ascii="仿宋_GB2312" w:eastAsia="仿宋_GB2312"/>
          <w:sz w:val="24"/>
        </w:rPr>
        <w:t>:</w:t>
      </w:r>
      <w:r>
        <w:rPr>
          <w:rFonts w:ascii="仿宋_GB2312" w:eastAsia="仿宋_GB2312"/>
          <w:sz w:val="24"/>
        </w:rPr>
        <w:t>2004年我国电动自行车产销量将逾</w:t>
      </w:r>
      <w:r>
        <w:rPr>
          <w:rFonts w:hint="eastAsia" w:ascii="仿宋_GB2312" w:eastAsia="仿宋_GB2312"/>
          <w:sz w:val="24"/>
        </w:rPr>
        <w:t>7</w:t>
      </w:r>
      <w:r>
        <w:rPr>
          <w:rFonts w:ascii="仿宋_GB2312" w:eastAsia="仿宋_GB2312"/>
          <w:sz w:val="24"/>
        </w:rPr>
        <w:t>00万辆，比2003年增加100</w:t>
      </w:r>
      <w:r>
        <w:rPr>
          <w:rFonts w:hint="eastAsia" w:ascii="仿宋_GB2312" w:eastAsia="仿宋_GB2312"/>
          <w:sz w:val="24"/>
        </w:rPr>
        <w:t>多</w:t>
      </w:r>
      <w:r>
        <w:rPr>
          <w:rFonts w:ascii="仿宋_GB2312" w:eastAsia="仿宋_GB2312"/>
          <w:sz w:val="24"/>
        </w:rPr>
        <w:t>万辆</w:t>
      </w:r>
      <w:r>
        <w:rPr>
          <w:rFonts w:hint="eastAsia" w:ascii="仿宋_GB2312" w:eastAsia="仿宋_GB2312"/>
          <w:sz w:val="24"/>
        </w:rPr>
        <w:t>，</w:t>
      </w:r>
      <w:r>
        <w:rPr>
          <w:rFonts w:ascii="仿宋_GB2312" w:eastAsia="仿宋_GB2312"/>
          <w:sz w:val="24"/>
        </w:rPr>
        <w:t>轿车所需电池总需求量超过100万只，摩托车所需电池1200万只。 目前，全国电动助力车整车组装厂已达1100家，电池总量将达</w:t>
      </w:r>
      <w:r>
        <w:rPr>
          <w:rFonts w:hint="eastAsia" w:ascii="仿宋_GB2312" w:eastAsia="仿宋_GB2312"/>
          <w:sz w:val="24"/>
        </w:rPr>
        <w:t>45</w:t>
      </w:r>
      <w:r>
        <w:rPr>
          <w:rFonts w:ascii="仿宋_GB2312" w:eastAsia="仿宋_GB2312"/>
          <w:sz w:val="24"/>
        </w:rPr>
        <w:t>00万只；专家预计，随着电动自行车在许多城市合法上路，到2008年我国电动自行车年销量可达1000</w:t>
      </w:r>
      <w:r>
        <w:rPr>
          <w:rFonts w:hint="eastAsia" w:ascii="仿宋_GB2312" w:eastAsia="仿宋_GB2312"/>
          <w:sz w:val="24"/>
        </w:rPr>
        <w:t>多</w:t>
      </w:r>
      <w:r>
        <w:rPr>
          <w:rFonts w:ascii="仿宋_GB2312" w:eastAsia="仿宋_GB2312"/>
          <w:sz w:val="24"/>
        </w:rPr>
        <w:t>万辆。</w:t>
      </w:r>
      <w:r>
        <w:rPr>
          <w:rFonts w:hint="eastAsia" w:ascii="仿宋_GB2312" w:eastAsia="仿宋_GB2312"/>
          <w:sz w:val="24"/>
        </w:rPr>
        <w:t>随着</w:t>
      </w:r>
      <w:r>
        <w:rPr>
          <w:rFonts w:ascii="仿宋_GB2312" w:eastAsia="仿宋_GB2312"/>
          <w:sz w:val="24"/>
          <w:szCs w:val="22"/>
        </w:rPr>
        <w:t>2008年北京奥运会“科技奥运、绿色奥运”的需求</w:t>
      </w:r>
      <w:r>
        <w:rPr>
          <w:rFonts w:ascii="仿宋_GB2312" w:eastAsia="仿宋_GB2312"/>
          <w:bCs/>
          <w:sz w:val="24"/>
        </w:rPr>
        <w:t>，</w:t>
      </w:r>
      <w:r>
        <w:rPr>
          <w:rFonts w:ascii="仿宋_GB2312" w:eastAsia="仿宋_GB2312"/>
          <w:sz w:val="24"/>
          <w:szCs w:val="22"/>
        </w:rPr>
        <w:t>开发生产具有高科技含量和环保功能的应急备用电源</w:t>
      </w:r>
      <w:r>
        <w:rPr>
          <w:rFonts w:hint="eastAsia" w:ascii="仿宋_GB2312" w:eastAsia="仿宋_GB2312"/>
          <w:bCs/>
          <w:sz w:val="24"/>
          <w:szCs w:val="22"/>
        </w:rPr>
        <w:t>，</w:t>
      </w:r>
      <w:r>
        <w:rPr>
          <w:rFonts w:ascii="仿宋_GB2312" w:eastAsia="仿宋_GB2312"/>
          <w:sz w:val="24"/>
        </w:rPr>
        <w:t>成为不少江、河、湖、海航道及港口码头航标灯经济理想的电源</w:t>
      </w:r>
      <w:r>
        <w:rPr>
          <w:rFonts w:hint="eastAsia" w:ascii="仿宋_GB2312" w:eastAsia="仿宋_GB2312"/>
          <w:bCs/>
          <w:sz w:val="24"/>
        </w:rPr>
        <w:t>，</w:t>
      </w:r>
      <w:r>
        <w:rPr>
          <w:rFonts w:ascii="仿宋_GB2312" w:eastAsia="仿宋_GB2312"/>
          <w:sz w:val="24"/>
        </w:rPr>
        <w:t>并正在打开铁路、公路无电区信号电源和无线电通讯系统备用电源市场</w:t>
      </w:r>
      <w:r>
        <w:rPr>
          <w:rFonts w:hint="eastAsia" w:ascii="仿宋_GB2312" w:eastAsia="仿宋_GB2312"/>
          <w:sz w:val="24"/>
        </w:rPr>
        <w:t>。</w:t>
      </w:r>
    </w:p>
    <w:p>
      <w:pPr>
        <w:pStyle w:val="23"/>
        <w:spacing w:line="360" w:lineRule="auto"/>
        <w:ind w:firstLine="420"/>
        <w:rPr>
          <w:rFonts w:hint="eastAsia" w:ascii="仿宋_GB2312" w:eastAsia="仿宋_GB2312"/>
          <w:color w:val="000000"/>
          <w:szCs w:val="20"/>
        </w:rPr>
      </w:pPr>
      <w:r>
        <w:rPr>
          <w:rFonts w:ascii="仿宋_GB2312" w:eastAsia="仿宋_GB2312"/>
          <w:color w:val="000000"/>
          <w:szCs w:val="20"/>
        </w:rPr>
        <w:t xml:space="preserve"> “十五”期间，中国将电动汽车列入国家十二个重大科技专项，由国家财政拨款8.8亿元人民币，地方和企业配套资金14亿元人民币，“官、产、学、研”四方合作，希望在电动汽车、混合动力汽车和燃料电池汽车技术上有所突破，并最终实现电动车产业化。</w:t>
      </w:r>
    </w:p>
    <w:p>
      <w:pPr>
        <w:pStyle w:val="23"/>
        <w:spacing w:line="360" w:lineRule="auto"/>
        <w:ind w:firstLine="420"/>
        <w:rPr>
          <w:rFonts w:hint="eastAsia" w:ascii="仿宋_GB2312" w:eastAsia="仿宋_GB2312"/>
          <w:szCs w:val="20"/>
        </w:rPr>
      </w:pPr>
      <w:r>
        <w:rPr>
          <w:rFonts w:ascii="仿宋_GB2312" w:eastAsia="仿宋_GB2312"/>
          <w:szCs w:val="20"/>
        </w:rPr>
        <w:t>电动汽车重大科技专项的实施，还推动了我国新能源国家技术创新体系和机制的发展，建立了我国电动汽车研发的国家技术标准平台、测试检验平台、政策法规平台以及示范应用平台。截至今年年底，已完成电动汽车整车产品13项新标准的起草、5项标准的修订，6项关键零部件产品测试规范的制定；已分别在北京、天津、上海、大连建立起包括电动汽车动力蓄电池、驱动电机、燃料电池发动机在内6个公共检测中心（基地）和试验干台；在北京、武汉、天津、威海等城市开展电动汽车商业化试验示范运营，共有60多辆电动汽车正以各种形式辛行试验运行。电动汽车䘓项㚄娞斵得到了很多唰方政府的大力攏持并已列入当地政府工业发展规划。</w:t>
      </w:r>
    </w:p>
    <w:p>
      <w:pPr>
        <w:pStyle w:val="23"/>
        <w:spacing w:line="360" w:lineRule="auto"/>
        <w:ind w:firstLine="480" w:firstLineChars="200"/>
        <w:rPr>
          <w:rFonts w:hint="eastAsia" w:ascii="仿宋_GB2312" w:eastAsia="仿宋_GB2312"/>
          <w:b/>
          <w:bCs/>
        </w:rPr>
      </w:pPr>
      <w:r>
        <w:rPr>
          <w:rFonts w:ascii="仿宋_GB2312" w:eastAsia="仿宋_GB2312"/>
        </w:rPr>
        <w:t>业</w:t>
      </w:r>
      <w:r>
        <w:rPr>
          <w:rFonts w:ascii="仿宋_GB2312" w:eastAsia="仿宋_GB2312"/>
          <w:b/>
          <w:bCs/>
        </w:rPr>
        <w:t>䄅普遍认为，200</w:t>
      </w:r>
      <w:r>
        <w:rPr>
          <w:rFonts w:hint="eastAsia" w:ascii="仿宋_GB2312" w:eastAsia="仿宋_GB2312"/>
          <w:b/>
          <w:bCs/>
        </w:rPr>
        <w:t>5</w:t>
      </w:r>
      <w:r>
        <w:rPr>
          <w:rFonts w:ascii="仿宋_GB2312" w:eastAsia="仿宋_GB2312"/>
          <w:b/>
          <w:bCs/>
        </w:rPr>
        <w:t>年</w:t>
      </w:r>
      <w:r>
        <w:rPr>
          <w:rFonts w:hint="eastAsia" w:ascii="仿宋_GB2312" w:eastAsia="仿宋_GB2312"/>
          <w:b/>
          <w:bCs/>
        </w:rPr>
        <w:t>之后5年内</w:t>
      </w:r>
      <w:r>
        <w:rPr>
          <w:rFonts w:ascii="仿宋_GB2312" w:eastAsia="仿宋_GB2312"/>
          <w:b/>
          <w:bCs/>
        </w:rPr>
        <w:t>，中国将成为全球电池业的最大刖造基地以及市圪，取代日本成为电池业新霸䰻已无变数。</w:t>
      </w: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spacing w:line="360" w:lineRule="auto"/>
        <w:ind w:left="2224" w:leftChars="1059" w:firstLine="35" w:firstLineChars="11"/>
        <w:rPr>
          <w:b/>
          <w:bCs/>
          <w:color w:val="000000"/>
          <w:sz w:val="32"/>
          <w:szCs w:val="32"/>
        </w:rPr>
      </w:pPr>
    </w:p>
    <w:p>
      <w:pPr>
        <w:pStyle w:val="69"/>
        <w:ind w:firstLine="400"/>
      </w:pPr>
      <w:bookmarkStart w:id="11" w:name="_Toc208613818"/>
      <w:r>
        <w:rPr>
          <w:rFonts w:hint="eastAsia"/>
        </w:rPr>
        <w:t>第四章</w:t>
      </w:r>
      <w:r>
        <w:t xml:space="preserve"> 产品与市场</w:t>
      </w:r>
      <w:bookmarkEnd w:id="11"/>
    </w:p>
    <w:p>
      <w:pPr>
        <w:spacing w:line="360" w:lineRule="auto"/>
        <w:ind w:firstLine="420"/>
        <w:rPr>
          <w:rFonts w:ascii="仿宋_GB2312" w:eastAsia="仿宋_GB2312"/>
          <w:sz w:val="24"/>
        </w:rPr>
      </w:pPr>
      <w:r>
        <w:rPr>
          <w:rFonts w:hint="eastAsia" w:ascii="仿宋_GB2312" w:hAnsi="Tahoma" w:eastAsia="仿宋_GB2312"/>
          <w:sz w:val="24"/>
        </w:rPr>
        <w:t>“不断创斐，利用最先进的材料及工艺处理技术，动力提供价格合理的高性能系列电池”是我们的经营㐆念，</w:t>
      </w:r>
      <w:r>
        <w:rPr>
          <w:rFonts w:hint="eastAsia" w:ascii="仿宋_GB2312" w:hAnsi="Tahoma" w:eastAsia="仿宋_GB2312"/>
          <w:kern w:val="0"/>
          <w:sz w:val="24"/>
        </w:rPr>
        <w:t>围绕这个理念（我们提出</w:t>
      </w:r>
      <w:r>
        <w:rPr>
          <w:rFonts w:hint="eastAsia" w:ascii="仿宋_GB2312" w:eastAsia="仿宋_GB2312"/>
          <w:sz w:val="24"/>
        </w:rPr>
        <w:t>的目标是“要用3到5年时间发展挤身于国内电池行业第䰀集团</w:t>
      </w:r>
      <w:r>
        <w:rPr>
          <w:rFonts w:hint="eastAsia" w:ascii="仿宋_GB2312" w:hAnsi="Tahoma" w:eastAsia="仿宋_GB2312"/>
          <w:sz w:val="24"/>
        </w:rPr>
        <w:t>”</w:t>
      </w:r>
      <w:r>
        <w:rPr>
          <w:rFonts w:hint="eastAsia" w:ascii="仿宋_GB2312" w:hAnsi="Tahoma" w:eastAsia="仿宋_GB2312"/>
          <w:kern w:val="0"/>
          <w:sz w:val="24"/>
        </w:rPr>
        <w:t>的根本奋斗目标。</w:t>
      </w:r>
      <w:r>
        <w:rPr>
          <w:rFonts w:hint="eastAsia" w:ascii="仿宋_GB2312" w:eastAsia="仿宋_GB2312"/>
          <w:sz w:val="24"/>
        </w:rPr>
        <w:t>根据这个战略目标，我䳬的产品发展主要有如下三个方向：</w:t>
      </w:r>
    </w:p>
    <w:p>
      <w:pPr>
        <w:numPr>
          <w:ilvl w:val="0"/>
          <w:numId w:val="6"/>
        </w:numPr>
        <w:spacing w:line="360" w:lineRule="auto"/>
        <w:rPr>
          <w:rFonts w:ascii="仿宋_GB2312" w:eastAsia="仿宋_GB2312"/>
          <w:sz w:val="24"/>
        </w:rPr>
      </w:pPr>
      <w:r>
        <w:rPr>
          <w:rFonts w:hint="eastAsia" w:ascii="仿宋_GB2312" w:eastAsia="仿宋_GB2312"/>
          <w:color w:val="000000"/>
          <w:sz w:val="24"/>
        </w:rPr>
        <w:t>磷酸亚铁锂材料</w:t>
      </w:r>
    </w:p>
    <w:p>
      <w:pPr>
        <w:numPr>
          <w:ilvl w:val="0"/>
          <w:numId w:val="6"/>
        </w:numPr>
        <w:spacing w:line="360" w:lineRule="auto"/>
        <w:rPr>
          <w:rFonts w:ascii="仿宋_GB2312" w:eastAsia="仿宋_GB2312"/>
          <w:sz w:val="24"/>
        </w:rPr>
      </w:pPr>
      <w:r>
        <w:rPr>
          <w:rFonts w:ascii="仿宋_GB2312" w:eastAsia="仿宋_GB2312" w:cs="Arial"/>
          <w:color w:val="000000"/>
          <w:sz w:val="24"/>
          <w:szCs w:val="21"/>
        </w:rPr>
        <w:t>磷酸铁锂</w:t>
      </w:r>
      <w:r>
        <w:rPr>
          <w:rFonts w:hint="eastAsia" w:ascii="仿宋_GB2312" w:eastAsia="仿宋_GB2312"/>
          <w:sz w:val="24"/>
        </w:rPr>
        <w:t>电动工具用电池</w:t>
      </w:r>
    </w:p>
    <w:p>
      <w:pPr>
        <w:numPr>
          <w:ilvl w:val="0"/>
          <w:numId w:val="6"/>
        </w:numPr>
        <w:spacing w:line="360" w:lineRule="auto"/>
        <w:rPr>
          <w:rFonts w:ascii="仿宋_GB2312" w:eastAsia="仿宋_GB2312"/>
          <w:sz w:val="24"/>
        </w:rPr>
      </w:pPr>
      <w:r>
        <w:rPr>
          <w:rFonts w:ascii="仿宋_GB2312" w:eastAsia="仿宋_GB2312" w:cs="Arial"/>
          <w:color w:val="000000"/>
          <w:sz w:val="24"/>
          <w:szCs w:val="21"/>
        </w:rPr>
        <w:t>磷酸铁锂</w:t>
      </w:r>
      <w:r>
        <w:rPr>
          <w:rFonts w:hint="eastAsia" w:ascii="仿宋_GB2312" w:eastAsia="仿宋_GB2312"/>
          <w:sz w:val="24"/>
        </w:rPr>
        <w:t>电动车用电池</w:t>
      </w:r>
    </w:p>
    <w:p>
      <w:pPr>
        <w:pStyle w:val="71"/>
        <w:rPr>
          <w:rFonts w:hint="eastAsia"/>
        </w:rPr>
      </w:pPr>
      <w:bookmarkStart w:id="12" w:name="_Toc208613819"/>
      <w:r>
        <w:rPr>
          <w:rFonts w:hint="eastAsia"/>
        </w:rPr>
        <w:t>§</w:t>
      </w:r>
      <w:r>
        <w:t>4.</w:t>
      </w:r>
      <w:r>
        <w:rPr>
          <w:rFonts w:hint="eastAsia"/>
        </w:rPr>
        <w:t>1</w:t>
      </w:r>
      <w:r>
        <w:t>产品说明</w:t>
      </w:r>
      <w:bookmarkEnd w:id="12"/>
    </w:p>
    <w:p>
      <w:pPr>
        <w:widowControl/>
        <w:spacing w:line="360" w:lineRule="auto"/>
        <w:rPr>
          <w:rFonts w:ascii="仿宋_GB2312" w:eastAsia="仿宋_GB2312"/>
          <w:b/>
          <w:bCs/>
          <w:sz w:val="24"/>
        </w:rPr>
      </w:pPr>
      <w:r>
        <w:rPr>
          <w:rFonts w:hint="eastAsia" w:ascii="仿宋_GB2312" w:eastAsia="仿宋_GB2312"/>
          <w:b/>
          <w:bCs/>
          <w:sz w:val="24"/>
        </w:rPr>
        <w:t>1、锂离子电池现状</w:t>
      </w:r>
    </w:p>
    <w:p>
      <w:pPr>
        <w:widowControl/>
        <w:spacing w:line="360" w:lineRule="auto"/>
        <w:ind w:firstLine="480" w:firstLineChars="200"/>
        <w:rPr>
          <w:rFonts w:ascii="仿宋_GB2312" w:eastAsia="仿宋_GB2312"/>
          <w:sz w:val="24"/>
        </w:rPr>
      </w:pPr>
      <w:r>
        <w:rPr>
          <w:rFonts w:ascii="仿宋_GB2312" w:eastAsia="仿宋_GB2312"/>
          <w:sz w:val="24"/>
        </w:rPr>
        <w:t>目前制约纯电动交通工儷产业化的瓶颈是：（1）电池价格高使纯电动车价格昂贵；（2）无法解决高能动力电池因所用电极材料导致的安全问题。因此，电动汽车产业化的关键是能否解决价廉、安全、性能优异、环境友好的二次化学电源技术。</w:t>
      </w:r>
      <w:r>
        <w:rPr>
          <w:rFonts w:hint="eastAsia" w:ascii="仿宋_GB2312" w:eastAsia="仿宋_GB2312"/>
          <w:sz w:val="24"/>
        </w:rPr>
        <w:t>而电源技术的核心是电极材料的优化选择。</w:t>
      </w:r>
    </w:p>
    <w:p>
      <w:pPr>
        <w:widowControl/>
        <w:spacing w:line="360" w:lineRule="auto"/>
        <w:ind w:firstLine="480" w:firstLineChars="200"/>
        <w:rPr>
          <w:rFonts w:ascii="仿宋_GB2312" w:hAnsi="Verdana" w:eastAsia="仿宋_GB2312" w:cs="Arial"/>
          <w:color w:val="000000"/>
          <w:sz w:val="24"/>
          <w:szCs w:val="21"/>
        </w:rPr>
      </w:pPr>
      <w:r>
        <w:rPr>
          <w:rFonts w:hint="eastAsia" w:ascii="仿宋_GB2312" w:eastAsia="仿宋_GB2312"/>
          <w:sz w:val="24"/>
        </w:rPr>
        <w:t>至今，主要用于锂离子电池的正极材料是层状</w:t>
      </w:r>
      <w:r>
        <w:rPr>
          <w:rFonts w:ascii="仿宋_GB2312" w:hAnsi="Arial" w:eastAsia="仿宋_GB2312" w:cs="Arial"/>
          <w:color w:val="000000"/>
          <w:sz w:val="24"/>
          <w:szCs w:val="21"/>
        </w:rPr>
        <w:t>LiCoO</w:t>
      </w:r>
      <w:r>
        <w:rPr>
          <w:rFonts w:ascii="仿宋_GB2312" w:hAnsi="Arial" w:eastAsia="仿宋_GB2312" w:cs="Arial"/>
          <w:color w:val="000000"/>
          <w:sz w:val="24"/>
          <w:szCs w:val="21"/>
          <w:vertAlign w:val="subscript"/>
        </w:rPr>
        <w:t>2</w:t>
      </w:r>
      <w:r>
        <w:rPr>
          <w:rFonts w:ascii="仿宋_GB2312" w:eastAsia="仿宋_GB2312"/>
          <w:sz w:val="24"/>
        </w:rPr>
        <w:t>，其已广泛应用在小型电池，但它不适用于高能动力电池，</w:t>
      </w:r>
      <w:r>
        <w:rPr>
          <w:rFonts w:ascii="仿宋_GB2312" w:hAnsi="Verdana" w:eastAsia="仿宋_GB2312" w:cs="Arial"/>
          <w:color w:val="000000"/>
          <w:sz w:val="24"/>
          <w:szCs w:val="21"/>
        </w:rPr>
        <w:t>目前我国已达到的</w:t>
      </w:r>
      <w:r>
        <w:rPr>
          <w:rFonts w:ascii="仿宋_GB2312" w:hAnsi="Arial" w:eastAsia="仿宋_GB2312" w:cs="Arial"/>
          <w:color w:val="000000"/>
          <w:sz w:val="24"/>
          <w:szCs w:val="21"/>
        </w:rPr>
        <w:t>LiCoO</w:t>
      </w:r>
      <w:r>
        <w:rPr>
          <w:rFonts w:ascii="仿宋_GB2312" w:hAnsi="Arial" w:eastAsia="仿宋_GB2312" w:cs="Arial"/>
          <w:color w:val="000000"/>
          <w:sz w:val="24"/>
          <w:szCs w:val="21"/>
          <w:vertAlign w:val="subscript"/>
        </w:rPr>
        <w:t>2</w:t>
      </w:r>
      <w:r>
        <w:rPr>
          <w:rFonts w:ascii="仿宋_GB2312" w:hAnsi="Verdana" w:eastAsia="仿宋_GB2312" w:cs="Arial"/>
          <w:color w:val="000000"/>
          <w:sz w:val="24"/>
          <w:szCs w:val="21"/>
        </w:rPr>
        <w:t>正极材料年产能力约为</w:t>
      </w:r>
      <w:r>
        <w:rPr>
          <w:rFonts w:hint="eastAsia" w:ascii="仿宋_GB2312" w:hAnsi="Arial" w:eastAsia="仿宋_GB2312" w:cs="Arial"/>
          <w:color w:val="000000"/>
          <w:sz w:val="24"/>
          <w:szCs w:val="21"/>
        </w:rPr>
        <w:t>3</w:t>
      </w:r>
      <w:r>
        <w:rPr>
          <w:rFonts w:ascii="仿宋_GB2312" w:hAnsi="Arial" w:eastAsia="仿宋_GB2312" w:cs="Arial"/>
          <w:color w:val="000000"/>
          <w:sz w:val="24"/>
          <w:szCs w:val="21"/>
        </w:rPr>
        <w:t>000</w:t>
      </w:r>
      <w:r>
        <w:rPr>
          <w:rFonts w:hint="eastAsia" w:ascii="仿宋_GB2312" w:hAnsi="Arial" w:eastAsia="仿宋_GB2312" w:cs="Arial"/>
          <w:color w:val="000000"/>
          <w:sz w:val="24"/>
          <w:szCs w:val="21"/>
        </w:rPr>
        <w:t>多</w:t>
      </w:r>
      <w:r>
        <w:rPr>
          <w:rFonts w:ascii="仿宋_GB2312" w:hAnsi="Verdana" w:eastAsia="仿宋_GB2312" w:cs="Arial"/>
          <w:color w:val="000000"/>
          <w:sz w:val="24"/>
          <w:szCs w:val="21"/>
        </w:rPr>
        <w:t>吨；而年产</w:t>
      </w:r>
      <w:r>
        <w:rPr>
          <w:rFonts w:ascii="仿宋_GB2312" w:hAnsi="Arial" w:eastAsia="仿宋_GB2312" w:cs="Arial"/>
          <w:color w:val="000000"/>
          <w:sz w:val="24"/>
          <w:szCs w:val="21"/>
        </w:rPr>
        <w:t>2</w:t>
      </w:r>
      <w:r>
        <w:rPr>
          <w:rFonts w:ascii="仿宋_GB2312" w:hAnsi="Verdana" w:eastAsia="仿宋_GB2312" w:cs="Arial"/>
          <w:color w:val="000000"/>
          <w:sz w:val="24"/>
          <w:szCs w:val="21"/>
        </w:rPr>
        <w:t>亿只电池约需正极材料</w:t>
      </w:r>
      <w:r>
        <w:rPr>
          <w:rFonts w:ascii="仿宋_GB2312" w:hAnsi="Arial" w:eastAsia="仿宋_GB2312" w:cs="Arial"/>
          <w:color w:val="000000"/>
          <w:sz w:val="24"/>
          <w:szCs w:val="21"/>
        </w:rPr>
        <w:t>2800</w:t>
      </w:r>
      <w:r>
        <w:rPr>
          <w:rFonts w:ascii="仿宋_GB2312" w:hAnsi="Verdana" w:eastAsia="仿宋_GB2312" w:cs="Arial"/>
          <w:color w:val="000000"/>
          <w:sz w:val="24"/>
          <w:szCs w:val="21"/>
        </w:rPr>
        <w:t>吨左右；若电动自行车，</w:t>
      </w:r>
      <w:r>
        <w:rPr>
          <w:rFonts w:ascii="仿宋_GB2312" w:hAnsi="Arial" w:eastAsia="仿宋_GB2312" w:cs="Arial"/>
          <w:color w:val="000000"/>
          <w:sz w:val="24"/>
          <w:szCs w:val="21"/>
        </w:rPr>
        <w:t>EV</w:t>
      </w:r>
      <w:r>
        <w:rPr>
          <w:rFonts w:ascii="仿宋_GB2312" w:hAnsi="Verdana" w:eastAsia="仿宋_GB2312" w:cs="Arial"/>
          <w:color w:val="000000"/>
          <w:sz w:val="24"/>
          <w:szCs w:val="21"/>
        </w:rPr>
        <w:t>或</w:t>
      </w:r>
      <w:r>
        <w:rPr>
          <w:rFonts w:ascii="仿宋_GB2312" w:hAnsi="Arial" w:eastAsia="仿宋_GB2312" w:cs="Arial"/>
          <w:color w:val="000000"/>
          <w:sz w:val="24"/>
          <w:szCs w:val="21"/>
        </w:rPr>
        <w:t>HEV</w:t>
      </w:r>
      <w:r>
        <w:rPr>
          <w:rFonts w:ascii="仿宋_GB2312" w:hAnsi="Verdana" w:eastAsia="仿宋_GB2312" w:cs="Arial"/>
          <w:color w:val="000000"/>
          <w:sz w:val="24"/>
          <w:szCs w:val="21"/>
        </w:rPr>
        <w:t>用锂离子电池得以发展，则材料的需求量更大。而我国长期以来就缺乏钴资源，钴矿主要共（伴）生在铜、镍、铁矿中，截至</w:t>
      </w:r>
      <w:r>
        <w:rPr>
          <w:rFonts w:ascii="仿宋_GB2312" w:hAnsi="Arial" w:eastAsia="仿宋_GB2312" w:cs="Arial"/>
          <w:color w:val="000000"/>
          <w:sz w:val="24"/>
          <w:szCs w:val="21"/>
        </w:rPr>
        <w:t>1999</w:t>
      </w:r>
      <w:r>
        <w:rPr>
          <w:rFonts w:ascii="仿宋_GB2312" w:hAnsi="Verdana" w:eastAsia="仿宋_GB2312" w:cs="Arial"/>
          <w:color w:val="000000"/>
          <w:sz w:val="24"/>
          <w:szCs w:val="21"/>
        </w:rPr>
        <w:t>年底，我国累计探明钴储量</w:t>
      </w:r>
      <w:r>
        <w:rPr>
          <w:rFonts w:ascii="仿宋_GB2312" w:hAnsi="Arial" w:eastAsia="仿宋_GB2312" w:cs="Arial"/>
          <w:color w:val="000000"/>
          <w:sz w:val="24"/>
          <w:szCs w:val="21"/>
        </w:rPr>
        <w:t>47.1</w:t>
      </w:r>
      <w:r>
        <w:rPr>
          <w:rFonts w:ascii="仿宋_GB2312" w:hAnsi="Verdana" w:eastAsia="仿宋_GB2312" w:cs="Arial"/>
          <w:color w:val="000000"/>
          <w:sz w:val="24"/>
          <w:szCs w:val="21"/>
        </w:rPr>
        <w:t>万吨。由于连年开采，我国钴储量逐年减少。中国目前钴生产量约</w:t>
      </w:r>
      <w:r>
        <w:rPr>
          <w:rFonts w:ascii="仿宋_GB2312" w:hAnsi="Arial" w:eastAsia="仿宋_GB2312" w:cs="Arial"/>
          <w:color w:val="000000"/>
          <w:sz w:val="24"/>
          <w:szCs w:val="21"/>
        </w:rPr>
        <w:t>5300</w:t>
      </w:r>
      <w:r>
        <w:rPr>
          <w:rFonts w:ascii="仿宋_GB2312" w:hAnsi="Verdana" w:eastAsia="仿宋_GB2312" w:cs="Arial"/>
          <w:color w:val="000000"/>
          <w:sz w:val="24"/>
          <w:szCs w:val="21"/>
        </w:rPr>
        <w:t>吨（金属量），如果剔除重复计算这部分的量，我国钴产量应该在</w:t>
      </w:r>
      <w:r>
        <w:rPr>
          <w:rFonts w:ascii="仿宋_GB2312" w:hAnsi="Arial" w:eastAsia="仿宋_GB2312" w:cs="Arial"/>
          <w:color w:val="000000"/>
          <w:sz w:val="24"/>
          <w:szCs w:val="21"/>
        </w:rPr>
        <w:t>4900</w:t>
      </w:r>
      <w:r>
        <w:rPr>
          <w:rFonts w:ascii="仿宋_GB2312" w:hAnsi="Verdana" w:eastAsia="仿宋_GB2312" w:cs="Arial"/>
          <w:color w:val="000000"/>
          <w:sz w:val="24"/>
          <w:szCs w:val="21"/>
        </w:rPr>
        <w:t>吨左右。</w:t>
      </w:r>
      <w:r>
        <w:rPr>
          <w:rFonts w:ascii="仿宋_GB2312" w:hAnsi="Arial" w:eastAsia="仿宋_GB2312" w:cs="Arial"/>
          <w:color w:val="000000"/>
          <w:sz w:val="24"/>
          <w:szCs w:val="21"/>
        </w:rPr>
        <w:t>2002</w:t>
      </w:r>
      <w:r>
        <w:rPr>
          <w:rFonts w:ascii="仿宋_GB2312" w:hAnsi="Verdana" w:eastAsia="仿宋_GB2312" w:cs="Arial"/>
          <w:color w:val="000000"/>
          <w:sz w:val="24"/>
          <w:szCs w:val="21"/>
        </w:rPr>
        <w:t>年我国钴消费量为</w:t>
      </w:r>
      <w:r>
        <w:rPr>
          <w:rFonts w:ascii="仿宋_GB2312" w:hAnsi="Arial" w:eastAsia="仿宋_GB2312" w:cs="Arial"/>
          <w:color w:val="000000"/>
          <w:sz w:val="24"/>
          <w:szCs w:val="21"/>
        </w:rPr>
        <w:t>4845</w:t>
      </w:r>
      <w:r>
        <w:rPr>
          <w:rFonts w:ascii="仿宋_GB2312" w:hAnsi="Verdana" w:eastAsia="仿宋_GB2312" w:cs="Arial"/>
          <w:color w:val="000000"/>
          <w:sz w:val="24"/>
          <w:szCs w:val="21"/>
        </w:rPr>
        <w:t>吨，比</w:t>
      </w:r>
      <w:r>
        <w:rPr>
          <w:rFonts w:ascii="仿宋_GB2312" w:hAnsi="Arial" w:eastAsia="仿宋_GB2312" w:cs="Arial"/>
          <w:color w:val="000000"/>
          <w:sz w:val="24"/>
          <w:szCs w:val="21"/>
        </w:rPr>
        <w:t>2001</w:t>
      </w:r>
      <w:r>
        <w:rPr>
          <w:rFonts w:ascii="仿宋_GB2312" w:hAnsi="Verdana" w:eastAsia="仿宋_GB2312" w:cs="Arial"/>
          <w:color w:val="000000"/>
          <w:sz w:val="24"/>
          <w:szCs w:val="21"/>
        </w:rPr>
        <w:t>年增加了</w:t>
      </w:r>
      <w:r>
        <w:rPr>
          <w:rFonts w:ascii="仿宋_GB2312" w:hAnsi="Arial" w:eastAsia="仿宋_GB2312" w:cs="Arial"/>
          <w:color w:val="000000"/>
          <w:sz w:val="24"/>
          <w:szCs w:val="21"/>
        </w:rPr>
        <w:t>22</w:t>
      </w:r>
      <w:r>
        <w:rPr>
          <w:rFonts w:ascii="仿宋_GB2312" w:hAnsi="Verdana" w:eastAsia="仿宋_GB2312" w:cs="Arial"/>
          <w:color w:val="000000"/>
          <w:sz w:val="24"/>
          <w:szCs w:val="21"/>
        </w:rPr>
        <w:t>％。从</w:t>
      </w:r>
      <w:r>
        <w:rPr>
          <w:rFonts w:ascii="仿宋_GB2312" w:hAnsi="Arial" w:eastAsia="仿宋_GB2312" w:cs="Arial"/>
          <w:color w:val="000000"/>
          <w:sz w:val="24"/>
          <w:szCs w:val="21"/>
        </w:rPr>
        <w:t>2002</w:t>
      </w:r>
      <w:r>
        <w:rPr>
          <w:rFonts w:ascii="仿宋_GB2312" w:hAnsi="Verdana" w:eastAsia="仿宋_GB2312" w:cs="Arial"/>
          <w:color w:val="000000"/>
          <w:sz w:val="24"/>
          <w:szCs w:val="21"/>
        </w:rPr>
        <w:t>年起电池行业已超过硬质合金行业，成为我国钴消费的第一大行业。</w:t>
      </w:r>
      <w:r>
        <w:rPr>
          <w:rFonts w:hint="eastAsia" w:ascii="仿宋_GB2312" w:hAnsi="Verdana" w:eastAsia="仿宋_GB2312" w:cs="Arial"/>
          <w:color w:val="000000"/>
          <w:sz w:val="24"/>
          <w:szCs w:val="21"/>
        </w:rPr>
        <w:t>而且自从去年十月以来国际钴价一路上涨，从10美元每磅涨到现在的约26美元每磅，使得</w:t>
      </w:r>
      <w:r>
        <w:rPr>
          <w:rFonts w:hint="eastAsia" w:ascii="仿宋_GB2312" w:hAnsi="Verdana" w:eastAsia="仿宋_GB2312" w:cs="Arial"/>
          <w:b/>
          <w:color w:val="000000"/>
          <w:sz w:val="24"/>
          <w:szCs w:val="21"/>
        </w:rPr>
        <w:t>正极材料钴酸锂</w:t>
      </w:r>
      <w:r>
        <w:rPr>
          <w:rFonts w:hint="eastAsia" w:ascii="仿宋_GB2312" w:hAnsi="Verdana" w:eastAsia="仿宋_GB2312" w:cs="Arial"/>
          <w:color w:val="000000"/>
          <w:sz w:val="24"/>
          <w:szCs w:val="21"/>
        </w:rPr>
        <w:t>的原料成本就上涨到约30万人民币每吨。</w:t>
      </w:r>
      <w:r>
        <w:rPr>
          <w:rFonts w:ascii="仿宋_GB2312" w:hAnsi="Verdana" w:eastAsia="仿宋_GB2312" w:cs="Arial"/>
          <w:color w:val="000000"/>
          <w:sz w:val="24"/>
          <w:szCs w:val="21"/>
        </w:rPr>
        <w:t>寻求成本低、储量丰富的原材料替代钴已是刻不容缓。</w:t>
      </w:r>
    </w:p>
    <w:p>
      <w:pPr>
        <w:spacing w:line="360" w:lineRule="auto"/>
        <w:ind w:firstLine="480" w:firstLineChars="200"/>
        <w:rPr>
          <w:rFonts w:ascii="仿宋_GB2312" w:eastAsia="仿宋_GB2312"/>
          <w:sz w:val="24"/>
        </w:rPr>
      </w:pPr>
      <w:r>
        <w:rPr>
          <w:rFonts w:ascii="仿宋_GB2312" w:eastAsia="仿宋_GB2312"/>
          <w:sz w:val="24"/>
        </w:rPr>
        <w:t>近几年，随着中国锂电制造业的兴起，日韩电池独步天下的局面被打破。但众多锂电制造企业的加入，使得国内锂电市场良莠不齐，由锂电池引发的安全事故、质量事件不断。近日，有关部门表示，针对锂电池良莠不齐的现状，国家标准化管理委员会等部门将制定新的锂离子电池国家标准。新国标一出，电池行业洗牌一触即发。</w:t>
      </w:r>
      <w:r>
        <w:rPr>
          <w:rFonts w:hint="eastAsia" w:ascii="仿宋_GB2312" w:eastAsia="仿宋_GB2312"/>
          <w:sz w:val="24"/>
        </w:rPr>
        <w:t>从</w:t>
      </w:r>
      <w:r>
        <w:rPr>
          <w:rFonts w:ascii="仿宋_GB2312" w:eastAsia="仿宋_GB2312" w:cs="Arial"/>
          <w:sz w:val="24"/>
          <w:szCs w:val="21"/>
        </w:rPr>
        <w:t>安全性角度看，大功率</w:t>
      </w:r>
      <w:r>
        <w:rPr>
          <w:rFonts w:ascii="仿宋_GB2312" w:eastAsia="仿宋_GB2312" w:cs="Arial"/>
          <w:color w:val="000000"/>
          <w:sz w:val="24"/>
          <w:szCs w:val="21"/>
        </w:rPr>
        <w:t>锂离子动力电池的正极材料如果还用做小型电池的锂钴氧化物，有可能引起燃烧甚至爆炸，已陆续出现过几起</w:t>
      </w:r>
      <w:r>
        <w:rPr>
          <w:rFonts w:hint="eastAsia" w:ascii="仿宋_GB2312" w:eastAsia="仿宋_GB2312" w:cs="Arial"/>
          <w:color w:val="000000"/>
          <w:sz w:val="24"/>
          <w:szCs w:val="21"/>
        </w:rPr>
        <w:t>手机电池爆炸</w:t>
      </w:r>
      <w:r>
        <w:rPr>
          <w:rFonts w:ascii="仿宋_GB2312" w:eastAsia="仿宋_GB2312" w:cs="Arial"/>
          <w:color w:val="000000"/>
          <w:sz w:val="24"/>
          <w:szCs w:val="21"/>
        </w:rPr>
        <w:t>事故，使人们对其产生了恐惧。要解决安全问题，一定要换成安全性好的材料才行，</w:t>
      </w:r>
      <w:r>
        <w:rPr>
          <w:rFonts w:ascii="仿宋_GB2312" w:eastAsia="仿宋_GB2312"/>
          <w:sz w:val="24"/>
        </w:rPr>
        <w:t xml:space="preserve">中科院陈立泉院士认为，“锂离子动力电池的正极材料如果还用做小型电池的锂钴氧化物，肯定很难解决安全问题，一定要换成安全性好的材料才行，如锰基正极材料。容量更大的电池要靠新的正极材料，如磷酸盐正极材料和新的负极材料如硬炭球以及具有保护功能的隔膜材料，才不会有安全隐患。但这些材料目前还未商品化”（ </w:t>
      </w:r>
      <w:r>
        <w:rPr>
          <w:rFonts w:hint="eastAsia" w:ascii="仿宋_GB2312" w:eastAsia="仿宋_GB2312"/>
          <w:sz w:val="24"/>
        </w:rPr>
        <w:t>参见：科技日报，</w:t>
      </w:r>
      <w:r>
        <w:rPr>
          <w:rFonts w:ascii="仿宋_GB2312" w:eastAsia="仿宋_GB2312"/>
          <w:sz w:val="24"/>
        </w:rPr>
        <w:t>2003.3.28</w:t>
      </w:r>
      <w:r>
        <w:rPr>
          <w:rFonts w:hint="eastAsia" w:ascii="仿宋_GB2312" w:eastAsia="仿宋_GB2312"/>
          <w:sz w:val="24"/>
        </w:rPr>
        <w:t>）。</w:t>
      </w:r>
      <w:r>
        <w:rPr>
          <w:rFonts w:ascii="仿宋_GB2312" w:eastAsia="仿宋_GB2312" w:cs="Arial"/>
          <w:color w:val="000000"/>
          <w:sz w:val="24"/>
          <w:szCs w:val="21"/>
        </w:rPr>
        <w:t>如锰基正极材料，</w:t>
      </w:r>
      <w:r>
        <w:rPr>
          <w:rFonts w:ascii="仿宋_GB2312" w:eastAsia="仿宋_GB2312"/>
          <w:sz w:val="24"/>
        </w:rPr>
        <w:t>但针对它的低容量及高温循环性能差的缺点一直未找到好的解决办法，而且在高倍率过充条件下亦发生爆炸，仍不能在实际高能动力电池中推广。</w:t>
      </w:r>
    </w:p>
    <w:p>
      <w:pPr>
        <w:widowControl/>
        <w:spacing w:line="360" w:lineRule="auto"/>
        <w:ind w:firstLine="480" w:firstLineChars="200"/>
        <w:rPr>
          <w:rFonts w:ascii="仿宋_GB2312" w:eastAsia="仿宋_GB2312"/>
          <w:sz w:val="24"/>
        </w:rPr>
      </w:pPr>
      <w:r>
        <w:rPr>
          <w:rFonts w:ascii="仿宋_GB2312" w:hAnsi="Arial" w:eastAsia="仿宋_GB2312" w:cs="Arial"/>
          <w:color w:val="000000"/>
          <w:sz w:val="24"/>
          <w:szCs w:val="21"/>
        </w:rPr>
        <w:t>1997</w:t>
      </w:r>
      <w:r>
        <w:rPr>
          <w:rFonts w:ascii="仿宋_GB2312" w:eastAsia="仿宋_GB2312" w:cs="Arial"/>
          <w:color w:val="000000"/>
          <w:sz w:val="24"/>
          <w:szCs w:val="21"/>
        </w:rPr>
        <w:t>年，首次报道了橄榄石型的磷酸铁锂</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ascii="仿宋_GB2312" w:hAnsi="Arial" w:eastAsia="仿宋_GB2312" w:cs="Arial"/>
          <w:color w:val="000000"/>
          <w:sz w:val="24"/>
          <w:szCs w:val="21"/>
        </w:rPr>
        <w:t>)</w:t>
      </w:r>
      <w:r>
        <w:rPr>
          <w:rFonts w:ascii="仿宋_GB2312" w:eastAsia="仿宋_GB2312" w:cs="Arial"/>
          <w:color w:val="000000"/>
          <w:sz w:val="24"/>
          <w:szCs w:val="21"/>
        </w:rPr>
        <w:t>可用于锂离子电池正极材料，</w:t>
      </w:r>
      <w:r>
        <w:rPr>
          <w:rFonts w:hint="eastAsia" w:ascii="仿宋_GB2312" w:eastAsia="仿宋_GB2312"/>
          <w:sz w:val="24"/>
        </w:rPr>
        <w:t>近年来国际上普遍认为</w:t>
      </w:r>
      <w:r>
        <w:rPr>
          <w:rFonts w:ascii="仿宋_GB2312" w:eastAsia="仿宋_GB2312"/>
          <w:b/>
          <w:bCs/>
          <w:sz w:val="24"/>
        </w:rPr>
        <w:t>LiFePO</w:t>
      </w:r>
      <w:r>
        <w:rPr>
          <w:rFonts w:ascii="仿宋_GB2312" w:eastAsia="仿宋_GB2312"/>
          <w:b/>
          <w:bCs/>
          <w:sz w:val="24"/>
          <w:vertAlign w:val="subscript"/>
        </w:rPr>
        <w:t>4</w:t>
      </w:r>
      <w:r>
        <w:rPr>
          <w:rFonts w:hint="eastAsia" w:ascii="仿宋_GB2312" w:eastAsia="仿宋_GB2312"/>
          <w:sz w:val="24"/>
        </w:rPr>
        <w:t>是高能动力电池的最佳新型正极材料。其主要优点表现在：（</w:t>
      </w:r>
      <w:r>
        <w:rPr>
          <w:rFonts w:ascii="仿宋_GB2312" w:eastAsia="仿宋_GB2312"/>
          <w:sz w:val="24"/>
        </w:rPr>
        <w:t>1）能解决钴酸锂及其他现有正极材料不能解决的安全问题：</w:t>
      </w:r>
      <w:r>
        <w:rPr>
          <w:rFonts w:ascii="仿宋_GB2312" w:eastAsia="仿宋_GB2312"/>
          <w:color w:val="FF6600"/>
          <w:sz w:val="24"/>
        </w:rPr>
        <w:t>由于采用磷酸根取代了氧，</w:t>
      </w:r>
      <w:r>
        <w:rPr>
          <w:rFonts w:ascii="仿宋_GB2312" w:eastAsia="仿宋_GB2312"/>
          <w:sz w:val="24"/>
        </w:rPr>
        <w:t>在滥用条件下不会有氧气析出，所以安全性能大大提高。（2）原料来源广泛，价格低廉：铁元素在地壳中含量十分丰富，仅次于氧、硅、铝三种元素。（3）无毒、无污染，是真正的绿色能源。</w:t>
      </w:r>
      <w:r>
        <w:rPr>
          <w:rFonts w:hint="eastAsia" w:ascii="仿宋_GB2312" w:eastAsia="仿宋_GB2312"/>
          <w:sz w:val="24"/>
        </w:rPr>
        <w:t>综上，</w:t>
      </w:r>
      <w:r>
        <w:rPr>
          <w:rFonts w:ascii="仿宋_GB2312" w:eastAsia="仿宋_GB2312"/>
          <w:sz w:val="24"/>
        </w:rPr>
        <w:t>LiFePO</w:t>
      </w:r>
      <w:r>
        <w:rPr>
          <w:rFonts w:ascii="仿宋_GB2312" w:eastAsia="仿宋_GB2312"/>
          <w:sz w:val="24"/>
          <w:vertAlign w:val="subscript"/>
        </w:rPr>
        <w:t>4</w:t>
      </w:r>
      <w:r>
        <w:rPr>
          <w:rFonts w:ascii="仿宋_GB2312" w:eastAsia="仿宋_GB2312"/>
          <w:sz w:val="24"/>
        </w:rPr>
        <w:t>具有无毒、无污染、安全性能好、原材料来源广泛、价格便宜等优点，</w:t>
      </w:r>
      <w:r>
        <w:rPr>
          <w:rFonts w:ascii="仿宋_GB2312" w:eastAsia="仿宋_GB2312"/>
          <w:b/>
          <w:sz w:val="24"/>
        </w:rPr>
        <w:t>是新一代锂离子电池的理想正极材料。</w:t>
      </w:r>
      <w:r>
        <w:rPr>
          <w:rFonts w:ascii="仿宋_GB2312" w:eastAsia="仿宋_GB2312"/>
          <w:sz w:val="24"/>
        </w:rPr>
        <w:t>对该类材料进行深入研究并积极推进其产业化步伐，是解决电动车辆用长寿命、安全型、低成本的锂离子电池的关键，该类材料的快速产业化不仅具有很大的经济效益，还具有深远的战略意义，有利于我国乃至全球经济的可持续发展。</w:t>
      </w:r>
    </w:p>
    <w:p>
      <w:pPr>
        <w:spacing w:line="360" w:lineRule="auto"/>
        <w:rPr>
          <w:b/>
          <w:bCs/>
          <w:sz w:val="24"/>
        </w:rPr>
      </w:pPr>
      <w:r>
        <w:rPr>
          <w:rFonts w:hint="eastAsia" w:cs="Arial"/>
          <w:b/>
          <w:bCs/>
          <w:color w:val="000000"/>
          <w:sz w:val="24"/>
          <w:szCs w:val="21"/>
        </w:rPr>
        <w:t>2、</w:t>
      </w:r>
      <w:r>
        <w:rPr>
          <w:rFonts w:hint="eastAsia"/>
          <w:b/>
          <w:bCs/>
          <w:color w:val="000000"/>
          <w:sz w:val="24"/>
        </w:rPr>
        <w:t>磷酸亚铁锂</w:t>
      </w:r>
      <w:r>
        <w:rPr>
          <w:rFonts w:hint="eastAsia" w:cs="Arial"/>
          <w:b/>
          <w:bCs/>
          <w:color w:val="000000"/>
          <w:sz w:val="24"/>
          <w:szCs w:val="21"/>
        </w:rPr>
        <w:t>技术特点</w:t>
      </w:r>
    </w:p>
    <w:p>
      <w:pPr>
        <w:spacing w:line="360" w:lineRule="auto"/>
        <w:ind w:firstLine="480" w:firstLineChars="200"/>
        <w:rPr>
          <w:rFonts w:ascii="仿宋_GB2312" w:eastAsia="仿宋_GB2312"/>
          <w:sz w:val="24"/>
        </w:rPr>
      </w:pPr>
      <w:r>
        <w:rPr>
          <w:rFonts w:hint="eastAsia" w:ascii="仿宋_GB2312" w:eastAsia="仿宋_GB2312"/>
          <w:sz w:val="24"/>
        </w:rPr>
        <w:t>我们对</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的研究开展得较早，通过优化热处理工艺、添加剂优选等方法，成功克服了该类材料导电性能差的缺点，所制备的</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正极材料可逆容量高达</w:t>
      </w:r>
      <w:r>
        <w:rPr>
          <w:rFonts w:ascii="仿宋_GB2312" w:eastAsia="仿宋_GB2312"/>
          <w:sz w:val="24"/>
        </w:rPr>
        <w:t>155mAh·g</w:t>
      </w:r>
      <w:r>
        <w:rPr>
          <w:rFonts w:ascii="仿宋_GB2312" w:eastAsia="仿宋_GB2312"/>
          <w:sz w:val="24"/>
          <w:vertAlign w:val="superscript"/>
        </w:rPr>
        <w:t>-1</w:t>
      </w:r>
      <w:r>
        <w:rPr>
          <w:rFonts w:hint="eastAsia" w:ascii="仿宋_GB2312" w:eastAsia="仿宋_GB2312"/>
          <w:sz w:val="24"/>
        </w:rPr>
        <w:t>以上，大电流性能十分优良，</w:t>
      </w:r>
      <w:r>
        <w:rPr>
          <w:rFonts w:ascii="仿宋_GB2312" w:eastAsia="仿宋_GB2312"/>
          <w:sz w:val="24"/>
        </w:rPr>
        <w:t>10C</w:t>
      </w:r>
      <w:r>
        <w:rPr>
          <w:rFonts w:hint="eastAsia" w:ascii="仿宋_GB2312" w:eastAsia="仿宋_GB2312"/>
          <w:sz w:val="24"/>
        </w:rPr>
        <w:t>放电时，放电容量在</w:t>
      </w:r>
      <w:r>
        <w:rPr>
          <w:rFonts w:ascii="仿宋_GB2312" w:eastAsia="仿宋_GB2312"/>
          <w:sz w:val="24"/>
        </w:rPr>
        <w:t>97mAh·g</w:t>
      </w:r>
      <w:r>
        <w:rPr>
          <w:rFonts w:ascii="仿宋_GB2312" w:eastAsia="仿宋_GB2312"/>
          <w:sz w:val="24"/>
          <w:vertAlign w:val="superscript"/>
        </w:rPr>
        <w:t>-1</w:t>
      </w:r>
      <w:r>
        <w:rPr>
          <w:rFonts w:hint="eastAsia" w:ascii="仿宋_GB2312" w:eastAsia="仿宋_GB2312"/>
          <w:sz w:val="24"/>
        </w:rPr>
        <w:t>以上（图</w:t>
      </w:r>
      <w:r>
        <w:rPr>
          <w:rFonts w:ascii="仿宋_GB2312" w:eastAsia="仿宋_GB2312"/>
          <w:sz w:val="24"/>
        </w:rPr>
        <w:t>1）</w:t>
      </w:r>
      <w:r>
        <w:rPr>
          <w:rFonts w:hint="eastAsia" w:ascii="仿宋_GB2312" w:eastAsia="仿宋_GB2312"/>
          <w:sz w:val="24"/>
        </w:rPr>
        <w:t>。高温性能更佳，采用</w:t>
      </w:r>
      <w:r>
        <w:rPr>
          <w:rFonts w:ascii="仿宋_GB2312" w:eastAsia="仿宋_GB2312"/>
          <w:sz w:val="24"/>
        </w:rPr>
        <w:t>C/10</w:t>
      </w:r>
      <w:r>
        <w:rPr>
          <w:rFonts w:hint="eastAsia" w:ascii="仿宋_GB2312" w:eastAsia="仿宋_GB2312"/>
          <w:sz w:val="24"/>
        </w:rPr>
        <w:t>倍率的电流充放电时可逆容量达</w:t>
      </w:r>
      <w:r>
        <w:rPr>
          <w:rFonts w:ascii="仿宋_GB2312" w:eastAsia="仿宋_GB2312"/>
          <w:sz w:val="24"/>
        </w:rPr>
        <w:t>161mAh·g</w:t>
      </w:r>
      <w:r>
        <w:rPr>
          <w:rFonts w:ascii="仿宋_GB2312" w:eastAsia="仿宋_GB2312"/>
          <w:sz w:val="24"/>
          <w:vertAlign w:val="superscript"/>
        </w:rPr>
        <w:t>-1</w:t>
      </w:r>
      <w:r>
        <w:rPr>
          <w:rFonts w:hint="eastAsia" w:ascii="仿宋_GB2312" w:eastAsia="仿宋_GB2312"/>
          <w:sz w:val="24"/>
        </w:rPr>
        <w:t>，且循环过程中容量衰减甚少（图</w:t>
      </w:r>
      <w:r>
        <w:rPr>
          <w:rFonts w:ascii="仿宋_GB2312" w:eastAsia="仿宋_GB2312"/>
          <w:sz w:val="24"/>
        </w:rPr>
        <w:t>2）</w:t>
      </w:r>
      <w:r>
        <w:rPr>
          <w:rFonts w:hint="eastAsia" w:ascii="仿宋_GB2312" w:eastAsia="仿宋_GB2312"/>
          <w:sz w:val="24"/>
        </w:rPr>
        <w:t>。采用该工艺我们成功地实现了</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的批量制备，测试结果表明，放大试验制备的材料性能与实验室制备材料的性能是一致的，从而使该材料应用和产业化条件成熟可靠。</w:t>
      </w:r>
    </w:p>
    <w:p>
      <w:pPr>
        <w:spacing w:line="360" w:lineRule="auto"/>
        <w:ind w:left="479" w:leftChars="228" w:firstLine="1200" w:firstLineChars="500"/>
        <w:rPr>
          <w:rFonts w:ascii="仿宋_GB2312" w:eastAsia="仿宋_GB2312"/>
          <w:sz w:val="24"/>
        </w:rPr>
      </w:pPr>
      <w:r>
        <w:rPr>
          <w:rFonts w:ascii="仿宋_GB2312" w:eastAsia="仿宋_GB2312"/>
          <w:sz w:val="24"/>
        </w:rPr>
        <w:object>
          <v:shape id="_x0000_i1025" o:spt="75" type="#_x0000_t75" style="height:185.95pt;width:249.2pt;" o:ole="t" filled="f" o:preferrelative="t" stroked="f" coordsize="21600,21600">
            <v:path/>
            <v:fill on="f" focussize="0,0"/>
            <v:stroke on="f" joinstyle="miter"/>
            <v:imagedata r:id="rId17" o:title=""/>
            <o:lock v:ext="edit" aspectratio="t"/>
            <w10:wrap type="none"/>
            <w10:anchorlock/>
          </v:shape>
          <o:OLEObject Type="Embed" ProgID="Origin50.Graph" ShapeID="_x0000_i1025" DrawAspect="Content" ObjectID="_1468075725" r:id="rId16">
            <o:LockedField>false</o:LockedField>
          </o:OLEObject>
        </w:object>
      </w:r>
    </w:p>
    <w:p>
      <w:pPr>
        <w:spacing w:line="360" w:lineRule="auto"/>
        <w:ind w:firstLine="240" w:firstLineChars="100"/>
        <w:jc w:val="center"/>
        <w:rPr>
          <w:rFonts w:ascii="仿宋_GB2312" w:eastAsia="仿宋_GB2312"/>
          <w:sz w:val="24"/>
        </w:rPr>
      </w:pPr>
      <w:r>
        <w:rPr>
          <w:rFonts w:hint="eastAsia" w:ascii="仿宋_GB2312" w:eastAsia="仿宋_GB2312"/>
          <w:sz w:val="24"/>
        </w:rPr>
        <w:t>图</w:t>
      </w:r>
      <w:r>
        <w:rPr>
          <w:rFonts w:ascii="仿宋_GB2312" w:eastAsia="仿宋_GB2312"/>
          <w:sz w:val="24"/>
        </w:rPr>
        <w:t>1、改性LiFePO</w:t>
      </w:r>
      <w:r>
        <w:rPr>
          <w:rFonts w:ascii="仿宋_GB2312" w:eastAsia="仿宋_GB2312"/>
          <w:sz w:val="24"/>
          <w:vertAlign w:val="subscript"/>
        </w:rPr>
        <w:t>4</w:t>
      </w:r>
      <w:r>
        <w:rPr>
          <w:rFonts w:ascii="仿宋_GB2312" w:eastAsia="仿宋_GB2312"/>
          <w:sz w:val="24"/>
        </w:rPr>
        <w:t xml:space="preserve"> 在不同放电倍率下的放电曲线 （以锂为对电极）</w:t>
      </w:r>
    </w:p>
    <w:p>
      <w:pPr>
        <w:spacing w:line="360" w:lineRule="auto"/>
        <w:ind w:firstLine="480"/>
        <w:jc w:val="center"/>
        <w:rPr>
          <w:rFonts w:ascii="仿宋_GB2312" w:eastAsia="仿宋_GB2312"/>
          <w:sz w:val="24"/>
        </w:rPr>
      </w:pPr>
      <w:r>
        <w:rPr>
          <w:rFonts w:ascii="仿宋_GB2312" w:eastAsia="仿宋_GB2312"/>
          <w:sz w:val="24"/>
        </w:rPr>
        <w:object>
          <v:shape id="_x0000_i1026" o:spt="75" type="#_x0000_t75" style="height:170.3pt;width:237.9pt;" o:ole="t" filled="f" o:preferrelative="t" stroked="f" coordsize="21600,21600">
            <v:path/>
            <v:fill on="f" focussize="0,0"/>
            <v:stroke on="f" joinstyle="miter"/>
            <v:imagedata r:id="rId19" o:title=""/>
            <o:lock v:ext="edit" aspectratio="t"/>
            <w10:wrap type="none"/>
            <w10:anchorlock/>
          </v:shape>
          <o:OLEObject Type="Embed" ProgID="Origin50.Graph" ShapeID="_x0000_i1026" DrawAspect="Content" ObjectID="_1468075726" r:id="rId18">
            <o:LockedField>false</o:LockedField>
          </o:OLEObject>
        </w:object>
      </w:r>
    </w:p>
    <w:p>
      <w:pPr>
        <w:spacing w:line="360" w:lineRule="auto"/>
        <w:ind w:left="479" w:leftChars="228" w:firstLine="480" w:firstLineChars="200"/>
        <w:rPr>
          <w:rFonts w:ascii="仿宋_GB2312" w:eastAsia="仿宋_GB2312"/>
          <w:sz w:val="24"/>
        </w:rPr>
      </w:pPr>
      <w:r>
        <w:rPr>
          <w:rFonts w:hint="eastAsia" w:ascii="仿宋_GB2312" w:eastAsia="仿宋_GB2312"/>
          <w:sz w:val="24"/>
        </w:rPr>
        <w:t>图</w:t>
      </w:r>
      <w:r>
        <w:rPr>
          <w:rFonts w:ascii="仿宋_GB2312" w:eastAsia="仿宋_GB2312"/>
          <w:sz w:val="24"/>
        </w:rPr>
        <w:t>2、改性LiFePO</w:t>
      </w:r>
      <w:r>
        <w:rPr>
          <w:rFonts w:ascii="仿宋_GB2312" w:eastAsia="仿宋_GB2312"/>
          <w:sz w:val="24"/>
          <w:vertAlign w:val="subscript"/>
        </w:rPr>
        <w:t>4</w:t>
      </w:r>
      <w:r>
        <w:rPr>
          <w:rFonts w:ascii="仿宋_GB2312" w:eastAsia="仿宋_GB2312"/>
          <w:sz w:val="24"/>
        </w:rPr>
        <w:t xml:space="preserve"> 在不同温度下的循环曲线 （以锂为对电极，0.2C）</w:t>
      </w:r>
    </w:p>
    <w:p>
      <w:pPr>
        <w:spacing w:line="360" w:lineRule="auto"/>
        <w:rPr>
          <w:rFonts w:ascii="仿宋_GB2312" w:eastAsia="仿宋_GB2312"/>
          <w:sz w:val="24"/>
        </w:rPr>
      </w:pPr>
      <w:r>
        <w:rPr>
          <w:rFonts w:ascii="仿宋_GB2312" w:eastAsia="仿宋_GB2312"/>
          <w:sz w:val="24"/>
        </w:rPr>
        <w:pict>
          <v:shape id="_x0000_s2054" o:spid="_x0000_s2054" o:spt="75" type="#_x0000_t75" style="position:absolute;left:0pt;margin-left:81pt;margin-top:31.2pt;height:195.65pt;width:285.05pt;mso-wrap-distance-bottom:0pt;mso-wrap-distance-top:0pt;z-index:251661312;mso-width-relative:page;mso-height-relative:page;" o:ole="t" filled="t" o:preferrelative="t" stroked="f" coordsize="21600,21600">
            <v:path/>
            <v:fill on="t" color2="#3366CC" focussize="0,0"/>
            <v:stroke on="f" color="#FFFFFF" joinstyle="miter"/>
            <v:imagedata r:id="rId21" o:title=""/>
            <o:lock v:ext="edit" aspectratio="t"/>
            <w10:wrap type="topAndBottom"/>
          </v:shape>
          <o:OLEObject Type="Embed" ProgID="Origin50.Graph" ShapeID="_x0000_s2054" DrawAspect="Content" ObjectID="_1468075727" r:id="rId20">
            <o:LockedField>false</o:LockedField>
          </o:OLEObject>
        </w:pict>
      </w:r>
      <w:r>
        <w:rPr>
          <w:rFonts w:hint="eastAsia" w:ascii="仿宋_GB2312" w:eastAsia="仿宋_GB2312"/>
          <w:sz w:val="24"/>
        </w:rPr>
        <w:t xml:space="preserve">  </w:t>
      </w:r>
    </w:p>
    <w:p>
      <w:pPr>
        <w:spacing w:line="360" w:lineRule="auto"/>
        <w:ind w:left="479" w:leftChars="228" w:firstLine="480" w:firstLineChars="200"/>
        <w:rPr>
          <w:rFonts w:ascii="仿宋_GB2312" w:eastAsia="仿宋_GB2312"/>
          <w:sz w:val="24"/>
        </w:rPr>
      </w:pPr>
      <w:r>
        <w:rPr>
          <w:rFonts w:ascii="仿宋_GB2312" w:eastAsia="仿宋_GB2312"/>
          <w:sz w:val="24"/>
        </w:rPr>
        <w:t xml:space="preserve">     </w:t>
      </w:r>
      <w:r>
        <w:rPr>
          <w:rFonts w:hint="eastAsia" w:ascii="仿宋_GB2312" w:eastAsia="仿宋_GB2312"/>
          <w:sz w:val="24"/>
        </w:rPr>
        <w:t>图</w:t>
      </w:r>
      <w:r>
        <w:rPr>
          <w:rFonts w:ascii="仿宋_GB2312" w:eastAsia="仿宋_GB2312"/>
          <w:sz w:val="24"/>
        </w:rPr>
        <w:t xml:space="preserve">3 </w:t>
      </w:r>
      <w:r>
        <w:rPr>
          <w:rFonts w:hint="eastAsia" w:ascii="仿宋_GB2312" w:eastAsia="仿宋_GB2312"/>
          <w:sz w:val="24"/>
        </w:rPr>
        <w:t>、</w:t>
      </w:r>
      <w:r>
        <w:rPr>
          <w:rFonts w:ascii="仿宋_GB2312" w:eastAsia="仿宋_GB2312"/>
          <w:sz w:val="24"/>
        </w:rPr>
        <w:t>LiFePO</w:t>
      </w:r>
      <w:r>
        <w:rPr>
          <w:rFonts w:ascii="仿宋_GB2312" w:eastAsia="仿宋_GB2312"/>
          <w:sz w:val="24"/>
          <w:vertAlign w:val="subscript"/>
        </w:rPr>
        <w:t>4</w:t>
      </w:r>
      <w:r>
        <w:rPr>
          <w:rFonts w:ascii="仿宋_GB2312" w:eastAsia="仿宋_GB2312"/>
          <w:sz w:val="24"/>
        </w:rPr>
        <w:t>/C型锂离子电池的过充曲线（3C/10V）</w:t>
      </w:r>
    </w:p>
    <w:p>
      <w:pPr>
        <w:spacing w:line="360" w:lineRule="auto"/>
        <w:ind w:firstLine="480" w:firstLineChars="200"/>
        <w:rPr>
          <w:rFonts w:ascii="仿宋_GB2312" w:eastAsia="仿宋_GB2312"/>
          <w:sz w:val="24"/>
        </w:rPr>
      </w:pPr>
      <w:r>
        <w:rPr>
          <w:rFonts w:hint="eastAsia" w:ascii="仿宋_GB2312" w:eastAsia="仿宋_GB2312"/>
          <w:sz w:val="24"/>
        </w:rPr>
        <w:t>同时，我们采用放大试验样品制备出以</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为正极材料的扣式与方形锂离子电池，该类电池具有充放电电压平台平稳、大电流性能好、可逆容量高、自放电率低和高温性能好等优点，用该材料与普通人造石墨组合构成的方型锂离子电池（</w:t>
      </w:r>
      <w:r>
        <w:rPr>
          <w:rFonts w:ascii="仿宋_GB2312" w:eastAsia="仿宋_GB2312"/>
          <w:sz w:val="24"/>
        </w:rPr>
        <w:t>063048）在高倍率（3C）条件下具优异的耐过充能力（图3），这预示着对该类材料的深入研究及进一步改善将有望圆人类近百年电动车的梦想，为人类社会的可持续发展创造更好的条件。</w:t>
      </w:r>
    </w:p>
    <w:p>
      <w:pPr>
        <w:widowControl/>
        <w:adjustRightInd w:val="0"/>
        <w:spacing w:line="360" w:lineRule="auto"/>
        <w:jc w:val="left"/>
        <w:rPr>
          <w:rFonts w:cs="Arial"/>
          <w:b/>
          <w:bCs/>
          <w:color w:val="000000"/>
          <w:kern w:val="0"/>
          <w:sz w:val="24"/>
          <w:szCs w:val="21"/>
        </w:rPr>
      </w:pPr>
      <w:r>
        <w:rPr>
          <w:rFonts w:hint="eastAsia" w:cs="Arial"/>
          <w:b/>
          <w:bCs/>
          <w:color w:val="000000"/>
          <w:kern w:val="0"/>
          <w:sz w:val="24"/>
          <w:szCs w:val="21"/>
        </w:rPr>
        <w:t>3、工艺过程</w:t>
      </w:r>
    </w:p>
    <w:p>
      <w:pPr>
        <w:widowControl/>
        <w:adjustRightInd w:val="0"/>
        <w:spacing w:line="360" w:lineRule="auto"/>
        <w:ind w:firstLine="240" w:firstLineChars="10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 xml:space="preserve">其主要工艺过程为： </w:t>
      </w:r>
    </w:p>
    <w:p>
      <w:pPr>
        <w:widowControl/>
        <w:adjustRightInd w:val="0"/>
        <w:spacing w:line="360" w:lineRule="auto"/>
        <w:ind w:left="720" w:hanging="720" w:hangingChars="30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 xml:space="preserve"> 原材料检验处理</w:t>
      </w:r>
      <w:r>
        <w:rPr>
          <w:rFonts w:ascii="仿宋_GB2312" w:hAnsi="Arial" w:eastAsia="仿宋_GB2312" w:cs="Arial"/>
          <w:color w:val="000000"/>
          <w:kern w:val="0"/>
          <w:sz w:val="24"/>
          <w:szCs w:val="21"/>
        </w:rPr>
        <w:t>→配料→→预分解→中间粉碎→烧结→细碎→检验→计量包装→入库。</w:t>
      </w:r>
    </w:p>
    <w:p>
      <w:pPr>
        <w:pStyle w:val="71"/>
        <w:rPr>
          <w:rFonts w:hint="eastAsia"/>
        </w:rPr>
      </w:pPr>
      <w:bookmarkStart w:id="13" w:name="_Toc208613820"/>
      <w:r>
        <w:rPr>
          <w:rFonts w:hint="eastAsia"/>
        </w:rPr>
        <w:t>§</w:t>
      </w:r>
      <w:r>
        <w:t>4.</w:t>
      </w:r>
      <w:r>
        <w:rPr>
          <w:rFonts w:hint="eastAsia"/>
        </w:rPr>
        <w:t>2</w:t>
      </w:r>
      <w:r>
        <w:t>竞争优势</w:t>
      </w:r>
      <w:bookmarkEnd w:id="13"/>
      <w:r>
        <w:tab/>
      </w:r>
    </w:p>
    <w:p>
      <w:pPr>
        <w:spacing w:line="360" w:lineRule="auto"/>
        <w:ind w:firstLine="480" w:firstLineChars="200"/>
        <w:rPr>
          <w:rFonts w:ascii="仿宋_GB2312" w:eastAsia="仿宋_GB2312" w:cs="Arial"/>
          <w:sz w:val="24"/>
          <w:szCs w:val="21"/>
        </w:rPr>
      </w:pPr>
      <w:r>
        <w:rPr>
          <w:rFonts w:ascii="仿宋_GB2312" w:eastAsia="仿宋_GB2312" w:cs="Arial"/>
          <w:sz w:val="24"/>
          <w:szCs w:val="21"/>
        </w:rPr>
        <w:t>本项目技术区别于国外的高温固相法及液相法，该项目技术方法</w:t>
      </w:r>
      <w:r>
        <w:rPr>
          <w:rFonts w:hint="eastAsia" w:ascii="仿宋_GB2312" w:eastAsia="仿宋_GB2312" w:cs="Arial"/>
          <w:sz w:val="24"/>
          <w:szCs w:val="21"/>
        </w:rPr>
        <w:t>特点：</w:t>
      </w:r>
    </w:p>
    <w:p>
      <w:pPr>
        <w:spacing w:line="360" w:lineRule="auto"/>
        <w:ind w:left="240" w:hanging="240" w:hangingChars="100"/>
        <w:rPr>
          <w:rFonts w:ascii="仿宋_GB2312" w:eastAsia="仿宋_GB2312"/>
          <w:sz w:val="24"/>
        </w:rPr>
      </w:pPr>
      <w:r>
        <w:rPr>
          <w:rFonts w:hint="eastAsia" w:ascii="仿宋_GB2312" w:eastAsia="仿宋_GB2312" w:cs="Arial"/>
          <w:sz w:val="24"/>
          <w:szCs w:val="21"/>
        </w:rPr>
        <w:t>1）</w:t>
      </w:r>
      <w:r>
        <w:rPr>
          <w:rFonts w:hint="eastAsia" w:ascii="仿宋_GB2312" w:eastAsia="仿宋_GB2312"/>
          <w:sz w:val="24"/>
        </w:rPr>
        <w:t>掺杂与包覆物的种类以及掺杂包覆的均匀性是影响产物性能的关键因素。由于掺杂与包覆物用量较少，采用常规固相混合很难均匀分布，而液相混合时也很难保证溶剂去除过程中添加物的均匀分布，流化床干燥和喷雾干燥等方法的引入可以彻底解决这一难题。</w:t>
      </w:r>
    </w:p>
    <w:p>
      <w:pPr>
        <w:spacing w:line="360" w:lineRule="auto"/>
        <w:ind w:left="240" w:hanging="240" w:hangingChars="100"/>
        <w:rPr>
          <w:rFonts w:ascii="仿宋_GB2312" w:eastAsia="仿宋_GB2312"/>
          <w:sz w:val="24"/>
        </w:rPr>
      </w:pPr>
      <w:r>
        <w:rPr>
          <w:rFonts w:hint="eastAsia" w:ascii="仿宋_GB2312" w:eastAsia="仿宋_GB2312"/>
          <w:sz w:val="24"/>
        </w:rPr>
        <w:t>2）热处理过程中，保证受热的均匀性也是影响材料性能的关键因素，采用气氛保护回转炉可以保证热处理过程中材料受热的均匀性。</w:t>
      </w:r>
    </w:p>
    <w:p>
      <w:pPr>
        <w:spacing w:line="360" w:lineRule="auto"/>
        <w:ind w:left="240" w:hanging="240" w:hangingChars="100"/>
        <w:rPr>
          <w:rFonts w:ascii="仿宋_GB2312" w:eastAsia="仿宋_GB2312"/>
          <w:sz w:val="24"/>
        </w:rPr>
      </w:pPr>
      <w:r>
        <w:rPr>
          <w:rFonts w:hint="eastAsia" w:ascii="仿宋_GB2312" w:eastAsia="仿宋_GB2312"/>
          <w:sz w:val="24"/>
        </w:rPr>
        <w:t>3）</w:t>
      </w:r>
      <w:r>
        <w:rPr>
          <w:rFonts w:ascii="仿宋_GB2312" w:eastAsia="仿宋_GB2312"/>
          <w:sz w:val="24"/>
        </w:rPr>
        <w:t>LiFePO</w:t>
      </w:r>
      <w:r>
        <w:rPr>
          <w:rFonts w:ascii="仿宋_GB2312" w:eastAsia="仿宋_GB2312"/>
          <w:sz w:val="24"/>
          <w:vertAlign w:val="subscript"/>
        </w:rPr>
        <w:t>4</w:t>
      </w:r>
      <w:r>
        <w:rPr>
          <w:rFonts w:hint="eastAsia" w:ascii="仿宋_GB2312" w:eastAsia="仿宋_GB2312"/>
          <w:sz w:val="24"/>
        </w:rPr>
        <w:t>属新型正极材料，由于它较高的比表面积和较小的粒径使得现有的锂离子电池涂布工艺不能适用于</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vertAlign w:val="subscript"/>
        </w:rPr>
        <w:t xml:space="preserve"> </w:t>
      </w:r>
      <w:r>
        <w:rPr>
          <w:rFonts w:hint="eastAsia" w:ascii="仿宋_GB2312" w:hAnsi="Arial" w:eastAsia="仿宋_GB2312" w:cs="Arial"/>
          <w:color w:val="000000"/>
          <w:sz w:val="24"/>
          <w:szCs w:val="21"/>
        </w:rPr>
        <w:t>。</w:t>
      </w:r>
      <w:r>
        <w:rPr>
          <w:rFonts w:hint="eastAsia" w:ascii="仿宋_GB2312" w:eastAsia="仿宋_GB2312"/>
          <w:sz w:val="24"/>
        </w:rPr>
        <w:t>如果使用传统的</w:t>
      </w:r>
      <w:r>
        <w:rPr>
          <w:rFonts w:hint="eastAsia" w:ascii="仿宋_GB2312" w:eastAsia="仿宋_GB2312"/>
          <w:sz w:val="24"/>
          <w:u w:val="single"/>
        </w:rPr>
        <w:t>PVDF＋NMP</w:t>
      </w:r>
      <w:r>
        <w:rPr>
          <w:rFonts w:hint="eastAsia" w:ascii="仿宋_GB2312" w:eastAsia="仿宋_GB2312"/>
          <w:sz w:val="24"/>
        </w:rPr>
        <w:t>的体系会存在粘结剂用量过大（活性物质含量只有90％），粘结效果差（</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rPr>
        <w:t>粒径小，难以混合均匀</w:t>
      </w:r>
      <w:r>
        <w:rPr>
          <w:rFonts w:hint="eastAsia" w:ascii="仿宋_GB2312" w:eastAsia="仿宋_GB2312"/>
          <w:sz w:val="24"/>
        </w:rPr>
        <w:t>），成本高（PVDF比较昂贵），污染大（NMP是有害的有机溶剂）的缺点。我们的专有技术锂离子电池用水基粘合剂完全可以满足该材料的要求，而且成本也比使用PVDF要低的多。同时这两个技术捆绑在一起提高了</w:t>
      </w:r>
      <w:r>
        <w:rPr>
          <w:rFonts w:ascii="仿宋_GB2312" w:hAnsi="Arial" w:eastAsia="仿宋_GB2312" w:cs="Arial"/>
          <w:color w:val="000000"/>
          <w:sz w:val="24"/>
          <w:szCs w:val="21"/>
        </w:rPr>
        <w:t>LiFePO</w:t>
      </w:r>
      <w:r>
        <w:rPr>
          <w:rFonts w:ascii="仿宋_GB2312" w:hAnsi="Arial" w:eastAsia="仿宋_GB2312" w:cs="Arial"/>
          <w:color w:val="000000"/>
          <w:sz w:val="24"/>
          <w:szCs w:val="21"/>
          <w:vertAlign w:val="subscript"/>
        </w:rPr>
        <w:t>4</w:t>
      </w:r>
      <w:r>
        <w:rPr>
          <w:rFonts w:hint="eastAsia" w:ascii="仿宋_GB2312" w:hAnsi="Arial" w:eastAsia="仿宋_GB2312" w:cs="Arial"/>
          <w:color w:val="000000"/>
          <w:sz w:val="24"/>
          <w:szCs w:val="21"/>
        </w:rPr>
        <w:t>研发的技术门槛。因此</w:t>
      </w:r>
      <w:r>
        <w:rPr>
          <w:rFonts w:hint="eastAsia" w:ascii="仿宋_GB2312" w:eastAsia="仿宋_GB2312"/>
          <w:sz w:val="24"/>
        </w:rPr>
        <w:t>它在物理及加工性能方面有自己的特点，所以其电池制备工艺也应该做相应的调整，采用传统工艺很难制备该类电池。</w:t>
      </w:r>
    </w:p>
    <w:p>
      <w:pPr>
        <w:spacing w:line="360" w:lineRule="auto"/>
        <w:ind w:left="240" w:hanging="240" w:hangingChars="100"/>
        <w:rPr>
          <w:rFonts w:ascii="仿宋_GB2312" w:eastAsia="仿宋_GB2312" w:cs="Arial"/>
          <w:bCs/>
          <w:kern w:val="0"/>
          <w:sz w:val="24"/>
          <w:szCs w:val="21"/>
        </w:rPr>
      </w:pPr>
      <w:r>
        <w:rPr>
          <w:rFonts w:hint="eastAsia" w:ascii="仿宋_GB2312" w:eastAsia="仿宋_GB2312" w:cs="Arial"/>
          <w:bCs/>
          <w:sz w:val="24"/>
        </w:rPr>
        <w:t>4）</w:t>
      </w:r>
      <w:r>
        <w:rPr>
          <w:rFonts w:ascii="仿宋_GB2312" w:eastAsia="仿宋_GB2312" w:cs="Arial"/>
          <w:bCs/>
          <w:sz w:val="24"/>
        </w:rPr>
        <w:t>其生产工艺技术和产品合成方法属国内首创，处于国际先进水平，并填补了国内空白</w:t>
      </w:r>
      <w:r>
        <w:rPr>
          <w:rFonts w:ascii="仿宋_GB2312" w:eastAsia="仿宋_GB2312" w:cs="Arial"/>
          <w:bCs/>
          <w:kern w:val="0"/>
          <w:sz w:val="24"/>
          <w:szCs w:val="21"/>
        </w:rPr>
        <w:t>，实现锂离子电池正极材料</w:t>
      </w:r>
      <w:r>
        <w:rPr>
          <w:rFonts w:ascii="仿宋_GB2312" w:hAnsi="Arial" w:eastAsia="仿宋_GB2312" w:cs="Arial"/>
          <w:bCs/>
          <w:kern w:val="0"/>
          <w:sz w:val="24"/>
          <w:szCs w:val="21"/>
        </w:rPr>
        <w:t>LiFePO</w:t>
      </w:r>
      <w:r>
        <w:rPr>
          <w:rFonts w:ascii="仿宋_GB2312" w:hAnsi="Arial" w:eastAsia="仿宋_GB2312" w:cs="Arial"/>
          <w:bCs/>
          <w:kern w:val="0"/>
          <w:sz w:val="24"/>
          <w:szCs w:val="21"/>
          <w:vertAlign w:val="subscript"/>
        </w:rPr>
        <w:t>4</w:t>
      </w:r>
      <w:r>
        <w:rPr>
          <w:rFonts w:ascii="仿宋_GB2312" w:eastAsia="仿宋_GB2312" w:cs="Arial"/>
          <w:bCs/>
          <w:kern w:val="0"/>
          <w:sz w:val="24"/>
          <w:szCs w:val="21"/>
        </w:rPr>
        <w:t>批量生产在技术上已经成熟。</w:t>
      </w:r>
    </w:p>
    <w:p>
      <w:pPr>
        <w:pStyle w:val="71"/>
        <w:rPr>
          <w:rFonts w:hint="eastAsia"/>
        </w:rPr>
      </w:pPr>
      <w:bookmarkStart w:id="14" w:name="_Toc208613821"/>
      <w:r>
        <w:rPr>
          <w:rFonts w:hint="eastAsia"/>
        </w:rPr>
        <w:t>§</w:t>
      </w:r>
      <w:r>
        <w:t>4.3销售策略</w:t>
      </w:r>
      <w:bookmarkEnd w:id="14"/>
      <w:r>
        <w:tab/>
      </w:r>
    </w:p>
    <w:p>
      <w:pPr>
        <w:pStyle w:val="13"/>
        <w:tabs>
          <w:tab w:val="left" w:pos="0"/>
        </w:tabs>
        <w:ind w:firstLine="0" w:firstLineChars="0"/>
        <w:rPr>
          <w:rFonts w:ascii="Tahoma" w:hAnsi="Tahoma" w:eastAsia="仿宋_GB2312"/>
          <w:kern w:val="0"/>
        </w:rPr>
      </w:pPr>
      <w:r>
        <w:rPr>
          <w:rFonts w:hint="eastAsia" w:ascii="Tahoma" w:hAnsi="Tahoma" w:eastAsia="仿宋_GB2312"/>
          <w:kern w:val="0"/>
        </w:rPr>
        <w:t>我们将通过以下方式进行销售：</w:t>
      </w:r>
    </w:p>
    <w:p>
      <w:pPr>
        <w:pStyle w:val="13"/>
        <w:tabs>
          <w:tab w:val="left" w:pos="0"/>
        </w:tabs>
        <w:ind w:firstLine="0" w:firstLineChars="0"/>
        <w:rPr>
          <w:rFonts w:ascii="Tahoma" w:hAnsi="Tahoma" w:eastAsia="仿宋_GB2312"/>
          <w:kern w:val="0"/>
        </w:rPr>
      </w:pPr>
      <w:r>
        <w:rPr>
          <w:rFonts w:hint="eastAsia" w:ascii="Tahoma" w:hAnsi="Tahoma" w:eastAsia="仿宋_GB2312"/>
          <w:kern w:val="0"/>
        </w:rPr>
        <w:t>1、通过OEM方式与各种电动自行车、锂离子电池生产厂商进行合作，快速扩大市场占有率、带动规模化生产并获得利润，加强我们自身的实力。</w:t>
      </w:r>
    </w:p>
    <w:p>
      <w:pPr>
        <w:pStyle w:val="13"/>
        <w:tabs>
          <w:tab w:val="left" w:pos="0"/>
        </w:tabs>
        <w:ind w:firstLine="0" w:firstLineChars="0"/>
        <w:rPr>
          <w:rFonts w:ascii="Tahoma" w:hAnsi="Tahoma" w:eastAsia="仿宋_GB2312"/>
          <w:kern w:val="0"/>
        </w:rPr>
      </w:pPr>
      <w:r>
        <w:rPr>
          <w:rFonts w:hint="eastAsia" w:ascii="Tahoma" w:hAnsi="Tahoma" w:eastAsia="仿宋_GB2312"/>
          <w:kern w:val="0"/>
        </w:rPr>
        <w:t>2、通过代理商打开终端市场，提升我们的品牌影响力，同时也是为我们合作伙伴的售后服务提供了一定程度上的支持。</w:t>
      </w:r>
    </w:p>
    <w:p>
      <w:pPr>
        <w:pStyle w:val="13"/>
        <w:tabs>
          <w:tab w:val="left" w:pos="0"/>
        </w:tabs>
        <w:ind w:firstLine="0" w:firstLineChars="0"/>
        <w:rPr>
          <w:rFonts w:ascii="Tahoma" w:hAnsi="Tahoma"/>
          <w:kern w:val="0"/>
        </w:rPr>
      </w:pPr>
      <w:r>
        <w:rPr>
          <w:rFonts w:hint="eastAsia" w:ascii="Tahoma" w:hAnsi="Tahoma" w:eastAsia="仿宋_GB2312"/>
          <w:kern w:val="0"/>
        </w:rPr>
        <w:t>3、通过互联网络或各种行业展会逐步打开国际市场，争取获得国际定单。</w:t>
      </w:r>
    </w:p>
    <w:p>
      <w:pPr>
        <w:pStyle w:val="71"/>
        <w:rPr>
          <w:rFonts w:hint="eastAsia"/>
        </w:rPr>
      </w:pPr>
      <w:bookmarkStart w:id="15" w:name="_Toc208613822"/>
      <w:r>
        <w:rPr>
          <w:rFonts w:hint="eastAsia"/>
        </w:rPr>
        <w:t>§</w:t>
      </w:r>
      <w:r>
        <w:t>4.4销售网络</w:t>
      </w:r>
      <w:bookmarkEnd w:id="15"/>
      <w:r>
        <w:tab/>
      </w:r>
    </w:p>
    <w:p>
      <w:pPr>
        <w:pStyle w:val="72"/>
        <w:rPr>
          <w:color w:val="000000"/>
          <w:szCs w:val="32"/>
        </w:rPr>
      </w:pPr>
      <w:bookmarkStart w:id="16" w:name="_Toc208613823"/>
      <w:r>
        <w:t>§4.</w:t>
      </w:r>
      <w:r>
        <w:rPr>
          <w:rFonts w:hint="eastAsia"/>
        </w:rPr>
        <w:t>4.1国内销售网络的建立</w:t>
      </w:r>
      <w:bookmarkEnd w:id="16"/>
    </w:p>
    <w:p>
      <w:pPr>
        <w:pStyle w:val="13"/>
        <w:tabs>
          <w:tab w:val="left" w:pos="0"/>
        </w:tabs>
        <w:rPr>
          <w:rFonts w:ascii="仿宋_GB2312" w:hAnsi="Tahoma" w:eastAsia="仿宋_GB2312"/>
          <w:kern w:val="0"/>
        </w:rPr>
      </w:pPr>
      <w:r>
        <w:rPr>
          <w:rFonts w:hint="eastAsia" w:ascii="仿宋_GB2312" w:hAnsi="Tahoma" w:eastAsia="仿宋_GB2312"/>
          <w:kern w:val="0"/>
        </w:rPr>
        <w:t>以中国各大直辖市、主要省会城市和沿海经济发达地区为中心，逐步搭建起主要的销售办事处或代理销售网点。依托这些大中城市，重点发展各省市的代理商和承销机构，使销售网络能够向下、向外拓展和辐射，构成一个相互支撑、相互联结、覆盖全国主要市场的立体化营销体系。</w:t>
      </w:r>
    </w:p>
    <w:p>
      <w:pPr>
        <w:pStyle w:val="72"/>
      </w:pPr>
      <w:bookmarkStart w:id="17" w:name="_Toc208613824"/>
      <w:bookmarkStart w:id="18" w:name="_Toc495990792"/>
      <w:r>
        <w:t>§</w:t>
      </w:r>
      <w:r>
        <w:rPr>
          <w:rFonts w:hint="eastAsia"/>
        </w:rPr>
        <w:t>4</w:t>
      </w:r>
      <w:r>
        <w:t>.</w:t>
      </w:r>
      <w:r>
        <w:rPr>
          <w:rFonts w:hint="eastAsia"/>
        </w:rPr>
        <w:t>4.2海外销售网络的建立</w:t>
      </w:r>
      <w:bookmarkEnd w:id="17"/>
      <w:bookmarkEnd w:id="18"/>
    </w:p>
    <w:p>
      <w:pPr>
        <w:pStyle w:val="11"/>
        <w:spacing w:before="156" w:after="156" w:line="360" w:lineRule="auto"/>
        <w:rPr>
          <w:rFonts w:ascii="仿宋_GB2312" w:hAnsi="Tahoma" w:eastAsia="仿宋_GB2312"/>
          <w:sz w:val="24"/>
        </w:rPr>
      </w:pPr>
      <w:r>
        <w:rPr>
          <w:rFonts w:hint="eastAsia" w:ascii="仿宋_GB2312" w:hAnsi="Tahoma" w:eastAsia="仿宋_GB2312"/>
          <w:sz w:val="24"/>
        </w:rPr>
        <w:t>我们将</w:t>
      </w:r>
      <w:r>
        <w:rPr>
          <w:rFonts w:hint="eastAsia" w:ascii="仿宋_GB2312" w:hAnsi="Tahoma" w:eastAsia="仿宋_GB2312"/>
          <w:kern w:val="0"/>
          <w:sz w:val="24"/>
        </w:rPr>
        <w:t>通过互联网络、各种行业展会、科大的海外学子、进出口公司逐步打开国际市场</w:t>
      </w:r>
      <w:r>
        <w:rPr>
          <w:rFonts w:hint="eastAsia" w:ascii="仿宋_GB2312" w:hAnsi="Tahoma" w:eastAsia="仿宋_GB2312"/>
          <w:sz w:val="24"/>
        </w:rPr>
        <w:t>将分三步达到目标：</w:t>
      </w:r>
    </w:p>
    <w:p>
      <w:pPr>
        <w:pStyle w:val="11"/>
        <w:spacing w:before="156" w:after="156" w:line="360" w:lineRule="auto"/>
        <w:ind w:firstLine="0"/>
        <w:rPr>
          <w:rFonts w:ascii="仿宋_GB2312" w:hAnsi="Tahoma" w:eastAsia="仿宋_GB2312"/>
          <w:sz w:val="24"/>
        </w:rPr>
      </w:pPr>
      <w:r>
        <w:rPr>
          <w:rFonts w:hint="eastAsia" w:ascii="仿宋_GB2312" w:hAnsi="Tahoma" w:eastAsia="仿宋_GB2312"/>
          <w:sz w:val="24"/>
        </w:rPr>
        <w:t>第一步，我们将建立公司的英文网站、参与各种网上信息的发布与专业性网站的连接，达到让海外客户对我们的了解，争取OEM定单；</w:t>
      </w:r>
    </w:p>
    <w:p>
      <w:pPr>
        <w:pStyle w:val="11"/>
        <w:spacing w:before="156" w:after="156" w:line="360" w:lineRule="auto"/>
        <w:ind w:firstLine="0"/>
        <w:rPr>
          <w:rFonts w:ascii="仿宋_GB2312" w:hAnsi="Tahoma" w:eastAsia="仿宋_GB2312"/>
          <w:sz w:val="24"/>
        </w:rPr>
      </w:pPr>
      <w:r>
        <w:rPr>
          <w:rFonts w:hint="eastAsia" w:ascii="仿宋_GB2312" w:hAnsi="Tahoma" w:eastAsia="仿宋_GB2312"/>
          <w:sz w:val="24"/>
        </w:rPr>
        <w:t>第二步，在此基础上，参加各种国际型行业展会，全面宣传推广我们产品；</w:t>
      </w:r>
    </w:p>
    <w:p>
      <w:pPr>
        <w:pStyle w:val="11"/>
        <w:spacing w:before="156" w:after="156" w:line="360" w:lineRule="auto"/>
        <w:ind w:firstLine="0"/>
        <w:rPr>
          <w:rFonts w:ascii="仿宋_GB2312" w:eastAsia="仿宋_GB2312"/>
          <w:sz w:val="24"/>
        </w:rPr>
      </w:pPr>
      <w:r>
        <w:rPr>
          <w:rFonts w:hint="eastAsia" w:ascii="仿宋_GB2312" w:hAnsi="Tahoma" w:eastAsia="仿宋_GB2312"/>
          <w:sz w:val="24"/>
        </w:rPr>
        <w:t>第三步，针对各国对产品性能不同的要求，定制不同的产品，同时也是了解世界行业动态的很好方法，与时俱进。</w:t>
      </w:r>
    </w:p>
    <w:p>
      <w:pPr>
        <w:pStyle w:val="72"/>
      </w:pPr>
      <w:bookmarkStart w:id="19" w:name="_Toc208613825"/>
      <w:bookmarkStart w:id="20" w:name="_Toc495990793"/>
      <w:r>
        <w:t>§</w:t>
      </w:r>
      <w:r>
        <w:rPr>
          <w:rFonts w:hint="eastAsia"/>
        </w:rPr>
        <w:t>4</w:t>
      </w:r>
      <w:r>
        <w:t>.</w:t>
      </w:r>
      <w:r>
        <w:rPr>
          <w:rFonts w:hint="eastAsia"/>
        </w:rPr>
        <w:t>4.3销售渠道建立</w:t>
      </w:r>
      <w:bookmarkEnd w:id="19"/>
      <w:bookmarkEnd w:id="20"/>
    </w:p>
    <w:p>
      <w:pPr>
        <w:pStyle w:val="13"/>
        <w:tabs>
          <w:tab w:val="left" w:pos="0"/>
          <w:tab w:val="left" w:pos="840"/>
        </w:tabs>
        <w:ind w:firstLine="0" w:firstLineChars="0"/>
        <w:rPr>
          <w:rFonts w:ascii="Tahoma" w:hAnsi="Tahoma" w:eastAsia="仿宋_GB2312"/>
          <w:kern w:val="0"/>
        </w:rPr>
      </w:pPr>
      <w:r>
        <w:rPr>
          <w:rFonts w:hint="eastAsia" w:ascii="Tahoma" w:hAnsi="Tahoma" w:eastAsia="仿宋_GB2312"/>
          <w:kern w:val="0"/>
        </w:rPr>
        <w:t>未来公司的销售渠道包括以下几种：</w:t>
      </w:r>
    </w:p>
    <w:p>
      <w:pPr>
        <w:pStyle w:val="13"/>
        <w:tabs>
          <w:tab w:val="left" w:pos="0"/>
          <w:tab w:val="left" w:pos="840"/>
        </w:tabs>
        <w:ind w:firstLine="0" w:firstLineChars="0"/>
        <w:rPr>
          <w:rFonts w:ascii="Tahoma" w:hAnsi="Tahoma" w:eastAsia="黑体"/>
          <w:b/>
        </w:rPr>
      </w:pPr>
      <w:r>
        <w:rPr>
          <w:rFonts w:ascii="Tahoma" w:hAnsi="Tahoma" w:eastAsia="黑体"/>
          <w:b/>
          <w:kern w:val="0"/>
        </w:rPr>
        <w:t>OEM</w:t>
      </w:r>
      <w:r>
        <w:rPr>
          <w:rFonts w:hint="eastAsia" w:ascii="Tahoma" w:hAnsi="Tahoma" w:eastAsia="黑体"/>
          <w:b/>
          <w:kern w:val="0"/>
        </w:rPr>
        <w:t>方式</w:t>
      </w:r>
    </w:p>
    <w:p>
      <w:pPr>
        <w:pStyle w:val="13"/>
        <w:tabs>
          <w:tab w:val="left" w:pos="0"/>
        </w:tabs>
        <w:ind w:firstLineChars="0"/>
        <w:rPr>
          <w:rFonts w:ascii="仿宋_GB2312" w:hAnsi="Tahoma" w:eastAsia="仿宋_GB2312"/>
          <w:color w:val="FF0000"/>
        </w:rPr>
      </w:pPr>
      <w:r>
        <w:rPr>
          <w:rFonts w:hint="eastAsia" w:ascii="仿宋_GB2312" w:hAnsi="Tahoma" w:eastAsia="仿宋_GB2312"/>
        </w:rPr>
        <w:t>利用</w:t>
      </w:r>
      <w:r>
        <w:rPr>
          <w:rFonts w:ascii="仿宋_GB2312" w:hAnsi="Tahoma" w:eastAsia="仿宋_GB2312"/>
        </w:rPr>
        <w:t>OEM</w:t>
      </w:r>
      <w:r>
        <w:rPr>
          <w:rFonts w:hint="eastAsia" w:ascii="仿宋_GB2312" w:hAnsi="Tahoma" w:eastAsia="仿宋_GB2312"/>
        </w:rPr>
        <w:t>这样的方式，我们可以与电池厂、电动工具、电动自行车生产商建立紧密合作关系，作好售前、售后服务工作，利用客户的销售渠道迅速扩大市场占有率。</w:t>
      </w:r>
    </w:p>
    <w:p>
      <w:pPr>
        <w:pStyle w:val="13"/>
        <w:tabs>
          <w:tab w:val="left" w:pos="0"/>
          <w:tab w:val="left" w:pos="840"/>
        </w:tabs>
        <w:ind w:firstLine="0" w:firstLineChars="0"/>
        <w:rPr>
          <w:rFonts w:ascii="Tahoma" w:hAnsi="Tahoma" w:eastAsia="黑体"/>
          <w:b/>
          <w:kern w:val="0"/>
          <w:sz w:val="22"/>
        </w:rPr>
      </w:pPr>
      <w:r>
        <w:rPr>
          <w:rFonts w:hint="eastAsia" w:ascii="Tahoma" w:hAnsi="Tahoma" w:eastAsia="黑体"/>
          <w:b/>
          <w:kern w:val="0"/>
        </w:rPr>
        <w:t>分销商</w:t>
      </w:r>
    </w:p>
    <w:p>
      <w:pPr>
        <w:pStyle w:val="13"/>
        <w:tabs>
          <w:tab w:val="left" w:pos="0"/>
        </w:tabs>
        <w:ind w:firstLineChars="0"/>
        <w:rPr>
          <w:rFonts w:ascii="Tahoma" w:hAnsi="Tahoma" w:eastAsia="仿宋_GB2312"/>
        </w:rPr>
      </w:pPr>
      <w:r>
        <w:rPr>
          <w:rFonts w:hint="eastAsia" w:ascii="Tahoma" w:hAnsi="Tahoma" w:eastAsia="仿宋_GB2312"/>
          <w:kern w:val="0"/>
        </w:rPr>
        <w:t>确定分销商是我们市场计划中的重要环节，也是提升我们形象的一个极好机会，我们将首先选择那些业已建立起来的销售渠道，这些销售渠道相对来说人员专业性强、队伍稳定、热情高。我们在提供高性价比产品同时，也竭尽全力做好售后技术支持和服务工作，让用户对我们的产品自始至终感到满意。产品的售后服务工作由我们和各地经销商共同进行。我们负责对经销商进行技术培训和技术考核，考核通过者可取得我们的授权，在各授权地区开展市场拓展工作。与此同时我们还定期对各地经销商销售情况进行全面考核。考核依据除了完成其承诺的销售额之外，最终用户对各地经销商的服务满意程度也是进行考核的重要依据。如果达不到考核标准，我们会撤销其经销商或代理商的销售资格。</w:t>
      </w:r>
    </w:p>
    <w:p>
      <w:pPr>
        <w:pStyle w:val="13"/>
        <w:tabs>
          <w:tab w:val="left" w:pos="0"/>
          <w:tab w:val="left" w:pos="840"/>
        </w:tabs>
        <w:ind w:firstLine="0" w:firstLineChars="0"/>
        <w:rPr>
          <w:rFonts w:ascii="Tahoma" w:hAnsi="Tahoma" w:eastAsia="黑体"/>
          <w:b/>
          <w:kern w:val="0"/>
        </w:rPr>
      </w:pPr>
      <w:r>
        <w:rPr>
          <w:rFonts w:hint="eastAsia" w:ascii="Tahoma" w:hAnsi="Tahoma" w:eastAsia="黑体"/>
          <w:b/>
          <w:kern w:val="0"/>
        </w:rPr>
        <w:t>国际市场</w:t>
      </w:r>
    </w:p>
    <w:p>
      <w:pPr>
        <w:pStyle w:val="13"/>
        <w:tabs>
          <w:tab w:val="left" w:pos="0"/>
          <w:tab w:val="left" w:pos="840"/>
        </w:tabs>
        <w:rPr>
          <w:rFonts w:ascii="Tahoma" w:hAnsi="Tahoma" w:eastAsia="仿宋_GB2312"/>
          <w:b/>
        </w:rPr>
      </w:pPr>
      <w:r>
        <w:rPr>
          <w:rFonts w:hint="eastAsia" w:ascii="Tahoma" w:hAnsi="Tahoma" w:eastAsia="仿宋_GB2312"/>
        </w:rPr>
        <w:t>一方面为了发挥中国作为全球制造业基地的优势，实现扩大市场分额，同时也是保持与世界同行及时进行沟通，收集全方位的信息，与时俱进，使公司健康发展。</w:t>
      </w:r>
    </w:p>
    <w:p>
      <w:pPr>
        <w:pStyle w:val="13"/>
        <w:tabs>
          <w:tab w:val="left" w:pos="0"/>
          <w:tab w:val="left" w:pos="840"/>
        </w:tabs>
        <w:ind w:firstLine="0" w:firstLineChars="0"/>
        <w:rPr>
          <w:rFonts w:ascii="Tahoma" w:hAnsi="Tahoma" w:eastAsia="黑体"/>
          <w:b/>
          <w:sz w:val="22"/>
        </w:rPr>
      </w:pPr>
      <w:r>
        <w:rPr>
          <w:rFonts w:hint="eastAsia" w:ascii="Tahoma" w:hAnsi="Tahoma" w:eastAsia="黑体"/>
          <w:b/>
          <w:kern w:val="0"/>
        </w:rPr>
        <w:t>电子化经营</w:t>
      </w:r>
    </w:p>
    <w:p>
      <w:pPr>
        <w:pStyle w:val="11"/>
        <w:spacing w:before="156" w:after="156" w:line="360" w:lineRule="auto"/>
        <w:ind w:firstLine="480" w:firstLineChars="200"/>
        <w:rPr>
          <w:rFonts w:ascii="Tahoma" w:hAnsi="Tahoma" w:eastAsia="仿宋_GB2312"/>
          <w:color w:val="000000"/>
          <w:sz w:val="24"/>
        </w:rPr>
      </w:pPr>
      <w:r>
        <w:rPr>
          <w:rFonts w:hint="eastAsia" w:ascii="Tahoma" w:hAnsi="Tahoma" w:eastAsia="仿宋_GB2312"/>
          <w:sz w:val="24"/>
        </w:rPr>
        <w:t>随着的产品日益成熟，市场的日益扩大，我们会通过互联网，将产品投放到电子商务市场，</w:t>
      </w:r>
      <w:r>
        <w:rPr>
          <w:rFonts w:hint="eastAsia" w:ascii="Tahoma" w:hAnsi="Tahoma" w:eastAsia="仿宋_GB2312"/>
          <w:color w:val="000000"/>
          <w:sz w:val="24"/>
        </w:rPr>
        <w:t>通过网上销售的方式拓展销售渠道。</w:t>
      </w:r>
    </w:p>
    <w:p>
      <w:pPr>
        <w:spacing w:line="360" w:lineRule="auto"/>
        <w:rPr>
          <w:b/>
          <w:bCs/>
          <w:color w:val="000000"/>
          <w:sz w:val="32"/>
          <w:szCs w:val="32"/>
        </w:rPr>
      </w:pPr>
    </w:p>
    <w:p>
      <w:pPr>
        <w:spacing w:line="360" w:lineRule="auto"/>
        <w:ind w:left="1468" w:leftChars="699" w:firstLine="643" w:firstLineChars="200"/>
        <w:rPr>
          <w:b/>
          <w:bCs/>
          <w:color w:val="000000"/>
          <w:sz w:val="32"/>
          <w:szCs w:val="32"/>
        </w:rPr>
      </w:pPr>
    </w:p>
    <w:p>
      <w:pPr>
        <w:pStyle w:val="69"/>
        <w:ind w:firstLine="400"/>
      </w:pPr>
      <w:bookmarkStart w:id="21" w:name="_Toc208613826"/>
      <w:r>
        <w:rPr>
          <w:rFonts w:hint="eastAsia"/>
        </w:rPr>
        <w:t>第五章　竞争性分析和竞争战略</w:t>
      </w:r>
      <w:bookmarkEnd w:id="21"/>
    </w:p>
    <w:p>
      <w:pPr>
        <w:pStyle w:val="71"/>
        <w:rPr>
          <w:rFonts w:hint="eastAsia"/>
        </w:rPr>
      </w:pPr>
      <w:bookmarkStart w:id="22" w:name="_Toc208613827"/>
      <w:r>
        <w:rPr>
          <w:rFonts w:hint="eastAsia"/>
        </w:rPr>
        <w:t>§</w:t>
      </w:r>
      <w:r>
        <w:t>5.</w:t>
      </w:r>
      <w:r>
        <w:rPr>
          <w:rFonts w:hint="eastAsia"/>
        </w:rPr>
        <w:t>1</w:t>
      </w:r>
      <w:r>
        <w:t>竞争</w:t>
      </w:r>
      <w:r>
        <w:rPr>
          <w:rFonts w:hint="eastAsia"/>
        </w:rPr>
        <w:t>性</w:t>
      </w:r>
      <w:r>
        <w:t>分析</w:t>
      </w:r>
      <w:bookmarkEnd w:id="22"/>
    </w:p>
    <w:p>
      <w:pPr>
        <w:spacing w:line="360" w:lineRule="auto"/>
        <w:rPr>
          <w:b/>
          <w:bCs/>
          <w:color w:val="000000"/>
          <w:sz w:val="24"/>
          <w:szCs w:val="32"/>
        </w:rPr>
      </w:pPr>
      <w:r>
        <w:rPr>
          <w:rFonts w:hint="eastAsia"/>
          <w:b/>
          <w:bCs/>
          <w:color w:val="000000"/>
          <w:sz w:val="24"/>
          <w:szCs w:val="32"/>
        </w:rPr>
        <w:t>目前电池各种材料分析</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620"/>
        <w:gridCol w:w="1440"/>
        <w:gridCol w:w="1260"/>
        <w:gridCol w:w="1005"/>
        <w:gridCol w:w="12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项  目</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磷酸亚铁锂</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钴酸锂电池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镍氢电池</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镍镉电池</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铅酸电池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设计形状</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任意</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1728" w:type="dxa"/>
            <w:vAlign w:val="center"/>
          </w:tcPr>
          <w:p>
            <w:pPr>
              <w:jc w:val="center"/>
              <w:rPr>
                <w:rFonts w:ascii="仿宋_GB2312" w:eastAsia="仿宋_GB2312"/>
                <w:sz w:val="24"/>
              </w:rPr>
            </w:pPr>
            <w:r>
              <w:rPr>
                <w:rFonts w:hint="eastAsia" w:ascii="仿宋_GB2312" w:eastAsia="仿宋_GB2312"/>
                <w:sz w:val="24"/>
              </w:rPr>
              <w:t>重量比能量（Wh/kg）</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130-160</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130-160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60-120</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45-80</w:t>
            </w:r>
          </w:p>
        </w:tc>
        <w:tc>
          <w:tcPr>
            <w:tcW w:w="1283" w:type="dxa"/>
            <w:vAlign w:val="center"/>
          </w:tcPr>
          <w:p>
            <w:pPr>
              <w:spacing w:line="20" w:lineRule="atLeast"/>
              <w:jc w:val="center"/>
              <w:rPr>
                <w:rFonts w:ascii="仿宋_GB2312" w:eastAsia="仿宋_GB2312"/>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循环次数（次）</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500-1500</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500-1500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200-400</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&gt;500</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毒性</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记忆效应</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无</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自放电</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3%</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10%</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25%</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15%</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安全</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安全</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有限范围安全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728" w:type="dxa"/>
            <w:vAlign w:val="center"/>
          </w:tcPr>
          <w:p>
            <w:pPr>
              <w:spacing w:line="20" w:lineRule="atLeast"/>
              <w:jc w:val="center"/>
              <w:rPr>
                <w:rFonts w:ascii="仿宋_GB2312" w:eastAsia="仿宋_GB2312"/>
                <w:sz w:val="24"/>
              </w:rPr>
            </w:pPr>
            <w:r>
              <w:rPr>
                <w:rFonts w:hint="eastAsia" w:ascii="仿宋_GB2312" w:eastAsia="仿宋_GB2312"/>
                <w:sz w:val="24"/>
              </w:rPr>
              <w:t>单位成本</w:t>
            </w:r>
          </w:p>
        </w:tc>
        <w:tc>
          <w:tcPr>
            <w:tcW w:w="1620" w:type="dxa"/>
            <w:vAlign w:val="center"/>
          </w:tcPr>
          <w:p>
            <w:pPr>
              <w:spacing w:line="20" w:lineRule="atLeast"/>
              <w:jc w:val="center"/>
              <w:rPr>
                <w:rFonts w:ascii="仿宋_GB2312" w:eastAsia="仿宋_GB2312"/>
                <w:sz w:val="24"/>
              </w:rPr>
            </w:pPr>
            <w:r>
              <w:rPr>
                <w:rFonts w:hint="eastAsia" w:ascii="仿宋_GB2312" w:eastAsia="仿宋_GB2312"/>
                <w:sz w:val="24"/>
              </w:rPr>
              <w:t>中等</w:t>
            </w:r>
          </w:p>
        </w:tc>
        <w:tc>
          <w:tcPr>
            <w:tcW w:w="1440"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260"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005" w:type="dxa"/>
            <w:vAlign w:val="center"/>
          </w:tcPr>
          <w:p>
            <w:pPr>
              <w:spacing w:line="20" w:lineRule="atLeast"/>
              <w:jc w:val="center"/>
              <w:rPr>
                <w:rFonts w:ascii="仿宋_GB2312" w:eastAsia="仿宋_GB2312"/>
                <w:sz w:val="24"/>
              </w:rPr>
            </w:pPr>
            <w:r>
              <w:rPr>
                <w:rFonts w:hint="eastAsia" w:ascii="仿宋_GB2312" w:eastAsia="仿宋_GB2312"/>
                <w:sz w:val="24"/>
              </w:rPr>
              <w:t>高</w:t>
            </w:r>
          </w:p>
        </w:tc>
        <w:tc>
          <w:tcPr>
            <w:tcW w:w="1283" w:type="dxa"/>
            <w:vAlign w:val="center"/>
          </w:tcPr>
          <w:p>
            <w:pPr>
              <w:spacing w:line="20" w:lineRule="atLeast"/>
              <w:jc w:val="center"/>
              <w:rPr>
                <w:rFonts w:ascii="仿宋_GB2312" w:eastAsia="仿宋_GB2312"/>
                <w:sz w:val="24"/>
              </w:rPr>
            </w:pPr>
            <w:r>
              <w:rPr>
                <w:rFonts w:hint="eastAsia" w:ascii="仿宋_GB2312" w:eastAsia="仿宋_GB2312"/>
                <w:sz w:val="24"/>
              </w:rPr>
              <w:t>底</w:t>
            </w:r>
          </w:p>
        </w:tc>
      </w:tr>
    </w:tbl>
    <w:p>
      <w:pPr>
        <w:spacing w:line="360" w:lineRule="auto"/>
        <w:ind w:firstLine="480"/>
        <w:rPr>
          <w:rFonts w:ascii="仿宋_GB2312" w:eastAsia="仿宋_GB2312"/>
          <w:bCs/>
          <w:szCs w:val="21"/>
        </w:rPr>
      </w:pPr>
    </w:p>
    <w:p>
      <w:pPr>
        <w:pStyle w:val="71"/>
        <w:rPr>
          <w:rFonts w:hint="eastAsia"/>
        </w:rPr>
      </w:pPr>
      <w:bookmarkStart w:id="23" w:name="_Toc208613828"/>
      <w:r>
        <w:rPr>
          <w:rFonts w:hint="eastAsia"/>
        </w:rPr>
        <w:t>§</w:t>
      </w:r>
      <w:r>
        <w:t>5.2竞争中我们的优势</w:t>
      </w:r>
      <w:bookmarkEnd w:id="23"/>
    </w:p>
    <w:p>
      <w:pPr>
        <w:pStyle w:val="11"/>
        <w:spacing w:before="156" w:after="156" w:line="360" w:lineRule="auto"/>
        <w:ind w:firstLine="0"/>
        <w:rPr>
          <w:rFonts w:hint="eastAsia" w:ascii="仿宋_GB2312" w:hAnsi="宋体" w:eastAsia="仿宋_GB2312"/>
          <w:sz w:val="24"/>
        </w:rPr>
      </w:pPr>
      <w:r>
        <w:rPr>
          <w:rFonts w:hint="eastAsia" w:ascii="仿宋_GB2312" w:hAnsi="宋体" w:eastAsia="仿宋_GB2312"/>
          <w:sz w:val="24"/>
        </w:rPr>
        <w:t>1、我们在新材料研究和新工艺处理技术方面具有独到之处，均处在行业前列。</w:t>
      </w:r>
    </w:p>
    <w:p>
      <w:pPr>
        <w:pStyle w:val="11"/>
        <w:spacing w:before="156" w:after="156" w:line="360" w:lineRule="auto"/>
        <w:ind w:left="480" w:hanging="480" w:hangingChars="200"/>
        <w:rPr>
          <w:rFonts w:hint="eastAsia" w:ascii="仿宋_GB2312" w:hAnsi="宋体" w:eastAsia="仿宋_GB2312"/>
          <w:sz w:val="24"/>
        </w:rPr>
      </w:pPr>
      <w:r>
        <w:rPr>
          <w:rFonts w:hint="eastAsia" w:ascii="仿宋_GB2312" w:hAnsi="宋体" w:eastAsia="仿宋_GB2312"/>
          <w:sz w:val="24"/>
        </w:rPr>
        <w:t>2、我们拥有一批毕业于北京大学、中国科技大学的专业技术队伍，并由此依托中国科技大学、中科院理化所等组建强大的技术研发后盾，以加强技术持续创新能力。</w:t>
      </w:r>
    </w:p>
    <w:p>
      <w:pPr>
        <w:pStyle w:val="11"/>
        <w:spacing w:before="156" w:after="156" w:line="360" w:lineRule="auto"/>
        <w:ind w:left="480" w:hanging="480" w:hangingChars="200"/>
        <w:rPr>
          <w:rFonts w:hint="eastAsia" w:ascii="仿宋_GB2312" w:hAnsi="宋体" w:eastAsia="仿宋_GB2312"/>
          <w:sz w:val="24"/>
        </w:rPr>
      </w:pPr>
      <w:r>
        <w:rPr>
          <w:rFonts w:hint="eastAsia" w:ascii="仿宋_GB2312" w:hAnsi="宋体" w:eastAsia="仿宋_GB2312"/>
          <w:sz w:val="24"/>
        </w:rPr>
        <w:t>3、我们将充分发挥国家重点支持产业、安徽本地的资源和政策优势，成为我们产业发展的保障。</w:t>
      </w:r>
    </w:p>
    <w:p>
      <w:pPr>
        <w:pStyle w:val="71"/>
        <w:rPr>
          <w:rFonts w:hint="eastAsia"/>
        </w:rPr>
      </w:pPr>
      <w:bookmarkStart w:id="24" w:name="_Toc208613829"/>
      <w:r>
        <w:rPr>
          <w:rFonts w:hint="eastAsia"/>
        </w:rPr>
        <w:t>§5</w:t>
      </w:r>
      <w:r>
        <w:t>.3我们的整体竞争战略</w:t>
      </w:r>
      <w:bookmarkEnd w:id="24"/>
    </w:p>
    <w:p>
      <w:pPr>
        <w:pStyle w:val="11"/>
        <w:spacing w:before="156" w:after="156" w:line="360" w:lineRule="auto"/>
        <w:rPr>
          <w:rFonts w:ascii="仿宋_GB2312" w:hAnsi="Tahoma" w:eastAsia="仿宋_GB2312"/>
          <w:sz w:val="24"/>
        </w:rPr>
      </w:pPr>
      <w:r>
        <w:rPr>
          <w:rFonts w:hint="eastAsia" w:ascii="仿宋_GB2312" w:hAnsi="Tahoma" w:eastAsia="仿宋_GB2312"/>
          <w:sz w:val="24"/>
        </w:rPr>
        <w:t>面临以上众多竞争对手，我们充分意识到这种竞争不仅仅是技术层面上的竞争，更是一种包括技术、市场、资金、经营管理理念以及各地政府支持力度等各种因素在内的全方位产业化竞争。从这个角度出发，我们制定的整体竞争策略为：</w:t>
      </w:r>
    </w:p>
    <w:p>
      <w:pPr>
        <w:pStyle w:val="11"/>
        <w:spacing w:before="156" w:after="156" w:line="360" w:lineRule="auto"/>
        <w:ind w:firstLine="0"/>
        <w:rPr>
          <w:rFonts w:ascii="仿宋_GB2312" w:hAnsi="Tahoma" w:eastAsia="仿宋_GB2312"/>
          <w:b/>
          <w:sz w:val="24"/>
        </w:rPr>
      </w:pPr>
      <w:r>
        <w:rPr>
          <w:rFonts w:hint="eastAsia" w:ascii="仿宋_GB2312" w:hAnsi="宋体" w:eastAsia="仿宋_GB2312"/>
          <w:b/>
          <w:bCs/>
          <w:sz w:val="24"/>
        </w:rPr>
        <w:t>（1）</w:t>
      </w:r>
      <w:r>
        <w:rPr>
          <w:rFonts w:hint="eastAsia" w:ascii="仿宋_GB2312" w:hAnsi="Tahoma" w:eastAsia="仿宋_GB2312"/>
          <w:b/>
          <w:sz w:val="24"/>
        </w:rPr>
        <w:t>技术方面</w:t>
      </w:r>
    </w:p>
    <w:p>
      <w:pPr>
        <w:pStyle w:val="11"/>
        <w:spacing w:before="156" w:after="156" w:line="360" w:lineRule="auto"/>
        <w:rPr>
          <w:rFonts w:ascii="仿宋_GB2312" w:hAnsi="Tahoma" w:eastAsia="仿宋_GB2312"/>
          <w:sz w:val="24"/>
        </w:rPr>
      </w:pPr>
      <w:r>
        <w:rPr>
          <w:rFonts w:hint="eastAsia" w:ascii="仿宋_GB2312" w:hAnsi="Tahoma" w:eastAsia="仿宋_GB2312"/>
          <w:sz w:val="24"/>
        </w:rPr>
        <w:t>对核心技术进行持续创新发展，从而保持技术的领先性和创新性来加强与同行、竞争对手的竞争优势。这方面的具体策略是：</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 xml:space="preserve">通过自有的技术队伍对基础核心技术深入研究、持续改进； </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加大对新产品开发的经费投入，生产出更多、更适合市场需求的产品；</w:t>
      </w:r>
    </w:p>
    <w:p>
      <w:pPr>
        <w:pStyle w:val="11"/>
        <w:spacing w:before="156" w:after="156" w:line="360" w:lineRule="auto"/>
        <w:ind w:left="480" w:hanging="480" w:hangingChars="20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和一些高等院校、科研院所共建科研实验室、共同承担国家各级科研项目，获取对合作单位的技术发展成果的独家产业化权利，并在此基础上，将各家的局部优势汇聚成整体优势，提升核心竟争力。</w:t>
      </w:r>
    </w:p>
    <w:p>
      <w:pPr>
        <w:tabs>
          <w:tab w:val="left" w:pos="432"/>
        </w:tabs>
        <w:spacing w:line="360" w:lineRule="auto"/>
        <w:ind w:right="26"/>
        <w:rPr>
          <w:rFonts w:ascii="仿宋_GB2312" w:hAnsi="Tahoma" w:eastAsia="仿宋_GB2312"/>
          <w:b/>
          <w:sz w:val="24"/>
        </w:rPr>
      </w:pPr>
      <w:r>
        <w:rPr>
          <w:rFonts w:hint="eastAsia" w:ascii="仿宋_GB2312" w:hAnsi="Tahoma" w:eastAsia="仿宋_GB2312"/>
          <w:b/>
          <w:sz w:val="24"/>
        </w:rPr>
        <w:t>（2）市场化方面</w:t>
      </w:r>
    </w:p>
    <w:p>
      <w:pPr>
        <w:tabs>
          <w:tab w:val="left" w:pos="432"/>
        </w:tabs>
        <w:spacing w:line="360" w:lineRule="auto"/>
        <w:ind w:right="26" w:firstLine="480" w:firstLineChars="200"/>
        <w:rPr>
          <w:rFonts w:ascii="仿宋_GB2312" w:hAnsi="Tahoma" w:eastAsia="仿宋_GB2312"/>
          <w:sz w:val="24"/>
        </w:rPr>
      </w:pPr>
      <w:r>
        <w:rPr>
          <w:rFonts w:hint="eastAsia" w:ascii="仿宋_GB2312" w:hAnsi="Tahoma" w:eastAsia="仿宋_GB2312"/>
          <w:sz w:val="24"/>
        </w:rPr>
        <w:t>通过多种不同形式的市场推广方式及举措，迅速推动项目规模化发展、占领市场，以多元化和立体化的市场发展策略形成对竞争对手的竞争优势。例如：</w:t>
      </w:r>
    </w:p>
    <w:p>
      <w:pPr>
        <w:numPr>
          <w:ilvl w:val="0"/>
          <w:numId w:val="7"/>
        </w:numPr>
        <w:tabs>
          <w:tab w:val="left" w:pos="432"/>
        </w:tabs>
        <w:spacing w:line="360" w:lineRule="auto"/>
        <w:ind w:right="26"/>
        <w:rPr>
          <w:rFonts w:ascii="仿宋_GB2312" w:hAnsi="Tahoma" w:eastAsia="仿宋_GB2312"/>
          <w:sz w:val="24"/>
        </w:rPr>
      </w:pPr>
      <w:r>
        <w:rPr>
          <w:rFonts w:hint="eastAsia" w:ascii="仿宋_GB2312" w:eastAsia="仿宋_GB2312"/>
          <w:sz w:val="24"/>
        </w:rPr>
        <w:t>OEM方式：针对电动工具厂家、电动自行车</w:t>
      </w:r>
      <w:r>
        <w:rPr>
          <w:rFonts w:hint="eastAsia" w:ascii="仿宋_GB2312" w:hAnsi="Tahoma" w:eastAsia="仿宋_GB2312"/>
          <w:sz w:val="24"/>
        </w:rPr>
        <w:t>、电动汽车厂家提供电池产品。</w:t>
      </w:r>
    </w:p>
    <w:p>
      <w:pPr>
        <w:numPr>
          <w:ilvl w:val="0"/>
          <w:numId w:val="7"/>
        </w:numPr>
        <w:tabs>
          <w:tab w:val="left" w:pos="432"/>
        </w:tabs>
        <w:spacing w:line="360" w:lineRule="auto"/>
        <w:ind w:right="26"/>
        <w:rPr>
          <w:rFonts w:ascii="仿宋_GB2312" w:hAnsi="Tahoma" w:eastAsia="仿宋_GB2312"/>
          <w:sz w:val="24"/>
        </w:rPr>
      </w:pPr>
      <w:r>
        <w:rPr>
          <w:rFonts w:hint="eastAsia" w:ascii="仿宋_GB2312" w:eastAsia="仿宋_GB2312"/>
          <w:sz w:val="24"/>
        </w:rPr>
        <w:t>建立终端经销网络，</w:t>
      </w:r>
      <w:r>
        <w:rPr>
          <w:rFonts w:hint="eastAsia" w:ascii="仿宋_GB2312" w:hAnsi="Tahoma" w:eastAsia="仿宋_GB2312"/>
          <w:sz w:val="24"/>
        </w:rPr>
        <w:t>在全国各大直辖市、省会城市、各省区主要城市以及沿海地区建立起相互联结、相互交叉的立体化营销网络，多方位、多层次推动产业市场完善和发展。</w:t>
      </w:r>
    </w:p>
    <w:p>
      <w:pPr>
        <w:pStyle w:val="11"/>
        <w:spacing w:before="156" w:after="156" w:line="360" w:lineRule="auto"/>
        <w:ind w:firstLine="0"/>
        <w:rPr>
          <w:rFonts w:ascii="仿宋_GB2312" w:hAnsi="Tahoma" w:eastAsia="仿宋_GB2312"/>
          <w:b/>
          <w:sz w:val="24"/>
        </w:rPr>
      </w:pPr>
      <w:r>
        <w:rPr>
          <w:rFonts w:hint="eastAsia" w:ascii="仿宋_GB2312" w:hAnsi="Tahoma" w:eastAsia="仿宋_GB2312"/>
          <w:b/>
          <w:sz w:val="24"/>
        </w:rPr>
        <w:t>（3）人才方面</w:t>
      </w:r>
    </w:p>
    <w:p>
      <w:pPr>
        <w:pStyle w:val="11"/>
        <w:spacing w:before="156" w:after="156" w:line="360" w:lineRule="auto"/>
        <w:ind w:firstLine="456" w:firstLineChars="190"/>
        <w:rPr>
          <w:rFonts w:ascii="仿宋_GB2312" w:hAnsi="Tahoma" w:eastAsia="仿宋_GB2312"/>
          <w:sz w:val="24"/>
        </w:rPr>
      </w:pPr>
      <w:r>
        <w:rPr>
          <w:rFonts w:hint="eastAsia" w:ascii="仿宋_GB2312" w:hAnsi="Tahoma" w:eastAsia="仿宋_GB2312"/>
          <w:sz w:val="24"/>
        </w:rPr>
        <w:t>吸引和引进一批国内乃至国际在领域内优秀的专业技术人才和高级管理、市场人才，使公司在技术开发、管理、发展市场方面更加规范，更加国际化，更有实力进行竞争和抗衡。</w:t>
      </w:r>
    </w:p>
    <w:p>
      <w:pPr>
        <w:pStyle w:val="11"/>
        <w:spacing w:before="156" w:after="156" w:line="360" w:lineRule="auto"/>
        <w:ind w:firstLine="456" w:firstLineChars="190"/>
        <w:rPr>
          <w:rFonts w:ascii="仿宋_GB2312" w:hAnsi="Tahoma" w:eastAsia="仿宋_GB2312"/>
          <w:sz w:val="24"/>
        </w:rPr>
      </w:pPr>
      <w:r>
        <w:rPr>
          <w:rFonts w:hint="eastAsia" w:ascii="仿宋_GB2312" w:hAnsi="Tahoma" w:eastAsia="仿宋_GB2312"/>
          <w:sz w:val="24"/>
        </w:rPr>
        <w:t>在人才战略方面，我们的策略是：通过提供一流的科研环境、高度的发展空间和实实在在的事业、高待遇、期股期权等措施引进一批高水平的专业技术人才和一批有能力、有远见意识的高级管理、市场和策划人才。挑选一些具有广阔市场前景、核心技术优势和周边产业带动性的源头技术，其部署为：</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以源头技术吸引一批有较好素质的专业技术人员；</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通过对核心技术的产品化锻炼一支有产品开发经验的技术队伍；</w:t>
      </w:r>
    </w:p>
    <w:p>
      <w:pPr>
        <w:pStyle w:val="11"/>
        <w:spacing w:before="156" w:after="156" w:line="360" w:lineRule="auto"/>
        <w:ind w:firstLine="0"/>
        <w:rPr>
          <w:rFonts w:ascii="仿宋_GB2312" w:hAnsi="Tahoma" w:eastAsia="仿宋_GB2312"/>
          <w:sz w:val="24"/>
        </w:rPr>
      </w:pPr>
      <w:r>
        <w:rPr>
          <w:rFonts w:hint="eastAsia" w:ascii="仿宋_GB2312" w:hAnsi="宋体" w:eastAsia="仿宋_GB2312"/>
          <w:sz w:val="24"/>
        </w:rPr>
        <w:t xml:space="preserve">◆  </w:t>
      </w:r>
      <w:r>
        <w:rPr>
          <w:rFonts w:hint="eastAsia" w:ascii="仿宋_GB2312" w:hAnsi="Tahoma" w:eastAsia="仿宋_GB2312"/>
          <w:sz w:val="24"/>
        </w:rPr>
        <w:t>以核心技术和先进技术队伍吸引一流的管理、市场和企划人才的加盟。</w:t>
      </w:r>
    </w:p>
    <w:p>
      <w:pPr>
        <w:tabs>
          <w:tab w:val="left" w:pos="9030"/>
        </w:tabs>
        <w:spacing w:line="360" w:lineRule="auto"/>
        <w:ind w:right="26"/>
        <w:rPr>
          <w:rFonts w:ascii="仿宋_GB2312" w:hAnsi="Tahoma" w:eastAsia="仿宋_GB2312"/>
          <w:b/>
          <w:sz w:val="24"/>
        </w:rPr>
      </w:pPr>
      <w:r>
        <w:rPr>
          <w:rFonts w:hint="eastAsia" w:ascii="仿宋_GB2312" w:eastAsia="仿宋_GB2312"/>
          <w:b/>
          <w:bCs/>
        </w:rPr>
        <w:t>（</w:t>
      </w:r>
      <w:r>
        <w:rPr>
          <w:rFonts w:hint="eastAsia" w:ascii="仿宋_GB2312" w:eastAsia="仿宋_GB2312"/>
          <w:b/>
          <w:bCs/>
          <w:sz w:val="24"/>
        </w:rPr>
        <w:t>4）</w:t>
      </w:r>
      <w:r>
        <w:rPr>
          <w:rFonts w:hint="eastAsia" w:ascii="仿宋_GB2312" w:hAnsi="Tahoma" w:eastAsia="仿宋_GB2312"/>
          <w:b/>
          <w:sz w:val="24"/>
        </w:rPr>
        <w:t>管理方面</w:t>
      </w:r>
    </w:p>
    <w:p>
      <w:pPr>
        <w:tabs>
          <w:tab w:val="left" w:pos="9030"/>
        </w:tabs>
        <w:spacing w:line="360" w:lineRule="auto"/>
        <w:ind w:right="26" w:firstLine="480" w:firstLineChars="200"/>
        <w:rPr>
          <w:rFonts w:ascii="仿宋_GB2312" w:hAnsi="Tahoma" w:eastAsia="仿宋_GB2312"/>
          <w:sz w:val="24"/>
        </w:rPr>
      </w:pPr>
      <w:r>
        <w:rPr>
          <w:rFonts w:hint="eastAsia" w:ascii="仿宋_GB2312" w:hAnsi="Tahoma" w:eastAsia="仿宋_GB2312"/>
          <w:sz w:val="24"/>
        </w:rPr>
        <w:t>从资本运作、管理规范化上不断完善和开放，从而为我们增强竞争力奠定坚实的根基。我们的策略是：</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以全球性的资金融通和资本运作，加强我们与国际接轨，从而使我们在产品开发和市场规划上更具前瞻性和全局性，使我们可以与国际性的伙伴进行交流和合作，在技术开发上更能把握领域的发展趋势。由此为我们与国际对手竞争中获得经验，从而扬长避短。</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通过资金融通，对应用市场进行拉动，并以融通资金为保障，迅速占领市场，扩大市场占有，抢得竞争先机。</w:t>
      </w:r>
    </w:p>
    <w:p>
      <w:pPr>
        <w:tabs>
          <w:tab w:val="left" w:pos="9030"/>
        </w:tabs>
        <w:spacing w:line="360" w:lineRule="auto"/>
        <w:ind w:right="26" w:firstLine="480" w:firstLineChars="200"/>
        <w:rPr>
          <w:rFonts w:ascii="仿宋_GB2312" w:hAnsi="Tahoma" w:eastAsia="仿宋_GB2312"/>
          <w:sz w:val="24"/>
        </w:rPr>
      </w:pPr>
      <w:r>
        <w:rPr>
          <w:rFonts w:hint="eastAsia" w:ascii="仿宋_GB2312" w:eastAsia="仿宋_GB2312"/>
          <w:sz w:val="24"/>
        </w:rPr>
        <w:t xml:space="preserve">◆ </w:t>
      </w:r>
      <w:r>
        <w:rPr>
          <w:rFonts w:hint="eastAsia" w:ascii="仿宋_GB2312" w:hAnsi="Tahoma" w:eastAsia="仿宋_GB2312"/>
          <w:sz w:val="24"/>
        </w:rPr>
        <w:t>在运行管理措施上，我们将所有权和经营权实施分离，把资本运作和产品销售有机结合起来，通过高效管理为我们在整体实力上获取更大的竞争优势。</w:t>
      </w:r>
    </w:p>
    <w:p>
      <w:pPr>
        <w:pStyle w:val="11"/>
        <w:spacing w:before="156" w:after="156" w:line="360" w:lineRule="auto"/>
        <w:ind w:firstLine="0"/>
        <w:rPr>
          <w:rFonts w:ascii="仿宋_GB2312" w:hAnsi="Tahoma" w:eastAsia="仿宋_GB2312"/>
          <w:b/>
          <w:sz w:val="24"/>
        </w:rPr>
      </w:pPr>
      <w:r>
        <w:rPr>
          <w:rFonts w:hint="eastAsia" w:ascii="仿宋_GB2312" w:hAnsi="Tahoma" w:eastAsia="仿宋_GB2312"/>
          <w:b/>
          <w:sz w:val="24"/>
        </w:rPr>
        <w:t>（5）知识产权保护方面</w:t>
      </w:r>
    </w:p>
    <w:p>
      <w:pPr>
        <w:pStyle w:val="11"/>
        <w:spacing w:before="156" w:after="156" w:line="360" w:lineRule="auto"/>
        <w:rPr>
          <w:rFonts w:ascii="仿宋_GB2312" w:eastAsia="仿宋_GB2312"/>
          <w:sz w:val="24"/>
        </w:rPr>
      </w:pPr>
      <w:r>
        <w:rPr>
          <w:rFonts w:hint="eastAsia" w:ascii="仿宋_GB2312" w:eastAsia="仿宋_GB2312"/>
          <w:sz w:val="24"/>
        </w:rPr>
        <w:t>通过对核心技术成果的产权保护，使我们的自主技术成果免受竞争对手的模仿，从而进一步保持我们在技术优势上的壁垒。目前，我们的核心技术成果、主要产品以及我们的品牌均计划申请知识产权保护。</w:t>
      </w:r>
    </w:p>
    <w:p>
      <w:pPr>
        <w:pStyle w:val="11"/>
        <w:spacing w:before="156" w:after="156"/>
        <w:ind w:left="420" w:firstLine="0"/>
        <w:rPr>
          <w:rFonts w:ascii="仿宋_GB2312" w:hAnsi="Tahoma" w:eastAsia="仿宋_GB2312"/>
          <w:sz w:val="24"/>
        </w:rPr>
      </w:pPr>
    </w:p>
    <w:p>
      <w:pPr>
        <w:pStyle w:val="11"/>
        <w:tabs>
          <w:tab w:val="left" w:pos="845"/>
        </w:tabs>
        <w:spacing w:before="156" w:after="156"/>
        <w:ind w:firstLine="0"/>
        <w:rPr>
          <w:rFonts w:ascii="仿宋_GB2312" w:hAnsi="Tahoma" w:eastAsia="仿宋_GB2312"/>
          <w:sz w:val="24"/>
        </w:rPr>
      </w:pPr>
    </w:p>
    <w:p>
      <w:pPr>
        <w:pStyle w:val="69"/>
        <w:ind w:firstLine="480"/>
        <w:rPr>
          <w:b w:val="0"/>
          <w:bCs/>
          <w:color w:val="000000"/>
          <w:sz w:val="32"/>
          <w:szCs w:val="32"/>
        </w:rPr>
      </w:pPr>
      <w:r>
        <w:rPr>
          <w:rFonts w:ascii="仿宋_GB2312" w:eastAsia="仿宋_GB2312"/>
          <w:sz w:val="24"/>
        </w:rPr>
        <w:br w:type="page"/>
      </w:r>
      <w:bookmarkStart w:id="25" w:name="_Toc208613830"/>
      <w:r>
        <w:rPr>
          <w:rFonts w:hint="eastAsia"/>
        </w:rPr>
        <w:t>第六章</w:t>
      </w:r>
      <w:r>
        <w:t xml:space="preserve">  财务计划</w:t>
      </w:r>
      <w:bookmarkEnd w:id="25"/>
      <w:r>
        <w:tab/>
      </w:r>
    </w:p>
    <w:p>
      <w:pPr>
        <w:spacing w:line="360" w:lineRule="auto"/>
        <w:rPr>
          <w:sz w:val="24"/>
        </w:rPr>
      </w:pPr>
      <w:r>
        <w:rPr>
          <w:rFonts w:hint="eastAsia"/>
          <w:color w:val="000000"/>
          <w:sz w:val="24"/>
          <w:szCs w:val="32"/>
        </w:rPr>
        <w:t>§</w:t>
      </w:r>
      <w:r>
        <w:rPr>
          <w:color w:val="000000"/>
          <w:sz w:val="24"/>
          <w:szCs w:val="32"/>
        </w:rPr>
        <w:t>6</w:t>
      </w:r>
      <w:bookmarkStart w:id="26" w:name="_Toc495819028"/>
      <w:bookmarkStart w:id="27" w:name="_Toc495990800"/>
      <w:r>
        <w:rPr>
          <w:rFonts w:hint="eastAsia"/>
          <w:sz w:val="24"/>
        </w:rPr>
        <w:t>未来五年的主要财务指标预测</w:t>
      </w:r>
      <w:bookmarkEnd w:id="26"/>
      <w:bookmarkEnd w:id="27"/>
    </w:p>
    <w:p>
      <w:pPr>
        <w:ind w:firstLine="6264" w:firstLineChars="2600"/>
        <w:rPr>
          <w:rFonts w:ascii="仿宋_GB2312" w:eastAsia="仿宋_GB2312"/>
          <w:sz w:val="24"/>
        </w:rPr>
      </w:pPr>
      <w:r>
        <w:rPr>
          <w:rFonts w:hint="eastAsia" w:ascii="仿宋_GB2312" w:eastAsia="仿宋_GB2312"/>
          <w:b/>
          <w:sz w:val="24"/>
        </w:rPr>
        <w:t xml:space="preserve">   </w:t>
      </w:r>
      <w:r>
        <w:rPr>
          <w:rFonts w:hint="eastAsia" w:ascii="仿宋_GB2312" w:eastAsia="仿宋_GB2312"/>
          <w:sz w:val="24"/>
        </w:rPr>
        <w:t>单位：万元</w:t>
      </w:r>
    </w:p>
    <w:p>
      <w:pPr>
        <w:pStyle w:val="11"/>
        <w:spacing w:before="156" w:after="156"/>
        <w:ind w:firstLine="0"/>
      </w:pPr>
      <w:bookmarkStart w:id="28" w:name="_MON_1189938906"/>
      <w:bookmarkEnd w:id="28"/>
      <w:bookmarkStart w:id="29" w:name="_MON_1189938214"/>
      <w:bookmarkEnd w:id="29"/>
      <w:bookmarkStart w:id="30" w:name="_MON_1032272724"/>
      <w:bookmarkEnd w:id="30"/>
      <w:bookmarkStart w:id="31" w:name="_MON_1166253239"/>
      <w:bookmarkEnd w:id="31"/>
      <w:bookmarkStart w:id="32" w:name="_MON_1179123497"/>
      <w:bookmarkEnd w:id="32"/>
      <w:bookmarkStart w:id="33" w:name="_Toc495990804"/>
      <w:bookmarkEnd w:id="33"/>
      <w:bookmarkStart w:id="34" w:name="_MON_1032167019"/>
      <w:bookmarkEnd w:id="34"/>
      <w:bookmarkStart w:id="35" w:name="_MON_1189939042"/>
      <w:bookmarkEnd w:id="35"/>
      <w:bookmarkStart w:id="36" w:name="_MON_1032282643"/>
      <w:bookmarkEnd w:id="36"/>
      <w:bookmarkStart w:id="37" w:name="_MON_1032330500"/>
      <w:bookmarkEnd w:id="37"/>
      <w:bookmarkStart w:id="38" w:name="_MON_1189938879"/>
      <w:bookmarkEnd w:id="38"/>
      <w:bookmarkStart w:id="39" w:name="_MON_1189940033"/>
      <w:bookmarkEnd w:id="39"/>
      <w:bookmarkStart w:id="40" w:name="_MON_1189938755"/>
      <w:bookmarkEnd w:id="40"/>
      <w:bookmarkStart w:id="41" w:name="_MON_1189938431"/>
      <w:bookmarkEnd w:id="41"/>
      <w:bookmarkStart w:id="42" w:name="_MON_1189938942"/>
      <w:bookmarkEnd w:id="42"/>
      <w:bookmarkStart w:id="43" w:name="_MON_1032330468"/>
      <w:bookmarkEnd w:id="43"/>
      <w:bookmarkStart w:id="44" w:name="_MON_1166253535"/>
      <w:bookmarkEnd w:id="44"/>
      <w:bookmarkStart w:id="45" w:name="_MON_1032245217"/>
      <w:bookmarkEnd w:id="45"/>
      <w:r>
        <w:rPr>
          <w:sz w:val="24"/>
        </w:rPr>
        <w:object>
          <v:shape id="_x0000_i1027" o:spt="75" type="#_x0000_t75" style="height:173.45pt;width:659.25pt;" o:ole="t" fillcolor="#FFFFFF" filled="f" o:preferrelative="t" stroked="f" coordsize="21600,21600">
            <v:path/>
            <v:fill on="f" focussize="0,0"/>
            <v:stroke on="f" joinstyle="miter"/>
            <v:imagedata r:id="rId23" o:title=""/>
            <o:lock v:ext="edit" aspectratio="t"/>
            <w10:wrap type="none"/>
            <w10:anchorlock/>
          </v:shape>
          <o:OLEObject Type="Embed" ProgID="Excel.Sheet.8" ShapeID="_x0000_i1027" DrawAspect="Content" ObjectID="_1468075728" r:id="rId22">
            <o:LockedField>false</o:LockedField>
          </o:OLEObject>
        </w:object>
      </w:r>
    </w:p>
    <w:p>
      <w:pPr>
        <w:pStyle w:val="11"/>
        <w:spacing w:before="156" w:after="156"/>
        <w:ind w:firstLine="0"/>
      </w:pPr>
    </w:p>
    <w:p>
      <w:pPr>
        <w:pStyle w:val="69"/>
        <w:ind w:firstLine="400"/>
      </w:pPr>
      <w:bookmarkStart w:id="46" w:name="_Toc208613831"/>
      <w:r>
        <w:rPr>
          <w:rFonts w:hint="eastAsia"/>
        </w:rPr>
        <w:t>第七章</w:t>
      </w:r>
      <w:r>
        <w:t xml:space="preserve"> 项目产业化计划</w:t>
      </w:r>
      <w:bookmarkEnd w:id="46"/>
      <w:r>
        <w:tab/>
      </w:r>
    </w:p>
    <w:p>
      <w:pPr>
        <w:pStyle w:val="71"/>
        <w:rPr>
          <w:rFonts w:hint="eastAsia"/>
        </w:rPr>
      </w:pPr>
      <w:bookmarkStart w:id="47" w:name="_Toc208613832"/>
      <w:r>
        <w:rPr>
          <w:rFonts w:hint="eastAsia"/>
        </w:rPr>
        <w:t>§</w:t>
      </w:r>
      <w:r>
        <w:t>7.1项目产业化投资规模</w:t>
      </w:r>
      <w:bookmarkEnd w:id="47"/>
      <w:r>
        <w:tab/>
      </w:r>
    </w:p>
    <w:p>
      <w:pPr>
        <w:spacing w:line="360" w:lineRule="auto"/>
        <w:rPr>
          <w:rFonts w:ascii="仿宋_GB2312" w:eastAsia="仿宋_GB2312"/>
          <w:sz w:val="24"/>
        </w:rPr>
      </w:pPr>
      <w:r>
        <w:rPr>
          <w:rFonts w:hint="eastAsia" w:ascii="仿宋_GB2312" w:eastAsia="仿宋_GB2312"/>
          <w:sz w:val="24"/>
        </w:rPr>
        <w:t>磷酸亚铁锂</w:t>
      </w:r>
    </w:p>
    <w:tbl>
      <w:tblPr>
        <w:tblStyle w:val="25"/>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520"/>
        <w:gridCol w:w="1620"/>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设备名称</w:t>
            </w:r>
          </w:p>
        </w:tc>
        <w:tc>
          <w:tcPr>
            <w:tcW w:w="25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用 途</w:t>
            </w:r>
          </w:p>
        </w:tc>
        <w:tc>
          <w:tcPr>
            <w:tcW w:w="16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数  量</w:t>
            </w:r>
          </w:p>
        </w:tc>
        <w:tc>
          <w:tcPr>
            <w:tcW w:w="216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价  格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配料秤</w:t>
            </w:r>
          </w:p>
        </w:tc>
        <w:tc>
          <w:tcPr>
            <w:tcW w:w="252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配料</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旋振筛</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原材料以及产品处理</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篮式研磨机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原材料混合</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高纯氮气发生器</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产生</w:t>
            </w:r>
            <w:r>
              <w:rPr>
                <w:rFonts w:ascii="仿宋_GB2312" w:hAnsi="Arial" w:eastAsia="仿宋_GB2312" w:cs="Arial"/>
                <w:color w:val="000000"/>
                <w:kern w:val="0"/>
                <w:sz w:val="24"/>
                <w:szCs w:val="21"/>
              </w:rPr>
              <w:t>保护气</w:t>
            </w:r>
            <w:r>
              <w:rPr>
                <w:rFonts w:hint="eastAsia" w:ascii="仿宋_GB2312" w:hAnsi="Arial" w:eastAsia="仿宋_GB2312" w:cs="Arial"/>
                <w:color w:val="000000"/>
                <w:kern w:val="0"/>
                <w:sz w:val="24"/>
                <w:szCs w:val="21"/>
              </w:rPr>
              <w:t>体</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保护气氛箱式炉</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预分解</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大型搅拌磨</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中间粉碎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搅拌磨用氧化镐球</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中间粉碎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400kg</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流化床</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中间干燥</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三维混料机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中间体混合以及匀化</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保护气氛推板窑炉</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成品烧结</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对辊球磨机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成品细碎</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定量包装机</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成品包装</w:t>
            </w:r>
          </w:p>
        </w:tc>
        <w:tc>
          <w:tcPr>
            <w:tcW w:w="16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2</w:t>
            </w: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其 他</w:t>
            </w:r>
          </w:p>
        </w:tc>
        <w:tc>
          <w:tcPr>
            <w:tcW w:w="252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辅助设备</w:t>
            </w:r>
          </w:p>
        </w:tc>
        <w:tc>
          <w:tcPr>
            <w:tcW w:w="1620" w:type="dxa"/>
          </w:tcPr>
          <w:p>
            <w:pPr>
              <w:widowControl/>
              <w:adjustRightInd w:val="0"/>
              <w:jc w:val="left"/>
              <w:rPr>
                <w:rFonts w:ascii="仿宋_GB2312" w:hAnsi="Arial" w:eastAsia="仿宋_GB2312" w:cs="Arial"/>
                <w:color w:val="000000"/>
                <w:kern w:val="0"/>
                <w:sz w:val="24"/>
                <w:szCs w:val="21"/>
              </w:rPr>
            </w:pPr>
          </w:p>
        </w:tc>
        <w:tc>
          <w:tcPr>
            <w:tcW w:w="2160" w:type="dxa"/>
          </w:tcPr>
          <w:p>
            <w:pPr>
              <w:widowControl/>
              <w:adjustRightInd w:val="0"/>
              <w:jc w:val="left"/>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widowControl/>
              <w:adjustRightInd w:val="0"/>
              <w:jc w:val="left"/>
              <w:rPr>
                <w:rFonts w:ascii="仿宋_GB2312" w:hAnsi="Arial" w:eastAsia="仿宋_GB2312" w:cs="Arial"/>
                <w:color w:val="000000"/>
                <w:kern w:val="0"/>
                <w:sz w:val="24"/>
                <w:szCs w:val="21"/>
              </w:rPr>
            </w:pPr>
            <w:r>
              <w:rPr>
                <w:rFonts w:hint="eastAsia" w:ascii="仿宋_GB2312" w:hAnsi="Arial" w:eastAsia="仿宋_GB2312" w:cs="Arial"/>
                <w:color w:val="000000"/>
                <w:kern w:val="0"/>
                <w:sz w:val="24"/>
                <w:szCs w:val="21"/>
              </w:rPr>
              <w:t>总计</w:t>
            </w:r>
          </w:p>
        </w:tc>
        <w:tc>
          <w:tcPr>
            <w:tcW w:w="2520" w:type="dxa"/>
          </w:tcPr>
          <w:p>
            <w:pPr>
              <w:widowControl/>
              <w:adjustRightInd w:val="0"/>
              <w:jc w:val="left"/>
              <w:rPr>
                <w:rFonts w:ascii="仿宋_GB2312" w:hAnsi="Arial" w:eastAsia="仿宋_GB2312" w:cs="Arial"/>
                <w:color w:val="000000"/>
                <w:kern w:val="0"/>
                <w:sz w:val="24"/>
                <w:szCs w:val="21"/>
              </w:rPr>
            </w:pPr>
          </w:p>
        </w:tc>
        <w:tc>
          <w:tcPr>
            <w:tcW w:w="1620" w:type="dxa"/>
          </w:tcPr>
          <w:p>
            <w:pPr>
              <w:widowControl/>
              <w:adjustRightInd w:val="0"/>
              <w:jc w:val="left"/>
              <w:rPr>
                <w:rFonts w:ascii="仿宋_GB2312" w:hAnsi="Arial" w:eastAsia="仿宋_GB2312" w:cs="Arial"/>
                <w:color w:val="000000"/>
                <w:kern w:val="0"/>
                <w:sz w:val="24"/>
                <w:szCs w:val="21"/>
              </w:rPr>
            </w:pPr>
          </w:p>
        </w:tc>
        <w:tc>
          <w:tcPr>
            <w:tcW w:w="2160" w:type="dxa"/>
          </w:tcPr>
          <w:p>
            <w:pPr>
              <w:widowControl/>
              <w:adjustRightInd w:val="0"/>
              <w:jc w:val="left"/>
              <w:rPr>
                <w:rFonts w:ascii="仿宋_GB2312" w:hAnsi="Arial" w:eastAsia="仿宋_GB2312" w:cs="Arial"/>
                <w:color w:val="000000"/>
                <w:kern w:val="0"/>
                <w:sz w:val="24"/>
                <w:szCs w:val="21"/>
              </w:rPr>
            </w:pPr>
          </w:p>
        </w:tc>
      </w:tr>
    </w:tbl>
    <w:p>
      <w:pPr>
        <w:widowControl/>
        <w:tabs>
          <w:tab w:val="left" w:pos="1899"/>
          <w:tab w:val="left" w:pos="4249"/>
          <w:tab w:val="left" w:pos="5139"/>
        </w:tabs>
        <w:adjustRightInd w:val="0"/>
        <w:spacing w:before="100" w:beforeAutospacing="1" w:after="100" w:afterAutospacing="1"/>
        <w:ind w:left="113" w:leftChars="54" w:firstLine="480" w:firstLineChars="20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性能检测设备</w:t>
      </w:r>
    </w:p>
    <w:tbl>
      <w:tblPr>
        <w:tblStyle w:val="25"/>
        <w:tblW w:w="864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700"/>
        <w:gridCol w:w="1080"/>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设备名称</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用 途</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数量</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价格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手套箱</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装配模拟电池</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1</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充放电测试仪</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性能检测</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3</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其他</w:t>
            </w:r>
          </w:p>
        </w:tc>
        <w:tc>
          <w:tcPr>
            <w:tcW w:w="270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装配工具</w:t>
            </w:r>
          </w:p>
        </w:tc>
        <w:tc>
          <w:tcPr>
            <w:tcW w:w="108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4</w:t>
            </w:r>
          </w:p>
        </w:tc>
        <w:tc>
          <w:tcPr>
            <w:tcW w:w="2520" w:type="dxa"/>
          </w:tcPr>
          <w:p>
            <w:pPr>
              <w:widowControl/>
              <w:tabs>
                <w:tab w:val="left" w:pos="1899"/>
                <w:tab w:val="left" w:pos="4249"/>
                <w:tab w:val="left" w:pos="5139"/>
              </w:tabs>
              <w:adjustRightInd w:val="0"/>
              <w:rPr>
                <w:rFonts w:ascii="仿宋_GB2312" w:hAnsi="Arial" w:eastAsia="仿宋_GB2312" w:cs="Arial"/>
                <w:color w:val="000000"/>
                <w:kern w:val="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340" w:type="dxa"/>
          </w:tcPr>
          <w:p>
            <w:pPr>
              <w:widowControl/>
              <w:tabs>
                <w:tab w:val="left" w:pos="1899"/>
                <w:tab w:val="left" w:pos="4249"/>
                <w:tab w:val="left" w:pos="5139"/>
              </w:tabs>
              <w:adjustRightInd w:val="0"/>
              <w:rPr>
                <w:rFonts w:ascii="Arial" w:hAnsi="Arial" w:cs="Arial"/>
                <w:color w:val="000000"/>
                <w:kern w:val="0"/>
                <w:sz w:val="24"/>
                <w:szCs w:val="21"/>
              </w:rPr>
            </w:pPr>
            <w:r>
              <w:rPr>
                <w:rFonts w:ascii="Arial" w:hAnsi="Arial" w:cs="Arial"/>
                <w:color w:val="000000"/>
                <w:kern w:val="0"/>
                <w:sz w:val="24"/>
                <w:szCs w:val="21"/>
              </w:rPr>
              <w:t>合计</w:t>
            </w:r>
          </w:p>
        </w:tc>
        <w:tc>
          <w:tcPr>
            <w:tcW w:w="2700" w:type="dxa"/>
          </w:tcPr>
          <w:p>
            <w:pPr>
              <w:widowControl/>
              <w:tabs>
                <w:tab w:val="left" w:pos="1899"/>
                <w:tab w:val="left" w:pos="4249"/>
                <w:tab w:val="left" w:pos="5139"/>
              </w:tabs>
              <w:adjustRightInd w:val="0"/>
              <w:rPr>
                <w:rFonts w:ascii="Arial" w:hAnsi="Arial" w:cs="Arial"/>
                <w:color w:val="000000"/>
                <w:kern w:val="0"/>
                <w:sz w:val="24"/>
                <w:szCs w:val="21"/>
              </w:rPr>
            </w:pPr>
          </w:p>
        </w:tc>
        <w:tc>
          <w:tcPr>
            <w:tcW w:w="1080" w:type="dxa"/>
          </w:tcPr>
          <w:p>
            <w:pPr>
              <w:widowControl/>
              <w:tabs>
                <w:tab w:val="left" w:pos="1899"/>
                <w:tab w:val="left" w:pos="4249"/>
                <w:tab w:val="left" w:pos="5139"/>
              </w:tabs>
              <w:adjustRightInd w:val="0"/>
              <w:rPr>
                <w:rFonts w:ascii="Arial" w:hAnsi="Arial" w:cs="Arial"/>
                <w:color w:val="000000"/>
                <w:kern w:val="0"/>
                <w:sz w:val="24"/>
                <w:szCs w:val="21"/>
              </w:rPr>
            </w:pPr>
            <w:r>
              <w:rPr>
                <w:rFonts w:ascii="Arial" w:hAnsi="Arial" w:cs="Arial"/>
                <w:color w:val="000000"/>
                <w:kern w:val="0"/>
                <w:sz w:val="24"/>
                <w:szCs w:val="21"/>
              </w:rPr>
              <w:t>8</w:t>
            </w:r>
          </w:p>
        </w:tc>
        <w:tc>
          <w:tcPr>
            <w:tcW w:w="2520" w:type="dxa"/>
          </w:tcPr>
          <w:p>
            <w:pPr>
              <w:widowControl/>
              <w:tabs>
                <w:tab w:val="left" w:pos="1899"/>
                <w:tab w:val="left" w:pos="4249"/>
                <w:tab w:val="left" w:pos="5139"/>
              </w:tabs>
              <w:adjustRightInd w:val="0"/>
              <w:rPr>
                <w:rFonts w:ascii="Arial" w:hAnsi="Arial" w:cs="Arial"/>
                <w:color w:val="000000"/>
                <w:kern w:val="0"/>
                <w:sz w:val="24"/>
                <w:szCs w:val="21"/>
              </w:rPr>
            </w:pPr>
          </w:p>
        </w:tc>
      </w:tr>
    </w:tbl>
    <w:p>
      <w:pPr>
        <w:spacing w:line="360" w:lineRule="auto"/>
        <w:rPr>
          <w:rFonts w:ascii="仿宋_GB2312" w:hAnsi="Arial" w:eastAsia="仿宋_GB2312" w:cs="Arial"/>
          <w:color w:val="000000"/>
          <w:kern w:val="0"/>
          <w:sz w:val="24"/>
          <w:szCs w:val="21"/>
        </w:rPr>
      </w:pPr>
      <w:r>
        <w:rPr>
          <w:rFonts w:ascii="仿宋_GB2312" w:hAnsi="Arial" w:eastAsia="仿宋_GB2312" w:cs="Arial"/>
          <w:color w:val="000000"/>
          <w:kern w:val="0"/>
          <w:sz w:val="24"/>
          <w:szCs w:val="21"/>
        </w:rPr>
        <w:t>根据设计规模，年产量为</w:t>
      </w:r>
      <w:r>
        <w:rPr>
          <w:rFonts w:hint="eastAsia" w:ascii="仿宋_GB2312" w:hAnsi="Arial" w:eastAsia="仿宋_GB2312" w:cs="Arial"/>
          <w:color w:val="000000"/>
          <w:kern w:val="0"/>
          <w:sz w:val="24"/>
          <w:szCs w:val="21"/>
        </w:rPr>
        <w:t>300</w:t>
      </w:r>
      <w:r>
        <w:rPr>
          <w:rFonts w:ascii="仿宋_GB2312" w:hAnsi="Arial" w:eastAsia="仿宋_GB2312" w:cs="Arial"/>
          <w:color w:val="000000"/>
          <w:kern w:val="0"/>
          <w:sz w:val="24"/>
          <w:szCs w:val="21"/>
        </w:rPr>
        <w:t>吨正极材料，需生产车间</w:t>
      </w:r>
      <w:r>
        <w:rPr>
          <w:rFonts w:hint="eastAsia" w:ascii="仿宋_GB2312" w:hAnsi="Arial" w:eastAsia="仿宋_GB2312" w:cs="Arial"/>
          <w:color w:val="000000"/>
          <w:kern w:val="0"/>
          <w:sz w:val="24"/>
          <w:szCs w:val="21"/>
        </w:rPr>
        <w:t>7</w:t>
      </w:r>
      <w:r>
        <w:rPr>
          <w:rFonts w:ascii="仿宋_GB2312" w:hAnsi="Arial" w:eastAsia="仿宋_GB2312" w:cs="Arial"/>
          <w:color w:val="000000"/>
          <w:kern w:val="0"/>
          <w:sz w:val="24"/>
          <w:szCs w:val="21"/>
        </w:rPr>
        <w:t>00平方米，原料仓库40</w:t>
      </w:r>
      <w:r>
        <w:rPr>
          <w:rFonts w:hint="eastAsia" w:ascii="仿宋_GB2312" w:hAnsi="Arial" w:eastAsia="仿宋_GB2312" w:cs="Arial"/>
          <w:color w:val="000000"/>
          <w:kern w:val="0"/>
          <w:sz w:val="24"/>
          <w:szCs w:val="21"/>
        </w:rPr>
        <w:t>0</w:t>
      </w:r>
      <w:r>
        <w:rPr>
          <w:rFonts w:ascii="仿宋_GB2312" w:hAnsi="Arial" w:eastAsia="仿宋_GB2312" w:cs="Arial"/>
          <w:color w:val="000000"/>
          <w:kern w:val="0"/>
          <w:sz w:val="24"/>
          <w:szCs w:val="21"/>
        </w:rPr>
        <w:t>平方米，成品仓库20</w:t>
      </w:r>
      <w:r>
        <w:rPr>
          <w:rFonts w:hint="eastAsia" w:ascii="仿宋_GB2312" w:hAnsi="Arial" w:eastAsia="仿宋_GB2312" w:cs="Arial"/>
          <w:color w:val="000000"/>
          <w:kern w:val="0"/>
          <w:sz w:val="24"/>
          <w:szCs w:val="21"/>
        </w:rPr>
        <w:t>0</w:t>
      </w:r>
      <w:r>
        <w:rPr>
          <w:rFonts w:ascii="仿宋_GB2312" w:hAnsi="Arial" w:eastAsia="仿宋_GB2312" w:cs="Arial"/>
          <w:color w:val="000000"/>
          <w:kern w:val="0"/>
          <w:sz w:val="24"/>
          <w:szCs w:val="21"/>
        </w:rPr>
        <w:t>平方米，电力供应</w:t>
      </w:r>
      <w:r>
        <w:rPr>
          <w:rFonts w:hint="eastAsia" w:ascii="仿宋_GB2312" w:hAnsi="Arial" w:eastAsia="仿宋_GB2312" w:cs="Arial"/>
          <w:color w:val="000000"/>
          <w:kern w:val="0"/>
          <w:sz w:val="24"/>
          <w:szCs w:val="21"/>
        </w:rPr>
        <w:t>5</w:t>
      </w:r>
      <w:r>
        <w:rPr>
          <w:rFonts w:ascii="仿宋_GB2312" w:hAnsi="Arial" w:eastAsia="仿宋_GB2312" w:cs="Arial"/>
          <w:color w:val="000000"/>
          <w:kern w:val="0"/>
          <w:sz w:val="24"/>
          <w:szCs w:val="21"/>
        </w:rPr>
        <w:t>00千瓦</w:t>
      </w:r>
      <w:r>
        <w:rPr>
          <w:rFonts w:hint="eastAsia" w:ascii="仿宋_GB2312" w:hAnsi="Arial" w:eastAsia="仿宋_GB2312" w:cs="Arial"/>
          <w:color w:val="000000"/>
          <w:kern w:val="0"/>
          <w:sz w:val="24"/>
          <w:szCs w:val="21"/>
        </w:rPr>
        <w:t>，员工138人</w:t>
      </w:r>
      <w:r>
        <w:rPr>
          <w:rFonts w:ascii="仿宋_GB2312" w:hAnsi="Arial" w:eastAsia="仿宋_GB2312" w:cs="Arial"/>
          <w:color w:val="000000"/>
          <w:kern w:val="0"/>
          <w:sz w:val="24"/>
          <w:szCs w:val="21"/>
        </w:rPr>
        <w:t>。</w:t>
      </w:r>
    </w:p>
    <w:p>
      <w:pPr>
        <w:spacing w:line="360" w:lineRule="auto"/>
        <w:rPr>
          <w:rFonts w:ascii="仿宋_GB2312" w:eastAsia="仿宋_GB2312"/>
          <w:sz w:val="24"/>
        </w:rPr>
      </w:pPr>
    </w:p>
    <w:p>
      <w:pPr>
        <w:pStyle w:val="71"/>
        <w:rPr>
          <w:rFonts w:hint="eastAsia"/>
        </w:rPr>
      </w:pPr>
      <w:bookmarkStart w:id="48" w:name="_Toc208613833"/>
      <w:r>
        <w:rPr>
          <w:rFonts w:hint="eastAsia"/>
        </w:rPr>
        <w:t>§7</w:t>
      </w:r>
      <w:r>
        <w:t>.2项目实施进度</w:t>
      </w:r>
      <w:bookmarkEnd w:id="48"/>
      <w:r>
        <w:tab/>
      </w:r>
    </w:p>
    <w:p>
      <w:pPr>
        <w:spacing w:line="360" w:lineRule="auto"/>
        <w:rPr>
          <w:rFonts w:ascii="仿宋_GB2312" w:eastAsia="仿宋_GB2312"/>
          <w:b/>
          <w:bCs/>
          <w:color w:val="000000"/>
          <w:sz w:val="24"/>
        </w:rPr>
      </w:pPr>
      <w:r>
        <w:rPr>
          <w:rFonts w:hint="eastAsia" w:ascii="仿宋_GB2312" w:eastAsia="仿宋_GB2312"/>
          <w:b/>
          <w:bCs/>
          <w:color w:val="000000"/>
          <w:sz w:val="24"/>
        </w:rPr>
        <w:t>磷酸亚铁锂材料及电池项目</w:t>
      </w:r>
    </w:p>
    <w:p>
      <w:pPr>
        <w:spacing w:line="360" w:lineRule="auto"/>
        <w:rPr>
          <w:rFonts w:ascii="仿宋_GB2312" w:eastAsia="仿宋_GB2312"/>
          <w:sz w:val="24"/>
          <w:szCs w:val="20"/>
        </w:rPr>
      </w:pPr>
    </w:p>
    <w:tbl>
      <w:tblPr>
        <w:tblStyle w:val="25"/>
        <w:tblW w:w="8280" w:type="dxa"/>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340"/>
        <w:gridCol w:w="540"/>
        <w:gridCol w:w="540"/>
        <w:gridCol w:w="540"/>
        <w:gridCol w:w="540"/>
        <w:gridCol w:w="540"/>
        <w:gridCol w:w="540"/>
        <w:gridCol w:w="540"/>
        <w:gridCol w:w="540"/>
        <w:gridCol w:w="540"/>
        <w:gridCol w:w="540"/>
        <w:gridCol w:w="54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65" w:hRule="atLeast"/>
        </w:trPr>
        <w:tc>
          <w:tcPr>
            <w:tcW w:w="2340" w:type="dxa"/>
            <w:vMerge w:val="restart"/>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0"/>
              </w:rPr>
            </w:pPr>
            <w:r>
              <w:rPr>
                <w:rFonts w:ascii="仿宋_GB2312" w:eastAsia="仿宋_GB2312"/>
                <w:sz w:val="24"/>
                <w:szCs w:val="20"/>
              </w:rPr>
              <w:t>项   目</w:t>
            </w:r>
          </w:p>
        </w:tc>
        <w:tc>
          <w:tcPr>
            <w:tcW w:w="1620" w:type="dxa"/>
            <w:gridSpan w:val="3"/>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ind w:firstLine="360" w:firstLineChars="150"/>
              <w:rPr>
                <w:rFonts w:ascii="仿宋_GB2312" w:eastAsia="仿宋_GB2312" w:cs="Arial Unicode MS"/>
                <w:sz w:val="24"/>
                <w:szCs w:val="20"/>
              </w:rPr>
            </w:pPr>
            <w:r>
              <w:rPr>
                <w:rFonts w:ascii="仿宋_GB2312" w:eastAsia="仿宋_GB2312"/>
                <w:sz w:val="24"/>
                <w:szCs w:val="20"/>
              </w:rPr>
              <w:t>200</w:t>
            </w:r>
            <w:r>
              <w:rPr>
                <w:rFonts w:hint="eastAsia" w:ascii="仿宋_GB2312" w:eastAsia="仿宋_GB2312"/>
                <w:sz w:val="24"/>
                <w:szCs w:val="20"/>
              </w:rPr>
              <w:t>5</w:t>
            </w:r>
            <w:r>
              <w:rPr>
                <w:rFonts w:ascii="仿宋_GB2312" w:eastAsia="仿宋_GB2312"/>
                <w:sz w:val="24"/>
                <w:szCs w:val="20"/>
              </w:rPr>
              <w:t>年</w:t>
            </w:r>
          </w:p>
        </w:tc>
        <w:tc>
          <w:tcPr>
            <w:tcW w:w="4320" w:type="dxa"/>
            <w:gridSpan w:val="8"/>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ind w:firstLine="720" w:firstLineChars="300"/>
              <w:rPr>
                <w:rFonts w:ascii="仿宋_GB2312" w:eastAsia="仿宋_GB2312" w:cs="Arial Unicode MS"/>
                <w:sz w:val="24"/>
                <w:szCs w:val="20"/>
              </w:rPr>
            </w:pPr>
            <w:r>
              <w:rPr>
                <w:rFonts w:hint="eastAsia" w:ascii="仿宋_GB2312" w:eastAsia="仿宋_GB2312" w:cs="Arial Unicode MS"/>
                <w:sz w:val="24"/>
                <w:szCs w:val="20"/>
              </w:rPr>
              <w:t>2006年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26" w:hRule="atLeast"/>
        </w:trPr>
        <w:tc>
          <w:tcPr>
            <w:tcW w:w="2340" w:type="dxa"/>
            <w:vMerge w:val="continue"/>
            <w:tcBorders>
              <w:top w:val="single" w:color="auto" w:sz="4" w:space="0"/>
              <w:left w:val="single" w:color="auto" w:sz="4" w:space="0"/>
              <w:bottom w:val="single" w:color="auto" w:sz="4" w:space="0"/>
              <w:right w:val="single" w:color="auto" w:sz="4" w:space="0"/>
            </w:tcBorders>
            <w:vAlign w:val="center"/>
          </w:tcPr>
          <w:p>
            <w:pPr>
              <w:spacing w:line="360" w:lineRule="auto"/>
              <w:rPr>
                <w:rFonts w:ascii="仿宋_GB2312" w:eastAsia="仿宋_GB2312" w:cs="Arial Unicode MS"/>
                <w:sz w:val="24"/>
                <w:szCs w:val="20"/>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10</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11</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12</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1</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2</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3</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4</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sz w:val="24"/>
                <w:szCs w:val="20"/>
              </w:rPr>
              <w:t>5</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6</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7</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hint="eastAsia" w:ascii="仿宋_GB2312" w:eastAsia="仿宋_GB2312" w:cs="Arial Unicode MS"/>
                <w:sz w:val="24"/>
              </w:rPr>
              <w:t>8</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1"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可行性报告</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初步设计</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9"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初步设计审批</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施工图设计</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7"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土建工程</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设备材料订货、交货</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人员招聘及培训</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67"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安装工程</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23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试车</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340" w:type="dxa"/>
            <w:tcBorders>
              <w:top w:val="single" w:color="auto" w:sz="4" w:space="0"/>
              <w:left w:val="single" w:color="auto" w:sz="4" w:space="0"/>
              <w:bottom w:val="single" w:color="auto" w:sz="4" w:space="0"/>
              <w:right w:val="single" w:color="auto" w:sz="4" w:space="0"/>
            </w:tcBorders>
          </w:tcPr>
          <w:p>
            <w:pPr>
              <w:spacing w:before="100" w:beforeAutospacing="1" w:after="100" w:afterAutospacing="1" w:line="360" w:lineRule="auto"/>
              <w:rPr>
                <w:rFonts w:ascii="仿宋_GB2312" w:eastAsia="仿宋_GB2312" w:cs="Arial Unicode MS"/>
                <w:sz w:val="24"/>
              </w:rPr>
            </w:pPr>
            <w:r>
              <w:rPr>
                <w:rFonts w:ascii="仿宋_GB2312" w:eastAsia="仿宋_GB2312"/>
                <w:sz w:val="24"/>
                <w:szCs w:val="20"/>
              </w:rPr>
              <w:t>竣工验收、试生产</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rPr>
              <w:t> </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r>
              <w:rPr>
                <w:rFonts w:ascii="仿宋_GB2312" w:eastAsia="仿宋_GB2312"/>
                <w:sz w:val="24"/>
                <w:szCs w:val="20"/>
              </w:rPr>
              <w:t>●</w:t>
            </w: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rPr>
                <w:rFonts w:ascii="仿宋_GB2312" w:eastAsia="仿宋_GB2312" w:cs="Arial Unicode MS"/>
                <w:sz w:val="24"/>
                <w:szCs w:val="21"/>
              </w:rPr>
            </w:pPr>
          </w:p>
        </w:tc>
        <w:tc>
          <w:tcPr>
            <w:tcW w:w="540"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360" w:lineRule="auto"/>
              <w:jc w:val="center"/>
              <w:rPr>
                <w:rFonts w:ascii="仿宋_GB2312" w:eastAsia="仿宋_GB2312" w:cs="Arial Unicode MS"/>
                <w:sz w:val="24"/>
                <w:szCs w:val="21"/>
              </w:rPr>
            </w:pPr>
          </w:p>
        </w:tc>
      </w:tr>
    </w:tbl>
    <w:p>
      <w:pPr>
        <w:pStyle w:val="71"/>
        <w:rPr>
          <w:rFonts w:hint="eastAsia"/>
        </w:rPr>
      </w:pPr>
      <w:bookmarkStart w:id="49" w:name="_Toc208613834"/>
      <w:r>
        <w:rPr>
          <w:rFonts w:hint="eastAsia"/>
        </w:rPr>
        <w:t>§</w:t>
      </w:r>
      <w:r>
        <w:t>7.</w:t>
      </w:r>
      <w:r>
        <w:rPr>
          <w:rFonts w:hint="eastAsia"/>
        </w:rPr>
        <w:t>3</w:t>
      </w:r>
      <w:r>
        <w:t>项目投资回报及风险控制</w:t>
      </w:r>
      <w:bookmarkEnd w:id="49"/>
      <w:r>
        <w:tab/>
      </w:r>
    </w:p>
    <w:p>
      <w:pPr>
        <w:spacing w:line="360" w:lineRule="auto"/>
        <w:ind w:right="252" w:rightChars="120"/>
        <w:rPr>
          <w:rFonts w:ascii="仿宋_GB2312" w:eastAsia="仿宋_GB2312"/>
          <w:sz w:val="24"/>
        </w:rPr>
      </w:pPr>
      <w:r>
        <w:rPr>
          <w:rFonts w:hint="eastAsia" w:ascii="仿宋_GB2312" w:eastAsia="仿宋_GB2312"/>
          <w:sz w:val="24"/>
        </w:rPr>
        <w:t>1、本项目如得以全面充分推广实施</w:t>
      </w:r>
      <w:r>
        <w:rPr>
          <w:rFonts w:ascii="仿宋_GB2312" w:eastAsia="仿宋_GB2312"/>
          <w:bCs/>
          <w:sz w:val="24"/>
        </w:rPr>
        <w:t>，</w:t>
      </w:r>
      <w:r>
        <w:rPr>
          <w:rFonts w:ascii="仿宋_GB2312" w:eastAsia="仿宋_GB2312"/>
          <w:sz w:val="24"/>
        </w:rPr>
        <w:t>有</w:t>
      </w:r>
      <w:r>
        <w:rPr>
          <w:rFonts w:hint="eastAsia" w:ascii="仿宋_GB2312" w:eastAsia="仿宋_GB2312"/>
          <w:sz w:val="24"/>
        </w:rPr>
        <w:t>二</w:t>
      </w:r>
      <w:r>
        <w:rPr>
          <w:rFonts w:ascii="仿宋_GB2312" w:eastAsia="仿宋_GB2312"/>
          <w:sz w:val="24"/>
        </w:rPr>
        <w:t>个方面的效益:</w:t>
      </w:r>
    </w:p>
    <w:p>
      <w:pPr>
        <w:spacing w:line="360" w:lineRule="auto"/>
        <w:ind w:right="252" w:rightChars="120"/>
        <w:rPr>
          <w:rFonts w:ascii="仿宋_GB2312" w:eastAsia="仿宋_GB2312"/>
          <w:sz w:val="24"/>
        </w:rPr>
      </w:pPr>
      <w:r>
        <w:rPr>
          <w:rFonts w:hint="eastAsia" w:ascii="仿宋_GB2312" w:eastAsia="仿宋_GB2312"/>
          <w:sz w:val="24"/>
        </w:rPr>
        <w:t>1）</w:t>
      </w:r>
      <w:r>
        <w:rPr>
          <w:rFonts w:ascii="仿宋_GB2312" w:eastAsia="仿宋_GB2312"/>
          <w:sz w:val="24"/>
        </w:rPr>
        <w:t>材料本身的效益:</w:t>
      </w:r>
      <w:r>
        <w:rPr>
          <w:rFonts w:hint="eastAsia" w:ascii="仿宋_GB2312" w:eastAsia="仿宋_GB2312"/>
          <w:sz w:val="24"/>
        </w:rPr>
        <w:t>若以年产2</w:t>
      </w:r>
      <w:r>
        <w:rPr>
          <w:rFonts w:ascii="仿宋_GB2312" w:eastAsia="仿宋_GB2312"/>
          <w:sz w:val="24"/>
        </w:rPr>
        <w:t>00吨生产量计，仅材料一项年产值可达</w:t>
      </w:r>
      <w:r>
        <w:rPr>
          <w:rFonts w:hint="eastAsia" w:ascii="仿宋_GB2312" w:eastAsia="仿宋_GB2312"/>
          <w:sz w:val="24"/>
        </w:rPr>
        <w:t>5000</w:t>
      </w:r>
      <w:r>
        <w:rPr>
          <w:rFonts w:ascii="仿宋_GB2312" w:eastAsia="仿宋_GB2312"/>
          <w:sz w:val="24"/>
        </w:rPr>
        <w:t>万元，</w:t>
      </w:r>
      <w:r>
        <w:rPr>
          <w:rFonts w:hint="eastAsia" w:ascii="仿宋_GB2312" w:eastAsia="仿宋_GB2312"/>
          <w:sz w:val="24"/>
        </w:rPr>
        <w:t>原料成本低于5万元人民币每吨，产品成本低于8万元每吨。</w:t>
      </w:r>
      <w:r>
        <w:rPr>
          <w:rFonts w:ascii="仿宋_GB2312" w:eastAsia="仿宋_GB2312"/>
          <w:sz w:val="24"/>
        </w:rPr>
        <w:t>当年可实现净利</w:t>
      </w:r>
      <w:r>
        <w:rPr>
          <w:rFonts w:hint="eastAsia" w:ascii="仿宋_GB2312" w:eastAsia="仿宋_GB2312"/>
          <w:sz w:val="24"/>
        </w:rPr>
        <w:t>约1000</w:t>
      </w:r>
      <w:r>
        <w:rPr>
          <w:rFonts w:ascii="仿宋_GB2312" w:eastAsia="仿宋_GB2312"/>
          <w:sz w:val="24"/>
        </w:rPr>
        <w:t>万元，即</w:t>
      </w:r>
      <w:r>
        <w:rPr>
          <w:rFonts w:hint="eastAsia" w:ascii="仿宋_GB2312" w:eastAsia="仿宋_GB2312"/>
          <w:sz w:val="24"/>
        </w:rPr>
        <w:t>一</w:t>
      </w:r>
      <w:r>
        <w:rPr>
          <w:rFonts w:ascii="仿宋_GB2312" w:eastAsia="仿宋_GB2312"/>
          <w:sz w:val="24"/>
        </w:rPr>
        <w:t>年左右</w:t>
      </w:r>
      <w:r>
        <w:rPr>
          <w:rFonts w:hint="eastAsia" w:ascii="仿宋_GB2312" w:eastAsia="仿宋_GB2312"/>
          <w:sz w:val="24"/>
        </w:rPr>
        <w:t>即</w:t>
      </w:r>
      <w:r>
        <w:rPr>
          <w:rFonts w:ascii="仿宋_GB2312" w:eastAsia="仿宋_GB2312"/>
          <w:sz w:val="24"/>
        </w:rPr>
        <w:t>可收回全部投资</w:t>
      </w:r>
      <w:r>
        <w:rPr>
          <w:rFonts w:hint="eastAsia" w:ascii="仿宋_GB2312" w:eastAsia="仿宋_GB2312"/>
          <w:sz w:val="24"/>
        </w:rPr>
        <w:t>。但与动力电池和电动汽车可能产生的效益相比，材料效益微乎其微，几乎可以忽略不计。所以材料的研发生产决不是终极目的，目的是要推进动力电池与电动汽车产业，使中国汽车业在民用和国防方面都领先世界。</w:t>
      </w:r>
    </w:p>
    <w:p>
      <w:pPr>
        <w:spacing w:line="360" w:lineRule="auto"/>
        <w:rPr>
          <w:rFonts w:ascii="仿宋_GB2312" w:hAnsi="Arial" w:eastAsia="仿宋_GB2312" w:cs="Arial"/>
          <w:color w:val="000000"/>
          <w:sz w:val="24"/>
          <w:szCs w:val="21"/>
        </w:rPr>
      </w:pPr>
      <w:r>
        <w:rPr>
          <w:rFonts w:hint="eastAsia" w:ascii="仿宋_GB2312" w:eastAsia="仿宋_GB2312"/>
          <w:sz w:val="24"/>
        </w:rPr>
        <w:t>2）</w:t>
      </w:r>
      <w:r>
        <w:rPr>
          <w:rFonts w:ascii="仿宋_GB2312" w:eastAsia="仿宋_GB2312"/>
          <w:sz w:val="24"/>
        </w:rPr>
        <w:t xml:space="preserve">动力电池效益: </w:t>
      </w:r>
      <w:r>
        <w:rPr>
          <w:rFonts w:hint="eastAsia" w:ascii="仿宋_GB2312" w:eastAsia="仿宋_GB2312"/>
          <w:sz w:val="24"/>
        </w:rPr>
        <w:t>专家估计，到</w:t>
      </w:r>
      <w:r>
        <w:rPr>
          <w:rFonts w:ascii="仿宋_GB2312" w:eastAsia="仿宋_GB2312"/>
          <w:sz w:val="24"/>
        </w:rPr>
        <w:t>2030年我国电动汽车生产规模将达1000万辆，按照每辆车用动力电池目标价位至1万元计算，动力电池的经济效益为1000亿元人民币。</w:t>
      </w:r>
      <w:r>
        <w:rPr>
          <w:rFonts w:hint="eastAsia" w:ascii="仿宋_GB2312" w:eastAsia="仿宋_GB2312"/>
          <w:bCs/>
          <w:sz w:val="24"/>
        </w:rPr>
        <w:t>每辆车约需</w:t>
      </w:r>
      <w:r>
        <w:rPr>
          <w:rFonts w:ascii="仿宋_GB2312" w:eastAsia="仿宋_GB2312"/>
          <w:bCs/>
          <w:sz w:val="24"/>
        </w:rPr>
        <w:t>92kg LiFePO</w:t>
      </w:r>
      <w:r>
        <w:rPr>
          <w:rFonts w:ascii="仿宋_GB2312" w:eastAsia="仿宋_GB2312"/>
          <w:bCs/>
          <w:sz w:val="24"/>
          <w:vertAlign w:val="subscript"/>
        </w:rPr>
        <w:t>4</w:t>
      </w:r>
      <w:r>
        <w:rPr>
          <w:rFonts w:hint="eastAsia" w:ascii="仿宋_GB2312" w:eastAsia="仿宋_GB2312"/>
          <w:bCs/>
          <w:sz w:val="24"/>
        </w:rPr>
        <w:t>，总需求量高达</w:t>
      </w:r>
      <w:r>
        <w:rPr>
          <w:rFonts w:ascii="仿宋_GB2312" w:eastAsia="仿宋_GB2312"/>
          <w:bCs/>
          <w:sz w:val="24"/>
        </w:rPr>
        <w:t>92万吨。（</w:t>
      </w:r>
      <w:r>
        <w:rPr>
          <w:rFonts w:hint="eastAsia" w:ascii="仿宋_GB2312" w:eastAsia="仿宋_GB2312"/>
          <w:sz w:val="24"/>
        </w:rPr>
        <w:t>参见：</w:t>
      </w:r>
      <w:r>
        <w:rPr>
          <w:rFonts w:ascii="仿宋_GB2312" w:eastAsia="仿宋_GB2312"/>
          <w:bCs/>
          <w:sz w:val="24"/>
        </w:rPr>
        <w:t>Andersson B. A.，Rode I.，Transportation Research（A）</w:t>
      </w:r>
      <w:bookmarkStart w:id="50" w:name="OLE_LINK2"/>
      <w:r>
        <w:rPr>
          <w:rFonts w:ascii="仿宋_GB2312" w:eastAsia="仿宋_GB2312"/>
          <w:bCs/>
          <w:sz w:val="24"/>
        </w:rPr>
        <w:t>，</w:t>
      </w:r>
      <w:bookmarkEnd w:id="50"/>
      <w:r>
        <w:rPr>
          <w:rFonts w:ascii="仿宋_GB2312" w:eastAsia="仿宋_GB2312"/>
          <w:bCs/>
          <w:sz w:val="24"/>
        </w:rPr>
        <w:t>2001，6，297-324</w:t>
      </w:r>
      <w:r>
        <w:rPr>
          <w:rFonts w:hint="eastAsia" w:ascii="仿宋_GB2312" w:eastAsia="仿宋_GB2312"/>
          <w:bCs/>
          <w:sz w:val="24"/>
        </w:rPr>
        <w:t>）</w:t>
      </w:r>
      <w:r>
        <w:rPr>
          <w:rFonts w:hint="eastAsia" w:ascii="仿宋_GB2312" w:eastAsia="仿宋_GB2312"/>
          <w:sz w:val="24"/>
        </w:rPr>
        <w:t>在电动自行车方面：</w:t>
      </w:r>
      <w:r>
        <w:rPr>
          <w:rFonts w:ascii="仿宋_GB2312" w:hAnsi="Arial" w:eastAsia="仿宋_GB2312" w:cs="Arial"/>
          <w:color w:val="000000"/>
          <w:sz w:val="24"/>
          <w:szCs w:val="21"/>
        </w:rPr>
        <w:t>2003年</w:t>
      </w:r>
      <w:r>
        <w:rPr>
          <w:rFonts w:hint="eastAsia" w:ascii="仿宋_GB2312" w:hAnsi="Arial" w:eastAsia="仿宋_GB2312" w:cs="Arial"/>
          <w:color w:val="000000"/>
          <w:sz w:val="24"/>
          <w:szCs w:val="21"/>
        </w:rPr>
        <w:t>后电动自行车每年增长量</w:t>
      </w:r>
      <w:r>
        <w:rPr>
          <w:rFonts w:ascii="仿宋_GB2312" w:hAnsi="Arial" w:eastAsia="仿宋_GB2312" w:cs="Arial"/>
          <w:color w:val="000000"/>
          <w:sz w:val="24"/>
          <w:szCs w:val="21"/>
        </w:rPr>
        <w:t>突破100万，电动自行车的社会拥有量超过</w:t>
      </w:r>
      <w:r>
        <w:rPr>
          <w:rFonts w:hint="eastAsia" w:ascii="仿宋_GB2312" w:hAnsi="Arial" w:eastAsia="仿宋_GB2312" w:cs="Arial"/>
          <w:color w:val="000000"/>
          <w:sz w:val="24"/>
          <w:szCs w:val="21"/>
        </w:rPr>
        <w:t>5</w:t>
      </w:r>
      <w:r>
        <w:rPr>
          <w:rFonts w:ascii="仿宋_GB2312" w:hAnsi="Arial" w:eastAsia="仿宋_GB2312" w:cs="Arial"/>
          <w:color w:val="000000"/>
          <w:sz w:val="24"/>
          <w:szCs w:val="21"/>
        </w:rPr>
        <w:t>00万辆，目前基本上采用</w:t>
      </w:r>
      <w:r>
        <w:rPr>
          <w:rFonts w:hint="eastAsia" w:ascii="仿宋_GB2312" w:hAnsi="Arial" w:eastAsia="仿宋_GB2312" w:cs="Arial"/>
          <w:color w:val="000000"/>
          <w:sz w:val="24"/>
          <w:szCs w:val="21"/>
        </w:rPr>
        <w:t>铅酸</w:t>
      </w:r>
      <w:r>
        <w:rPr>
          <w:rFonts w:ascii="仿宋_GB2312" w:hAnsi="Arial" w:eastAsia="仿宋_GB2312" w:cs="Arial"/>
          <w:color w:val="000000"/>
          <w:sz w:val="24"/>
          <w:szCs w:val="21"/>
        </w:rPr>
        <w:t>电池，</w:t>
      </w:r>
      <w:r>
        <w:rPr>
          <w:rFonts w:hint="eastAsia" w:ascii="仿宋_GB2312" w:hAnsi="Arial" w:eastAsia="仿宋_GB2312" w:cs="Arial"/>
          <w:color w:val="000000"/>
          <w:sz w:val="24"/>
          <w:szCs w:val="21"/>
        </w:rPr>
        <w:t>现在所用的铅酸电池为36V10Ah模块，总能量为360Wh，重量12Kg，行驶里程约50 Km ，100％DOD情况下循环寿命只有约100次，价格大约是每组电池250元，使用寿命只有半年。而且电动自行车这种很有前途的代步工具之所以在很多城市受到限制主要是因为铅酸电池本身巨大的污染。考虑</w:t>
      </w:r>
      <w:r>
        <w:rPr>
          <w:rFonts w:ascii="仿宋_GB2312" w:hAnsi="Arial" w:eastAsia="仿宋_GB2312" w:cs="Arial"/>
          <w:color w:val="000000"/>
          <w:sz w:val="24"/>
          <w:szCs w:val="21"/>
        </w:rPr>
        <w:t>如果采用LiFePO</w:t>
      </w:r>
      <w:r>
        <w:rPr>
          <w:rFonts w:ascii="仿宋_GB2312" w:hAnsi="Arial" w:eastAsia="仿宋_GB2312" w:cs="Arial"/>
          <w:color w:val="000000"/>
          <w:sz w:val="24"/>
          <w:szCs w:val="21"/>
          <w:vertAlign w:val="subscript"/>
        </w:rPr>
        <w:t>4</w:t>
      </w:r>
      <w:r>
        <w:rPr>
          <w:rFonts w:ascii="仿宋_GB2312" w:hAnsi="Arial" w:eastAsia="仿宋_GB2312" w:cs="Arial"/>
          <w:color w:val="000000"/>
          <w:sz w:val="24"/>
          <w:szCs w:val="21"/>
        </w:rPr>
        <w:t>正极材料</w:t>
      </w:r>
      <w:r>
        <w:rPr>
          <w:rFonts w:hint="eastAsia" w:ascii="仿宋_GB2312" w:hAnsi="Arial" w:eastAsia="仿宋_GB2312" w:cs="Arial"/>
          <w:color w:val="000000"/>
          <w:sz w:val="24"/>
          <w:szCs w:val="21"/>
        </w:rPr>
        <w:t>做成10Ah的电池</w:t>
      </w:r>
      <w:r>
        <w:rPr>
          <w:rFonts w:ascii="仿宋_GB2312" w:hAnsi="Arial" w:eastAsia="仿宋_GB2312" w:cs="Arial"/>
          <w:color w:val="000000"/>
          <w:sz w:val="24"/>
          <w:szCs w:val="21"/>
        </w:rPr>
        <w:t>，</w:t>
      </w:r>
      <w:r>
        <w:rPr>
          <w:rFonts w:hint="eastAsia" w:ascii="仿宋_GB2312" w:hAnsi="Arial" w:eastAsia="仿宋_GB2312" w:cs="Arial"/>
          <w:color w:val="000000"/>
          <w:sz w:val="24"/>
          <w:szCs w:val="21"/>
        </w:rPr>
        <w:t>需要12块串连，总成本可以控制在400－500元之间。100％DOD的寿命可以做到1000次，使用寿命为3－5年，全寿命周期成本远远低于铅酸电池。而且做成的电池模块只有约4Kg，如果做成6 Kg的模块行驶里程就可以达到80Km。</w:t>
      </w:r>
      <w:r>
        <w:rPr>
          <w:rFonts w:ascii="仿宋_GB2312" w:hAnsi="Arial" w:eastAsia="仿宋_GB2312" w:cs="Arial"/>
          <w:color w:val="000000"/>
          <w:sz w:val="24"/>
          <w:szCs w:val="21"/>
        </w:rPr>
        <w:t>以每部自行车电池需要</w:t>
      </w:r>
      <w:r>
        <w:rPr>
          <w:rFonts w:hint="eastAsia" w:ascii="仿宋_GB2312" w:hAnsi="Arial" w:eastAsia="仿宋_GB2312" w:cs="Arial"/>
          <w:color w:val="000000"/>
          <w:sz w:val="24"/>
          <w:szCs w:val="21"/>
        </w:rPr>
        <w:t>1</w:t>
      </w:r>
      <w:r>
        <w:rPr>
          <w:rFonts w:ascii="仿宋_GB2312" w:hAnsi="Arial" w:eastAsia="仿宋_GB2312" w:cs="Arial"/>
          <w:color w:val="000000"/>
          <w:sz w:val="24"/>
          <w:szCs w:val="21"/>
        </w:rPr>
        <w:t>公斤正极材料计算，将需要</w:t>
      </w:r>
      <w:r>
        <w:rPr>
          <w:rFonts w:hint="eastAsia" w:ascii="仿宋_GB2312" w:hAnsi="Arial" w:eastAsia="仿宋_GB2312" w:cs="Arial"/>
          <w:color w:val="000000"/>
          <w:sz w:val="24"/>
          <w:szCs w:val="21"/>
        </w:rPr>
        <w:t>5</w:t>
      </w:r>
      <w:r>
        <w:rPr>
          <w:rFonts w:ascii="仿宋_GB2312" w:hAnsi="Arial" w:eastAsia="仿宋_GB2312" w:cs="Arial"/>
          <w:color w:val="000000"/>
          <w:sz w:val="24"/>
          <w:szCs w:val="21"/>
        </w:rPr>
        <w:t>000吨正极材料</w:t>
      </w:r>
      <w:r>
        <w:rPr>
          <w:rFonts w:hint="eastAsia" w:ascii="仿宋_GB2312" w:hAnsi="Arial" w:eastAsia="仿宋_GB2312" w:cs="Arial"/>
          <w:color w:val="000000"/>
          <w:sz w:val="24"/>
          <w:szCs w:val="21"/>
        </w:rPr>
        <w:t>。而且这种动力电池由于较高的能量密度在矿灯，移动DVD上也会有广泛的用途。</w:t>
      </w:r>
    </w:p>
    <w:p>
      <w:pPr>
        <w:spacing w:line="360" w:lineRule="auto"/>
        <w:rPr>
          <w:rFonts w:ascii="仿宋_GB2312" w:eastAsia="仿宋_GB2312"/>
          <w:sz w:val="24"/>
        </w:rPr>
      </w:pPr>
      <w:r>
        <w:rPr>
          <w:rFonts w:hint="eastAsia" w:ascii="仿宋_GB2312" w:eastAsia="仿宋_GB2312"/>
          <w:sz w:val="24"/>
        </w:rPr>
        <w:t>2、</w:t>
      </w:r>
      <w:r>
        <w:rPr>
          <w:rFonts w:hint="eastAsia" w:ascii="仿宋_GB2312" w:eastAsia="仿宋_GB2312"/>
          <w:color w:val="000000"/>
          <w:sz w:val="24"/>
        </w:rPr>
        <w:t>盈亏平衡点分析</w:t>
      </w:r>
    </w:p>
    <w:tbl>
      <w:tblPr>
        <w:tblStyle w:val="25"/>
        <w:tblW w:w="7594" w:type="dxa"/>
        <w:tblInd w:w="0" w:type="dxa"/>
        <w:tblLayout w:type="fixed"/>
        <w:tblCellMar>
          <w:top w:w="0" w:type="dxa"/>
          <w:left w:w="0" w:type="dxa"/>
          <w:bottom w:w="0" w:type="dxa"/>
          <w:right w:w="0" w:type="dxa"/>
        </w:tblCellMar>
      </w:tblPr>
      <w:tblGrid>
        <w:gridCol w:w="3178"/>
        <w:gridCol w:w="1472"/>
        <w:gridCol w:w="1472"/>
        <w:gridCol w:w="1472"/>
      </w:tblGrid>
      <w:tr>
        <w:tblPrEx>
          <w:tblCellMar>
            <w:top w:w="0" w:type="dxa"/>
            <w:left w:w="0" w:type="dxa"/>
            <w:bottom w:w="0" w:type="dxa"/>
            <w:right w:w="0" w:type="dxa"/>
          </w:tblCellMar>
        </w:tblPrEx>
        <w:trPr>
          <w:trHeight w:val="315" w:hRule="atLeast"/>
        </w:trPr>
        <w:tc>
          <w:tcPr>
            <w:tcW w:w="7594" w:type="dxa"/>
            <w:gridSpan w:val="4"/>
            <w:tcBorders>
              <w:top w:val="nil"/>
              <w:left w:val="nil"/>
              <w:bottom w:val="single" w:color="auto" w:sz="4" w:space="0"/>
              <w:right w:val="nil"/>
            </w:tcBorders>
            <w:noWrap/>
            <w:tcMar>
              <w:top w:w="20" w:type="dxa"/>
              <w:left w:w="20" w:type="dxa"/>
              <w:bottom w:w="0" w:type="dxa"/>
              <w:right w:w="20" w:type="dxa"/>
            </w:tcMar>
            <w:vAlign w:val="bottom"/>
          </w:tcPr>
          <w:p>
            <w:pPr>
              <w:ind w:firstLine="1680" w:firstLineChars="700"/>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6年</w:t>
            </w:r>
            <w:r>
              <w:rPr>
                <w:rFonts w:ascii="仿宋_GB2312" w:eastAsia="仿宋_GB2312"/>
                <w:color w:val="000000"/>
                <w:sz w:val="24"/>
              </w:rPr>
              <w:t>--200</w:t>
            </w:r>
            <w:r>
              <w:rPr>
                <w:rFonts w:hint="eastAsia" w:ascii="仿宋_GB2312" w:eastAsia="仿宋_GB2312"/>
                <w:color w:val="000000"/>
                <w:sz w:val="24"/>
              </w:rPr>
              <w:t>8年盈亏平衡点计算表</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项目</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5年</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6年</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w:t>
            </w:r>
            <w:r>
              <w:rPr>
                <w:rFonts w:hint="eastAsia" w:ascii="仿宋_GB2312" w:eastAsia="仿宋_GB2312"/>
                <w:color w:val="000000"/>
                <w:sz w:val="24"/>
              </w:rPr>
              <w:t>7年</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产销量</w:t>
            </w:r>
            <w:r>
              <w:rPr>
                <w:rFonts w:ascii="仿宋_GB2312" w:eastAsia="仿宋_GB2312"/>
                <w:color w:val="000000"/>
                <w:sz w:val="24"/>
              </w:rPr>
              <w:t>(</w:t>
            </w:r>
            <w:r>
              <w:rPr>
                <w:rFonts w:hint="eastAsia" w:ascii="仿宋_GB2312" w:eastAsia="仿宋_GB2312"/>
                <w:color w:val="000000"/>
                <w:sz w:val="24"/>
              </w:rPr>
              <w:t>千克)</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200000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400000</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固定成本（元）</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3,036</w:t>
            </w:r>
            <w:r>
              <w:rPr>
                <w:rFonts w:ascii="仿宋_GB2312" w:eastAsia="仿宋_GB2312"/>
                <w:color w:val="000000"/>
                <w:sz w:val="24"/>
              </w:rPr>
              <w:t>,000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6,983,500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11,696,500</w:t>
            </w:r>
          </w:p>
        </w:tc>
      </w:tr>
      <w:tr>
        <w:tblPrEx>
          <w:tblCellMar>
            <w:top w:w="0" w:type="dxa"/>
            <w:left w:w="0" w:type="dxa"/>
            <w:bottom w:w="0" w:type="dxa"/>
            <w:right w:w="0" w:type="dxa"/>
          </w:tblCellMar>
        </w:tblPrEx>
        <w:trPr>
          <w:trHeight w:val="31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销价（不含税）</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150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140</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130</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单位变动成本</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48</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48</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48</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单位成本</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176</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79</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ascii="仿宋_GB2312" w:eastAsia="仿宋_GB2312"/>
                <w:color w:val="000000"/>
                <w:sz w:val="24"/>
              </w:rPr>
              <w:t>74</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单位边际贡献</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102</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92</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82</w:t>
            </w:r>
          </w:p>
        </w:tc>
      </w:tr>
      <w:tr>
        <w:tblPrEx>
          <w:tblCellMar>
            <w:top w:w="0" w:type="dxa"/>
            <w:left w:w="0" w:type="dxa"/>
            <w:bottom w:w="0" w:type="dxa"/>
            <w:right w:w="0" w:type="dxa"/>
          </w:tblCellMar>
        </w:tblPrEx>
        <w:trPr>
          <w:trHeight w:val="285" w:hRule="atLeast"/>
        </w:trPr>
        <w:tc>
          <w:tcPr>
            <w:tcW w:w="3178" w:type="dxa"/>
            <w:tcBorders>
              <w:top w:val="nil"/>
              <w:left w:val="single" w:color="auto" w:sz="4" w:space="0"/>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边际贡献率</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68</w:t>
            </w:r>
            <w:r>
              <w:rPr>
                <w:rFonts w:ascii="仿宋_GB2312" w:eastAsia="仿宋_GB2312"/>
                <w:color w:val="000000"/>
                <w:sz w:val="24"/>
              </w:rPr>
              <w:t>%</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66</w:t>
            </w:r>
            <w:r>
              <w:rPr>
                <w:rFonts w:ascii="仿宋_GB2312" w:eastAsia="仿宋_GB2312"/>
                <w:color w:val="000000"/>
                <w:sz w:val="24"/>
              </w:rPr>
              <w:t>%</w:t>
            </w:r>
          </w:p>
        </w:tc>
        <w:tc>
          <w:tcPr>
            <w:tcW w:w="1472" w:type="dxa"/>
            <w:tcBorders>
              <w:top w:val="nil"/>
              <w:left w:val="nil"/>
              <w:bottom w:val="single" w:color="auto" w:sz="4" w:space="0"/>
              <w:right w:val="single" w:color="auto" w:sz="4" w:space="0"/>
            </w:tcBorders>
            <w:noWrap/>
            <w:tcMar>
              <w:top w:w="20" w:type="dxa"/>
              <w:left w:w="20" w:type="dxa"/>
              <w:bottom w:w="0" w:type="dxa"/>
              <w:right w:w="20" w:type="dxa"/>
            </w:tcMar>
            <w:vAlign w:val="bottom"/>
          </w:tcPr>
          <w:p>
            <w:pPr>
              <w:jc w:val="center"/>
              <w:rPr>
                <w:rFonts w:ascii="仿宋_GB2312" w:eastAsia="仿宋_GB2312"/>
                <w:color w:val="000000"/>
                <w:sz w:val="24"/>
              </w:rPr>
            </w:pPr>
            <w:r>
              <w:rPr>
                <w:rFonts w:hint="eastAsia" w:ascii="仿宋_GB2312" w:eastAsia="仿宋_GB2312"/>
                <w:color w:val="000000"/>
                <w:sz w:val="24"/>
              </w:rPr>
              <w:t>82</w:t>
            </w:r>
            <w:r>
              <w:rPr>
                <w:rFonts w:ascii="仿宋_GB2312" w:eastAsia="仿宋_GB2312"/>
                <w:color w:val="000000"/>
                <w:sz w:val="24"/>
              </w:rPr>
              <w:t>%</w:t>
            </w:r>
          </w:p>
        </w:tc>
      </w:tr>
    </w:tbl>
    <w:p>
      <w:pPr>
        <w:spacing w:line="360" w:lineRule="auto"/>
        <w:rPr>
          <w:rFonts w:ascii="仿宋_GB2312" w:eastAsia="仿宋_GB2312"/>
          <w:sz w:val="24"/>
        </w:rPr>
      </w:pPr>
    </w:p>
    <w:p>
      <w:pPr>
        <w:spacing w:line="360" w:lineRule="auto"/>
        <w:rPr>
          <w:rFonts w:ascii="仿宋_GB2312" w:eastAsia="仿宋_GB2312"/>
          <w:sz w:val="24"/>
        </w:rPr>
      </w:pPr>
      <w:r>
        <w:rPr>
          <w:rFonts w:hint="eastAsia" w:ascii="仿宋_GB2312" w:eastAsia="仿宋_GB2312"/>
          <w:sz w:val="24"/>
        </w:rPr>
        <w:t>3、投资风险分析</w:t>
      </w:r>
    </w:p>
    <w:p>
      <w:pPr>
        <w:spacing w:line="360" w:lineRule="auto"/>
        <w:rPr>
          <w:rFonts w:ascii="仿宋_GB2312" w:eastAsia="仿宋_GB2312"/>
          <w:sz w:val="24"/>
        </w:rPr>
      </w:pPr>
      <w:r>
        <w:rPr>
          <w:rFonts w:hint="eastAsia" w:ascii="仿宋_GB2312" w:eastAsia="仿宋_GB2312"/>
          <w:sz w:val="24"/>
        </w:rPr>
        <w:t>1）政策风险</w:t>
      </w:r>
    </w:p>
    <w:p>
      <w:pPr>
        <w:spacing w:line="360" w:lineRule="auto"/>
        <w:ind w:firstLine="480" w:firstLineChars="200"/>
        <w:rPr>
          <w:rFonts w:ascii="仿宋_GB2312" w:eastAsia="仿宋_GB2312"/>
          <w:bCs/>
          <w:sz w:val="24"/>
        </w:rPr>
      </w:pPr>
      <w:r>
        <w:rPr>
          <w:rFonts w:hint="eastAsia" w:ascii="仿宋_GB2312" w:eastAsia="仿宋_GB2312"/>
          <w:bCs/>
          <w:sz w:val="24"/>
        </w:rPr>
        <w:t>锂离子电池与国家长远的能源政策相一致，因此从政策上而言，不存在任何风险。关键是</w:t>
      </w:r>
      <w:r>
        <w:rPr>
          <w:rFonts w:ascii="仿宋_GB2312" w:eastAsia="仿宋_GB2312"/>
          <w:bCs/>
          <w:sz w:val="24"/>
        </w:rPr>
        <w:t>，</w:t>
      </w:r>
      <w:r>
        <w:rPr>
          <w:rFonts w:hint="eastAsia" w:ascii="仿宋_GB2312" w:eastAsia="仿宋_GB2312"/>
          <w:sz w:val="24"/>
        </w:rPr>
        <w:t>政府有关部门的支持强度或力度以及关联行业的配套重视支持程度。因为如此大一个行业的产业化，仅靠某一家企业</w:t>
      </w:r>
      <w:r>
        <w:rPr>
          <w:rFonts w:ascii="仿宋_GB2312" w:eastAsia="仿宋_GB2312"/>
          <w:bCs/>
          <w:sz w:val="24"/>
        </w:rPr>
        <w:t>，</w:t>
      </w:r>
      <w:r>
        <w:rPr>
          <w:rFonts w:hint="eastAsia" w:ascii="仿宋_GB2312" w:eastAsia="仿宋_GB2312"/>
          <w:sz w:val="24"/>
        </w:rPr>
        <w:t>没有国家扶持的大环境，没有众多企业行业的联手协作</w:t>
      </w:r>
      <w:r>
        <w:rPr>
          <w:rFonts w:ascii="仿宋_GB2312" w:eastAsia="仿宋_GB2312"/>
          <w:bCs/>
          <w:sz w:val="24"/>
        </w:rPr>
        <w:t>，</w:t>
      </w:r>
      <w:r>
        <w:rPr>
          <w:rFonts w:hint="eastAsia" w:ascii="仿宋_GB2312" w:eastAsia="仿宋_GB2312"/>
          <w:sz w:val="24"/>
        </w:rPr>
        <w:t>是不可能的。如果只停留在材料的产业化方面，本项目就失去了最重要的意义。</w:t>
      </w:r>
    </w:p>
    <w:p>
      <w:pPr>
        <w:spacing w:before="120" w:line="360" w:lineRule="auto"/>
        <w:ind w:right="252" w:rightChars="120"/>
        <w:rPr>
          <w:rFonts w:ascii="仿宋_GB2312" w:eastAsia="仿宋_GB2312"/>
          <w:sz w:val="24"/>
        </w:rPr>
      </w:pPr>
      <w:r>
        <w:rPr>
          <w:rFonts w:hint="eastAsia" w:ascii="仿宋_GB2312" w:eastAsia="仿宋_GB2312"/>
          <w:sz w:val="24"/>
        </w:rPr>
        <w:t>2）</w:t>
      </w:r>
      <w:r>
        <w:rPr>
          <w:rFonts w:ascii="仿宋_GB2312" w:eastAsia="仿宋_GB2312"/>
          <w:sz w:val="24"/>
        </w:rPr>
        <w:t>技术风险</w:t>
      </w:r>
    </w:p>
    <w:p>
      <w:pPr>
        <w:spacing w:before="120" w:line="360" w:lineRule="auto"/>
        <w:ind w:right="252" w:rightChars="120" w:firstLine="480" w:firstLineChars="200"/>
        <w:rPr>
          <w:rFonts w:ascii="仿宋_GB2312" w:eastAsia="仿宋_GB2312"/>
          <w:sz w:val="24"/>
        </w:rPr>
      </w:pPr>
      <w:r>
        <w:rPr>
          <w:rFonts w:hint="eastAsia" w:ascii="仿宋_GB2312" w:eastAsia="仿宋_GB2312"/>
          <w:sz w:val="24"/>
        </w:rPr>
        <w:t>我们在锂离子电池电极材料的前期研究方面具有很好的基础，且从我国的国情出发，充分结合了我国富有资源的新材料产业化，并拥有独创的、全新的自主知识产权，因此完全可以实现本项目的预期研究目标，即获得高比功率、安全型锂离子动力电池关键正极材料及其电池集成技术，并实现其规模化生产。从我们目前掌握的技术来看，本项目没有可预见的风险。因为拟实施本项目的团队已在电极材料产业化方面积累了比较丰富的经验，具有高素质的产业化队伍。</w:t>
      </w:r>
      <w:r>
        <w:rPr>
          <w:rFonts w:ascii="仿宋_GB2312" w:eastAsia="仿宋_GB2312"/>
          <w:sz w:val="24"/>
        </w:rPr>
        <w:t xml:space="preserve"> </w:t>
      </w:r>
    </w:p>
    <w:p>
      <w:pPr>
        <w:spacing w:line="360" w:lineRule="auto"/>
        <w:rPr>
          <w:rFonts w:ascii="仿宋_GB2312" w:eastAsia="仿宋_GB2312"/>
          <w:sz w:val="24"/>
        </w:rPr>
      </w:pPr>
      <w:r>
        <w:rPr>
          <w:rFonts w:hint="eastAsia" w:ascii="仿宋_GB2312" w:eastAsia="仿宋_GB2312"/>
          <w:sz w:val="24"/>
        </w:rPr>
        <w:t>3）</w:t>
      </w:r>
      <w:r>
        <w:rPr>
          <w:rFonts w:ascii="仿宋_GB2312" w:eastAsia="仿宋_GB2312"/>
          <w:sz w:val="24"/>
        </w:rPr>
        <w:t>市场风险：</w:t>
      </w:r>
    </w:p>
    <w:p>
      <w:pPr>
        <w:spacing w:line="360" w:lineRule="auto"/>
        <w:ind w:firstLine="480" w:firstLineChars="200"/>
        <w:rPr>
          <w:rFonts w:ascii="仿宋_GB2312" w:eastAsia="仿宋_GB2312"/>
          <w:bCs/>
          <w:sz w:val="24"/>
        </w:rPr>
      </w:pPr>
      <w:r>
        <w:rPr>
          <w:rFonts w:hint="eastAsia" w:ascii="仿宋_GB2312" w:eastAsia="仿宋_GB2312"/>
          <w:sz w:val="24"/>
        </w:rPr>
        <w:t>主要来自于其他国家是否会抢先实施类似项目的产业化</w:t>
      </w:r>
      <w:r>
        <w:rPr>
          <w:rFonts w:hint="eastAsia" w:ascii="仿宋_GB2312" w:eastAsia="仿宋_GB2312"/>
          <w:bCs/>
          <w:sz w:val="24"/>
        </w:rPr>
        <w:t>，</w:t>
      </w:r>
      <w:r>
        <w:rPr>
          <w:rFonts w:ascii="仿宋_GB2312" w:eastAsia="仿宋_GB2312"/>
          <w:sz w:val="24"/>
        </w:rPr>
        <w:t>即是否能取得市场先机。</w:t>
      </w:r>
      <w:r>
        <w:rPr>
          <w:rFonts w:ascii="仿宋_GB2312" w:eastAsia="仿宋_GB2312"/>
          <w:bCs/>
          <w:sz w:val="24"/>
        </w:rPr>
        <w:t xml:space="preserve"> </w:t>
      </w:r>
    </w:p>
    <w:p>
      <w:pPr>
        <w:spacing w:line="360" w:lineRule="auto"/>
        <w:ind w:firstLine="480" w:firstLineChars="200"/>
        <w:rPr>
          <w:rFonts w:ascii="仿宋_GB2312" w:eastAsia="仿宋_GB2312"/>
          <w:sz w:val="24"/>
        </w:rPr>
      </w:pPr>
      <w:r>
        <w:rPr>
          <w:rFonts w:hint="eastAsia" w:ascii="仿宋_GB2312" w:eastAsia="仿宋_GB2312"/>
          <w:sz w:val="24"/>
        </w:rPr>
        <w:t>总之</w:t>
      </w:r>
      <w:r>
        <w:rPr>
          <w:rFonts w:hint="eastAsia" w:ascii="仿宋_GB2312" w:eastAsia="仿宋_GB2312"/>
          <w:bCs/>
          <w:sz w:val="24"/>
        </w:rPr>
        <w:t>，</w:t>
      </w:r>
      <w:r>
        <w:rPr>
          <w:rFonts w:hint="eastAsia" w:ascii="仿宋_GB2312" w:eastAsia="仿宋_GB2312"/>
          <w:sz w:val="24"/>
        </w:rPr>
        <w:t>本项目以研究开发高性能、低成本、高安全性的动力电池用正极材料为目标，以推动高性能锂离子电池技术的发展为目的，研究成果具有非常好的应用前景和市场前景，将为我国电池工业的高新技术化作出重要贡献，为根治交通汽车尾气提供一条可行的解决途径。其产生的经济效益、社会效益和战略效应是不可估量的。</w:t>
      </w:r>
    </w:p>
    <w:p>
      <w:pPr>
        <w:pStyle w:val="71"/>
        <w:rPr>
          <w:rFonts w:hint="eastAsia" w:eastAsia="宋体"/>
        </w:rPr>
      </w:pPr>
      <w:bookmarkStart w:id="51" w:name="_Toc208613835"/>
      <w:r>
        <w:rPr>
          <w:rFonts w:hint="eastAsia"/>
        </w:rPr>
        <w:t>§</w:t>
      </w:r>
      <w:r>
        <w:t>7.</w:t>
      </w:r>
      <w:r>
        <w:rPr>
          <w:rFonts w:hint="eastAsia"/>
        </w:rPr>
        <w:t>4环境保护与劳动安全</w:t>
      </w:r>
      <w:bookmarkEnd w:id="51"/>
    </w:p>
    <w:p>
      <w:pPr>
        <w:adjustRightInd w:val="0"/>
        <w:snapToGrid w:val="0"/>
        <w:spacing w:line="360" w:lineRule="auto"/>
        <w:ind w:right="-152" w:firstLine="499"/>
        <w:rPr>
          <w:rFonts w:eastAsia="仿宋_GB2312"/>
          <w:snapToGrid w:val="0"/>
          <w:sz w:val="24"/>
        </w:rPr>
      </w:pPr>
      <w:r>
        <w:rPr>
          <w:rFonts w:hint="eastAsia" w:ascii="仿宋_GB2312" w:eastAsia="仿宋_GB2312"/>
          <w:color w:val="000000"/>
          <w:sz w:val="24"/>
        </w:rPr>
        <w:t>磷酸亚铁锂</w:t>
      </w:r>
      <w:r>
        <w:rPr>
          <w:rFonts w:hint="eastAsia" w:ascii="仿宋_GB2312" w:eastAsia="仿宋_GB2312"/>
          <w:sz w:val="24"/>
        </w:rPr>
        <w:t>属于绿色无污染产品，</w:t>
      </w:r>
      <w:r>
        <w:rPr>
          <w:rFonts w:hint="eastAsia" w:eastAsia="仿宋_GB2312"/>
          <w:snapToGrid w:val="0"/>
          <w:sz w:val="24"/>
        </w:rPr>
        <w:t>本项目的整个生产过程中均无对环境、人员有害的物质，也不产生废气，废渣，浮尘，噪声等污染（源）；基本上不产生废水，无重金属离子等，用</w:t>
      </w:r>
      <w:r>
        <w:rPr>
          <w:rFonts w:hint="eastAsia" w:ascii="仿宋_GB2312" w:eastAsia="仿宋_GB2312"/>
          <w:color w:val="000000"/>
          <w:sz w:val="24"/>
        </w:rPr>
        <w:t>磷酸亚铁锂</w:t>
      </w:r>
      <w:r>
        <w:rPr>
          <w:rFonts w:hint="eastAsia" w:eastAsia="仿宋_GB2312"/>
          <w:snapToGrid w:val="0"/>
          <w:sz w:val="24"/>
        </w:rPr>
        <w:t>产品替代铅酸、</w:t>
      </w:r>
      <w:r>
        <w:rPr>
          <w:rFonts w:hint="eastAsia" w:ascii="仿宋_GB2312" w:eastAsia="仿宋_GB2312"/>
          <w:sz w:val="24"/>
        </w:rPr>
        <w:t>镍镉</w:t>
      </w:r>
      <w:r>
        <w:rPr>
          <w:rFonts w:hint="eastAsia" w:eastAsia="仿宋_GB2312"/>
          <w:snapToGrid w:val="0"/>
          <w:sz w:val="24"/>
        </w:rPr>
        <w:t>电池，解决了电池的污染问题，因此投资该项目符合环保的要求。</w:t>
      </w:r>
    </w:p>
    <w:p>
      <w:pPr>
        <w:pStyle w:val="21"/>
        <w:rPr>
          <w:rFonts w:hint="eastAsia" w:ascii="仿宋_GB2312" w:eastAsia="仿宋_GB2312"/>
        </w:rPr>
      </w:pPr>
      <w:r>
        <w:rPr>
          <w:rFonts w:hint="eastAsia" w:ascii="仿宋_GB2312" w:eastAsia="仿宋_GB2312"/>
        </w:rPr>
        <w:t>工艺布局设正负极片生产车间、装配车间、化成分容车间。生产设备动力传动部分设置安全防护罩，由持证电工安装，新增操作工经专业安全培训后上岗。</w:t>
      </w:r>
    </w:p>
    <w:p>
      <w:pPr>
        <w:pStyle w:val="71"/>
        <w:rPr>
          <w:rFonts w:hint="eastAsia" w:eastAsia="宋体"/>
        </w:rPr>
      </w:pPr>
      <w:bookmarkStart w:id="52" w:name="_Toc208613836"/>
      <w:r>
        <w:rPr>
          <w:rFonts w:hint="eastAsia"/>
        </w:rPr>
        <w:t>§</w:t>
      </w:r>
      <w:r>
        <w:t>7.</w:t>
      </w:r>
      <w:r>
        <w:rPr>
          <w:rFonts w:hint="eastAsia"/>
        </w:rPr>
        <w:t>5</w:t>
      </w:r>
      <w:r>
        <w:rPr>
          <w:rFonts w:hint="eastAsia" w:eastAsia="宋体"/>
        </w:rPr>
        <w:t>结论</w:t>
      </w:r>
      <w:bookmarkEnd w:id="52"/>
    </w:p>
    <w:p>
      <w:pPr>
        <w:pStyle w:val="13"/>
        <w:rPr>
          <w:rFonts w:hint="eastAsia" w:ascii="仿宋_GB2312" w:eastAsia="仿宋_GB2312"/>
        </w:rPr>
      </w:pPr>
      <w:r>
        <w:rPr>
          <w:rFonts w:hint="eastAsia" w:ascii="仿宋_GB2312" w:eastAsia="仿宋_GB2312"/>
        </w:rPr>
        <w:t>作为一种新型的绿色环保高技术产品，</w:t>
      </w:r>
      <w:r>
        <w:rPr>
          <w:rFonts w:hint="eastAsia" w:ascii="仿宋_GB2312" w:eastAsia="仿宋_GB2312"/>
          <w:color w:val="000000"/>
        </w:rPr>
        <w:t>磷酸亚铁锂电池</w:t>
      </w:r>
      <w:r>
        <w:rPr>
          <w:rFonts w:hint="eastAsia" w:ascii="仿宋_GB2312" w:eastAsia="仿宋_GB2312"/>
        </w:rPr>
        <w:t>目前在世界上受到了广泛的关注与支持。近年来国际上对环保要求日益提高，有毒的镍镉、铅酸电池逐渐退出市场，绿色环保型电池的应用领域和市场越来越大，在电动工具、电动自行车、电动玩具、电动摩托车甚至电动汽车等领域的发展正面临着前所未有的机遇。</w:t>
      </w:r>
    </w:p>
    <w:p>
      <w:pPr>
        <w:pStyle w:val="13"/>
        <w:rPr>
          <w:rFonts w:hint="eastAsia" w:ascii="仿宋_GB2312" w:eastAsia="仿宋_GB2312"/>
        </w:rPr>
      </w:pPr>
      <w:r>
        <w:rPr>
          <w:rFonts w:hint="eastAsia" w:ascii="仿宋_GB2312" w:eastAsia="仿宋_GB2312"/>
        </w:rPr>
        <w:t>由于电池行业属于技术密集型，资源密集型和劳动密集型行业，利用我国稀土资源的垄断优势和廉价的劳动力，生产</w:t>
      </w:r>
      <w:r>
        <w:rPr>
          <w:rFonts w:hint="eastAsia" w:ascii="仿宋_GB2312" w:eastAsia="仿宋_GB2312"/>
          <w:color w:val="000000"/>
        </w:rPr>
        <w:t>磷酸亚铁锂</w:t>
      </w:r>
      <w:r>
        <w:rPr>
          <w:rFonts w:hint="eastAsia" w:ascii="仿宋_GB2312" w:eastAsia="仿宋_GB2312"/>
        </w:rPr>
        <w:t>动力电池将具有良好的国际竞争力。作为一种高新技术产品，</w:t>
      </w:r>
      <w:r>
        <w:rPr>
          <w:rFonts w:hint="eastAsia" w:ascii="仿宋_GB2312" w:eastAsia="仿宋_GB2312"/>
          <w:snapToGrid w:val="0"/>
        </w:rPr>
        <w:t>它是人们物质和文化生活中不可或缺的。本项目的开展能解决一批相关人员的就业，并可拉动国内一批相关(配套)产业的发展，</w:t>
      </w:r>
      <w:r>
        <w:rPr>
          <w:rFonts w:hint="eastAsia" w:ascii="仿宋_GB2312" w:eastAsia="仿宋_GB2312"/>
        </w:rPr>
        <w:t>本项目符合国家目前提倡的产业发展政策，可享受国家相关优惠政策，因此，本项目具有良好的经济效益和社会效益。</w:t>
      </w:r>
    </w:p>
    <w:bookmarkEnd w:id="0"/>
    <w:p>
      <w:pPr>
        <w:rPr>
          <w:sz w:val="24"/>
        </w:rPr>
      </w:pPr>
    </w:p>
    <w:p/>
    <w:sectPr>
      <w:footerReference r:id="rId13" w:type="default"/>
      <w:pgSz w:w="11906" w:h="16838"/>
      <w:pgMar w:top="1440" w:right="1797" w:bottom="1440" w:left="1797" w:header="1361" w:footer="136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rPr>
      <w:t>****技术有限公司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top w:val="single" w:color="auto" w:sz="4" w:space="1"/>
      </w:pBdr>
    </w:pPr>
    <w:r>
      <w:rPr>
        <w:rFonts w:hint="eastAsia"/>
      </w:rPr>
      <w:t>小明集团工程技术有限公司test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single" w:color="auto" w:sz="4" w:space="1"/>
      </w:pBdr>
      <w:tabs>
        <w:tab w:val="center" w:pos="4156"/>
        <w:tab w:val="clear" w:pos="4153"/>
      </w:tabs>
    </w:pPr>
    <w:r>
      <w:rPr>
        <w:rFonts w:hint="eastAsia"/>
      </w:rPr>
      <w:t>小明集团工程技术有限公司</w:t>
    </w:r>
    <w:r>
      <w:rPr>
        <w:rFonts w:hint="eastAsia"/>
      </w:rPr>
      <w:tab/>
    </w:r>
    <w:r>
      <w:fldChar w:fldCharType="begin"/>
    </w:r>
    <w:r>
      <w:instrText xml:space="preserve">PAGE   \* MERGEFORMAT</w:instrText>
    </w:r>
    <w:r>
      <w:fldChar w:fldCharType="separate"/>
    </w:r>
    <w:r>
      <w:rPr>
        <w:lang w:val="zh-CN"/>
      </w:rPr>
      <w:t>2</w:t>
    </w:r>
    <w:r>
      <w:fldChar w:fldCharType="end"/>
    </w:r>
  </w:p>
  <w:p>
    <w:pPr>
      <w:pStyle w:val="16"/>
      <w:tabs>
        <w:tab w:val="center" w:pos="4156"/>
        <w:tab w:val="clear" w:pos="4153"/>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tabs>
        <w:tab w:val="clear" w:pos="4153"/>
      </w:tabs>
      <w:jc w:val="both"/>
    </w:pPr>
    <w:r>
      <w:rPr>
        <w:rFonts w:ascii="黑体" w:hAnsi="黑体" w:eastAsia="黑体" w:cs="黑体"/>
        <w:kern w:val="0"/>
        <w:sz w:val="21"/>
        <w:szCs w:val="21"/>
      </w:rPr>
      <w:drawing>
        <wp:anchor distT="0" distB="0" distL="114300" distR="114300" simplePos="0" relativeHeight="251659264" behindDoc="0" locked="0" layoutInCell="1" allowOverlap="1">
          <wp:simplePos x="0" y="0"/>
          <wp:positionH relativeFrom="column">
            <wp:posOffset>-114300</wp:posOffset>
          </wp:positionH>
          <wp:positionV relativeFrom="paragraph">
            <wp:posOffset>-467360</wp:posOffset>
          </wp:positionV>
          <wp:extent cx="920750" cy="406400"/>
          <wp:effectExtent l="0" t="0" r="0" b="0"/>
          <wp:wrapNone/>
          <wp:docPr id="815490336" name="图片 8"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0336" name="图片 8"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cs="黑体"/>
        <w:kern w:val="0"/>
        <w:sz w:val="21"/>
        <w:szCs w:val="21"/>
      </w:rPr>
      <w:t>国家先进的新一代绿色能源初步设计</w:t>
    </w:r>
    <w:r>
      <w:rPr>
        <w:rFonts w:hint="eastAsia" w:ascii="黑体" w:hAnsi="黑体" w:eastAsia="黑体" w:cs="黑体"/>
        <w:kern w:val="0"/>
        <w:sz w:val="21"/>
        <w:szCs w:val="21"/>
      </w:rPr>
      <w:tab/>
    </w:r>
    <w:r>
      <w:rPr>
        <w:rFonts w:hint="eastAsia" w:ascii="黑体" w:hAnsi="黑体" w:eastAsia="黑体" w:cs="黑体"/>
        <w:kern w:val="0"/>
        <w:sz w:val="21"/>
        <w:szCs w:val="21"/>
      </w:rPr>
      <w:t>初步设计</w:t>
    </w:r>
    <w:r>
      <w:rPr>
        <w:rFonts w:hint="eastAsia" w:ascii="黑体" w:hAnsi="黑体" w:eastAsia="黑体" w:cs="黑体"/>
        <w:sz w:val="21"/>
        <w:szCs w:val="21"/>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tabs>
        <w:tab w:val="left" w:pos="6876"/>
        <w:tab w:val="right" w:pos="8312"/>
        <w:tab w:val="clear" w:pos="4153"/>
        <w:tab w:val="clear" w:pos="8306"/>
      </w:tabs>
      <w:jc w:val="both"/>
      <w:rPr>
        <w:rFonts w:hint="eastAsia" w:ascii="黑体" w:hAnsi="黑体" w:eastAsia="黑体" w:cs="黑体"/>
        <w:kern w:val="0"/>
        <w:sz w:val="21"/>
        <w:szCs w:val="21"/>
      </w:rPr>
    </w:pPr>
    <w:bookmarkStart w:id="53" w:name="OLE_LINK4"/>
    <w:bookmarkStart w:id="54" w:name="OLE_LINK5"/>
    <w:bookmarkStart w:id="55" w:name="_Hlk208607035"/>
    <w:r>
      <w:rPr>
        <w:rFonts w:hint="default" w:ascii="黑体" w:hAnsi="黑体" w:eastAsia="黑体" w:cs="黑体"/>
        <w:kern w:val="0"/>
        <w:sz w:val="21"/>
        <w:szCs w:val="21"/>
        <w:lang w:val="en-US"/>
      </w:rPr>
      <w:drawing>
        <wp:anchor distT="0" distB="0" distL="114300" distR="114300" simplePos="0" relativeHeight="251660288" behindDoc="0" locked="0" layoutInCell="1" allowOverlap="1">
          <wp:simplePos x="0" y="0"/>
          <wp:positionH relativeFrom="column">
            <wp:posOffset>-88900</wp:posOffset>
          </wp:positionH>
          <wp:positionV relativeFrom="paragraph">
            <wp:posOffset>-478790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bookmarkEnd w:id="53"/>
    <w:bookmarkEnd w:id="54"/>
    <w:bookmarkEnd w:id="55"/>
    <w:r>
      <w:rPr>
        <w:rFonts w:hint="eastAsia" w:ascii="黑体" w:hAnsi="黑体" w:eastAsia="黑体" w:cs="黑体"/>
        <w:kern w:val="0"/>
        <w:sz w:val="21"/>
        <w:szCs w:val="21"/>
        <w:lang w:val="en-US" w:eastAsia="zh-CN"/>
      </w:rPr>
      <w:t>啊啊啊啊啊啊啊啊啊啊啊啊啊啊啊啊啊啊啊啊啊啊啊啊啊啊啊</w:t>
    </w:r>
    <w:bookmarkStart w:id="56" w:name="_GoBack"/>
    <w:bookmarkEnd w:id="56"/>
    <w:r>
      <w:rPr>
        <w:rFonts w:hint="eastAsia" w:ascii="黑体" w:hAnsi="黑体" w:eastAsia="黑体" w:cs="黑体"/>
        <w:kern w:val="0"/>
        <w:sz w:val="21"/>
        <w:szCs w:val="21"/>
        <w:lang w:val="en-US" w:eastAsia="zh-CN"/>
      </w:rPr>
      <w:t xml:space="preserve">                 </w:t>
    </w:r>
    <w:r>
      <w:rPr>
        <w:rFonts w:hint="eastAsia" w:ascii="黑体" w:hAnsi="黑体" w:eastAsia="黑体" w:cs="黑体"/>
        <w:kern w:val="0"/>
        <w:sz w:val="21"/>
        <w:szCs w:val="21"/>
      </w:rPr>
      <w:t>初步设计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64CA8"/>
    <w:multiLevelType w:val="multilevel"/>
    <w:tmpl w:val="09664CA8"/>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236E5B78"/>
    <w:multiLevelType w:val="multilevel"/>
    <w:tmpl w:val="236E5B78"/>
    <w:lvl w:ilvl="0" w:tentative="0">
      <w:start w:val="2"/>
      <w:numFmt w:val="bullet"/>
      <w:lvlText w:val="◆"/>
      <w:lvlJc w:val="left"/>
      <w:pPr>
        <w:tabs>
          <w:tab w:val="left" w:pos="360"/>
        </w:tabs>
        <w:ind w:left="360" w:hanging="360"/>
      </w:pPr>
      <w:rPr>
        <w:rFonts w:hint="eastAsia" w:ascii="宋体" w:hAnsi="宋体" w:eastAsia="宋体" w:cs="Times New Roman"/>
        <w:sz w:val="15"/>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28C01063"/>
    <w:multiLevelType w:val="multilevel"/>
    <w:tmpl w:val="28C01063"/>
    <w:lvl w:ilvl="0" w:tentative="0">
      <w:start w:val="1"/>
      <w:numFmt w:val="decimal"/>
      <w:lvlText w:val="%1．"/>
      <w:lvlJc w:val="left"/>
      <w:pPr>
        <w:tabs>
          <w:tab w:val="left" w:pos="735"/>
        </w:tabs>
        <w:ind w:left="735" w:hanging="31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080"/>
        </w:tabs>
        <w:ind w:left="70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F2A6CAF"/>
    <w:multiLevelType w:val="singleLevel"/>
    <w:tmpl w:val="3F2A6CAF"/>
    <w:lvl w:ilvl="0" w:tentative="0">
      <w:start w:val="1"/>
      <w:numFmt w:val="bullet"/>
      <w:pStyle w:val="21"/>
      <w:lvlText w:val=""/>
      <w:lvlJc w:val="left"/>
      <w:pPr>
        <w:tabs>
          <w:tab w:val="left" w:pos="425"/>
        </w:tabs>
        <w:ind w:left="425" w:hanging="425"/>
      </w:pPr>
      <w:rPr>
        <w:rFonts w:hint="default" w:ascii="Wingdings" w:hAnsi="Wingdings"/>
      </w:rPr>
    </w:lvl>
  </w:abstractNum>
  <w:abstractNum w:abstractNumId="4">
    <w:nsid w:val="4D254D84"/>
    <w:multiLevelType w:val="multilevel"/>
    <w:tmpl w:val="4D254D84"/>
    <w:lvl w:ilvl="0" w:tentative="0">
      <w:start w:val="1"/>
      <w:numFmt w:val="chineseCountingThousand"/>
      <w:pStyle w:val="27"/>
      <w:suff w:val="space"/>
      <w:lvlText w:val="%1."/>
      <w:lvlJc w:val="left"/>
      <w:pPr>
        <w:ind w:left="425" w:hanging="425"/>
      </w:pPr>
      <w:rPr>
        <w:rFonts w:hint="eastAsia" w:eastAsia="黑体"/>
        <w:b w:val="0"/>
        <w:i w:val="0"/>
        <w:sz w:val="28"/>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5A8F62E2"/>
    <w:multiLevelType w:val="singleLevel"/>
    <w:tmpl w:val="5A8F62E2"/>
    <w:lvl w:ilvl="0" w:tentative="0">
      <w:start w:val="1"/>
      <w:numFmt w:val="bullet"/>
      <w:pStyle w:val="62"/>
      <w:lvlText w:val=""/>
      <w:lvlJc w:val="left"/>
      <w:pPr>
        <w:tabs>
          <w:tab w:val="left" w:pos="425"/>
        </w:tabs>
        <w:ind w:left="425" w:hanging="425"/>
      </w:pPr>
      <w:rPr>
        <w:rFonts w:hint="default" w:ascii="Wingdings" w:hAnsi="Wingdings"/>
      </w:rPr>
    </w:lvl>
  </w:abstractNum>
  <w:abstractNum w:abstractNumId="6">
    <w:nsid w:val="727C3F95"/>
    <w:multiLevelType w:val="multilevel"/>
    <w:tmpl w:val="727C3F95"/>
    <w:lvl w:ilvl="0" w:tentative="0">
      <w:start w:val="1"/>
      <w:numFmt w:val="japaneseCounting"/>
      <w:pStyle w:val="67"/>
      <w:lvlText w:val="第%1章"/>
      <w:lvlJc w:val="left"/>
      <w:pPr>
        <w:tabs>
          <w:tab w:val="left" w:pos="4425"/>
        </w:tabs>
        <w:ind w:left="4425" w:hanging="1275"/>
      </w:pPr>
      <w:rPr>
        <w:rFonts w:hint="eastAsia"/>
      </w:rPr>
    </w:lvl>
    <w:lvl w:ilvl="1" w:tentative="0">
      <w:start w:val="1"/>
      <w:numFmt w:val="lowerLetter"/>
      <w:lvlText w:val="%2)"/>
      <w:lvlJc w:val="left"/>
      <w:pPr>
        <w:tabs>
          <w:tab w:val="left" w:pos="3990"/>
        </w:tabs>
        <w:ind w:left="3990" w:hanging="420"/>
      </w:pPr>
    </w:lvl>
    <w:lvl w:ilvl="2" w:tentative="0">
      <w:start w:val="1"/>
      <w:numFmt w:val="lowerRoman"/>
      <w:lvlText w:val="%3."/>
      <w:lvlJc w:val="right"/>
      <w:pPr>
        <w:tabs>
          <w:tab w:val="left" w:pos="4410"/>
        </w:tabs>
        <w:ind w:left="4410" w:hanging="420"/>
      </w:pPr>
    </w:lvl>
    <w:lvl w:ilvl="3" w:tentative="0">
      <w:start w:val="1"/>
      <w:numFmt w:val="decimal"/>
      <w:lvlText w:val="%4."/>
      <w:lvlJc w:val="left"/>
      <w:pPr>
        <w:tabs>
          <w:tab w:val="left" w:pos="4830"/>
        </w:tabs>
        <w:ind w:left="4830" w:hanging="420"/>
      </w:pPr>
    </w:lvl>
    <w:lvl w:ilvl="4" w:tentative="0">
      <w:start w:val="1"/>
      <w:numFmt w:val="lowerLetter"/>
      <w:lvlText w:val="%5)"/>
      <w:lvlJc w:val="left"/>
      <w:pPr>
        <w:tabs>
          <w:tab w:val="left" w:pos="5250"/>
        </w:tabs>
        <w:ind w:left="5250" w:hanging="420"/>
      </w:pPr>
    </w:lvl>
    <w:lvl w:ilvl="5" w:tentative="0">
      <w:start w:val="1"/>
      <w:numFmt w:val="lowerRoman"/>
      <w:lvlText w:val="%6."/>
      <w:lvlJc w:val="right"/>
      <w:pPr>
        <w:tabs>
          <w:tab w:val="left" w:pos="5670"/>
        </w:tabs>
        <w:ind w:left="5670" w:hanging="420"/>
      </w:pPr>
    </w:lvl>
    <w:lvl w:ilvl="6" w:tentative="0">
      <w:start w:val="1"/>
      <w:numFmt w:val="decimal"/>
      <w:lvlText w:val="%7."/>
      <w:lvlJc w:val="left"/>
      <w:pPr>
        <w:tabs>
          <w:tab w:val="left" w:pos="6090"/>
        </w:tabs>
        <w:ind w:left="6090" w:hanging="420"/>
      </w:pPr>
    </w:lvl>
    <w:lvl w:ilvl="7" w:tentative="0">
      <w:start w:val="1"/>
      <w:numFmt w:val="lowerLetter"/>
      <w:lvlText w:val="%8)"/>
      <w:lvlJc w:val="left"/>
      <w:pPr>
        <w:tabs>
          <w:tab w:val="left" w:pos="6510"/>
        </w:tabs>
        <w:ind w:left="6510" w:hanging="420"/>
      </w:pPr>
    </w:lvl>
    <w:lvl w:ilvl="8" w:tentative="0">
      <w:start w:val="1"/>
      <w:numFmt w:val="lowerRoman"/>
      <w:lvlText w:val="%9."/>
      <w:lvlJc w:val="right"/>
      <w:pPr>
        <w:tabs>
          <w:tab w:val="left" w:pos="6930"/>
        </w:tabs>
        <w:ind w:left="6930" w:hanging="420"/>
      </w:pPr>
    </w:lvl>
  </w:abstractNum>
  <w:num w:numId="1">
    <w:abstractNumId w:val="3"/>
  </w:num>
  <w:num w:numId="2">
    <w:abstractNumId w:val="4"/>
  </w:num>
  <w:num w:numId="3">
    <w:abstractNumId w:val="5"/>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lkOTZlOGI3NzEyYmZjM2VjYmFlMWNiZDk1NWYyMDUifQ=="/>
  </w:docVars>
  <w:rsids>
    <w:rsidRoot w:val="00B1544B"/>
    <w:rsid w:val="00066A09"/>
    <w:rsid w:val="00081511"/>
    <w:rsid w:val="000A4126"/>
    <w:rsid w:val="000C1917"/>
    <w:rsid w:val="000E3A4A"/>
    <w:rsid w:val="001177F2"/>
    <w:rsid w:val="00123829"/>
    <w:rsid w:val="0016247A"/>
    <w:rsid w:val="001F043F"/>
    <w:rsid w:val="00223542"/>
    <w:rsid w:val="00232C9B"/>
    <w:rsid w:val="00287C9F"/>
    <w:rsid w:val="003214EF"/>
    <w:rsid w:val="00364974"/>
    <w:rsid w:val="003A7AC5"/>
    <w:rsid w:val="004937F3"/>
    <w:rsid w:val="005273C1"/>
    <w:rsid w:val="0053359C"/>
    <w:rsid w:val="00553DB8"/>
    <w:rsid w:val="005941A8"/>
    <w:rsid w:val="00656DB2"/>
    <w:rsid w:val="00695D80"/>
    <w:rsid w:val="006D1E15"/>
    <w:rsid w:val="007315DD"/>
    <w:rsid w:val="00785034"/>
    <w:rsid w:val="007946E1"/>
    <w:rsid w:val="007D5166"/>
    <w:rsid w:val="00804BE9"/>
    <w:rsid w:val="008574DB"/>
    <w:rsid w:val="00906442"/>
    <w:rsid w:val="00913DD5"/>
    <w:rsid w:val="00930C4F"/>
    <w:rsid w:val="009E784D"/>
    <w:rsid w:val="00A35674"/>
    <w:rsid w:val="00A55E36"/>
    <w:rsid w:val="00A70414"/>
    <w:rsid w:val="00AA6BA8"/>
    <w:rsid w:val="00B1544B"/>
    <w:rsid w:val="00B415C0"/>
    <w:rsid w:val="00B56427"/>
    <w:rsid w:val="00B83CEC"/>
    <w:rsid w:val="00CF28DA"/>
    <w:rsid w:val="00D64278"/>
    <w:rsid w:val="00D6761D"/>
    <w:rsid w:val="00D87DEC"/>
    <w:rsid w:val="00D95533"/>
    <w:rsid w:val="00DA65E1"/>
    <w:rsid w:val="00DC0282"/>
    <w:rsid w:val="00E20878"/>
    <w:rsid w:val="00E30CA8"/>
    <w:rsid w:val="00E57E99"/>
    <w:rsid w:val="00F24D0C"/>
    <w:rsid w:val="00F42E23"/>
    <w:rsid w:val="00F53FDA"/>
    <w:rsid w:val="00F771FD"/>
    <w:rsid w:val="00FB5B6F"/>
    <w:rsid w:val="00FC7F0A"/>
    <w:rsid w:val="130040FA"/>
    <w:rsid w:val="13896F6C"/>
    <w:rsid w:val="18E47B86"/>
    <w:rsid w:val="19CD5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2"/>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43"/>
    <w:semiHidden/>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44"/>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45"/>
    <w:unhideWhenUsed/>
    <w:qFormat/>
    <w:uiPriority w:val="0"/>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46"/>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47"/>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48"/>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9"/>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50"/>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ind w:firstLine="420"/>
    </w:pPr>
    <w:rPr>
      <w:szCs w:val="20"/>
    </w:rPr>
  </w:style>
  <w:style w:type="paragraph" w:styleId="12">
    <w:name w:val="Document Map"/>
    <w:basedOn w:val="1"/>
    <w:link w:val="66"/>
    <w:semiHidden/>
    <w:uiPriority w:val="0"/>
    <w:pPr>
      <w:shd w:val="clear" w:color="auto" w:fill="000080"/>
    </w:pPr>
  </w:style>
  <w:style w:type="paragraph" w:styleId="13">
    <w:name w:val="Body Text Indent"/>
    <w:basedOn w:val="1"/>
    <w:link w:val="64"/>
    <w:uiPriority w:val="0"/>
    <w:pPr>
      <w:spacing w:line="360" w:lineRule="auto"/>
      <w:ind w:firstLine="480" w:firstLineChars="200"/>
    </w:pPr>
    <w:rPr>
      <w:rFonts w:ascii="宋体" w:hAnsi="宋体"/>
      <w:sz w:val="24"/>
    </w:rPr>
  </w:style>
  <w:style w:type="paragraph" w:styleId="14">
    <w:name w:val="toc 3"/>
    <w:basedOn w:val="1"/>
    <w:next w:val="1"/>
    <w:qFormat/>
    <w:uiPriority w:val="39"/>
    <w:pPr>
      <w:adjustRightInd w:val="0"/>
      <w:snapToGrid w:val="0"/>
      <w:ind w:left="200" w:leftChars="200"/>
    </w:pPr>
    <w:rPr>
      <w:rFonts w:cstheme="minorHAnsi"/>
    </w:rPr>
  </w:style>
  <w:style w:type="paragraph" w:styleId="15">
    <w:name w:val="Body Text Indent 2"/>
    <w:basedOn w:val="1"/>
    <w:link w:val="63"/>
    <w:uiPriority w:val="0"/>
    <w:pPr>
      <w:spacing w:line="360" w:lineRule="auto"/>
      <w:ind w:firstLine="420"/>
    </w:pPr>
    <w:rPr>
      <w:rFonts w:ascii="宋体" w:hAnsi="宋体"/>
      <w:sz w:val="24"/>
    </w:rPr>
  </w:style>
  <w:style w:type="paragraph" w:styleId="16">
    <w:name w:val="footer"/>
    <w:basedOn w:val="1"/>
    <w:link w:val="61"/>
    <w:unhideWhenUsed/>
    <w:uiPriority w:val="99"/>
    <w:pPr>
      <w:tabs>
        <w:tab w:val="center" w:pos="4153"/>
        <w:tab w:val="right" w:pos="8306"/>
      </w:tabs>
      <w:snapToGrid w:val="0"/>
    </w:pPr>
    <w:rPr>
      <w:sz w:val="18"/>
      <w:szCs w:val="18"/>
    </w:rPr>
  </w:style>
  <w:style w:type="paragraph" w:styleId="17">
    <w:name w:val="header"/>
    <w:basedOn w:val="1"/>
    <w:link w:val="60"/>
    <w:unhideWhenUsed/>
    <w:uiPriority w:val="0"/>
    <w:pPr>
      <w:tabs>
        <w:tab w:val="center" w:pos="4153"/>
        <w:tab w:val="right" w:pos="8306"/>
      </w:tabs>
      <w:snapToGrid w:val="0"/>
      <w:jc w:val="center"/>
    </w:pPr>
    <w:rPr>
      <w:sz w:val="18"/>
      <w:szCs w:val="18"/>
    </w:rPr>
  </w:style>
  <w:style w:type="paragraph" w:styleId="18">
    <w:name w:val="toc 1"/>
    <w:basedOn w:val="1"/>
    <w:next w:val="1"/>
    <w:qFormat/>
    <w:uiPriority w:val="39"/>
    <w:rPr>
      <w:rFonts w:cstheme="minorHAnsi"/>
      <w:bCs/>
    </w:rPr>
  </w:style>
  <w:style w:type="paragraph" w:styleId="19">
    <w:name w:val="toc 4"/>
    <w:basedOn w:val="1"/>
    <w:next w:val="1"/>
    <w:qFormat/>
    <w:uiPriority w:val="39"/>
    <w:pPr>
      <w:spacing w:line="360" w:lineRule="auto"/>
      <w:ind w:firstLine="200" w:firstLineChars="200"/>
    </w:pPr>
    <w:rPr>
      <w:rFonts w:cstheme="minorHAnsi"/>
      <w:i/>
    </w:rPr>
  </w:style>
  <w:style w:type="paragraph" w:styleId="20">
    <w:name w:val="Subtitle"/>
    <w:basedOn w:val="1"/>
    <w:next w:val="1"/>
    <w:link w:val="5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Body Text Indent 3"/>
    <w:basedOn w:val="1"/>
    <w:link w:val="65"/>
    <w:uiPriority w:val="0"/>
    <w:pPr>
      <w:numPr>
        <w:ilvl w:val="0"/>
        <w:numId w:val="1"/>
      </w:numPr>
      <w:tabs>
        <w:tab w:val="clear" w:pos="425"/>
      </w:tabs>
      <w:spacing w:line="360" w:lineRule="auto"/>
      <w:ind w:left="0" w:firstLine="480" w:firstLineChars="200"/>
    </w:pPr>
    <w:rPr>
      <w:rFonts w:ascii="宋体" w:hAnsi="宋体"/>
      <w:color w:val="000000"/>
      <w:sz w:val="24"/>
    </w:rPr>
  </w:style>
  <w:style w:type="paragraph" w:styleId="22">
    <w:name w:val="toc 2"/>
    <w:basedOn w:val="1"/>
    <w:next w:val="1"/>
    <w:qFormat/>
    <w:uiPriority w:val="39"/>
    <w:rPr>
      <w:rFonts w:cstheme="minorHAnsi"/>
      <w:iCs/>
    </w:rPr>
  </w:style>
  <w:style w:type="paragraph" w:styleId="23">
    <w:name w:val="Normal (Web)"/>
    <w:basedOn w:val="1"/>
    <w:uiPriority w:val="0"/>
    <w:pPr>
      <w:widowControl/>
      <w:spacing w:before="100" w:beforeAutospacing="1" w:after="100" w:afterAutospacing="1"/>
      <w:jc w:val="left"/>
    </w:pPr>
    <w:rPr>
      <w:rFonts w:ascii="宋体" w:hAnsi="宋体"/>
      <w:kern w:val="0"/>
      <w:sz w:val="24"/>
    </w:rPr>
  </w:style>
  <w:style w:type="paragraph" w:styleId="24">
    <w:name w:val="Title"/>
    <w:basedOn w:val="1"/>
    <w:next w:val="1"/>
    <w:link w:val="5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7">
    <w:name w:val="yhl的标题1"/>
    <w:next w:val="1"/>
    <w:link w:val="28"/>
    <w:qFormat/>
    <w:uiPriority w:val="0"/>
    <w:pPr>
      <w:numPr>
        <w:ilvl w:val="0"/>
        <w:numId w:val="2"/>
      </w:numPr>
      <w:spacing w:before="50" w:beforeLines="50" w:after="50" w:afterLines="50" w:line="278" w:lineRule="auto"/>
      <w:outlineLvl w:val="0"/>
    </w:pPr>
    <w:rPr>
      <w:rFonts w:ascii="Times New Roman" w:hAnsi="Times New Roman" w:eastAsia="黑体" w:cs="Times New Roman"/>
      <w:kern w:val="2"/>
      <w:sz w:val="28"/>
      <w:lang w:val="en-US" w:eastAsia="zh-CN" w:bidi="ar-SA"/>
    </w:rPr>
  </w:style>
  <w:style w:type="character" w:customStyle="1" w:styleId="28">
    <w:name w:val="yhl的标题1 字符"/>
    <w:basedOn w:val="26"/>
    <w:link w:val="27"/>
    <w:uiPriority w:val="0"/>
    <w:rPr>
      <w:rFonts w:ascii="Times New Roman" w:hAnsi="Times New Roman" w:eastAsia="黑体" w:cs="Times New Roman"/>
      <w:sz w:val="28"/>
    </w:rPr>
  </w:style>
  <w:style w:type="paragraph" w:customStyle="1" w:styleId="29">
    <w:name w:val="yhl的表格内容"/>
    <w:qFormat/>
    <w:uiPriority w:val="0"/>
    <w:pPr>
      <w:adjustRightInd w:val="0"/>
      <w:snapToGrid w:val="0"/>
      <w:spacing w:after="499" w:line="278" w:lineRule="auto"/>
    </w:pPr>
    <w:rPr>
      <w:rFonts w:ascii="Times New Roman" w:hAnsi="Times New Roman" w:eastAsia="宋体" w:cs="Times New Roman"/>
      <w:kern w:val="2"/>
      <w:lang w:val="en-US" w:eastAsia="zh-CN" w:bidi="ar-SA"/>
    </w:rPr>
  </w:style>
  <w:style w:type="paragraph" w:customStyle="1" w:styleId="30">
    <w:name w:val="实训正文"/>
    <w:qFormat/>
    <w:uiPriority w:val="0"/>
    <w:pPr>
      <w:adjustRightInd w:val="0"/>
      <w:snapToGrid w:val="0"/>
      <w:spacing w:after="499" w:line="360" w:lineRule="auto"/>
      <w:ind w:firstLine="200" w:firstLineChars="200"/>
    </w:pPr>
    <w:rPr>
      <w:rFonts w:ascii="宋体" w:hAnsi="宋体" w:eastAsia="宋体" w:cs="宋体"/>
      <w:iCs/>
      <w:kern w:val="2"/>
      <w:sz w:val="24"/>
      <w:szCs w:val="24"/>
      <w:lang w:val="en-US" w:eastAsia="zh-CN" w:bidi="ar-SA"/>
    </w:rPr>
  </w:style>
  <w:style w:type="paragraph" w:customStyle="1" w:styleId="31">
    <w:name w:val="实训标题1"/>
    <w:next w:val="30"/>
    <w:link w:val="32"/>
    <w:qFormat/>
    <w:uiPriority w:val="0"/>
    <w:pPr>
      <w:adjustRightInd w:val="0"/>
      <w:snapToGrid w:val="0"/>
      <w:spacing w:after="499" w:line="278" w:lineRule="auto"/>
    </w:pPr>
    <w:rPr>
      <w:rFonts w:ascii="宋体" w:hAnsi="宋体" w:eastAsia="宋体" w:cs="宋体"/>
      <w:b/>
      <w:iCs/>
      <w:kern w:val="2"/>
      <w:sz w:val="32"/>
      <w:szCs w:val="24"/>
      <w:lang w:val="en-US" w:eastAsia="zh-CN" w:bidi="ar-SA"/>
    </w:rPr>
  </w:style>
  <w:style w:type="character" w:customStyle="1" w:styleId="32">
    <w:name w:val="实训标题1 字符"/>
    <w:basedOn w:val="26"/>
    <w:link w:val="31"/>
    <w:qFormat/>
    <w:uiPriority w:val="0"/>
    <w:rPr>
      <w:rFonts w:ascii="宋体" w:hAnsi="宋体" w:cs="宋体"/>
      <w:b/>
      <w:iCs/>
      <w:sz w:val="32"/>
      <w:szCs w:val="24"/>
    </w:rPr>
  </w:style>
  <w:style w:type="paragraph" w:customStyle="1" w:styleId="33">
    <w:name w:val="实训标题2"/>
    <w:next w:val="30"/>
    <w:link w:val="34"/>
    <w:qFormat/>
    <w:uiPriority w:val="0"/>
    <w:pPr>
      <w:spacing w:after="499" w:line="278" w:lineRule="auto"/>
    </w:pPr>
    <w:rPr>
      <w:rFonts w:ascii="宋体" w:hAnsi="宋体" w:eastAsia="宋体" w:cs="宋体"/>
      <w:b/>
      <w:iCs/>
      <w:kern w:val="2"/>
      <w:sz w:val="30"/>
      <w:szCs w:val="24"/>
      <w:lang w:val="en-US" w:eastAsia="zh-CN" w:bidi="ar-SA"/>
    </w:rPr>
  </w:style>
  <w:style w:type="character" w:customStyle="1" w:styleId="34">
    <w:name w:val="实训标题2 字符"/>
    <w:basedOn w:val="26"/>
    <w:link w:val="33"/>
    <w:qFormat/>
    <w:uiPriority w:val="0"/>
    <w:rPr>
      <w:rFonts w:ascii="宋体" w:hAnsi="宋体" w:cs="宋体"/>
      <w:b/>
      <w:iCs/>
      <w:sz w:val="30"/>
      <w:szCs w:val="24"/>
    </w:rPr>
  </w:style>
  <w:style w:type="paragraph" w:customStyle="1" w:styleId="35">
    <w:name w:val="实训标题3"/>
    <w:next w:val="30"/>
    <w:link w:val="36"/>
    <w:qFormat/>
    <w:uiPriority w:val="0"/>
    <w:pPr>
      <w:adjustRightInd w:val="0"/>
      <w:snapToGrid w:val="0"/>
      <w:spacing w:after="499" w:line="278" w:lineRule="auto"/>
    </w:pPr>
    <w:rPr>
      <w:rFonts w:ascii="宋体" w:hAnsi="宋体" w:eastAsia="宋体" w:cs="宋体"/>
      <w:b/>
      <w:iCs/>
      <w:kern w:val="2"/>
      <w:sz w:val="28"/>
      <w:szCs w:val="24"/>
      <w:lang w:val="en-US" w:eastAsia="zh-CN" w:bidi="ar-SA"/>
    </w:rPr>
  </w:style>
  <w:style w:type="character" w:customStyle="1" w:styleId="36">
    <w:name w:val="实训标题3 字符"/>
    <w:basedOn w:val="26"/>
    <w:link w:val="35"/>
    <w:uiPriority w:val="0"/>
    <w:rPr>
      <w:rFonts w:ascii="宋体" w:hAnsi="宋体" w:cs="宋体"/>
      <w:b/>
      <w:iCs/>
      <w:sz w:val="28"/>
      <w:szCs w:val="24"/>
    </w:rPr>
  </w:style>
  <w:style w:type="paragraph" w:customStyle="1" w:styleId="37">
    <w:name w:val="实训表格文字"/>
    <w:qFormat/>
    <w:uiPriority w:val="0"/>
    <w:pPr>
      <w:spacing w:after="499" w:line="278" w:lineRule="auto"/>
    </w:pPr>
    <w:rPr>
      <w:rFonts w:ascii="宋体" w:hAnsi="宋体" w:eastAsia="宋体" w:cs="宋体"/>
      <w:iCs/>
      <w:kern w:val="2"/>
      <w:szCs w:val="24"/>
      <w:lang w:val="en-US" w:eastAsia="zh-CN" w:bidi="ar-SA"/>
    </w:rPr>
  </w:style>
  <w:style w:type="paragraph" w:customStyle="1" w:styleId="38">
    <w:name w:val="实训图表标题"/>
    <w:qFormat/>
    <w:uiPriority w:val="0"/>
    <w:pPr>
      <w:adjustRightInd w:val="0"/>
      <w:snapToGrid w:val="0"/>
      <w:spacing w:before="50" w:beforeLines="50" w:after="499" w:line="278" w:lineRule="auto"/>
      <w:jc w:val="center"/>
    </w:pPr>
    <w:rPr>
      <w:rFonts w:ascii="宋体" w:hAnsi="宋体" w:eastAsia="黑体" w:cs="宋体"/>
      <w:iCs/>
      <w:kern w:val="2"/>
      <w:szCs w:val="24"/>
      <w:lang w:val="en-US" w:eastAsia="zh-CN" w:bidi="ar-SA"/>
    </w:rPr>
  </w:style>
  <w:style w:type="table" w:customStyle="1" w:styleId="39">
    <w:name w:val="yhl的三线表"/>
    <w:basedOn w:val="25"/>
    <w:uiPriority w:val="99"/>
    <w:pPr>
      <w:spacing w:after="0" w:line="240" w:lineRule="auto"/>
    </w:pPr>
    <w:tblPr>
      <w:tblBorders>
        <w:top w:val="single" w:color="auto" w:sz="12" w:space="0"/>
        <w:bottom w:val="single" w:color="auto" w:sz="12" w:space="0"/>
      </w:tblBorders>
    </w:tblPr>
    <w:tblStylePr w:type="firstRow">
      <w:tcPr>
        <w:tcBorders>
          <w:bottom w:val="single" w:color="auto" w:sz="4" w:space="0"/>
        </w:tcBorders>
      </w:tcPr>
    </w:tblStylePr>
  </w:style>
  <w:style w:type="paragraph" w:customStyle="1" w:styleId="40">
    <w:name w:val="鞍钢 标题1"/>
    <w:basedOn w:val="1"/>
    <w:link w:val="41"/>
    <w:qFormat/>
    <w:uiPriority w:val="0"/>
    <w:pPr>
      <w:keepNext/>
      <w:keepLines/>
      <w:adjustRightInd w:val="0"/>
      <w:spacing w:before="50" w:beforeLines="50" w:after="50" w:afterLines="50"/>
      <w:outlineLvl w:val="0"/>
    </w:pPr>
    <w:rPr>
      <w:rFonts w:ascii="微软雅黑" w:hAnsi="微软雅黑" w:eastAsia="黑体"/>
      <w:b/>
      <w:color w:val="000000"/>
      <w:kern w:val="44"/>
      <w:sz w:val="28"/>
    </w:rPr>
  </w:style>
  <w:style w:type="character" w:customStyle="1" w:styleId="41">
    <w:name w:val="鞍钢 标题1 字符"/>
    <w:basedOn w:val="26"/>
    <w:link w:val="40"/>
    <w:uiPriority w:val="0"/>
    <w:rPr>
      <w:rFonts w:ascii="微软雅黑" w:hAnsi="微软雅黑" w:eastAsia="黑体"/>
      <w:b/>
      <w:color w:val="000000"/>
      <w:kern w:val="44"/>
      <w:sz w:val="28"/>
      <w:szCs w:val="24"/>
    </w:rPr>
  </w:style>
  <w:style w:type="character" w:customStyle="1" w:styleId="42">
    <w:name w:val="标题 1 字符"/>
    <w:basedOn w:val="26"/>
    <w:link w:val="2"/>
    <w:qFormat/>
    <w:uiPriority w:val="9"/>
    <w:rPr>
      <w:rFonts w:asciiTheme="majorHAnsi" w:hAnsiTheme="majorHAnsi" w:eastAsiaTheme="majorEastAsia" w:cstheme="majorBidi"/>
      <w:color w:val="104862" w:themeColor="accent1" w:themeShade="BF"/>
      <w:sz w:val="48"/>
      <w:szCs w:val="48"/>
    </w:rPr>
  </w:style>
  <w:style w:type="character" w:customStyle="1" w:styleId="43">
    <w:name w:val="标题 2 字符"/>
    <w:basedOn w:val="26"/>
    <w:link w:val="3"/>
    <w:semiHidden/>
    <w:qFormat/>
    <w:uiPriority w:val="0"/>
    <w:rPr>
      <w:rFonts w:asciiTheme="majorHAnsi" w:hAnsiTheme="majorHAnsi" w:eastAsiaTheme="majorEastAsia" w:cstheme="majorBidi"/>
      <w:color w:val="104862" w:themeColor="accent1" w:themeShade="BF"/>
      <w:sz w:val="40"/>
      <w:szCs w:val="40"/>
    </w:rPr>
  </w:style>
  <w:style w:type="character" w:customStyle="1" w:styleId="44">
    <w:name w:val="标题 3 字符"/>
    <w:basedOn w:val="26"/>
    <w:link w:val="4"/>
    <w:semiHidden/>
    <w:uiPriority w:val="9"/>
    <w:rPr>
      <w:rFonts w:asciiTheme="majorHAnsi" w:hAnsiTheme="majorHAnsi" w:eastAsiaTheme="majorEastAsia" w:cstheme="majorBidi"/>
      <w:color w:val="104862" w:themeColor="accent1" w:themeShade="BF"/>
      <w:sz w:val="32"/>
      <w:szCs w:val="32"/>
    </w:rPr>
  </w:style>
  <w:style w:type="character" w:customStyle="1" w:styleId="45">
    <w:name w:val="标题 4 字符"/>
    <w:basedOn w:val="26"/>
    <w:link w:val="5"/>
    <w:semiHidden/>
    <w:uiPriority w:val="9"/>
    <w:rPr>
      <w:rFonts w:asciiTheme="minorHAnsi" w:hAnsiTheme="minorHAnsi" w:eastAsiaTheme="minorEastAsia" w:cstheme="majorBidi"/>
      <w:color w:val="104862" w:themeColor="accent1" w:themeShade="BF"/>
      <w:sz w:val="28"/>
      <w:szCs w:val="28"/>
    </w:rPr>
  </w:style>
  <w:style w:type="character" w:customStyle="1" w:styleId="46">
    <w:name w:val="标题 5 字符"/>
    <w:basedOn w:val="26"/>
    <w:link w:val="6"/>
    <w:semiHidden/>
    <w:uiPriority w:val="9"/>
    <w:rPr>
      <w:rFonts w:asciiTheme="minorHAnsi" w:hAnsiTheme="minorHAnsi" w:eastAsiaTheme="minorEastAsia" w:cstheme="majorBidi"/>
      <w:color w:val="104862" w:themeColor="accent1" w:themeShade="BF"/>
      <w:sz w:val="24"/>
      <w:szCs w:val="24"/>
    </w:rPr>
  </w:style>
  <w:style w:type="character" w:customStyle="1" w:styleId="47">
    <w:name w:val="标题 6 字符"/>
    <w:basedOn w:val="26"/>
    <w:link w:val="7"/>
    <w:semiHidden/>
    <w:qFormat/>
    <w:uiPriority w:val="9"/>
    <w:rPr>
      <w:rFonts w:asciiTheme="minorHAnsi" w:hAnsiTheme="minorHAnsi" w:eastAsiaTheme="minorEastAsia" w:cstheme="majorBidi"/>
      <w:b/>
      <w:bCs/>
      <w:color w:val="104862" w:themeColor="accent1" w:themeShade="BF"/>
    </w:rPr>
  </w:style>
  <w:style w:type="character" w:customStyle="1" w:styleId="48">
    <w:name w:val="标题 7 字符"/>
    <w:basedOn w:val="26"/>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49">
    <w:name w:val="标题 8 字符"/>
    <w:basedOn w:val="26"/>
    <w:link w:val="9"/>
    <w:semiHidden/>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50">
    <w:name w:val="标题 9 字符"/>
    <w:basedOn w:val="26"/>
    <w:link w:val="10"/>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1">
    <w:name w:val="标题 字符"/>
    <w:basedOn w:val="26"/>
    <w:link w:val="24"/>
    <w:uiPriority w:val="10"/>
    <w:rPr>
      <w:rFonts w:asciiTheme="majorHAnsi" w:hAnsiTheme="majorHAnsi" w:eastAsiaTheme="majorEastAsia" w:cstheme="majorBidi"/>
      <w:spacing w:val="-10"/>
      <w:kern w:val="28"/>
      <w:sz w:val="56"/>
      <w:szCs w:val="56"/>
    </w:rPr>
  </w:style>
  <w:style w:type="character" w:customStyle="1" w:styleId="52">
    <w:name w:val="副标题 字符"/>
    <w:basedOn w:val="26"/>
    <w:link w:val="20"/>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3">
    <w:name w:val="Quote"/>
    <w:basedOn w:val="1"/>
    <w:next w:val="1"/>
    <w:link w:val="5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54">
    <w:name w:val="引用 字符"/>
    <w:basedOn w:val="26"/>
    <w:link w:val="53"/>
    <w:uiPriority w:val="29"/>
    <w:rPr>
      <w:i/>
      <w:iCs/>
      <w:color w:val="404040" w:themeColor="text1" w:themeTint="BF"/>
      <w14:textFill>
        <w14:solidFill>
          <w14:schemeClr w14:val="tx1">
            <w14:lumMod w14:val="75000"/>
            <w14:lumOff w14:val="25000"/>
          </w14:schemeClr>
        </w14:solidFill>
      </w14:textFill>
    </w:rPr>
  </w:style>
  <w:style w:type="paragraph" w:styleId="55">
    <w:name w:val="List Paragraph"/>
    <w:basedOn w:val="1"/>
    <w:qFormat/>
    <w:uiPriority w:val="34"/>
    <w:pPr>
      <w:contextualSpacing/>
    </w:pPr>
  </w:style>
  <w:style w:type="character" w:customStyle="1" w:styleId="56">
    <w:name w:val="Intense Emphasis"/>
    <w:basedOn w:val="26"/>
    <w:qFormat/>
    <w:uiPriority w:val="21"/>
    <w:rPr>
      <w:i/>
      <w:iCs/>
      <w:color w:val="104862" w:themeColor="accent1" w:themeShade="BF"/>
    </w:rPr>
  </w:style>
  <w:style w:type="paragraph" w:styleId="57">
    <w:name w:val="Intense Quote"/>
    <w:basedOn w:val="1"/>
    <w:next w:val="1"/>
    <w:link w:val="5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8">
    <w:name w:val="明显引用 字符"/>
    <w:basedOn w:val="26"/>
    <w:link w:val="57"/>
    <w:uiPriority w:val="30"/>
    <w:rPr>
      <w:i/>
      <w:iCs/>
      <w:color w:val="104862" w:themeColor="accent1" w:themeShade="BF"/>
    </w:rPr>
  </w:style>
  <w:style w:type="character" w:customStyle="1" w:styleId="59">
    <w:name w:val="Intense Reference"/>
    <w:basedOn w:val="26"/>
    <w:qFormat/>
    <w:uiPriority w:val="32"/>
    <w:rPr>
      <w:b/>
      <w:bCs/>
      <w:smallCaps/>
      <w:color w:val="104862" w:themeColor="accent1" w:themeShade="BF"/>
      <w:spacing w:val="5"/>
    </w:rPr>
  </w:style>
  <w:style w:type="character" w:customStyle="1" w:styleId="60">
    <w:name w:val="页眉 字符"/>
    <w:basedOn w:val="26"/>
    <w:link w:val="17"/>
    <w:uiPriority w:val="99"/>
    <w:rPr>
      <w:sz w:val="18"/>
      <w:szCs w:val="18"/>
    </w:rPr>
  </w:style>
  <w:style w:type="character" w:customStyle="1" w:styleId="61">
    <w:name w:val="页脚 字符"/>
    <w:basedOn w:val="26"/>
    <w:link w:val="16"/>
    <w:uiPriority w:val="99"/>
    <w:rPr>
      <w:sz w:val="18"/>
      <w:szCs w:val="18"/>
    </w:rPr>
  </w:style>
  <w:style w:type="paragraph" w:customStyle="1" w:styleId="62">
    <w:name w:val="项目圆点"/>
    <w:basedOn w:val="1"/>
    <w:next w:val="1"/>
    <w:uiPriority w:val="0"/>
    <w:pPr>
      <w:numPr>
        <w:ilvl w:val="0"/>
        <w:numId w:val="3"/>
      </w:numPr>
      <w:tabs>
        <w:tab w:val="left" w:pos="360"/>
        <w:tab w:val="clear" w:pos="425"/>
      </w:tabs>
      <w:spacing w:line="200" w:lineRule="atLeast"/>
      <w:ind w:left="360" w:right="26" w:hanging="360"/>
    </w:pPr>
    <w:rPr>
      <w:rFonts w:ascii="楷体_GB2312" w:eastAsia="楷体_GB2312"/>
      <w:sz w:val="24"/>
      <w:szCs w:val="20"/>
    </w:rPr>
  </w:style>
  <w:style w:type="character" w:customStyle="1" w:styleId="63">
    <w:name w:val="正文文本缩进 2 字符"/>
    <w:basedOn w:val="26"/>
    <w:link w:val="15"/>
    <w:uiPriority w:val="0"/>
    <w:rPr>
      <w:rFonts w:ascii="宋体" w:hAnsi="宋体"/>
      <w:sz w:val="24"/>
      <w:szCs w:val="24"/>
    </w:rPr>
  </w:style>
  <w:style w:type="character" w:customStyle="1" w:styleId="64">
    <w:name w:val="正文文本缩进 字符"/>
    <w:basedOn w:val="26"/>
    <w:link w:val="13"/>
    <w:uiPriority w:val="0"/>
    <w:rPr>
      <w:rFonts w:ascii="宋体" w:hAnsi="宋体"/>
      <w:sz w:val="24"/>
      <w:szCs w:val="24"/>
    </w:rPr>
  </w:style>
  <w:style w:type="character" w:customStyle="1" w:styleId="65">
    <w:name w:val="正文文本缩进 3 字符"/>
    <w:basedOn w:val="26"/>
    <w:link w:val="21"/>
    <w:uiPriority w:val="0"/>
    <w:rPr>
      <w:rFonts w:ascii="宋体" w:hAnsi="宋体"/>
      <w:color w:val="000000"/>
      <w:sz w:val="24"/>
      <w:szCs w:val="24"/>
    </w:rPr>
  </w:style>
  <w:style w:type="character" w:customStyle="1" w:styleId="66">
    <w:name w:val="文档结构图 字符"/>
    <w:basedOn w:val="26"/>
    <w:link w:val="12"/>
    <w:semiHidden/>
    <w:uiPriority w:val="0"/>
    <w:rPr>
      <w:sz w:val="21"/>
      <w:szCs w:val="24"/>
      <w:shd w:val="clear" w:color="auto" w:fill="000080"/>
    </w:rPr>
  </w:style>
  <w:style w:type="paragraph" w:customStyle="1" w:styleId="67">
    <w:name w:val="标题1."/>
    <w:basedOn w:val="2"/>
    <w:next w:val="1"/>
    <w:qFormat/>
    <w:uiPriority w:val="0"/>
    <w:pPr>
      <w:numPr>
        <w:ilvl w:val="0"/>
        <w:numId w:val="4"/>
      </w:numPr>
      <w:spacing w:before="340" w:after="330" w:line="578" w:lineRule="auto"/>
    </w:pPr>
    <w:rPr>
      <w:rFonts w:ascii="Times New Roman" w:hAnsi="Times New Roman" w:eastAsia="宋体" w:cs="Times New Roman"/>
      <w:b/>
      <w:color w:val="auto"/>
      <w:kern w:val="44"/>
      <w:sz w:val="32"/>
      <w:szCs w:val="20"/>
    </w:rPr>
  </w:style>
  <w:style w:type="paragraph" w:customStyle="1" w:styleId="68">
    <w:name w:val="样式 标题1. + 左侧:  0 厘米 首行缩进:  0 厘米"/>
    <w:basedOn w:val="1"/>
    <w:uiPriority w:val="0"/>
    <w:pPr>
      <w:jc w:val="center"/>
    </w:pPr>
    <w:rPr>
      <w:rFonts w:cs="宋体"/>
      <w:bCs/>
    </w:rPr>
  </w:style>
  <w:style w:type="paragraph" w:customStyle="1" w:styleId="69">
    <w:name w:val="标题1test"/>
    <w:basedOn w:val="2"/>
    <w:next w:val="1"/>
    <w:qFormat/>
    <w:uiPriority w:val="0"/>
    <w:pPr>
      <w:spacing w:before="340" w:after="330" w:line="578" w:lineRule="auto"/>
      <w:jc w:val="center"/>
    </w:pPr>
    <w:rPr>
      <w:rFonts w:ascii="Times New Roman" w:hAnsi="Times New Roman" w:eastAsia="宋体" w:cs="Times New Roman"/>
      <w:b/>
      <w:color w:val="auto"/>
      <w:kern w:val="44"/>
      <w:sz w:val="44"/>
      <w:szCs w:val="20"/>
    </w:rPr>
  </w:style>
  <w:style w:type="paragraph" w:customStyle="1" w:styleId="70">
    <w:name w:val="标题2 test"/>
    <w:basedOn w:val="3"/>
    <w:next w:val="1"/>
    <w:qFormat/>
    <w:uiPriority w:val="0"/>
    <w:pPr>
      <w:spacing w:before="260" w:after="260" w:line="416" w:lineRule="auto"/>
    </w:pPr>
    <w:rPr>
      <w:rFonts w:ascii="等线 Light" w:hAnsi="等线 Light" w:eastAsia="等线 Light" w:cs="Times New Roman"/>
      <w:bCs/>
      <w:color w:val="auto"/>
      <w:sz w:val="32"/>
      <w:szCs w:val="32"/>
    </w:rPr>
  </w:style>
  <w:style w:type="paragraph" w:customStyle="1" w:styleId="71">
    <w:name w:val="样式 标题2 test + 加粗"/>
    <w:basedOn w:val="70"/>
    <w:uiPriority w:val="0"/>
    <w:rPr>
      <w:rFonts w:eastAsia="黑体"/>
      <w:b/>
    </w:rPr>
  </w:style>
  <w:style w:type="paragraph" w:customStyle="1" w:styleId="72">
    <w:name w:val="标题3 test"/>
    <w:basedOn w:val="4"/>
    <w:next w:val="1"/>
    <w:qFormat/>
    <w:uiPriority w:val="0"/>
    <w:pPr>
      <w:spacing w:before="260" w:after="260" w:line="360" w:lineRule="auto"/>
      <w:ind w:right="120"/>
    </w:pPr>
    <w:rPr>
      <w:rFonts w:ascii="仿宋_GB2312" w:hAnsi="Times New Roman" w:eastAsia="黑体" w:cs="Times New Roman"/>
      <w:b/>
      <w:color w:val="auto"/>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5.wmf"/><Relationship Id="rId22" Type="http://schemas.openxmlformats.org/officeDocument/2006/relationships/oleObject" Target="embeddings/Workbook1.xls"/><Relationship Id="rId21" Type="http://schemas.openxmlformats.org/officeDocument/2006/relationships/image" Target="media/image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3.wmf"/><Relationship Id="rId18" Type="http://schemas.openxmlformats.org/officeDocument/2006/relationships/oleObject" Target="embeddings/oleObject2.bin"/><Relationship Id="rId17" Type="http://schemas.openxmlformats.org/officeDocument/2006/relationships/image" Target="media/image2.wmf"/><Relationship Id="rId16" Type="http://schemas.openxmlformats.org/officeDocument/2006/relationships/oleObject" Target="embeddings/oleObject1.bin"/><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B2A52-4E85-4DD9-8F74-31466A8AEED5}">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14016</Words>
  <Characters>15070</Characters>
  <Lines>583</Lines>
  <Paragraphs>483</Paragraphs>
  <TotalTime>0</TotalTime>
  <ScaleCrop>false</ScaleCrop>
  <LinksUpToDate>false</LinksUpToDate>
  <CharactersWithSpaces>15322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2025-09-12T15:17:00Z</dcterms:created>
  <dc:creator>号凌 颜</dc:creator>
  <cp:lastModifiedBy>?</cp:lastModifiedBy>
  <dcterms:modified xsi:type="dcterms:W3CDTF">2025-10-14T06:57:20Z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CE59569619184F50A3866BC55FFC78FC_12</vt:lpwstr>
  </property>
</Properties>
</file>