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64"/>
          </w:pPr>
          <w:r>
            <w:t xml:space="preserve">Table of Contents</w:t>
          </w:r>
        </w:p>
        <w:p>
          <w:r>
            <w:fldChar w:fldCharType="begin" w:dirty="true"/>
            <w:instrText xml:space="preserve">TOC \o "1-3" \h \z \u</w:instrText>
            <w:fldChar w:fldCharType="separate"/>
            <w:fldChar w:fldCharType="end"/>
          </w:r>
        </w:p>
      </w:sdtContent>
    </w:sdt>
    <w:p>
      <w:pPr>
        <w:pStyle w:val="34"/>
      </w:pPr>
      <w:r>
        <w:br/>
      </w:r>
      <w:r>
        <w:rPr>
          <w:rFonts w:hint="eastAsia"/>
        </w:rPr>
        <w:t xml:space="preserve">各专业参加设计人员名单</w:t>
      </w:r>
    </w:p>
    <w:tbl xmlns:w14="http://schemas.microsoft.com/office/word/2010/wordm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1"/>
        <w:gridCol w:w="1541"/>
        <w:gridCol w:w="1546"/>
      </w:tblGrid>
      <w:tr w:rsidR="00000000" w14:paraId="4634CDE4" w14:textId="77777777">
        <w:trPr>
          <w:trHeight w:val="749"/>
          <w:jc w:val="center"/>
        </w:trPr>
        <w:tc>
          <w:tcPr>
            <w:tcW w:w="690" w:type="pct"/>
            <w:vAlign w:val="center"/>
          </w:tcPr>
          <w:p w14:paraId="0D90B569" w14:textId="77777777" w:rsidR="00000000" w:rsidRDefault="00000000">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038C265C" w14:textId="77777777" w:rsidR="00000000" w:rsidRDefault="00000000">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32A84727" w14:textId="77777777" w:rsidR="00000000" w:rsidRDefault="00000000">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CBE71B0" w14:textId="77777777" w:rsidR="00000000" w:rsidRDefault="00000000">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1C7AEE" w14:textId="77777777" w:rsidR="00000000" w:rsidRDefault="00000000">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2CA4B808" w14:textId="77777777" w:rsidR="00000000" w:rsidRDefault="00000000">
            <w:pPr>
              <w:spacing w:line="360" w:lineRule="auto"/>
              <w:jc w:val="center"/>
              <w:rPr>
                <w:rFonts w:ascii="宋体" w:hAnsi="宋体"/>
                <w:sz w:val="28"/>
                <w:szCs w:val="28"/>
              </w:rPr>
            </w:pPr>
            <w:r>
              <w:rPr>
                <w:rFonts w:ascii="宋体" w:hAnsi="宋体"/>
                <w:sz w:val="28"/>
                <w:szCs w:val="28"/>
              </w:rPr>
              <w:t>设计人</w:t>
            </w:r>
          </w:p>
        </w:tc>
      </w:tr>
      <w:tr w:rsidR="00000000" w14:paraId="77B0DC86" w14:textId="77777777">
        <w:trPr>
          <w:trHeight w:val="749"/>
          <w:jc w:val="center"/>
        </w:trPr>
        <w:tc>
          <w:tcPr>
            <w:tcW w:w="690" w:type="pct"/>
            <w:vAlign w:val="center"/>
          </w:tcPr>
          <w:p w14:paraId="72CB8C80" w14:textId="77777777" w:rsidR="00000000" w:rsidRDefault="00000000">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05DA0131" w14:textId="77777777" w:rsidR="00000000" w:rsidRDefault="00000000">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176C5D7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侯  勇</w:t>
            </w:r>
          </w:p>
        </w:tc>
        <w:tc>
          <w:tcPr>
            <w:tcW w:w="861" w:type="pct"/>
            <w:vAlign w:val="center"/>
          </w:tcPr>
          <w:p w14:paraId="334B50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陈  蕾</w:t>
            </w:r>
          </w:p>
        </w:tc>
        <w:tc>
          <w:tcPr>
            <w:tcW w:w="861" w:type="pct"/>
            <w:vAlign w:val="center"/>
          </w:tcPr>
          <w:p w14:paraId="6B4C47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栗  艳</w:t>
            </w:r>
          </w:p>
        </w:tc>
        <w:tc>
          <w:tcPr>
            <w:tcW w:w="864" w:type="pct"/>
            <w:vAlign w:val="center"/>
          </w:tcPr>
          <w:p w14:paraId="685A9FC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母一婷</w:t>
            </w:r>
          </w:p>
        </w:tc>
      </w:tr>
      <w:tr w:rsidR="00000000" w14:paraId="46E782BD" w14:textId="77777777">
        <w:trPr>
          <w:trHeight w:val="749"/>
          <w:jc w:val="center"/>
        </w:trPr>
        <w:tc>
          <w:tcPr>
            <w:tcW w:w="690" w:type="pct"/>
          </w:tcPr>
          <w:p w14:paraId="57090035"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2</w:t>
            </w:r>
          </w:p>
        </w:tc>
        <w:tc>
          <w:tcPr>
            <w:tcW w:w="861" w:type="pct"/>
            <w:vAlign w:val="center"/>
          </w:tcPr>
          <w:p w14:paraId="0F59D1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结    构</w:t>
            </w:r>
          </w:p>
        </w:tc>
        <w:tc>
          <w:tcPr>
            <w:tcW w:w="861" w:type="pct"/>
            <w:vAlign w:val="center"/>
          </w:tcPr>
          <w:p w14:paraId="03B71F0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裴  健</w:t>
            </w:r>
          </w:p>
        </w:tc>
        <w:tc>
          <w:tcPr>
            <w:tcW w:w="861" w:type="pct"/>
            <w:vAlign w:val="center"/>
          </w:tcPr>
          <w:p w14:paraId="232ED1F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王华巍</w:t>
            </w:r>
          </w:p>
        </w:tc>
        <w:tc>
          <w:tcPr>
            <w:tcW w:w="861" w:type="pct"/>
            <w:vAlign w:val="center"/>
          </w:tcPr>
          <w:p w14:paraId="563A034A"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代  丽</w:t>
            </w:r>
          </w:p>
        </w:tc>
        <w:tc>
          <w:tcPr>
            <w:tcW w:w="864" w:type="pct"/>
            <w:vAlign w:val="center"/>
          </w:tcPr>
          <w:p w14:paraId="0A9D12D1" w14:textId="77777777" w:rsidR="00000000" w:rsidRDefault="00000000">
            <w:pPr>
              <w:spacing w:line="360" w:lineRule="auto"/>
              <w:jc w:val="center"/>
              <w:rPr>
                <w:rFonts w:ascii="宋体" w:hAnsi="宋体"/>
                <w:sz w:val="28"/>
                <w:szCs w:val="28"/>
              </w:rPr>
            </w:pPr>
            <w:r>
              <w:rPr>
                <w:rFonts w:ascii="宋体" w:hAnsi="宋体" w:hint="eastAsia"/>
                <w:sz w:val="28"/>
                <w:szCs w:val="28"/>
              </w:rPr>
              <w:t>白钧夫</w:t>
            </w:r>
          </w:p>
        </w:tc>
      </w:tr>
      <w:tr w:rsidR="00000000" w14:paraId="21E365A2" w14:textId="77777777">
        <w:trPr>
          <w:trHeight w:val="749"/>
          <w:jc w:val="center"/>
        </w:trPr>
        <w:tc>
          <w:tcPr>
            <w:tcW w:w="690" w:type="pct"/>
          </w:tcPr>
          <w:p w14:paraId="3A8F69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3</w:t>
            </w:r>
          </w:p>
        </w:tc>
        <w:tc>
          <w:tcPr>
            <w:tcW w:w="861" w:type="pct"/>
            <w:vAlign w:val="center"/>
          </w:tcPr>
          <w:p w14:paraId="2AE0483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工程经济</w:t>
            </w:r>
          </w:p>
        </w:tc>
        <w:tc>
          <w:tcPr>
            <w:tcW w:w="861" w:type="pct"/>
            <w:vAlign w:val="center"/>
          </w:tcPr>
          <w:p w14:paraId="793F8E5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1644A56E"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巴  慧</w:t>
            </w:r>
          </w:p>
        </w:tc>
        <w:tc>
          <w:tcPr>
            <w:tcW w:w="861" w:type="pct"/>
            <w:vAlign w:val="center"/>
          </w:tcPr>
          <w:p w14:paraId="628B305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高光巍</w:t>
            </w:r>
          </w:p>
        </w:tc>
        <w:tc>
          <w:tcPr>
            <w:tcW w:w="864" w:type="pct"/>
            <w:vAlign w:val="center"/>
          </w:tcPr>
          <w:p w14:paraId="10C99E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杜昀迪</w:t>
            </w:r>
          </w:p>
        </w:tc>
      </w:tr>
      <w:tr w:rsidR="00000000" w14:paraId="42250027" w14:textId="77777777">
        <w:trPr>
          <w:trHeight w:val="749"/>
          <w:jc w:val="center"/>
        </w:trPr>
        <w:tc>
          <w:tcPr>
            <w:tcW w:w="690" w:type="pct"/>
          </w:tcPr>
          <w:p w14:paraId="2BBEC8C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4</w:t>
            </w:r>
          </w:p>
        </w:tc>
        <w:tc>
          <w:tcPr>
            <w:tcW w:w="861" w:type="pct"/>
            <w:vAlign w:val="center"/>
          </w:tcPr>
          <w:p w14:paraId="512934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技术经济</w:t>
            </w:r>
          </w:p>
        </w:tc>
        <w:tc>
          <w:tcPr>
            <w:tcW w:w="861" w:type="pct"/>
            <w:vAlign w:val="center"/>
          </w:tcPr>
          <w:p w14:paraId="34CAA4D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马  忠</w:t>
            </w:r>
          </w:p>
        </w:tc>
        <w:tc>
          <w:tcPr>
            <w:tcW w:w="861" w:type="pct"/>
            <w:vAlign w:val="center"/>
          </w:tcPr>
          <w:p w14:paraId="5D2353E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2F579A4B"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罗  勃</w:t>
            </w:r>
          </w:p>
        </w:tc>
        <w:tc>
          <w:tcPr>
            <w:tcW w:w="864" w:type="pct"/>
            <w:vAlign w:val="center"/>
          </w:tcPr>
          <w:p w14:paraId="4EC6F800"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邴吉云</w:t>
            </w:r>
          </w:p>
        </w:tc>
      </w:tr>
    </w:tbl>
    <w:p>
      <w:pPr>
        <w:pStyle w:val="3"/>
      </w:pPr>
      <w:r>
        <w:br/>
      </w:r>
      <w:r>
        <w:rPr>
          <w:b/>
          <w:bCs/>
        </w:rPr>
        <w:t xml:space="preserve">1 </w:t>
      </w:r>
      <w:r>
        <w:rPr>
          <w:rFonts w:hint="eastAsia"/>
          <w:b/>
          <w:bCs/>
        </w:rPr>
        <w:t xml:space="preserve">总论</w:t>
      </w:r>
    </w:p>
    <w:bookmarkStart w:id="21" w:name="项目现状及存在问题"/>
    <w:p>
      <w:pPr>
        <w:pStyle w:val="4"/>
      </w:pPr>
      <w:r>
        <w:rPr>
          <w:b/>
          <w:bCs/>
        </w:rPr>
        <w:t xml:space="preserve">1.1 </w:t>
      </w:r>
      <w:r>
        <w:rPr>
          <w:rFonts w:hint="eastAsia"/>
          <w:b/>
          <w:bCs/>
        </w:rPr>
        <w:t xml:space="preserve">项目现状及存在问题</w:t>
      </w:r>
    </w:p>
    <w:p>
      <w:pPr>
        <w:pStyle w:val="34"/>
      </w:pPr>
      <w:r>
        <w:rPr>
          <w:rFonts w:hint="eastAsia"/>
        </w:rPr>
        <w:t xml:space="preserve">鲅鱼圈炼铁部煤气净化区水系统水泵已经运行15年，该系统低温水泵和余热水泵型号老、效率低、能耗高，需要进行节能改造，更换为高效节能型水泵。</w:t>
      </w:r>
      <w:r>
        <w:br/>
      </w:r>
      <w:r>
        <w:rPr>
          <w:rFonts w:hint="eastAsia"/>
        </w:rPr>
        <w:t xml:space="preserve">现拟将泵站内该部分水泵（共5台）更换为高效节能泵：</w:t>
      </w:r>
    </w:p>
    <w:p>
      <w:pPr>
        <w:pStyle w:val="3"/>
      </w:pPr>
      <w:r>
        <w:rPr>
          <w:rFonts w:hint="eastAsia"/>
        </w:rPr>
        <w:t xml:space="preserve">1）炼铁部煤气净化区低温水系统循环水量为1700m³/h，供水压力为0.49MPa，两工一备。</w:t>
      </w:r>
    </w:p>
    <w:p>
      <w:pPr>
        <w:pStyle w:val="3"/>
      </w:pPr>
      <w:r>
        <w:rPr>
          <w:rFonts w:hint="eastAsia"/>
        </w:rPr>
        <w:t xml:space="preserve">2）炼铁部煤气净化区余热水系统循环水量为1400m³/h，供水压力为0.52MPa一工一备。</w:t>
      </w:r>
    </w:p>
    <w:bookmarkEnd w:id="21"/>
    <w:bookmarkStart w:id="22" w:name="设计依据"/>
    <w:p>
      <w:pPr>
        <w:pStyle w:val="4"/>
      </w:pPr>
      <w:r>
        <w:rPr>
          <w:b/>
          <w:bCs/>
        </w:rPr>
        <w:t xml:space="preserve">1.2 </w:t>
      </w:r>
      <w:r>
        <w:rPr>
          <w:rFonts w:hint="eastAsia"/>
          <w:b/>
          <w:bCs/>
        </w:rPr>
        <w:t xml:space="preserve">设计依据</w:t>
      </w:r>
    </w:p>
    <w:p>
      <w:pPr>
        <w:pStyle w:val="34"/>
      </w:pPr>
      <w:r>
        <w:rPr>
          <w:rFonts w:hint="eastAsia"/>
        </w:rPr>
        <w:t xml:space="preserve">1）鲅鱼圈钢铁分公司下发的《鲅鱼圈炼焦部水系统节能泵改造项目》可行性研究设计委托书。</w:t>
      </w:r>
    </w:p>
    <w:p>
      <w:pPr>
        <w:pStyle w:val="3"/>
      </w:pPr>
      <w:r>
        <w:rPr>
          <w:rFonts w:hint="eastAsia"/>
        </w:rPr>
        <w:t xml:space="preserve">2）现场建设条件，相关处理工程相关资料。</w:t>
      </w:r>
    </w:p>
    <w:p>
      <w:pPr>
        <w:pStyle w:val="3"/>
      </w:pPr>
      <w:r>
        <w:rPr>
          <w:rFonts w:hint="eastAsia"/>
        </w:rPr>
        <w:t xml:space="preserve">3）国家、地方及鞍钢集团公司等颁布的现行工程设计、施工、安装、检验规范、规程的技术标准。</w:t>
      </w:r>
    </w:p>
    <w:p>
      <w:pPr>
        <w:pStyle w:val="3"/>
      </w:pPr>
      <w:r>
        <w:rPr>
          <w:rFonts w:hint="eastAsia"/>
        </w:rPr>
        <w:t xml:space="preserve">4）炼焦作业区的有关资料。</w:t>
      </w:r>
    </w:p>
    <w:p>
      <w:pPr>
        <w:pStyle w:val="3"/>
      </w:pPr>
      <w:r>
        <w:rPr>
          <w:rFonts w:hint="eastAsia"/>
        </w:rPr>
        <w:t xml:space="preserve">5）前期的调研资料。</w:t>
      </w:r>
    </w:p>
    <w:bookmarkEnd w:id="22"/>
    <w:bookmarkStart w:id="23" w:name="改造原则"/>
    <w:p>
      <w:pPr>
        <w:pStyle w:val="4"/>
      </w:pPr>
      <w:r>
        <w:rPr>
          <w:b/>
          <w:bCs/>
        </w:rPr>
        <w:t xml:space="preserve">1.3 </w:t>
      </w:r>
      <w:r>
        <w:rPr>
          <w:rFonts w:hint="eastAsia"/>
          <w:b/>
          <w:bCs/>
        </w:rPr>
        <w:t xml:space="preserve">改造原则</w:t>
      </w:r>
    </w:p>
    <w:p>
      <w:pPr>
        <w:pStyle w:val="34"/>
      </w:pPr>
      <w:r>
        <w:rPr>
          <w:rFonts w:hint="eastAsia"/>
        </w:rPr>
        <w:t xml:space="preserve">本项目生产技术装备和过程控制水平按经济、有效、实用，有利于质量控制和安全生产以及性能价格比高的如下原则进行设计：</w:t>
      </w:r>
    </w:p>
    <w:p>
      <w:pPr>
        <w:pStyle w:val="3"/>
      </w:pPr>
      <w:r>
        <w:rPr>
          <w:rFonts w:hint="eastAsia"/>
        </w:rPr>
        <w:t xml:space="preserve">1）技术先进、可靠、成熟原则；操作管理方便、运行安全可靠的原则。</w:t>
      </w:r>
    </w:p>
    <w:p>
      <w:pPr>
        <w:pStyle w:val="3"/>
      </w:pPr>
      <w:r>
        <w:rPr>
          <w:rFonts w:hint="eastAsia"/>
        </w:rPr>
        <w:t xml:space="preserve">2）尽量利用原现场条件，减小施工量，缩短现场设备安装时间，不影响生产。</w:t>
      </w:r>
    </w:p>
    <w:p>
      <w:pPr>
        <w:pStyle w:val="3"/>
      </w:pPr>
      <w:r>
        <w:rPr>
          <w:rFonts w:hint="eastAsia"/>
        </w:rPr>
        <w:t xml:space="preserve">3）操作运营简单，最大限度降低运行成本。</w:t>
      </w:r>
    </w:p>
    <w:p>
      <w:pPr>
        <w:pStyle w:val="3"/>
      </w:pPr>
      <w:r>
        <w:rPr>
          <w:rFonts w:hint="eastAsia"/>
        </w:rPr>
        <w:t xml:space="preserve">4）在工艺流程和设备选择方面，采用先进的节能降耗技术，减少水、电、蒸汽等动力的消耗。</w:t>
      </w:r>
    </w:p>
    <w:p>
      <w:pPr>
        <w:pStyle w:val="3"/>
      </w:pPr>
      <w:r>
        <w:rPr>
          <w:rFonts w:hint="eastAsia"/>
        </w:rPr>
        <w:t xml:space="preserve">5）工艺和系统应具有较强的适应水质、水量和环境变化的能力，灵活性好，流程和参数有调整的余地。</w:t>
      </w:r>
    </w:p>
    <w:bookmarkEnd w:id="23"/>
    <w:bookmarkStart w:id="24" w:name="改造内容"/>
    <w:p>
      <w:pPr>
        <w:pStyle w:val="4"/>
      </w:pPr>
      <w:r>
        <w:rPr>
          <w:b/>
          <w:bCs/>
        </w:rPr>
        <w:t xml:space="preserve">1.4 </w:t>
      </w:r>
      <w:r>
        <w:rPr>
          <w:rFonts w:hint="eastAsia"/>
          <w:b/>
          <w:bCs/>
        </w:rPr>
        <w:t xml:space="preserve">改造内容</w:t>
      </w:r>
    </w:p>
    <w:p>
      <w:pPr>
        <w:pStyle w:val="14"/>
      </w:pPr>
      <w:r>
        <w:rPr>
          <w:rFonts w:hint="eastAsia"/>
        </w:rPr>
        <w:t xml:space="preserve">本次设计按项目委托书，主要内容为：</w:t>
      </w:r>
    </w:p>
    <w:p>
      <w:pPr>
        <w:pStyle w:val="14"/>
      </w:pPr>
      <w:r>
        <w:t xml:space="preserve">1.4.1 </w:t>
      </w:r>
      <w:r>
        <w:rPr>
          <w:rFonts w:hint="eastAsia"/>
        </w:rPr>
        <w:t xml:space="preserve">将炼铁部煤气净化区3台低温水泵及电机全部拆除，新设置3台高效节能泵,工作能力可代替原3台提升泵，原水泵基础拆除，重新设计安装。</w:t>
      </w:r>
    </w:p>
    <w:p>
      <w:pPr>
        <w:pStyle w:val="14"/>
      </w:pPr>
      <w:r>
        <w:t xml:space="preserve">1.4.2 </w:t>
      </w:r>
      <w:r>
        <w:rPr>
          <w:rFonts w:hint="eastAsia"/>
        </w:rPr>
        <w:t xml:space="preserve">将炼铁部煤气净化区2台余热水泵及电机全部拆除，新设置2台高效节能泵,工作能力可代替原2台提升泵，原水泵基础拆除，重新设计安装。</w:t>
      </w:r>
    </w:p>
    <w:p>
      <w:pPr>
        <w:pStyle w:val="34"/>
      </w:pPr>
      <w:r>
        <w:rPr>
          <w:rFonts w:hint="eastAsia"/>
        </w:rPr>
        <w:t xml:space="preserve">涉及现有设备的改进需求分以下几个方面：</w:t>
      </w:r>
    </w:p>
    <w:p>
      <w:pPr>
        <w:pStyle w:val="14"/>
      </w:pPr>
      <w:r>
        <w:rPr>
          <w:rFonts w:hint="eastAsia"/>
        </w:rPr>
        <w:t xml:space="preserve">给排水专业：工艺设备改进，更换节能泵；</w:t>
      </w:r>
    </w:p>
    <w:p>
      <w:pPr>
        <w:pStyle w:val="14"/>
      </w:pPr>
      <w:r>
        <w:rPr>
          <w:rFonts w:hint="eastAsia"/>
        </w:rPr>
        <w:t xml:space="preserve">土建专业：根据工艺要求，为改造的水泵做设备基础设计；</w:t>
      </w:r>
    </w:p>
    <w:p>
      <w:pPr>
        <w:pStyle w:val="14"/>
      </w:pPr>
      <w:r>
        <w:rPr>
          <w:rFonts w:hint="eastAsia"/>
        </w:rPr>
        <w:t xml:space="preserve">环保专业：安全环保、安全及卫生设计；</w:t>
      </w:r>
    </w:p>
    <w:p>
      <w:pPr>
        <w:pStyle w:val="14"/>
      </w:pPr>
      <w:r>
        <w:rPr>
          <w:rFonts w:hint="eastAsia"/>
        </w:rPr>
        <w:t xml:space="preserve">概算专业：为整个项目投资进行投资估算；</w:t>
      </w:r>
    </w:p>
    <w:p>
      <w:pPr>
        <w:pStyle w:val="14"/>
      </w:pPr>
      <w:r>
        <w:rPr>
          <w:rFonts w:hint="eastAsia"/>
        </w:rPr>
        <w:t xml:space="preserve">技经专业：为整个项目进行技术经济分析。</w:t>
      </w:r>
    </w:p>
    <w:bookmarkEnd w:id="24"/>
    <w:bookmarkStart w:id="25" w:name="工程投资"/>
    <w:p>
      <w:pPr>
        <w:pStyle w:val="4"/>
      </w:pPr>
      <w:r>
        <w:rPr>
          <w:b/>
          <w:bCs/>
        </w:rPr>
        <w:t xml:space="preserve">1.5 </w:t>
      </w:r>
      <w:r>
        <w:rPr>
          <w:rFonts w:hint="eastAsia"/>
          <w:b/>
          <w:bCs/>
        </w:rPr>
        <w:t xml:space="preserve">工程投资</w:t>
      </w:r>
    </w:p>
    <w:p>
      <w:pPr>
        <w:pStyle w:val="14"/>
      </w:pPr>
      <w:r>
        <w:rPr>
          <w:rFonts w:hint="eastAsia"/>
        </w:rPr>
        <w:t xml:space="preserve">投资组成：本工程不含税投资为225.48万元。</w:t>
      </w:r>
    </w:p>
    <w:bookmarkEnd w:id="25"/>
    <w:bookmarkStart w:id="26" w:name="建设周期"/>
    <w:p>
      <w:pPr>
        <w:pStyle w:val="4"/>
      </w:pPr>
      <w:r>
        <w:rPr>
          <w:rFonts w:hint="eastAsia"/>
          <w:b/>
          <w:bCs/>
        </w:rPr>
        <w:t xml:space="preserve">1.6建设周期</w:t>
      </w:r>
    </w:p>
    <w:p>
      <w:pPr>
        <w:pStyle w:val="14"/>
      </w:pPr>
      <w:r>
        <w:rPr>
          <w:rFonts w:hint="eastAsia"/>
        </w:rPr>
        <w:t xml:space="preserve">本项目从设计至调试完成周期为八个月。</w:t>
      </w:r>
    </w:p>
    <w:bookmarkEnd w:id="26"/>
    <w:bookmarkStart w:id="27" w:name="项目地址"/>
    <w:p>
      <w:pPr>
        <w:pStyle w:val="4"/>
      </w:pPr>
      <w:r>
        <w:rPr>
          <w:rFonts w:hint="eastAsia"/>
          <w:b/>
          <w:bCs/>
        </w:rPr>
        <w:t xml:space="preserve">1.7项目地址</w:t>
      </w:r>
    </w:p>
    <w:p>
      <w:pPr>
        <w:pStyle w:val="14"/>
      </w:pPr>
      <w:r>
        <w:rPr>
          <w:rFonts w:hint="eastAsia"/>
        </w:rPr>
        <w:t xml:space="preserve">鲅鱼圈炼铁部煤气净化区域。</w:t>
      </w:r>
    </w:p>
    <w:p>
      <w:pPr>
        <w:pStyle w:val="14"/>
      </w:pPr>
      <w:r>
        <w:rPr>
          <w:rFonts w:hint="eastAsia"/>
          <w:b/>
          <w:bCs/>
        </w:rPr>
        <w:t xml:space="preserve">1．8</w:t>
      </w:r>
      <w:r>
        <w:rPr>
          <w:b/>
          <w:bCs/>
        </w:rPr>
        <w:t xml:space="preserve"> </w:t>
      </w:r>
      <w:r>
        <w:rPr>
          <w:rFonts w:hint="eastAsia"/>
          <w:b/>
          <w:bCs/>
        </w:rPr>
        <w:t xml:space="preserve">需要说明的问题</w:t>
      </w:r>
    </w:p>
    <w:p>
      <w:pPr>
        <w:pStyle w:val="14"/>
      </w:pPr>
      <w:r>
        <w:rPr>
          <w:rFonts w:hint="eastAsia"/>
        </w:rPr>
        <w:t xml:space="preserve">1）本工程不考虑增加劳动定员。</w:t>
      </w:r>
    </w:p>
    <w:p>
      <w:pPr>
        <w:pStyle w:val="34"/>
      </w:pPr>
      <w:r>
        <w:rPr>
          <w:rFonts w:hint="eastAsia"/>
        </w:rPr>
        <w:t xml:space="preserve">2）本工程只是设备改造，不改变生产条件，不产生污染源和排放有害气体。</w:t>
      </w:r>
    </w:p>
    <w:p>
      <w:pPr>
        <w:pStyle w:val="3"/>
      </w:pPr>
      <w:r>
        <w:br/>
      </w:r>
      <w:r>
        <w:rPr>
          <w:b/>
          <w:bCs/>
        </w:rPr>
        <w:t xml:space="preserve">2 </w:t>
      </w:r>
      <w:r>
        <w:rPr>
          <w:rFonts w:hint="eastAsia"/>
          <w:b/>
          <w:bCs/>
        </w:rPr>
        <w:t xml:space="preserve">给排水</w:t>
      </w:r>
    </w:p>
    <w:bookmarkEnd w:id="27"/>
    <w:bookmarkStart w:id="28" w:name="设计内容"/>
    <w:p>
      <w:pPr>
        <w:pStyle w:val="4"/>
      </w:pPr>
      <w:r>
        <w:rPr>
          <w:rFonts w:hint="eastAsia"/>
          <w:b/>
          <w:bCs/>
        </w:rPr>
        <w:t xml:space="preserve">2.1设计内容</w:t>
      </w:r>
    </w:p>
    <w:p>
      <w:pPr>
        <w:numPr>
          <w:ilvl w:val="0"/>
          <w:numId w:val="1001"/>
        </w:numPr>
      </w:pPr>
      <w:r>
        <w:rPr>
          <w:rFonts w:hint="eastAsia"/>
        </w:rPr>
        <w:t xml:space="preserve">将炼铁部煤气净化区3台低温水泵（2工1备）全部拆除，新设置3台（2工1备）高效节能泵，工作能力可代替原低温水泵。</w:t>
      </w:r>
    </w:p>
    <w:p>
      <w:pPr>
        <w:pStyle w:val="34"/>
      </w:pPr>
      <w:r>
        <w:rPr>
          <w:rFonts w:hint="eastAsia"/>
        </w:rPr>
        <w:t xml:space="preserve">2.将炼铁部煤气净化区2台余热水泵（1工1备）全部拆除，新设置2台高效节能泵（1工1备），工作能力代替原余热水泵。余热水泵过流热水温度约为70℃。</w:t>
      </w:r>
    </w:p>
    <w:bookmarkEnd w:id="28"/>
    <w:bookmarkStart w:id="29" w:name="节能改造原因"/>
    <w:p>
      <w:pPr>
        <w:pStyle w:val="4"/>
      </w:pPr>
      <w:r>
        <w:rPr>
          <w:b/>
          <w:bCs/>
        </w:rPr>
        <w:t xml:space="preserve">2.2 </w:t>
      </w:r>
      <w:r>
        <w:rPr>
          <w:rFonts w:hint="eastAsia"/>
          <w:b/>
          <w:bCs/>
        </w:rPr>
        <w:t xml:space="preserve">节能改造原因</w:t>
      </w:r>
    </w:p>
    <w:p>
      <w:pPr>
        <w:pStyle w:val="34"/>
      </w:pPr>
      <w:r>
        <w:rPr>
          <w:rFonts w:hint="eastAsia"/>
        </w:rPr>
        <w:t xml:space="preserve">各水系统运行工况根据系统实际需要及水泵、管路特性进行调节确定，从管理上能够达到一定的系统节能目的。但从系统整体耗能情况分析，该系统存在</w:t>
      </w:r>
      <w:r>
        <w:t xml:space="preserve"> </w:t>
      </w:r>
      <w:r>
        <w:rPr>
          <w:rFonts w:hint="eastAsia"/>
        </w:rPr>
        <w:t xml:space="preserve">“低效率、高能耗”现象。主要表现在以下方面：</w:t>
      </w:r>
    </w:p>
    <w:p>
      <w:pPr>
        <w:numPr>
          <w:ilvl w:val="0"/>
          <w:numId w:val="1002"/>
        </w:numPr>
      </w:pPr>
      <w:r>
        <w:rPr>
          <w:rFonts w:hint="eastAsia"/>
        </w:rPr>
        <w:t xml:space="preserve">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pPr>
        <w:pStyle w:val="34"/>
      </w:pPr>
      <w:r>
        <w:t xml:space="preserve">2. </w:t>
      </w:r>
      <w:r>
        <w:rPr>
          <w:rFonts w:hint="eastAsia"/>
        </w:rPr>
        <w:t xml:space="preserve">当前运行的循环水系统的管网特性与泵本身的性能不相匹配，在流体输送过程中存在闭阀调节阻力，由此将增加了流体输送过程中的无效能耗，并传递至水泵使其能量的利用效率不高；</w:t>
      </w:r>
    </w:p>
    <w:p>
      <w:pPr>
        <w:pStyle w:val="3"/>
      </w:pPr>
      <w:r>
        <w:t xml:space="preserve">3. </w:t>
      </w:r>
      <w:r>
        <w:rPr>
          <w:rFonts w:hint="eastAsia"/>
        </w:rPr>
        <w:t xml:space="preserve">由于系统运行工况不是最佳状态，整个系统的能量平衡效应不高，需量身制定合理工况，通过调试并配置优化，最终消除无效能耗，使系统处在优良状态下运行。</w:t>
      </w:r>
    </w:p>
    <w:bookmarkEnd w:id="29"/>
    <w:bookmarkStart w:id="36" w:name="原有水泵参数及能耗分析"/>
    <w:p>
      <w:pPr>
        <w:pStyle w:val="4"/>
      </w:pPr>
      <w:r>
        <w:rPr>
          <w:b/>
          <w:bCs/>
        </w:rPr>
        <w:t xml:space="preserve">2.3 </w:t>
      </w:r>
      <w:r>
        <w:rPr>
          <w:rFonts w:hint="eastAsia"/>
          <w:b/>
          <w:bCs/>
        </w:rPr>
        <w:t xml:space="preserve">原有水泵参数及能耗分析</w:t>
      </w:r>
    </w:p>
    <w:p>
      <w:pPr>
        <w:pStyle w:val="34"/>
      </w:pPr>
      <w:r>
        <w:rPr>
          <w:rFonts w:hint="eastAsia"/>
        </w:rPr>
        <w:t xml:space="preserve">低温水泵共3台，2工1备，总供水能力为1700m</w:t>
      </w:r>
      <w:r>
        <w:rPr>
          <w:vertAlign w:val="superscript"/>
        </w:rPr>
        <w:t xml:space="preserve">3</w:t>
      </w:r>
      <w:r>
        <w:rPr>
          <w:rFonts w:hint="eastAsia"/>
        </w:rPr>
        <w:t xml:space="preserve">/h，供水压力为0.49Mpa；</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w:t>
      </w:r>
    </w:p>
    <w:p>
      <w:pPr>
        <w:pStyle w:val="3"/>
      </w:pPr>
      <w:r>
        <w:rPr>
          <w:rFonts w:hint="eastAsia"/>
        </w:rPr>
        <w:t xml:space="preserve">原有每台泵实际循行参数及能耗如表2.1所示。</w:t>
      </w:r>
    </w:p>
    <w:p>
      <w:pPr>
        <w:pStyle w:val="14"/>
      </w:pPr>
      <w:r>
        <w:rPr>
          <w:rFonts w:hint="eastAsia"/>
        </w:rPr>
        <w:t xml:space="preserve">表2.1原有水泵参数表</w:t>
      </w:r>
    </w:p>
    <w:tbl xmlns:w14="http://schemas.microsoft.com/office/word/2010/wordml">
      <w:tblPr>
        <w:tblW w:w="914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000000" w14:paraId="2B6AF748" w14:textId="77777777">
        <w:trPr>
          <w:jc w:val="center"/>
        </w:trPr>
        <w:tc>
          <w:tcPr>
            <w:tcW w:w="896" w:type="dxa"/>
            <w:tcBorders>
              <w:bottom w:val="nil"/>
            </w:tcBorders>
            <w:shd w:val="clear" w:color="auto" w:fill="auto"/>
            <w:vAlign w:val="center"/>
          </w:tcPr>
          <w:p w14:paraId="215E5015"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A330BA6" w14:textId="77777777" w:rsidR="00000000" w:rsidRDefault="00000000">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5352A6DC" w14:textId="77777777" w:rsidR="00000000" w:rsidRDefault="00000000">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24D831AC" w14:textId="77777777" w:rsidR="00000000" w:rsidRDefault="00000000">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4F64E9B" w14:textId="77777777" w:rsidR="00000000" w:rsidRDefault="00000000">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324FD9" w14:textId="77777777" w:rsidR="00000000" w:rsidRDefault="00000000">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2E12DF" w14:textId="77777777" w:rsidR="00000000" w:rsidRDefault="00000000">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7B96C315" w14:textId="77777777" w:rsidR="00000000" w:rsidRDefault="00000000">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61C7072B" w14:textId="77777777" w:rsidR="00000000" w:rsidRDefault="00000000">
            <w:pPr>
              <w:widowControl/>
              <w:jc w:val="center"/>
              <w:rPr>
                <w:rFonts w:cs="宋体"/>
                <w:b/>
                <w:bCs/>
                <w:kern w:val="0"/>
                <w:sz w:val="18"/>
                <w:szCs w:val="18"/>
              </w:rPr>
            </w:pPr>
            <w:r>
              <w:rPr>
                <w:rFonts w:cs="宋体" w:hint="eastAsia"/>
                <w:b/>
                <w:bCs/>
                <w:kern w:val="0"/>
                <w:sz w:val="18"/>
                <w:szCs w:val="18"/>
              </w:rPr>
              <w:t>年工作时长</w:t>
            </w:r>
          </w:p>
        </w:tc>
      </w:tr>
      <w:tr w:rsidR="00000000" w14:paraId="56F46BCB" w14:textId="77777777">
        <w:trPr>
          <w:trHeight w:val="90"/>
          <w:jc w:val="center"/>
        </w:trPr>
        <w:tc>
          <w:tcPr>
            <w:tcW w:w="896" w:type="dxa"/>
            <w:tcBorders>
              <w:top w:val="nil"/>
            </w:tcBorders>
            <w:shd w:val="clear" w:color="auto" w:fill="auto"/>
            <w:vAlign w:val="center"/>
          </w:tcPr>
          <w:p w14:paraId="419D45E5" w14:textId="77777777" w:rsidR="00000000" w:rsidRDefault="00000000">
            <w:pPr>
              <w:widowControl/>
              <w:jc w:val="center"/>
              <w:rPr>
                <w:rFonts w:cs="宋体" w:hint="eastAsia"/>
                <w:b/>
                <w:bCs/>
                <w:kern w:val="0"/>
                <w:sz w:val="18"/>
                <w:szCs w:val="18"/>
              </w:rPr>
            </w:pPr>
          </w:p>
        </w:tc>
        <w:tc>
          <w:tcPr>
            <w:tcW w:w="483" w:type="dxa"/>
            <w:tcBorders>
              <w:top w:val="nil"/>
            </w:tcBorders>
            <w:shd w:val="clear" w:color="auto" w:fill="auto"/>
            <w:vAlign w:val="center"/>
          </w:tcPr>
          <w:p w14:paraId="498F39A2" w14:textId="77777777" w:rsidR="00000000" w:rsidRDefault="00000000">
            <w:pPr>
              <w:widowControl/>
              <w:jc w:val="center"/>
              <w:rPr>
                <w:rFonts w:cs="宋体" w:hint="eastAsia"/>
                <w:b/>
                <w:bCs/>
                <w:kern w:val="0"/>
                <w:sz w:val="18"/>
                <w:szCs w:val="18"/>
              </w:rPr>
            </w:pPr>
          </w:p>
        </w:tc>
        <w:tc>
          <w:tcPr>
            <w:tcW w:w="1903" w:type="dxa"/>
            <w:tcBorders>
              <w:top w:val="nil"/>
            </w:tcBorders>
            <w:shd w:val="clear" w:color="auto" w:fill="auto"/>
            <w:vAlign w:val="center"/>
          </w:tcPr>
          <w:p w14:paraId="16A2D4B8" w14:textId="77777777" w:rsidR="00000000" w:rsidRDefault="00000000">
            <w:pPr>
              <w:widowControl/>
              <w:jc w:val="center"/>
              <w:rPr>
                <w:rFonts w:cs="宋体" w:hint="eastAsia"/>
                <w:b/>
                <w:bCs/>
                <w:kern w:val="0"/>
                <w:sz w:val="18"/>
                <w:szCs w:val="18"/>
              </w:rPr>
            </w:pPr>
          </w:p>
        </w:tc>
        <w:tc>
          <w:tcPr>
            <w:tcW w:w="1079" w:type="dxa"/>
            <w:tcBorders>
              <w:top w:val="nil"/>
            </w:tcBorders>
            <w:shd w:val="clear" w:color="auto" w:fill="auto"/>
            <w:vAlign w:val="center"/>
          </w:tcPr>
          <w:p w14:paraId="7FC75AA6"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1DEDA14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40509D6C"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6FB40B67"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6926601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0040F49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1FDC0E5A" w14:textId="77777777">
        <w:trPr>
          <w:jc w:val="center"/>
        </w:trPr>
        <w:tc>
          <w:tcPr>
            <w:tcW w:w="896" w:type="dxa"/>
            <w:vMerge w:val="restart"/>
            <w:shd w:val="clear" w:color="auto" w:fill="auto"/>
            <w:vAlign w:val="center"/>
          </w:tcPr>
          <w:p w14:paraId="79D83F42"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7FFC082"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29892D0B"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E91D58B"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0BB9E11C"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4FD97B5" w14:textId="77777777" w:rsidR="00000000" w:rsidRDefault="00000000">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3FB1DEDC" w14:textId="77777777" w:rsidR="00000000" w:rsidRDefault="00000000">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25BF6B2D" w14:textId="77777777" w:rsidR="00000000" w:rsidRDefault="00000000">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3B7F5B3D"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2464B5BB" w14:textId="77777777">
        <w:trPr>
          <w:jc w:val="center"/>
        </w:trPr>
        <w:tc>
          <w:tcPr>
            <w:tcW w:w="896" w:type="dxa"/>
            <w:vMerge/>
            <w:shd w:val="clear" w:color="auto" w:fill="auto"/>
            <w:vAlign w:val="center"/>
          </w:tcPr>
          <w:p w14:paraId="581F485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432733E8"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1FF2040"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43851057"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2D0B252"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B55D006" w14:textId="77777777" w:rsidR="00000000" w:rsidRDefault="00000000">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261A6706" w14:textId="77777777" w:rsidR="00000000" w:rsidRDefault="00000000">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DEF19EF" w14:textId="77777777" w:rsidR="00000000" w:rsidRDefault="00000000">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38C2CDF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03F2B3BD" w14:textId="77777777">
        <w:trPr>
          <w:jc w:val="center"/>
        </w:trPr>
        <w:tc>
          <w:tcPr>
            <w:tcW w:w="896" w:type="dxa"/>
            <w:vMerge/>
            <w:shd w:val="clear" w:color="auto" w:fill="auto"/>
            <w:vAlign w:val="center"/>
          </w:tcPr>
          <w:p w14:paraId="469C8C7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7EC5A0A5" w14:textId="77777777" w:rsidR="00000000" w:rsidRDefault="00000000">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7EB0DDF6"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24028AA"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264FD2A"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07511452" w14:textId="77777777" w:rsidR="00000000" w:rsidRDefault="00000000">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C853C05" w14:textId="77777777" w:rsidR="00000000" w:rsidRDefault="00000000">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2E5C686E" w14:textId="77777777" w:rsidR="00000000" w:rsidRDefault="00000000">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2A1F0AEB"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6FC27D06" w14:textId="77777777">
        <w:trPr>
          <w:jc w:val="center"/>
        </w:trPr>
        <w:tc>
          <w:tcPr>
            <w:tcW w:w="896" w:type="dxa"/>
            <w:vMerge w:val="restart"/>
            <w:shd w:val="clear" w:color="auto" w:fill="auto"/>
            <w:vAlign w:val="center"/>
          </w:tcPr>
          <w:p w14:paraId="10E60F63" w14:textId="77777777" w:rsidR="00000000" w:rsidRDefault="00000000">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64E90581"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5A851D13"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3FB93B5E"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40275A58"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40C1A99A"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6094454C"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333351F9"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2DC7D5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1EE1135C" w14:textId="77777777">
        <w:trPr>
          <w:jc w:val="center"/>
        </w:trPr>
        <w:tc>
          <w:tcPr>
            <w:tcW w:w="896" w:type="dxa"/>
            <w:vMerge/>
            <w:shd w:val="clear" w:color="auto" w:fill="auto"/>
            <w:vAlign w:val="center"/>
          </w:tcPr>
          <w:p w14:paraId="13435561" w14:textId="77777777" w:rsidR="00000000" w:rsidRDefault="00000000">
            <w:pPr>
              <w:widowControl/>
              <w:jc w:val="center"/>
              <w:rPr>
                <w:rFonts w:cs="宋体" w:hint="eastAsia"/>
                <w:kern w:val="0"/>
                <w:sz w:val="20"/>
                <w:szCs w:val="20"/>
              </w:rPr>
            </w:pPr>
          </w:p>
        </w:tc>
        <w:tc>
          <w:tcPr>
            <w:tcW w:w="483" w:type="dxa"/>
            <w:shd w:val="clear" w:color="auto" w:fill="auto"/>
            <w:vAlign w:val="center"/>
          </w:tcPr>
          <w:p w14:paraId="192F2A01"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416B31F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4867D2A0"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208296D"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1E2A2A9E"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B1B814"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06EFB874"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83DDCF"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pPr>
        <w:pStyle w:val="3"/>
      </w:pPr>
      <w:r>
        <w:rPr>
          <w:rFonts w:hint="eastAsia"/>
        </w:rPr>
        <w:t xml:space="preserve">根据三相异步电动机运行功率计算公式：</w:t>
      </w:r>
    </w:p>
    <w:p>
      <w:pPr>
        <w:pStyle w:val="3"/>
      </w:pPr>
      <w:r>
        <w:drawing>
          <wp:inline>
            <wp:extent cx="3810000" cy="2540000"/>
            <wp:effectExtent b="0" l="0" r="0" t="0"/>
            <wp:docPr descr="" title="" id="31" name="Picture"/>
            <a:graphic>
              <a:graphicData uri="http://schemas.openxmlformats.org/drawingml/2006/picture">
                <pic:pic>
                  <pic:nvPicPr>
                    <pic:cNvPr descr="media/image2.wmf"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3"/>
      </w:pPr>
      <w:r>
        <w:rPr>
          <w:rFonts w:hint="eastAsia"/>
        </w:rPr>
        <w:t xml:space="preserve">式中：U——工作电压；</w:t>
      </w:r>
    </w:p>
    <w:p>
      <w:pPr>
        <w:pStyle w:val="3"/>
      </w:pPr>
      <w:r>
        <w:rPr>
          <w:rFonts w:hint="eastAsia"/>
        </w:rPr>
        <w:t xml:space="preserve">I——实测工作电流；</w:t>
      </w:r>
    </w:p>
    <w:p>
      <w:pPr>
        <w:pStyle w:val="3"/>
      </w:pPr>
      <w:r>
        <w:drawing>
          <wp:inline>
            <wp:extent cx="3810000" cy="2540000"/>
            <wp:effectExtent b="0" l="0" r="0" t="0"/>
            <wp:docPr descr="" title="" id="34" name="Picture"/>
            <a:graphic>
              <a:graphicData uri="http://schemas.openxmlformats.org/drawingml/2006/picture">
                <pic:pic>
                  <pic:nvPicPr>
                    <pic:cNvPr descr="media/image3.wm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——功率因数。</w:t>
      </w:r>
    </w:p>
    <w:p>
      <w:pPr>
        <w:pStyle w:val="3"/>
      </w:pPr>
      <w:r>
        <w:rPr>
          <w:rFonts w:hint="eastAsia"/>
        </w:rPr>
        <w:t xml:space="preserve">计算可得：原有低温水泵年耗电量为4528.17</w:t>
      </w:r>
      <w:r>
        <w:t xml:space="preserve"> </w:t>
      </w:r>
      <w:r>
        <w:rPr>
          <w:rFonts w:hint="eastAsia"/>
        </w:rPr>
        <w:t xml:space="preserve">MW·h，原有余热水泵年耗电量为3124.38</w:t>
      </w:r>
      <w:r>
        <w:t xml:space="preserve"> </w:t>
      </w:r>
      <w:r>
        <w:rPr>
          <w:rFonts w:hint="eastAsia"/>
        </w:rPr>
        <w:t xml:space="preserve">MW·h，原系统年耗电量共计7652.55MW·h。</w:t>
      </w:r>
    </w:p>
    <w:bookmarkEnd w:id="36"/>
    <w:bookmarkStart w:id="37" w:name="改造后水泵参数及能耗分析"/>
    <w:p>
      <w:pPr>
        <w:pStyle w:val="4"/>
      </w:pPr>
      <w:r>
        <w:rPr>
          <w:b/>
          <w:bCs/>
        </w:rPr>
        <w:t xml:space="preserve">2.4 </w:t>
      </w:r>
      <w:r>
        <w:rPr>
          <w:rFonts w:hint="eastAsia"/>
          <w:b/>
          <w:bCs/>
        </w:rPr>
        <w:t xml:space="preserve">改造后水泵参数及能耗分析</w:t>
      </w:r>
    </w:p>
    <w:p>
      <w:pPr>
        <w:pStyle w:val="34"/>
      </w:pPr>
      <w:r>
        <w:rPr>
          <w:rFonts w:hint="eastAsia"/>
        </w:rPr>
        <w:t xml:space="preserve">低温水泵3台，2工1备，总供水能力为1700m</w:t>
      </w:r>
      <w:r>
        <w:rPr>
          <w:vertAlign w:val="superscript"/>
        </w:rPr>
        <w:t xml:space="preserve">3</w:t>
      </w:r>
      <w:r>
        <w:rPr>
          <w:rFonts w:hint="eastAsia"/>
        </w:rPr>
        <w:t xml:space="preserve">/h，供水压力为0.49Mpa；低温水泵更换水泵和电机，电控系统与业主确认，不做改造。</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/h，供水压力为0.52Mpa。余热水泵更换水泵和电机，电控系统与业主确认，不做改造。</w:t>
      </w:r>
    </w:p>
    <w:p>
      <w:pPr>
        <w:pStyle w:val="3"/>
      </w:pPr>
      <w:r>
        <w:rPr>
          <w:rFonts w:hint="eastAsia"/>
        </w:rPr>
        <w:t xml:space="preserve">改造后每台泵实际循行参数及能耗如表2.2所示。</w:t>
      </w:r>
    </w:p>
    <w:p>
      <w:pPr>
        <w:pStyle w:val="14"/>
      </w:pPr>
      <w:r>
        <w:rPr>
          <w:rFonts w:hint="eastAsia"/>
        </w:rPr>
        <w:t xml:space="preserve">表2.2改造后水泵参数表</w:t>
      </w:r>
    </w:p>
    <w:tbl xmlns:w14="http://schemas.microsoft.com/office/word/2010/wordm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70"/>
        <w:gridCol w:w="1095"/>
        <w:gridCol w:w="1108"/>
        <w:gridCol w:w="1208"/>
        <w:gridCol w:w="961"/>
      </w:tblGrid>
      <w:tr w:rsidR="00000000" w14:paraId="06D0EFFE" w14:textId="77777777">
        <w:trPr>
          <w:jc w:val="center"/>
        </w:trPr>
        <w:tc>
          <w:tcPr>
            <w:tcW w:w="785" w:type="pct"/>
            <w:tcBorders>
              <w:bottom w:val="nil"/>
            </w:tcBorders>
            <w:shd w:val="clear" w:color="auto" w:fill="auto"/>
            <w:vAlign w:val="center"/>
          </w:tcPr>
          <w:p w14:paraId="196861DD"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547F0C70" w14:textId="77777777" w:rsidR="00000000" w:rsidRDefault="00000000">
            <w:pPr>
              <w:widowControl/>
              <w:jc w:val="center"/>
              <w:rPr>
                <w:rFonts w:cs="宋体"/>
                <w:b/>
                <w:bCs/>
                <w:kern w:val="0"/>
                <w:sz w:val="18"/>
                <w:szCs w:val="18"/>
              </w:rPr>
            </w:pPr>
            <w:r>
              <w:rPr>
                <w:rFonts w:cs="宋体" w:hint="eastAsia"/>
                <w:b/>
                <w:bCs/>
                <w:kern w:val="0"/>
                <w:sz w:val="18"/>
                <w:szCs w:val="18"/>
              </w:rPr>
              <w:t>序</w:t>
            </w:r>
            <w:r>
              <w:rPr>
                <w:rFonts w:cs="宋体" w:hint="eastAsia"/>
                <w:b/>
                <w:bCs/>
                <w:kern w:val="0"/>
                <w:sz w:val="18"/>
                <w:szCs w:val="18"/>
              </w:rPr>
              <w:lastRenderedPageBreak/>
              <w:t>号</w:t>
            </w:r>
          </w:p>
        </w:tc>
        <w:tc>
          <w:tcPr>
            <w:tcW w:w="831" w:type="pct"/>
            <w:tcBorders>
              <w:bottom w:val="nil"/>
            </w:tcBorders>
            <w:shd w:val="clear" w:color="auto" w:fill="auto"/>
            <w:vAlign w:val="center"/>
          </w:tcPr>
          <w:p w14:paraId="290D0486"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名称</w:t>
            </w:r>
          </w:p>
        </w:tc>
        <w:tc>
          <w:tcPr>
            <w:tcW w:w="653" w:type="pct"/>
            <w:tcBorders>
              <w:bottom w:val="nil"/>
            </w:tcBorders>
            <w:shd w:val="clear" w:color="auto" w:fill="auto"/>
            <w:vAlign w:val="center"/>
          </w:tcPr>
          <w:p w14:paraId="7373485E" w14:textId="77777777" w:rsidR="00000000" w:rsidRDefault="00000000">
            <w:pPr>
              <w:widowControl/>
              <w:jc w:val="center"/>
              <w:rPr>
                <w:rFonts w:cs="宋体"/>
                <w:b/>
                <w:bCs/>
                <w:kern w:val="0"/>
                <w:sz w:val="18"/>
                <w:szCs w:val="18"/>
              </w:rPr>
            </w:pPr>
            <w:r>
              <w:rPr>
                <w:rFonts w:cs="宋体" w:hint="eastAsia"/>
                <w:b/>
                <w:bCs/>
                <w:kern w:val="0"/>
                <w:sz w:val="18"/>
                <w:szCs w:val="18"/>
              </w:rPr>
              <w:t>单台供水流</w:t>
            </w:r>
            <w:r>
              <w:rPr>
                <w:rFonts w:cs="宋体" w:hint="eastAsia"/>
                <w:b/>
                <w:bCs/>
                <w:kern w:val="0"/>
                <w:sz w:val="18"/>
                <w:szCs w:val="18"/>
              </w:rPr>
              <w:lastRenderedPageBreak/>
              <w:t>量</w:t>
            </w:r>
          </w:p>
        </w:tc>
        <w:tc>
          <w:tcPr>
            <w:tcW w:w="611" w:type="pct"/>
            <w:tcBorders>
              <w:bottom w:val="nil"/>
            </w:tcBorders>
            <w:shd w:val="clear" w:color="auto" w:fill="auto"/>
            <w:vAlign w:val="center"/>
          </w:tcPr>
          <w:p w14:paraId="28AC2720"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单台供水扬</w:t>
            </w:r>
            <w:r>
              <w:rPr>
                <w:rFonts w:cs="宋体" w:hint="eastAsia"/>
                <w:b/>
                <w:bCs/>
                <w:kern w:val="0"/>
                <w:sz w:val="18"/>
                <w:szCs w:val="18"/>
              </w:rPr>
              <w:lastRenderedPageBreak/>
              <w:t>程</w:t>
            </w:r>
          </w:p>
        </w:tc>
        <w:tc>
          <w:tcPr>
            <w:tcW w:w="619" w:type="pct"/>
            <w:tcBorders>
              <w:bottom w:val="nil"/>
            </w:tcBorders>
            <w:shd w:val="clear" w:color="auto" w:fill="auto"/>
            <w:vAlign w:val="center"/>
          </w:tcPr>
          <w:p w14:paraId="6F65BC88"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实际运行功</w:t>
            </w:r>
            <w:r>
              <w:rPr>
                <w:rFonts w:cs="宋体" w:hint="eastAsia"/>
                <w:b/>
                <w:bCs/>
                <w:kern w:val="0"/>
                <w:sz w:val="18"/>
                <w:szCs w:val="18"/>
              </w:rPr>
              <w:lastRenderedPageBreak/>
              <w:t>率</w:t>
            </w:r>
          </w:p>
        </w:tc>
        <w:tc>
          <w:tcPr>
            <w:tcW w:w="675" w:type="pct"/>
            <w:tcBorders>
              <w:bottom w:val="nil"/>
            </w:tcBorders>
            <w:shd w:val="clear" w:color="auto" w:fill="auto"/>
            <w:vAlign w:val="center"/>
          </w:tcPr>
          <w:p w14:paraId="2CFE994E"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全年耗电量</w:t>
            </w:r>
          </w:p>
        </w:tc>
        <w:tc>
          <w:tcPr>
            <w:tcW w:w="537" w:type="pct"/>
            <w:tcBorders>
              <w:bottom w:val="nil"/>
            </w:tcBorders>
            <w:shd w:val="clear" w:color="auto" w:fill="auto"/>
            <w:vAlign w:val="center"/>
          </w:tcPr>
          <w:p w14:paraId="3E4C0E64" w14:textId="77777777" w:rsidR="00000000" w:rsidRDefault="00000000">
            <w:pPr>
              <w:widowControl/>
              <w:jc w:val="center"/>
              <w:rPr>
                <w:rFonts w:cs="宋体"/>
                <w:b/>
                <w:bCs/>
                <w:kern w:val="0"/>
                <w:sz w:val="18"/>
                <w:szCs w:val="18"/>
              </w:rPr>
            </w:pPr>
            <w:r>
              <w:rPr>
                <w:rFonts w:cs="宋体" w:hint="eastAsia"/>
                <w:b/>
                <w:bCs/>
                <w:kern w:val="0"/>
                <w:sz w:val="18"/>
                <w:szCs w:val="18"/>
              </w:rPr>
              <w:t>年工作时</w:t>
            </w:r>
            <w:r>
              <w:rPr>
                <w:rFonts w:cs="宋体" w:hint="eastAsia"/>
                <w:b/>
                <w:bCs/>
                <w:kern w:val="0"/>
                <w:sz w:val="18"/>
                <w:szCs w:val="18"/>
              </w:rPr>
              <w:lastRenderedPageBreak/>
              <w:t>长</w:t>
            </w:r>
          </w:p>
        </w:tc>
      </w:tr>
      <w:tr w:rsidR="00000000" w14:paraId="42ED7696" w14:textId="77777777">
        <w:trPr>
          <w:trHeight w:val="90"/>
          <w:jc w:val="center"/>
        </w:trPr>
        <w:tc>
          <w:tcPr>
            <w:tcW w:w="785" w:type="pct"/>
            <w:tcBorders>
              <w:top w:val="nil"/>
            </w:tcBorders>
            <w:shd w:val="clear" w:color="auto" w:fill="auto"/>
            <w:vAlign w:val="center"/>
          </w:tcPr>
          <w:p w14:paraId="189398B3" w14:textId="77777777" w:rsidR="00000000" w:rsidRDefault="00000000">
            <w:pPr>
              <w:widowControl/>
              <w:jc w:val="center"/>
              <w:rPr>
                <w:rFonts w:cs="宋体" w:hint="eastAsia"/>
                <w:b/>
                <w:bCs/>
                <w:kern w:val="0"/>
                <w:sz w:val="18"/>
                <w:szCs w:val="18"/>
              </w:rPr>
            </w:pPr>
          </w:p>
        </w:tc>
        <w:tc>
          <w:tcPr>
            <w:tcW w:w="286" w:type="pct"/>
            <w:tcBorders>
              <w:top w:val="nil"/>
            </w:tcBorders>
            <w:shd w:val="clear" w:color="auto" w:fill="auto"/>
            <w:vAlign w:val="center"/>
          </w:tcPr>
          <w:p w14:paraId="7155D20F" w14:textId="77777777" w:rsidR="00000000" w:rsidRDefault="00000000">
            <w:pPr>
              <w:widowControl/>
              <w:jc w:val="center"/>
              <w:rPr>
                <w:rFonts w:cs="宋体" w:hint="eastAsia"/>
                <w:b/>
                <w:bCs/>
                <w:kern w:val="0"/>
                <w:sz w:val="18"/>
                <w:szCs w:val="18"/>
              </w:rPr>
            </w:pPr>
          </w:p>
        </w:tc>
        <w:tc>
          <w:tcPr>
            <w:tcW w:w="831" w:type="pct"/>
            <w:tcBorders>
              <w:top w:val="nil"/>
            </w:tcBorders>
            <w:shd w:val="clear" w:color="auto" w:fill="auto"/>
            <w:vAlign w:val="center"/>
          </w:tcPr>
          <w:p w14:paraId="04686AC9" w14:textId="77777777" w:rsidR="00000000" w:rsidRDefault="00000000">
            <w:pPr>
              <w:widowControl/>
              <w:jc w:val="center"/>
              <w:rPr>
                <w:rFonts w:cs="宋体" w:hint="eastAsia"/>
                <w:b/>
                <w:bCs/>
                <w:kern w:val="0"/>
                <w:sz w:val="18"/>
                <w:szCs w:val="18"/>
              </w:rPr>
            </w:pPr>
          </w:p>
        </w:tc>
        <w:tc>
          <w:tcPr>
            <w:tcW w:w="653" w:type="pct"/>
            <w:tcBorders>
              <w:top w:val="nil"/>
            </w:tcBorders>
            <w:shd w:val="clear" w:color="auto" w:fill="auto"/>
            <w:vAlign w:val="center"/>
          </w:tcPr>
          <w:p w14:paraId="34D552B3"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76D260E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7FDCBA36"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51E0954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2FCC127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7902A4C6" w14:textId="77777777">
        <w:trPr>
          <w:trHeight w:val="321"/>
          <w:jc w:val="center"/>
        </w:trPr>
        <w:tc>
          <w:tcPr>
            <w:tcW w:w="785" w:type="pct"/>
            <w:vMerge w:val="restart"/>
            <w:shd w:val="clear" w:color="auto" w:fill="auto"/>
            <w:vAlign w:val="center"/>
          </w:tcPr>
          <w:p w14:paraId="2AEB2F09"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1B783E3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EF89F6C"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5308D656"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51394DC"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4279D0"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3047FBC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5491D0C3"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10378AF4" w14:textId="77777777">
        <w:trPr>
          <w:jc w:val="center"/>
        </w:trPr>
        <w:tc>
          <w:tcPr>
            <w:tcW w:w="785" w:type="pct"/>
            <w:vMerge/>
            <w:shd w:val="clear" w:color="auto" w:fill="auto"/>
            <w:vAlign w:val="center"/>
          </w:tcPr>
          <w:p w14:paraId="75783B42"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20865295"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C1ADE7E"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0DD662BD"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7496B3C4"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547B4E81"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197F7EB6"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4B2CC968"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362E39E0" w14:textId="77777777">
        <w:trPr>
          <w:jc w:val="center"/>
        </w:trPr>
        <w:tc>
          <w:tcPr>
            <w:tcW w:w="785" w:type="pct"/>
            <w:vMerge/>
            <w:shd w:val="clear" w:color="auto" w:fill="auto"/>
            <w:vAlign w:val="center"/>
          </w:tcPr>
          <w:p w14:paraId="3DDA62E5"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7E10C421" w14:textId="77777777" w:rsidR="00000000" w:rsidRDefault="00000000">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64411721"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021319E"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795212"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3D4E1D95"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78D1BAF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0FD72E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52D34BAC" w14:textId="77777777">
        <w:trPr>
          <w:jc w:val="center"/>
        </w:trPr>
        <w:tc>
          <w:tcPr>
            <w:tcW w:w="785" w:type="pct"/>
            <w:vMerge w:val="restart"/>
            <w:shd w:val="clear" w:color="auto" w:fill="auto"/>
            <w:vAlign w:val="center"/>
          </w:tcPr>
          <w:p w14:paraId="266F0910" w14:textId="77777777" w:rsidR="00000000" w:rsidRDefault="00000000">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0CBB779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EE8A2D9"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DBC0606"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013FC796" w14:textId="77777777" w:rsidR="00000000" w:rsidRDefault="00000000">
            <w:pPr>
              <w:widowControl/>
              <w:jc w:val="center"/>
            </w:pPr>
            <w:r>
              <w:rPr>
                <w:rFonts w:cs="宋体" w:hint="eastAsia"/>
                <w:kern w:val="0"/>
                <w:sz w:val="20"/>
                <w:szCs w:val="20"/>
              </w:rPr>
              <w:t>55</w:t>
            </w:r>
          </w:p>
        </w:tc>
        <w:tc>
          <w:tcPr>
            <w:tcW w:w="619" w:type="pct"/>
            <w:shd w:val="clear" w:color="auto" w:fill="auto"/>
            <w:vAlign w:val="center"/>
          </w:tcPr>
          <w:p w14:paraId="06D869D6"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3760EDE4"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1C931D2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67CBEAAB" w14:textId="77777777">
        <w:trPr>
          <w:jc w:val="center"/>
        </w:trPr>
        <w:tc>
          <w:tcPr>
            <w:tcW w:w="785" w:type="pct"/>
            <w:vMerge/>
            <w:shd w:val="clear" w:color="auto" w:fill="auto"/>
            <w:vAlign w:val="center"/>
          </w:tcPr>
          <w:p w14:paraId="0F0AD6C9" w14:textId="77777777" w:rsidR="00000000" w:rsidRDefault="00000000">
            <w:pPr>
              <w:widowControl/>
              <w:jc w:val="center"/>
              <w:rPr>
                <w:rFonts w:cs="宋体" w:hint="eastAsia"/>
                <w:kern w:val="0"/>
                <w:sz w:val="20"/>
                <w:szCs w:val="20"/>
              </w:rPr>
            </w:pPr>
          </w:p>
        </w:tc>
        <w:tc>
          <w:tcPr>
            <w:tcW w:w="286" w:type="pct"/>
            <w:shd w:val="clear" w:color="auto" w:fill="auto"/>
            <w:vAlign w:val="center"/>
          </w:tcPr>
          <w:p w14:paraId="2DDE9392"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4ED0048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1D49B91C"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304F1E65"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64DDD82"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437B5BE"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8441AFA"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pPr>
        <w:pStyle w:val="3"/>
      </w:pPr>
      <w:r>
        <w:rPr>
          <w:rFonts w:hint="eastAsia"/>
        </w:rPr>
        <w:t xml:space="preserve">根据泵类负载配套电动机功率计算公式：</w:t>
      </w:r>
    </w:p>
    <w:p>
      <w:pPr>
        <w:pStyle w:val="3"/>
      </w:pPr>
      <w:r>
        <w:rPr>
          <w:rFonts w:hint="eastAsia"/>
          <w:b/>
          <w:bCs/>
        </w:rPr>
        <w:t xml:space="preserve">N＝QHγ/102η</w:t>
      </w:r>
      <w:r>
        <w:rPr>
          <w:b/>
          <w:bCs/>
          <w:vertAlign w:val="subscript"/>
        </w:rPr>
        <w:t xml:space="preserve">1</w:t>
      </w:r>
      <w:r>
        <w:rPr>
          <w:b/>
          <w:bCs/>
        </w:rPr>
        <w:t xml:space="preserve">η</w:t>
      </w:r>
      <w:r>
        <w:rPr>
          <w:b/>
          <w:bCs/>
          <w:vertAlign w:val="subscript"/>
        </w:rPr>
        <w:t xml:space="preserve">2</w:t>
      </w:r>
    </w:p>
    <w:p>
      <w:pPr>
        <w:pStyle w:val="3"/>
      </w:pPr>
      <w:r>
        <w:rPr>
          <w:rFonts w:hint="eastAsia"/>
        </w:rPr>
        <w:t xml:space="preserve">式中：N——配套电动机的功率（kW）。</w:t>
      </w:r>
    </w:p>
    <w:p>
      <w:pPr>
        <w:pStyle w:val="3"/>
      </w:pPr>
      <w:r>
        <w:rPr>
          <w:rFonts w:hint="eastAsia"/>
        </w:rPr>
        <w:t xml:space="preserve">Q——泵的流量（m</w:t>
      </w:r>
      <w:r>
        <w:rPr>
          <w:vertAlign w:val="superscript"/>
        </w:rPr>
        <w:t xml:space="preserve">3</w:t>
      </w:r>
      <w:r>
        <w:rPr>
          <w:rFonts w:hint="eastAsia"/>
        </w:rPr>
        <w:t xml:space="preserve">/s）。（m</w:t>
      </w:r>
      <w:r>
        <w:rPr>
          <w:vertAlign w:val="superscript"/>
        </w:rPr>
        <w:t xml:space="preserve">3</w:t>
      </w:r>
      <w:r>
        <w:rPr>
          <w:rFonts w:hint="eastAsia"/>
        </w:rPr>
        <w:t xml:space="preserve">/h）/3600=（m</w:t>
      </w:r>
      <w:r>
        <w:rPr>
          <w:vertAlign w:val="superscript"/>
        </w:rPr>
        <w:t xml:space="preserve">3</w:t>
      </w:r>
      <w:r>
        <w:rPr>
          <w:rFonts w:hint="eastAsia"/>
        </w:rPr>
        <w:t xml:space="preserve">/s）。</w:t>
      </w:r>
    </w:p>
    <w:p>
      <w:pPr>
        <w:pStyle w:val="3"/>
      </w:pPr>
      <w:r>
        <w:rPr>
          <w:rFonts w:hint="eastAsia"/>
        </w:rPr>
        <w:t xml:space="preserve">H——泵的总扬程，它包括管路损失（m）。</w:t>
      </w:r>
    </w:p>
    <w:p>
      <w:pPr>
        <w:pStyle w:val="3"/>
      </w:pPr>
      <w:r>
        <w:rPr>
          <w:b/>
          <w:bCs/>
        </w:rPr>
        <w:t xml:space="preserve">γ</w:t>
      </w:r>
      <w:r>
        <w:rPr>
          <w:rFonts w:hint="eastAsia"/>
        </w:rPr>
        <w:t xml:space="preserve">——输送液体的密度（Kg/</w:t>
      </w:r>
      <w:r>
        <w:t xml:space="preserve"> m</w:t>
      </w:r>
      <w:r>
        <w:rPr>
          <w:vertAlign w:val="superscript"/>
        </w:rPr>
        <w:t xml:space="preserve">3</w:t>
      </w:r>
      <w:r>
        <w:rPr>
          <w:rFonts w:hint="eastAsia"/>
        </w:rPr>
        <w:t xml:space="preserve">）。</w:t>
      </w:r>
    </w:p>
    <w:p>
      <w:pPr>
        <w:pStyle w:val="3"/>
      </w:pPr>
      <w:r>
        <w:rPr>
          <w:b/>
          <w:bCs/>
        </w:rPr>
        <w:t xml:space="preserve">η</w:t>
      </w:r>
      <w:r>
        <w:rPr>
          <w:b/>
          <w:bCs/>
          <w:vertAlign w:val="subscript"/>
        </w:rPr>
        <w:t xml:space="preserve">1</w:t>
      </w:r>
      <w:r>
        <w:rPr>
          <w:rFonts w:hint="eastAsia"/>
        </w:rPr>
        <w:t xml:space="preserve">——泵的效率，高效节能泵取0.85。</w:t>
      </w:r>
    </w:p>
    <w:p>
      <w:pPr>
        <w:pStyle w:val="3"/>
      </w:pPr>
      <w:r>
        <w:rPr>
          <w:b/>
          <w:bCs/>
        </w:rPr>
        <w:t xml:space="preserve">η</w:t>
      </w:r>
      <w:r>
        <w:rPr>
          <w:b/>
          <w:bCs/>
          <w:vertAlign w:val="subscript"/>
        </w:rPr>
        <w:t xml:space="preserve">2</w:t>
      </w:r>
      <w:r>
        <w:rPr>
          <w:rFonts w:hint="eastAsia"/>
        </w:rPr>
        <w:t xml:space="preserve">——电动机与泵之间的传动效率，高效节能泵取取0.94。</w:t>
      </w:r>
    </w:p>
    <w:p>
      <w:pPr>
        <w:pStyle w:val="3"/>
      </w:pPr>
      <w:r>
        <w:rPr>
          <w:rFonts w:hint="eastAsia"/>
        </w:rPr>
        <w:t xml:space="preserve">计算可得：改造后低温水泵年耗电量为2834.43MW·h，改造后余热水泵年耗电量为2204.55MW·h，改造后年耗电量共计5038.98MW·h。</w:t>
      </w:r>
    </w:p>
    <w:bookmarkEnd w:id="37"/>
    <w:bookmarkStart w:id="38" w:name="改造步骤"/>
    <w:p>
      <w:pPr>
        <w:pStyle w:val="4"/>
      </w:pPr>
      <w:r>
        <w:rPr>
          <w:b/>
          <w:bCs/>
        </w:rPr>
        <w:t xml:space="preserve">2.5 </w:t>
      </w:r>
      <w:r>
        <w:rPr>
          <w:rFonts w:hint="eastAsia"/>
          <w:b/>
          <w:bCs/>
        </w:rPr>
        <w:t xml:space="preserve">改造步骤</w:t>
      </w:r>
    </w:p>
    <w:p>
      <w:pPr>
        <w:pStyle w:val="34"/>
      </w:pPr>
      <w:r>
        <w:t xml:space="preserve">1. </w:t>
      </w:r>
      <w:r>
        <w:rPr>
          <w:rFonts w:hint="eastAsia"/>
        </w:rPr>
        <w:t xml:space="preserve">施工前用安装在系统上的三相有功电度表，计量出技改前功耗，记录此时各阀门开度和总管压力等其他运行情况；</w:t>
      </w:r>
    </w:p>
    <w:p>
      <w:pPr>
        <w:pStyle w:val="3"/>
      </w:pPr>
      <w:r>
        <w:t xml:space="preserve">2. </w:t>
      </w:r>
      <w:r>
        <w:rPr>
          <w:rFonts w:hint="eastAsia"/>
        </w:rPr>
        <w:t xml:space="preserve">施工前对水泵出口阀门进行更换，确保现场水泵安装时阀门不泄漏或轻微泄漏，不影响安全安装；</w:t>
      </w:r>
    </w:p>
    <w:p>
      <w:pPr>
        <w:pStyle w:val="3"/>
      </w:pPr>
      <w:r>
        <w:rPr>
          <w:rFonts w:hint="eastAsia"/>
        </w:rPr>
        <w:t xml:space="preserve">3.水泵安装时，按安装使用说明书安装水泵，并对造成系统阻力大的阀门、管道进行必要的调整；</w:t>
      </w:r>
    </w:p>
    <w:p>
      <w:pPr>
        <w:pStyle w:val="3"/>
      </w:pPr>
      <w:r>
        <w:rPr>
          <w:rFonts w:hint="eastAsia"/>
        </w:rPr>
        <w:t xml:space="preserve">4.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pPr>
        <w:pStyle w:val="3"/>
      </w:pPr>
      <w:r>
        <w:rPr>
          <w:rFonts w:hint="eastAsia"/>
        </w:rPr>
        <w:t xml:space="preserve">5.试运行成功后采用运行高效节能泵，并记录此时总管压力、运行流量或设备进出水温差，记录运行电流和电压；</w:t>
      </w:r>
    </w:p>
    <w:p>
      <w:pPr>
        <w:pStyle w:val="3"/>
      </w:pPr>
      <w:r>
        <w:rPr>
          <w:rFonts w:hint="eastAsia"/>
        </w:rPr>
        <w:t xml:space="preserve">6.调试合格后，在同样的运行模式和满足工艺要求、经济运行的前提下，用相同的三相有功电度表计量出技改后的功耗，并计算节电率。</w:t>
      </w:r>
    </w:p>
    <w:bookmarkEnd w:id="38"/>
    <w:bookmarkStart w:id="39" w:name="改造节能分析"/>
    <w:p>
      <w:pPr>
        <w:pStyle w:val="4"/>
      </w:pPr>
      <w:r>
        <w:rPr>
          <w:b/>
          <w:bCs/>
        </w:rPr>
        <w:t xml:space="preserve">2.6 </w:t>
      </w:r>
      <w:r>
        <w:rPr>
          <w:rFonts w:hint="eastAsia"/>
          <w:b/>
          <w:bCs/>
        </w:rPr>
        <w:t xml:space="preserve">改造节能分析</w:t>
      </w:r>
    </w:p>
    <w:p>
      <w:pPr>
        <w:pStyle w:val="34"/>
      </w:pPr>
      <w:r>
        <w:rPr>
          <w:rFonts w:hint="eastAsia"/>
        </w:rPr>
        <w:t xml:space="preserve">本改造以全年工作8400h工作计，原3台低温水泵按2工1备，每台水泵工作时间均分；原2台余热水泵按1工1备，每台泵工作时间均分，为前提展开对比计算。</w:t>
      </w:r>
    </w:p>
    <w:p>
      <w:pPr>
        <w:pStyle w:val="3"/>
      </w:pPr>
      <w:r>
        <w:rPr>
          <w:rFonts w:hint="eastAsia"/>
        </w:rPr>
        <w:t xml:space="preserve">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pPr>
        <w:pStyle w:val="3"/>
      </w:pPr>
      <w:r>
        <w:rPr>
          <w:rFonts w:hint="eastAsia"/>
        </w:rPr>
        <w:t xml:space="preserve">本设计更换高效节能泵，解决了原有水泵因气蚀和磨损造成水泵能效降低的问题，并且充分考虑水泵与系统适配，减少了无效能耗，实现资源有效利用。</w:t>
      </w:r>
    </w:p>
    <w:p>
      <w:pPr>
        <w:pStyle w:val="3"/>
      </w:pPr>
      <w:r>
        <w:rPr>
          <w:rFonts w:hint="eastAsia"/>
        </w:rPr>
        <w:t xml:space="preserve">经计算，水泵年节电量约2613.57MW·h；以电价格590.0元/MW·h计算，年增量效益154.2万元。</w:t>
      </w:r>
    </w:p>
    <w:tbl xmlns:w14="http://schemas.microsoft.com/office/word/2010/wordm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1692"/>
        <w:gridCol w:w="1799"/>
        <w:gridCol w:w="1692"/>
        <w:gridCol w:w="1491"/>
      </w:tblGrid>
      <w:tr w:rsidR="00000000" w14:paraId="04F09A30" w14:textId="77777777">
        <w:tc>
          <w:tcPr>
            <w:tcW w:w="2276" w:type="dxa"/>
            <w:vMerge w:val="restart"/>
            <w:shd w:val="clear" w:color="auto" w:fill="auto"/>
          </w:tcPr>
          <w:p w14:paraId="30FFD7EB" w14:textId="77777777" w:rsidR="00000000" w:rsidRDefault="00000000">
            <w:pPr>
              <w:widowControl/>
              <w:jc w:val="center"/>
              <w:rPr>
                <w:rFonts w:cs="宋体" w:hint="eastAsia"/>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620B228B" w14:textId="77777777" w:rsidR="00000000" w:rsidRDefault="00000000">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603915F8" w14:textId="77777777" w:rsidR="00000000" w:rsidRDefault="00000000">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090CC561" w14:textId="77777777" w:rsidR="00000000" w:rsidRDefault="00000000">
            <w:pPr>
              <w:widowControl/>
              <w:jc w:val="center"/>
              <w:rPr>
                <w:rFonts w:cs="宋体" w:hint="eastAsia"/>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49FCDE7F" w14:textId="77777777" w:rsidR="00000000" w:rsidRDefault="00000000">
            <w:pPr>
              <w:widowControl/>
              <w:jc w:val="center"/>
              <w:rPr>
                <w:rFonts w:cs="宋体" w:hint="eastAsia"/>
                <w:b/>
                <w:bCs/>
                <w:kern w:val="0"/>
                <w:sz w:val="18"/>
                <w:szCs w:val="18"/>
              </w:rPr>
            </w:pPr>
            <w:r>
              <w:rPr>
                <w:rFonts w:cs="宋体" w:hint="eastAsia"/>
                <w:b/>
                <w:bCs/>
                <w:kern w:val="0"/>
                <w:sz w:val="18"/>
                <w:szCs w:val="18"/>
              </w:rPr>
              <w:t>节电率</w:t>
            </w:r>
          </w:p>
        </w:tc>
      </w:tr>
      <w:tr w:rsidR="00000000" w14:paraId="475FD531" w14:textId="77777777">
        <w:tc>
          <w:tcPr>
            <w:tcW w:w="2276" w:type="dxa"/>
            <w:vMerge/>
            <w:shd w:val="clear" w:color="auto" w:fill="auto"/>
          </w:tcPr>
          <w:p w14:paraId="1D57D412" w14:textId="77777777" w:rsidR="00000000" w:rsidRDefault="00000000">
            <w:pPr>
              <w:widowControl/>
              <w:jc w:val="center"/>
              <w:rPr>
                <w:rFonts w:cs="宋体" w:hint="eastAsia"/>
                <w:b/>
                <w:bCs/>
                <w:kern w:val="0"/>
                <w:sz w:val="18"/>
                <w:szCs w:val="18"/>
              </w:rPr>
            </w:pPr>
          </w:p>
        </w:tc>
        <w:tc>
          <w:tcPr>
            <w:tcW w:w="1693" w:type="dxa"/>
            <w:tcBorders>
              <w:top w:val="single" w:sz="4" w:space="0" w:color="auto"/>
            </w:tcBorders>
            <w:shd w:val="clear" w:color="auto" w:fill="auto"/>
          </w:tcPr>
          <w:p w14:paraId="4D6F659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9954C1"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655567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32E2F1B7" w14:textId="77777777" w:rsidR="00000000" w:rsidRDefault="00000000">
            <w:pPr>
              <w:widowControl/>
              <w:jc w:val="center"/>
              <w:rPr>
                <w:rFonts w:cs="宋体" w:hint="eastAsia"/>
                <w:b/>
                <w:bCs/>
                <w:kern w:val="0"/>
                <w:sz w:val="18"/>
                <w:szCs w:val="18"/>
              </w:rPr>
            </w:pPr>
          </w:p>
        </w:tc>
      </w:tr>
      <w:tr w:rsidR="00000000" w14:paraId="26820F1E" w14:textId="77777777">
        <w:trPr>
          <w:trHeight w:val="90"/>
        </w:trPr>
        <w:tc>
          <w:tcPr>
            <w:tcW w:w="2276" w:type="dxa"/>
            <w:shd w:val="clear" w:color="auto" w:fill="auto"/>
          </w:tcPr>
          <w:p w14:paraId="42829F3A" w14:textId="77777777" w:rsidR="00000000" w:rsidRDefault="00000000">
            <w:pPr>
              <w:widowControl/>
              <w:jc w:val="center"/>
              <w:rPr>
                <w:rFonts w:cs="宋体" w:hint="eastAsia"/>
                <w:kern w:val="0"/>
                <w:sz w:val="20"/>
                <w:szCs w:val="20"/>
              </w:rPr>
            </w:pPr>
            <w:r>
              <w:rPr>
                <w:rFonts w:cs="宋体" w:hint="eastAsia"/>
                <w:kern w:val="0"/>
                <w:sz w:val="20"/>
                <w:szCs w:val="20"/>
              </w:rPr>
              <w:t>低温水泵</w:t>
            </w:r>
          </w:p>
        </w:tc>
        <w:tc>
          <w:tcPr>
            <w:tcW w:w="1693" w:type="dxa"/>
            <w:shd w:val="clear" w:color="auto" w:fill="auto"/>
          </w:tcPr>
          <w:p w14:paraId="28235986" w14:textId="77777777" w:rsidR="00000000" w:rsidRDefault="00000000">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6F2E4145" w14:textId="77777777" w:rsidR="00000000" w:rsidRDefault="00000000">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C8ADADE" w14:textId="77777777" w:rsidR="00000000" w:rsidRDefault="00000000">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55FB5894" w14:textId="77777777" w:rsidR="00000000" w:rsidRDefault="00000000">
            <w:pPr>
              <w:widowControl/>
              <w:jc w:val="center"/>
              <w:rPr>
                <w:rFonts w:cs="宋体"/>
                <w:kern w:val="0"/>
                <w:sz w:val="20"/>
                <w:szCs w:val="20"/>
              </w:rPr>
            </w:pPr>
            <w:r>
              <w:rPr>
                <w:rFonts w:cs="宋体" w:hint="eastAsia"/>
                <w:kern w:val="0"/>
                <w:sz w:val="20"/>
                <w:szCs w:val="20"/>
              </w:rPr>
              <w:t>37.4%</w:t>
            </w:r>
          </w:p>
        </w:tc>
      </w:tr>
      <w:tr w:rsidR="00000000" w14:paraId="51C7B83F" w14:textId="77777777">
        <w:tc>
          <w:tcPr>
            <w:tcW w:w="2276" w:type="dxa"/>
            <w:shd w:val="clear" w:color="auto" w:fill="auto"/>
          </w:tcPr>
          <w:p w14:paraId="668AB435" w14:textId="77777777" w:rsidR="00000000" w:rsidRDefault="00000000">
            <w:pPr>
              <w:widowControl/>
              <w:jc w:val="center"/>
              <w:rPr>
                <w:rFonts w:cs="宋体" w:hint="eastAsia"/>
                <w:kern w:val="0"/>
                <w:sz w:val="20"/>
                <w:szCs w:val="20"/>
              </w:rPr>
            </w:pPr>
            <w:r>
              <w:rPr>
                <w:rFonts w:cs="宋体" w:hint="eastAsia"/>
                <w:kern w:val="0"/>
                <w:sz w:val="20"/>
                <w:szCs w:val="20"/>
              </w:rPr>
              <w:t>余热水泵</w:t>
            </w:r>
          </w:p>
        </w:tc>
        <w:tc>
          <w:tcPr>
            <w:tcW w:w="1693" w:type="dxa"/>
            <w:shd w:val="clear" w:color="auto" w:fill="auto"/>
          </w:tcPr>
          <w:p w14:paraId="72304BF0" w14:textId="77777777" w:rsidR="00000000" w:rsidRDefault="00000000">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41DE2B9A" w14:textId="77777777" w:rsidR="00000000" w:rsidRDefault="00000000">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033B7EB4" w14:textId="77777777" w:rsidR="00000000" w:rsidRDefault="00000000">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1C786502" w14:textId="77777777" w:rsidR="00000000" w:rsidRDefault="00000000">
            <w:pPr>
              <w:widowControl/>
              <w:jc w:val="center"/>
              <w:rPr>
                <w:rFonts w:cs="宋体"/>
                <w:kern w:val="0"/>
                <w:sz w:val="20"/>
                <w:szCs w:val="20"/>
              </w:rPr>
            </w:pPr>
            <w:r>
              <w:rPr>
                <w:rFonts w:cs="宋体" w:hint="eastAsia"/>
                <w:kern w:val="0"/>
                <w:sz w:val="20"/>
                <w:szCs w:val="20"/>
              </w:rPr>
              <w:t>29.44%</w:t>
            </w:r>
          </w:p>
        </w:tc>
      </w:tr>
      <w:tr w:rsidR="00000000" w14:paraId="732B0186" w14:textId="77777777">
        <w:tc>
          <w:tcPr>
            <w:tcW w:w="2276" w:type="dxa"/>
            <w:shd w:val="clear" w:color="auto" w:fill="auto"/>
          </w:tcPr>
          <w:p w14:paraId="75F43468" w14:textId="77777777" w:rsidR="00000000" w:rsidRDefault="00000000">
            <w:pPr>
              <w:widowControl/>
              <w:jc w:val="center"/>
              <w:rPr>
                <w:rFonts w:cs="宋体" w:hint="eastAsia"/>
                <w:kern w:val="0"/>
                <w:sz w:val="20"/>
                <w:szCs w:val="20"/>
              </w:rPr>
            </w:pPr>
            <w:r>
              <w:rPr>
                <w:rFonts w:cs="宋体" w:hint="eastAsia"/>
                <w:kern w:val="0"/>
                <w:sz w:val="20"/>
                <w:szCs w:val="20"/>
              </w:rPr>
              <w:t>汇总</w:t>
            </w:r>
          </w:p>
        </w:tc>
        <w:tc>
          <w:tcPr>
            <w:tcW w:w="1693" w:type="dxa"/>
            <w:shd w:val="clear" w:color="auto" w:fill="auto"/>
          </w:tcPr>
          <w:p w14:paraId="348B6CB9" w14:textId="77777777" w:rsidR="00000000" w:rsidRDefault="00000000">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63D6C142" w14:textId="77777777" w:rsidR="00000000" w:rsidRDefault="00000000">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40C0E8D4" w14:textId="77777777" w:rsidR="00000000" w:rsidRDefault="00000000">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43B0DD6A" w14:textId="77777777" w:rsidR="00000000" w:rsidRDefault="00000000">
            <w:pPr>
              <w:widowControl/>
              <w:jc w:val="center"/>
              <w:rPr>
                <w:rFonts w:cs="宋体"/>
                <w:kern w:val="0"/>
                <w:sz w:val="20"/>
                <w:szCs w:val="20"/>
              </w:rPr>
            </w:pPr>
            <w:r>
              <w:rPr>
                <w:rFonts w:cs="宋体" w:hint="eastAsia"/>
                <w:kern w:val="0"/>
                <w:sz w:val="20"/>
                <w:szCs w:val="20"/>
              </w:rPr>
              <w:t>34.15%</w:t>
            </w:r>
          </w:p>
        </w:tc>
      </w:tr>
    </w:tbl>
    <w:p>
      <w:pPr>
        <w:pStyle w:val="3"/>
      </w:pPr>
      <w:r>
        <w:br/>
      </w:r>
      <w:r>
        <w:rPr>
          <w:rFonts w:hint="eastAsia"/>
          <w:b/>
          <w:bCs/>
        </w:rPr>
        <w:t xml:space="preserve">3、结构</w:t>
      </w:r>
    </w:p>
    <w:bookmarkEnd w:id="39"/>
    <w:bookmarkStart w:id="41" w:name="设计依据-1"/>
    <w:p>
      <w:pPr>
        <w:pStyle w:val="4"/>
      </w:pPr>
      <w:r>
        <w:rPr>
          <w:rFonts w:hint="eastAsia"/>
          <w:b/>
          <w:bCs/>
        </w:rPr>
        <w:t xml:space="preserve">3.1设计依据：</w:t>
      </w:r>
    </w:p>
    <w:p>
      <w:pPr>
        <w:pStyle w:val="34"/>
      </w:pPr>
      <w:r>
        <w:rPr>
          <w:rFonts w:hint="eastAsia"/>
        </w:rPr>
        <w:t xml:space="preserve">3.1.1公司设计策划和指导书，工艺等各专业提供的设计委托任务书及资料图。</w:t>
      </w:r>
    </w:p>
    <w:bookmarkStart w:id="40" w:name="设计规范"/>
    <w:p>
      <w:pPr>
        <w:pStyle w:val="5"/>
      </w:pPr>
      <w:r>
        <w:t xml:space="preserve"> </w:t>
      </w:r>
      <w:r>
        <w:rPr>
          <w:rFonts w:hint="eastAsia"/>
        </w:rPr>
        <w:t xml:space="preserve">3.1.2设计规范：</w:t>
      </w:r>
    </w:p>
    <w:p>
      <w:pPr>
        <w:pStyle w:val="34"/>
      </w:pPr>
      <w:r>
        <w:rPr>
          <w:rFonts w:hint="eastAsia"/>
        </w:rPr>
        <w:t xml:space="preserve">《工程结构通用规范》GB55001-2021</w:t>
      </w:r>
    </w:p>
    <w:p>
      <w:pPr>
        <w:pStyle w:val="3"/>
      </w:pPr>
      <w:r>
        <w:rPr>
          <w:rFonts w:hint="eastAsia"/>
        </w:rPr>
        <w:t xml:space="preserve">《钢结构通用规范》GB55006-2021</w:t>
      </w:r>
    </w:p>
    <w:p>
      <w:pPr>
        <w:pStyle w:val="3"/>
      </w:pPr>
      <w:r>
        <w:rPr>
          <w:rFonts w:hint="eastAsia"/>
        </w:rPr>
        <w:t xml:space="preserve">《混凝土结构通用规范》GB55008-2021</w:t>
      </w:r>
    </w:p>
    <w:p>
      <w:pPr>
        <w:pStyle w:val="3"/>
      </w:pPr>
      <w:r>
        <w:rPr>
          <w:rFonts w:hint="eastAsia"/>
        </w:rPr>
        <w:t xml:space="preserve">《砌体结构通用规范》GB55007-2021</w:t>
      </w:r>
    </w:p>
    <w:p>
      <w:pPr>
        <w:pStyle w:val="3"/>
      </w:pPr>
      <w:r>
        <w:rPr>
          <w:rFonts w:hint="eastAsia"/>
        </w:rPr>
        <w:t xml:space="preserve">《建筑结构可靠度设计统一标准》GB50068-2018</w:t>
      </w:r>
    </w:p>
    <w:p>
      <w:pPr>
        <w:pStyle w:val="3"/>
      </w:pPr>
      <w:r>
        <w:rPr>
          <w:rFonts w:hint="eastAsia"/>
        </w:rPr>
        <w:t xml:space="preserve">《建筑工程抗震设防分类标准》GB50223—2008</w:t>
      </w:r>
    </w:p>
    <w:p>
      <w:pPr>
        <w:pStyle w:val="3"/>
      </w:pPr>
      <w:r>
        <w:rPr>
          <w:rFonts w:hint="eastAsia"/>
        </w:rPr>
        <w:t xml:space="preserve">《建筑抗震设计标准》GB50011—2010（2024年版）</w:t>
      </w:r>
    </w:p>
    <w:p>
      <w:pPr>
        <w:pStyle w:val="3"/>
      </w:pPr>
      <w:r>
        <w:rPr>
          <w:rFonts w:hint="eastAsia"/>
        </w:rPr>
        <w:t xml:space="preserve">《构筑物抗震设计规范》GB50191-2012</w:t>
      </w:r>
    </w:p>
    <w:p>
      <w:pPr>
        <w:pStyle w:val="3"/>
      </w:pPr>
      <w:r>
        <w:rPr>
          <w:rFonts w:hint="eastAsia"/>
        </w:rPr>
        <w:t xml:space="preserve">《建筑结构荷载规范》GB50009-2012</w:t>
      </w:r>
    </w:p>
    <w:p>
      <w:pPr>
        <w:pStyle w:val="3"/>
      </w:pPr>
      <w:r>
        <w:rPr>
          <w:rFonts w:hint="eastAsia"/>
        </w:rPr>
        <w:t xml:space="preserve">《建筑地基基础设计规范》GB50007-2011</w:t>
      </w:r>
    </w:p>
    <w:p>
      <w:pPr>
        <w:pStyle w:val="3"/>
      </w:pPr>
      <w:r>
        <w:rPr>
          <w:rFonts w:hint="eastAsia"/>
        </w:rPr>
        <w:t xml:space="preserve">《建筑地基处理技术规范》JGJ</w:t>
      </w:r>
      <w:r>
        <w:t xml:space="preserve"> 79-2012</w:t>
      </w:r>
    </w:p>
    <w:p>
      <w:pPr>
        <w:pStyle w:val="3"/>
      </w:pPr>
      <w:r>
        <w:rPr>
          <w:rFonts w:hint="eastAsia"/>
        </w:rPr>
        <w:t xml:space="preserve">《混凝土结构设计标准》GB50010-2010（2024年版）</w:t>
      </w:r>
    </w:p>
    <w:p>
      <w:pPr>
        <w:pStyle w:val="3"/>
      </w:pPr>
      <w:r>
        <w:rPr>
          <w:rFonts w:hint="eastAsia"/>
        </w:rPr>
        <w:t xml:space="preserve">《钢结构设计标准》GB50017-2017</w:t>
      </w:r>
    </w:p>
    <w:p>
      <w:pPr>
        <w:pStyle w:val="3"/>
      </w:pPr>
      <w:r>
        <w:rPr>
          <w:rFonts w:hint="eastAsia"/>
        </w:rPr>
        <w:t xml:space="preserve">《工业建筑防腐蚀设计标准》GB</w:t>
      </w:r>
      <w:r>
        <w:t xml:space="preserve"> 50046-2018</w:t>
      </w:r>
    </w:p>
    <w:p>
      <w:pPr>
        <w:pStyle w:val="3"/>
      </w:pPr>
      <w:r>
        <w:rPr>
          <w:rFonts w:hint="eastAsia"/>
        </w:rPr>
        <w:t xml:space="preserve">《砌体结构设计规范》GB50003-2011</w:t>
      </w:r>
    </w:p>
    <w:bookmarkEnd w:id="40"/>
    <w:bookmarkEnd w:id="41"/>
    <w:bookmarkStart w:id="42" w:name="自然条件"/>
    <w:p>
      <w:pPr>
        <w:pStyle w:val="4"/>
      </w:pPr>
      <w:r>
        <w:rPr>
          <w:b/>
          <w:bCs/>
        </w:rPr>
        <w:t xml:space="preserve">3.2 </w:t>
      </w:r>
      <w:r>
        <w:rPr>
          <w:rFonts w:hint="eastAsia"/>
          <w:b/>
          <w:bCs/>
        </w:rPr>
        <w:t xml:space="preserve">自然条件：</w:t>
      </w:r>
    </w:p>
    <w:p>
      <w:pPr>
        <w:pStyle w:val="34"/>
      </w:pPr>
      <w:r>
        <w:rPr>
          <w:rFonts w:hint="eastAsia"/>
        </w:rPr>
        <w:t xml:space="preserve">自然气象条件：</w:t>
      </w:r>
    </w:p>
    <w:p>
      <w:pPr>
        <w:pStyle w:val="3"/>
      </w:pPr>
      <w:r>
        <w:rPr>
          <w:rFonts w:hint="eastAsia"/>
        </w:rPr>
        <w:t xml:space="preserve">历年最低温度</w:t>
      </w:r>
      <w:r>
        <w:t xml:space="preserve"> -28.4℃</w:t>
      </w:r>
      <w:r>
        <w:br/>
      </w:r>
      <w:r>
        <w:t xml:space="preserve">　　</w:t>
      </w:r>
      <w:r>
        <w:rPr>
          <w:rFonts w:hint="eastAsia"/>
        </w:rPr>
        <w:t xml:space="preserve">历年最高温度</w:t>
      </w:r>
      <w:r>
        <w:t xml:space="preserve"> 34.7℃</w:t>
      </w:r>
      <w:r>
        <w:br/>
      </w:r>
      <w:r>
        <w:t xml:space="preserve">　　</w:t>
      </w:r>
      <w:r>
        <w:rPr>
          <w:rFonts w:hint="eastAsia"/>
        </w:rPr>
        <w:t xml:space="preserve">最热月平均气温（七月）</w:t>
      </w:r>
      <w:r>
        <w:t xml:space="preserve"> 28℃</w:t>
      </w:r>
    </w:p>
    <w:p>
      <w:pPr>
        <w:pStyle w:val="3"/>
      </w:pPr>
      <w:r>
        <w:rPr>
          <w:rFonts w:hint="eastAsia"/>
        </w:rPr>
        <w:t xml:space="preserve">历年极端最高气温平均值</w:t>
      </w:r>
      <w:r>
        <w:t xml:space="preserve"> 32.4℃</w:t>
      </w:r>
      <w:r>
        <w:br/>
      </w:r>
      <w:r>
        <w:t xml:space="preserve">　　</w:t>
      </w:r>
      <w:r>
        <w:rPr>
          <w:rFonts w:hint="eastAsia"/>
        </w:rPr>
        <w:t xml:space="preserve">最冷月平均气温（一月）</w:t>
      </w:r>
      <w:r>
        <w:t xml:space="preserve"> </w:t>
      </w:r>
      <w:r>
        <w:rPr>
          <w:rFonts w:hint="eastAsia"/>
        </w:rPr>
        <w:t xml:space="preserve">－9.4℃</w:t>
      </w:r>
    </w:p>
    <w:p>
      <w:pPr>
        <w:pStyle w:val="3"/>
      </w:pPr>
      <w:r>
        <w:rPr>
          <w:rFonts w:hint="eastAsia"/>
        </w:rPr>
        <w:t xml:space="preserve">历年极端最低气温平均值</w:t>
      </w:r>
      <w:r>
        <w:t xml:space="preserve"> </w:t>
      </w:r>
      <w:r>
        <w:rPr>
          <w:rFonts w:hint="eastAsia"/>
        </w:rPr>
        <w:t xml:space="preserve">－21.2℃</w:t>
      </w:r>
      <w:r>
        <w:br/>
      </w:r>
      <w:r>
        <w:t xml:space="preserve">　　</w:t>
      </w:r>
      <w:r>
        <w:rPr>
          <w:rFonts w:hint="eastAsia"/>
        </w:rPr>
        <w:t xml:space="preserve">年平均气温</w:t>
      </w:r>
      <w:r>
        <w:t xml:space="preserve"> 9.5℃</w:t>
      </w:r>
    </w:p>
    <w:p>
      <w:pPr>
        <w:pStyle w:val="3"/>
      </w:pPr>
      <w:r>
        <w:rPr>
          <w:rFonts w:hint="eastAsia"/>
        </w:rPr>
        <w:t xml:space="preserve">基本风压：</w:t>
      </w:r>
      <w:r>
        <w:t xml:space="preserve"> 0.65kN/m2</w:t>
      </w:r>
    </w:p>
    <w:p>
      <w:pPr>
        <w:pStyle w:val="3"/>
      </w:pPr>
      <w:r>
        <w:rPr>
          <w:rFonts w:hint="eastAsia"/>
        </w:rPr>
        <w:t xml:space="preserve">基本雪压:</w:t>
      </w:r>
      <w:r>
        <w:t xml:space="preserve"> 0.4kN/m2</w:t>
      </w:r>
    </w:p>
    <w:bookmarkEnd w:id="42"/>
    <w:bookmarkStart w:id="43" w:name="地质条件"/>
    <w:p>
      <w:pPr>
        <w:pStyle w:val="4"/>
      </w:pPr>
      <w:r>
        <w:rPr>
          <w:rFonts w:hint="eastAsia"/>
          <w:b/>
          <w:bCs/>
        </w:rPr>
        <w:t xml:space="preserve">3.3地质条件：</w:t>
      </w:r>
    </w:p>
    <w:p>
      <w:pPr>
        <w:pStyle w:val="34"/>
      </w:pPr>
      <w:r>
        <w:rPr>
          <w:rFonts w:hint="eastAsia"/>
        </w:rPr>
        <w:t xml:space="preserve">参考前期地勘，拟建场地内各地层岩性特征分述如下。场地地层上部为杂填土层；下部土层为淤泥质粘土、粉质粘土，承载力特征值（估值）fak=150kPa。</w:t>
      </w:r>
    </w:p>
    <w:p>
      <w:pPr>
        <w:pStyle w:val="3"/>
      </w:pPr>
      <w:r>
        <w:rPr>
          <w:rFonts w:hint="eastAsia"/>
        </w:rPr>
        <w:t xml:space="preserve">地段普遍存在地下水，该地下水对混凝土结构有微腐蚀；干湿交替条件，对钢筋混凝土结构中钢筋有弱腐蚀。</w:t>
      </w:r>
    </w:p>
    <w:p>
      <w:pPr>
        <w:pStyle w:val="3"/>
      </w:pPr>
      <w:r>
        <w:rPr>
          <w:rFonts w:hint="eastAsia"/>
        </w:rPr>
        <w:t xml:space="preserve">冻结深度：1100mm。</w:t>
      </w:r>
    </w:p>
    <w:bookmarkEnd w:id="43"/>
    <w:bookmarkStart w:id="44" w:name="地震设防裂度"/>
    <w:p>
      <w:pPr>
        <w:pStyle w:val="4"/>
      </w:pPr>
      <w:r>
        <w:rPr>
          <w:b/>
          <w:bCs/>
        </w:rPr>
        <w:t xml:space="preserve">3.4 </w:t>
      </w:r>
      <w:r>
        <w:rPr>
          <w:rFonts w:hint="eastAsia"/>
          <w:b/>
          <w:bCs/>
        </w:rPr>
        <w:t xml:space="preserve">地震设防裂度：</w:t>
      </w:r>
    </w:p>
    <w:p>
      <w:pPr>
        <w:pStyle w:val="34"/>
      </w:pPr>
      <w:r>
        <w:rPr>
          <w:rFonts w:hint="eastAsia"/>
        </w:rPr>
        <w:t xml:space="preserve">根据《中国地震动参数区划图》（GB18306-2015）及《建筑抗震设计规范》（GB50011-2010，2016年版）划分，场地位于对建筑抗震有利地段，建筑场地类别为Ⅱ类。本工程场地抗震设防烈度为7度，设计基本地震加速度值为0.10g，设计地震分组为第一组，设计特征周期值为0.40s。</w:t>
      </w:r>
    </w:p>
    <w:bookmarkEnd w:id="44"/>
    <w:bookmarkStart w:id="45" w:name="主要结构材料的选用"/>
    <w:p>
      <w:pPr>
        <w:pStyle w:val="4"/>
      </w:pPr>
      <w:r>
        <w:rPr>
          <w:b/>
          <w:bCs/>
        </w:rPr>
        <w:t xml:space="preserve">3.5 </w:t>
      </w:r>
      <w:r>
        <w:rPr>
          <w:rFonts w:hint="eastAsia"/>
          <w:b/>
          <w:bCs/>
        </w:rPr>
        <w:t xml:space="preserve">主要结构材料的选用：</w:t>
      </w:r>
    </w:p>
    <w:p>
      <w:pPr>
        <w:pStyle w:val="34"/>
      </w:pPr>
      <w:r>
        <w:rPr>
          <w:rFonts w:hint="eastAsia"/>
        </w:rPr>
        <w:t xml:space="preserve">混凝土：基础采用C30、垫层采用C15</w:t>
      </w:r>
    </w:p>
    <w:p>
      <w:pPr>
        <w:pStyle w:val="3"/>
      </w:pPr>
      <w:r>
        <w:rPr>
          <w:rFonts w:hint="eastAsia"/>
        </w:rPr>
        <w:t xml:space="preserve">地下构筑物采用防水钢筋混凝土，防水混凝土抗</w:t>
      </w:r>
    </w:p>
    <w:p>
      <w:pPr>
        <w:pStyle w:val="3"/>
      </w:pPr>
      <w:r>
        <w:rPr>
          <w:rFonts w:hint="eastAsia"/>
        </w:rPr>
        <w:t xml:space="preserve">渗等级不小于P6级。</w:t>
      </w:r>
    </w:p>
    <w:p>
      <w:pPr>
        <w:pStyle w:val="3"/>
      </w:pPr>
      <w:r>
        <w:rPr>
          <w:rFonts w:hint="eastAsia"/>
        </w:rPr>
        <w:t xml:space="preserve">钢筋：HPB300级，HRB400级。钢筋抗拉强度实测值与屈服强度实测值的比值不应小于1.25，钢筋的屈服强度实测值与屈服强度标准值的比值不应大于1.3，且钢筋在最大拉力下的总伸长率实测值不应小于9%。</w:t>
      </w:r>
    </w:p>
    <w:p>
      <w:pPr>
        <w:pStyle w:val="3"/>
      </w:pPr>
      <w:r>
        <w:rPr>
          <w:rFonts w:hint="eastAsia"/>
        </w:rPr>
        <w:t xml:space="preserve">钢材:</w:t>
      </w:r>
      <w:r>
        <w:t xml:space="preserve"> </w:t>
      </w:r>
      <w:r>
        <w:rPr>
          <w:rFonts w:hint="eastAsia"/>
        </w:rPr>
        <w:t xml:space="preserve">Q235B、Q355B。其抗拉强度、伸长率、屈服点、冷弯实验及碳硫磷极限含量须符合《低合金高强度结构钢》GB/T</w:t>
      </w:r>
      <w:r>
        <w:t xml:space="preserve"> </w:t>
      </w:r>
      <w:r>
        <w:rPr>
          <w:rFonts w:hint="eastAsia"/>
        </w:rPr>
        <w:t xml:space="preserve">1591和《碳素结构钢》GB/T</w:t>
      </w:r>
      <w:r>
        <w:t xml:space="preserve"> </w:t>
      </w:r>
      <w:r>
        <w:rPr>
          <w:rFonts w:hint="eastAsia"/>
        </w:rPr>
        <w:t xml:space="preserve">700规定。钢材的屈服强度实测值与抗拉强度实测值的比值不应大于0.85；钢材应有明显的屈服台阶，且伸长率不应小于20%；钢材应有良好的焊接性和合格的冲击韧性。</w:t>
      </w:r>
    </w:p>
    <w:p>
      <w:pPr>
        <w:pStyle w:val="3"/>
      </w:pPr>
      <w:r>
        <w:rPr>
          <w:rFonts w:hint="eastAsia"/>
        </w:rPr>
        <w:t xml:space="preserve">焊条:</w:t>
      </w:r>
      <w:r>
        <w:t xml:space="preserve"> </w:t>
      </w:r>
      <w:r>
        <w:rPr>
          <w:rFonts w:hint="eastAsia"/>
        </w:rPr>
        <w:t xml:space="preserve">E50xx型，E43xx。焊条应符合现行国家标准《低合金钢焊条》GBT5118《碳钢焊条》GBT5117的规定。自动或半自动焊时，配以相应的焊丝和焊剂，并符合GB/T14957的规定。</w:t>
      </w:r>
    </w:p>
    <w:p>
      <w:pPr>
        <w:pStyle w:val="3"/>
      </w:pPr>
      <w:r>
        <w:rPr>
          <w:rFonts w:hint="eastAsia"/>
        </w:rPr>
        <w:t xml:space="preserve">钢结构的涂装：</w:t>
      </w:r>
    </w:p>
    <w:p>
      <w:pPr>
        <w:pStyle w:val="3"/>
      </w:pPr>
      <w:r>
        <w:rPr>
          <w:rFonts w:hint="eastAsia"/>
        </w:rPr>
        <w:t xml:space="preserve">钢构件采用喷砂或抛丸除锈，除锈方法和除锈等级应符合国家标准《涂装前钢材表面锈蚀等级和除锈等级》GB8923及现行行业标准YB/9256，除锈等级为Sa2.5级。</w:t>
      </w:r>
    </w:p>
    <w:p>
      <w:pPr>
        <w:pStyle w:val="3"/>
      </w:pPr>
      <w:r>
        <w:rPr>
          <w:rFonts w:hint="eastAsia"/>
        </w:rPr>
        <w:t xml:space="preserve">常温下钢结构涂装方案：底漆采用云铁醇酸防锈漆二遍，每遍漆膜厚度40μm；面漆采用醇酸磁漆二遍，漆膜厚度每遍40μm。</w:t>
      </w:r>
    </w:p>
    <w:bookmarkEnd w:id="45"/>
    <w:bookmarkStart w:id="46" w:name="结构设计内容及方案说明"/>
    <w:p>
      <w:pPr>
        <w:pStyle w:val="4"/>
      </w:pPr>
      <w:r>
        <w:rPr>
          <w:b/>
          <w:bCs/>
        </w:rPr>
        <w:t xml:space="preserve">3.6 </w:t>
      </w:r>
      <w:r>
        <w:rPr>
          <w:rFonts w:hint="eastAsia"/>
          <w:b/>
          <w:bCs/>
        </w:rPr>
        <w:t xml:space="preserve">结构设计内容及方案说明</w:t>
      </w:r>
    </w:p>
    <w:p>
      <w:pPr>
        <w:pStyle w:val="34"/>
      </w:pPr>
      <w:r>
        <w:rPr>
          <w:rFonts w:hint="eastAsia"/>
        </w:rPr>
        <w:t xml:space="preserve">本工程为改造项目，低温泵需改造共3台，重量2300kg/台，现有水泵电机基础拆除，新制基础大小为2130×800×200（高），基础预留8个100×100×450（高）螺栓孔洞。</w:t>
      </w:r>
    </w:p>
    <w:p>
      <w:pPr>
        <w:pStyle w:val="3"/>
      </w:pPr>
      <w:r>
        <w:rPr>
          <w:rFonts w:hint="eastAsia"/>
        </w:rPr>
        <w:t xml:space="preserve">余热水泵需改造2台，重量4700kg/台，现有水泵电机基础拆除，新制基础大小为2880×1050×200（高），基础预留8个100×100×450（高）螺栓孔洞。</w:t>
      </w:r>
    </w:p>
    <w:p>
      <w:pPr>
        <w:pStyle w:val="3"/>
      </w:pPr>
      <w:r>
        <w:rPr>
          <w:rFonts w:hint="eastAsia"/>
        </w:rPr>
        <w:t xml:space="preserve">新建泵基础采用钢筋混凝土基础。</w:t>
      </w:r>
    </w:p>
    <w:p>
      <w:pPr>
        <w:pStyle w:val="3"/>
      </w:pPr>
      <w:r>
        <w:rPr>
          <w:rFonts w:hint="eastAsia"/>
        </w:rPr>
        <w:t xml:space="preserve">地基处理：基础拟采用天然地基，粘土层作为建筑物基础持力层。该天然地基承载力特征值为fak=150kPa。基底标高处遇有杂填土、淤泥、淤泥质粘土等软弱土层应清除，用碎石或矿渣分层碾压夯实至基底标高。</w:t>
      </w:r>
    </w:p>
    <w:p>
      <w:pPr>
        <w:pStyle w:val="3"/>
      </w:pPr>
      <w:r>
        <w:rPr>
          <w:b/>
          <w:bCs/>
        </w:rPr>
        <w:t xml:space="preserve">4 </w:t>
      </w:r>
      <w:r>
        <w:rPr>
          <w:rFonts w:hint="eastAsia"/>
          <w:b/>
          <w:bCs/>
        </w:rPr>
        <w:t xml:space="preserve">环境保护</w:t>
      </w:r>
    </w:p>
    <w:bookmarkEnd w:id="46"/>
    <w:bookmarkStart w:id="47" w:name="设计依据-2"/>
    <w:p>
      <w:pPr>
        <w:pStyle w:val="4"/>
      </w:pPr>
      <w:r>
        <w:rPr>
          <w:b/>
          <w:bCs/>
        </w:rPr>
        <w:t xml:space="preserve">4.1 </w:t>
      </w:r>
      <w:r>
        <w:rPr>
          <w:rFonts w:hint="eastAsia"/>
          <w:b/>
          <w:bCs/>
        </w:rPr>
        <w:t xml:space="preserve">设计依据</w:t>
      </w:r>
    </w:p>
    <w:p>
      <w:pPr>
        <w:pStyle w:val="34"/>
      </w:pPr>
      <w:r>
        <w:rPr>
          <w:rFonts w:hint="eastAsia"/>
        </w:rPr>
        <w:t xml:space="preserve">《中华人民共和国环境保护法》</w:t>
      </w:r>
      <w:r>
        <w:t xml:space="preserve"> </w:t>
      </w:r>
      <w:r>
        <w:rPr>
          <w:rFonts w:hint="eastAsia"/>
        </w:rPr>
        <w:t xml:space="preserve">中华人民共和国[2014]第9号</w:t>
      </w:r>
    </w:p>
    <w:p>
      <w:pPr>
        <w:pStyle w:val="3"/>
      </w:pPr>
      <w:r>
        <w:rPr>
          <w:rFonts w:hint="eastAsia"/>
        </w:rPr>
        <w:t xml:space="preserve">《建设项目环境保护管理条例》</w:t>
      </w:r>
      <w:r>
        <w:t xml:space="preserve"> </w:t>
      </w:r>
      <w:r>
        <w:rPr>
          <w:rFonts w:hint="eastAsia"/>
        </w:rPr>
        <w:t xml:space="preserve">国务院令〔2017〕第253号</w:t>
      </w:r>
    </w:p>
    <w:p>
      <w:pPr>
        <w:pStyle w:val="3"/>
      </w:pPr>
      <w:r>
        <w:rPr>
          <w:rFonts w:hint="eastAsia"/>
        </w:rPr>
        <w:t xml:space="preserve">《钢铁工业环境保护设计规范》</w:t>
      </w:r>
      <w:r>
        <w:t xml:space="preserve"> GB50406-2017</w:t>
      </w:r>
    </w:p>
    <w:p>
      <w:pPr>
        <w:pStyle w:val="3"/>
      </w:pPr>
      <w:r>
        <w:rPr>
          <w:rFonts w:hint="eastAsia"/>
        </w:rPr>
        <w:t xml:space="preserve">《工业企业厂界环境噪声排放标准》</w:t>
      </w:r>
      <w:r>
        <w:t xml:space="preserve"> GB12348-2008</w:t>
      </w:r>
    </w:p>
    <w:bookmarkEnd w:id="47"/>
    <w:bookmarkStart w:id="48" w:name="工程概况"/>
    <w:p>
      <w:pPr>
        <w:pStyle w:val="4"/>
      </w:pPr>
      <w:r>
        <w:rPr>
          <w:b/>
          <w:bCs/>
        </w:rPr>
        <w:t xml:space="preserve">4.2 </w:t>
      </w:r>
      <w:r>
        <w:rPr>
          <w:rFonts w:hint="eastAsia"/>
          <w:b/>
          <w:bCs/>
        </w:rPr>
        <w:t xml:space="preserve">工程概况</w:t>
      </w:r>
    </w:p>
    <w:p>
      <w:pPr>
        <w:pStyle w:val="34"/>
      </w:pPr>
      <w:r>
        <w:rPr>
          <w:rFonts w:hint="eastAsia"/>
        </w:rPr>
        <w:t xml:space="preserve">鲅鱼圈炼铁部煤气净化区水系统水泵已经运行</w:t>
      </w:r>
      <w:r>
        <w:t xml:space="preserve"> 15 </w:t>
      </w:r>
      <w:r>
        <w:rPr>
          <w:rFonts w:hint="eastAsia"/>
        </w:rPr>
        <w:t xml:space="preserve">年，该系统低温水泵和余热水泵型号老、效率低、能耗高，因运行效率低下，对煤气净化系统集合温度影响较大，不利于煤气输送及副产品回收，需要进行节能改造，更换为高效节能型水泵。</w:t>
      </w:r>
      <w:r>
        <w:br/>
      </w:r>
      <w:r>
        <w:rPr>
          <w:rFonts w:hint="eastAsia"/>
        </w:rPr>
        <w:t xml:space="preserve">现拟将泵站内该部分水泵（共5台）更换为高效节能泵。</w:t>
      </w:r>
    </w:p>
    <w:bookmarkEnd w:id="48"/>
    <w:bookmarkStart w:id="49" w:name="主要污染源污染物及控制措施"/>
    <w:p>
      <w:pPr>
        <w:pStyle w:val="4"/>
      </w:pPr>
      <w:r>
        <w:rPr>
          <w:b/>
          <w:bCs/>
        </w:rPr>
        <w:t xml:space="preserve">4.3 </w:t>
      </w:r>
      <w:r>
        <w:rPr>
          <w:rFonts w:hint="eastAsia"/>
          <w:b/>
          <w:bCs/>
        </w:rPr>
        <w:t xml:space="preserve">主要污染源、污染物及控制措施</w:t>
      </w:r>
    </w:p>
    <w:p>
      <w:pPr>
        <w:pStyle w:val="34"/>
      </w:pPr>
      <w:r>
        <w:rPr>
          <w:rFonts w:hint="eastAsia"/>
        </w:rPr>
        <w:t xml:space="preserve">本项目没有废水、废气、固体废弃物排放；</w:t>
      </w:r>
    </w:p>
    <w:p>
      <w:pPr>
        <w:pStyle w:val="3"/>
      </w:pPr>
      <w:r>
        <w:rPr>
          <w:rFonts w:hint="eastAsia"/>
        </w:rPr>
        <w:t xml:space="preserve">本项目污染源和污染物为加压泵产生噪声。</w:t>
      </w:r>
    </w:p>
    <w:p>
      <w:pPr>
        <w:pStyle w:val="3"/>
      </w:pPr>
      <w:r>
        <w:rPr>
          <w:rFonts w:hint="eastAsia"/>
        </w:rPr>
        <w:t xml:space="preserve">噪声控制措施：</w:t>
      </w:r>
    </w:p>
    <w:p>
      <w:pPr>
        <w:pStyle w:val="3"/>
      </w:pPr>
      <w:r>
        <w:rPr>
          <w:rFonts w:hint="eastAsia"/>
        </w:rPr>
        <w:t xml:space="preserve">对生产过程中产生的噪声，所选用的设备，设计时尽可能选用低噪声设备，站内设备噪音小于85</w:t>
      </w:r>
      <w:r>
        <w:t xml:space="preserve"> </w:t>
      </w:r>
      <w:r>
        <w:rPr>
          <w:rFonts w:hint="eastAsia"/>
        </w:rPr>
        <w:t xml:space="preserve">dB（A），经过距离衰减后，符合《工业企业厂界环境噪声排放标准》（GB12348-2008）的要求。</w:t>
      </w:r>
    </w:p>
    <w:bookmarkEnd w:id="49"/>
    <w:bookmarkStart w:id="50" w:name="绿化"/>
    <w:p>
      <w:pPr>
        <w:pStyle w:val="4"/>
      </w:pPr>
      <w:r>
        <w:rPr>
          <w:b/>
          <w:bCs/>
        </w:rPr>
        <w:t xml:space="preserve">4.4 </w:t>
      </w:r>
      <w:r>
        <w:rPr>
          <w:rFonts w:hint="eastAsia"/>
          <w:b/>
          <w:bCs/>
        </w:rPr>
        <w:t xml:space="preserve">绿化</w:t>
      </w:r>
    </w:p>
    <w:p>
      <w:pPr>
        <w:pStyle w:val="34"/>
      </w:pPr>
      <w:r>
        <w:rPr>
          <w:rFonts w:hint="eastAsia"/>
        </w:rPr>
        <w:t xml:space="preserve">本项目为改造项目，不改变原有的绿化环境。</w:t>
      </w:r>
    </w:p>
    <w:bookmarkEnd w:id="50"/>
    <w:bookmarkStart w:id="51" w:name="环境监测和环保管理"/>
    <w:p>
      <w:pPr>
        <w:pStyle w:val="4"/>
      </w:pPr>
      <w:r>
        <w:rPr>
          <w:b/>
          <w:bCs/>
        </w:rPr>
        <w:t xml:space="preserve">4.5 </w:t>
      </w:r>
      <w:r>
        <w:rPr>
          <w:rFonts w:hint="eastAsia"/>
          <w:b/>
          <w:bCs/>
        </w:rPr>
        <w:t xml:space="preserve">环境监测和环保管理</w:t>
      </w:r>
    </w:p>
    <w:p>
      <w:pPr>
        <w:pStyle w:val="34"/>
      </w:pPr>
      <w:r>
        <w:rPr>
          <w:rFonts w:hint="eastAsia"/>
        </w:rPr>
        <w:t xml:space="preserve">本项目环境监测和环保管理机构由厂方统一考虑。</w:t>
      </w:r>
    </w:p>
    <w:bookmarkEnd w:id="51"/>
    <w:bookmarkStart w:id="108" w:name="安全与工业卫生"/>
    <w:p>
      <w:pPr>
        <w:pStyle w:val="2"/>
      </w:pPr>
      <w:r>
        <w:br/>
      </w:r>
      <w:r>
        <w:t xml:space="preserve">5 </w:t>
      </w:r>
      <w:r>
        <w:rPr>
          <w:rFonts w:hint="eastAsia"/>
        </w:rPr>
        <w:t xml:space="preserve">安全与工业卫生</w:t>
      </w:r>
    </w:p>
    <w:bookmarkStart w:id="52" w:name="设计依据-3"/>
    <w:p>
      <w:pPr>
        <w:pStyle w:val="4"/>
      </w:pPr>
      <w:r>
        <w:rPr>
          <w:b/>
          <w:bCs/>
        </w:rPr>
        <w:t xml:space="preserve">5.1 </w:t>
      </w:r>
      <w:r>
        <w:rPr>
          <w:rFonts w:hint="eastAsia"/>
          <w:b/>
          <w:bCs/>
        </w:rPr>
        <w:t xml:space="preserve">设计依据</w:t>
      </w:r>
    </w:p>
    <w:p>
      <w:pPr>
        <w:pStyle w:val="34"/>
      </w:pPr>
      <w:r>
        <w:rPr>
          <w:rFonts w:hint="eastAsia"/>
        </w:rPr>
        <w:t xml:space="preserve">《国务院关于加强防尘防毒工作决定》</w:t>
      </w:r>
      <w:r>
        <w:t xml:space="preserve"> </w:t>
      </w:r>
      <w:r>
        <w:rPr>
          <w:rFonts w:hint="eastAsia"/>
        </w:rPr>
        <w:t xml:space="preserve">国发﹝1984﹞97号</w:t>
      </w:r>
    </w:p>
    <w:p>
      <w:pPr>
        <w:pStyle w:val="3"/>
      </w:pPr>
      <w:r>
        <w:rPr>
          <w:rFonts w:hint="eastAsia"/>
        </w:rPr>
        <w:t xml:space="preserve">《生产设备安全卫生设计总则》</w:t>
      </w:r>
      <w:r>
        <w:t xml:space="preserve"> GB5083-1999</w:t>
      </w:r>
    </w:p>
    <w:p>
      <w:pPr>
        <w:pStyle w:val="3"/>
      </w:pPr>
      <w:r>
        <w:rPr>
          <w:rFonts w:hint="eastAsia"/>
        </w:rPr>
        <w:t xml:space="preserve">《工业企业设计卫生标准》</w:t>
      </w:r>
      <w:r>
        <w:t xml:space="preserve"> GBZ1-2010</w:t>
      </w:r>
    </w:p>
    <w:p>
      <w:pPr>
        <w:pStyle w:val="3"/>
      </w:pPr>
      <w:r>
        <w:rPr>
          <w:rFonts w:hint="eastAsia"/>
        </w:rPr>
        <w:t xml:space="preserve">《工业企业噪声控制设计规范》</w:t>
      </w:r>
      <w:r>
        <w:t xml:space="preserve"> GB/T50087-2013</w:t>
      </w:r>
    </w:p>
    <w:p>
      <w:pPr>
        <w:pStyle w:val="3"/>
      </w:pPr>
      <w:r>
        <w:rPr>
          <w:rFonts w:hint="eastAsia"/>
        </w:rPr>
        <w:t xml:space="preserve">《生产过程安全卫生要求总则》</w:t>
      </w:r>
      <w:r>
        <w:t xml:space="preserve"> GB12801-2008</w:t>
      </w:r>
    </w:p>
    <w:p>
      <w:pPr>
        <w:pStyle w:val="3"/>
      </w:pPr>
      <w:r>
        <w:rPr>
          <w:rFonts w:hint="eastAsia"/>
        </w:rPr>
        <w:t xml:space="preserve">《建筑物防雷设计规范》</w:t>
      </w:r>
      <w:r>
        <w:t xml:space="preserve"> GB50057-2010</w:t>
      </w:r>
    </w:p>
    <w:p>
      <w:pPr>
        <w:pStyle w:val="3"/>
      </w:pPr>
      <w:r>
        <w:rPr>
          <w:rFonts w:hint="eastAsia"/>
        </w:rPr>
        <w:t xml:space="preserve">《安全色》</w:t>
      </w:r>
      <w:r>
        <w:t xml:space="preserve"> GB2893-2008</w:t>
      </w:r>
    </w:p>
    <w:p>
      <w:pPr>
        <w:pStyle w:val="3"/>
      </w:pPr>
      <w:r>
        <w:rPr>
          <w:rFonts w:hint="eastAsia"/>
        </w:rPr>
        <w:t xml:space="preserve">《安全标志及其使用导则》</w:t>
      </w:r>
      <w:r>
        <w:t xml:space="preserve"> GB2894-2008</w:t>
      </w:r>
    </w:p>
    <w:bookmarkEnd w:id="52"/>
    <w:bookmarkStart w:id="57" w:name="自然环境与自然因素造成的安全危险分析"/>
    <w:p>
      <w:pPr>
        <w:pStyle w:val="4"/>
      </w:pPr>
      <w:r>
        <w:rPr>
          <w:b/>
          <w:bCs/>
        </w:rPr>
        <w:t xml:space="preserve">5.2 </w:t>
      </w:r>
      <w:r>
        <w:rPr>
          <w:rFonts w:hint="eastAsia"/>
          <w:b/>
          <w:bCs/>
        </w:rPr>
        <w:t xml:space="preserve">自然环境与自然因素造成的安全危险分析</w:t>
      </w:r>
    </w:p>
    <w:bookmarkStart w:id="53" w:name="项目所在地的自然环境情况"/>
    <w:p>
      <w:pPr>
        <w:pStyle w:val="5"/>
      </w:pPr>
      <w:r>
        <w:t xml:space="preserve">5.2.1 </w:t>
      </w:r>
      <w:r>
        <w:rPr>
          <w:rFonts w:hint="eastAsia"/>
        </w:rPr>
        <w:t xml:space="preserve">项目所在地的自然环境情况</w:t>
      </w:r>
    </w:p>
    <w:p>
      <w:pPr>
        <w:pStyle w:val="34"/>
      </w:pPr>
      <w:r>
        <w:rPr>
          <w:rFonts w:hint="eastAsia"/>
        </w:rPr>
        <w:t xml:space="preserve">本项目所在地辽宁省营口市，属于温带大陆季风气候。</w:t>
      </w:r>
    </w:p>
    <w:p>
      <w:pPr>
        <w:pStyle w:val="3"/>
      </w:pPr>
      <w:r>
        <w:rPr>
          <w:rFonts w:hint="eastAsia"/>
        </w:rPr>
        <w:t xml:space="preserve">年平均气温9.8℃，最热月平均气温（7月）28℃，最冷月平均气温（1月）-9.4℃；年平均降雨量近700mm；年平均风速4.5m/s，年主导风向为西南风；最大平均湿度77%，最小平均湿度59%；最大积雪厚度270cm；风荷载0.65kN/m</w:t>
      </w:r>
      <w:r>
        <w:rPr>
          <w:vertAlign w:val="superscript"/>
        </w:rPr>
        <w:t xml:space="preserve">2</w:t>
      </w:r>
      <w:r>
        <w:t xml:space="preserve">。</w:t>
      </w:r>
    </w:p>
    <w:bookmarkEnd w:id="53"/>
    <w:bookmarkStart w:id="56" w:name="自然因素造成的安全危险分析"/>
    <w:p>
      <w:pPr>
        <w:pStyle w:val="5"/>
      </w:pPr>
      <w:r>
        <w:t xml:space="preserve">5.2.2 </w:t>
      </w:r>
      <w:r>
        <w:rPr>
          <w:rFonts w:hint="eastAsia"/>
        </w:rPr>
        <w:t xml:space="preserve">自然因素造成的安全危险分析</w:t>
      </w:r>
    </w:p>
    <w:bookmarkStart w:id="54" w:name="主要自然危险危害因素分析"/>
    <w:p>
      <w:pPr>
        <w:pStyle w:val="6"/>
      </w:pPr>
      <w:r>
        <w:t xml:space="preserve">5.2.2.1 </w:t>
      </w:r>
      <w:r>
        <w:rPr>
          <w:rFonts w:hint="eastAsia"/>
        </w:rPr>
        <w:t xml:space="preserve">主要自然危险、危害因素分析</w:t>
      </w:r>
      <w:r>
        <w:t xml:space="preserve"> </w:t>
      </w:r>
    </w:p>
    <w:p>
      <w:pPr>
        <w:pStyle w:val="34"/>
      </w:pPr>
      <w:r>
        <w:rPr>
          <w:rFonts w:hint="eastAsia"/>
        </w:rPr>
        <w:t xml:space="preserve">本项目自然因素形成的安全危害，主要体现在雷电和地震造成的伤害。</w:t>
      </w:r>
    </w:p>
    <w:p>
      <w:pPr>
        <w:pStyle w:val="3"/>
      </w:pPr>
      <w:r>
        <w:rPr>
          <w:rFonts w:hint="eastAsia"/>
        </w:rPr>
        <w:t xml:space="preserve">自然危害因素的发生基本是不可避免的，但可以对其采取相应的防范措施，以减轻人员、设备等的伤害和损失。</w:t>
      </w:r>
    </w:p>
    <w:bookmarkEnd w:id="54"/>
    <w:bookmarkStart w:id="55" w:name="安全危险的防范措施"/>
    <w:p>
      <w:pPr>
        <w:pStyle w:val="6"/>
      </w:pPr>
      <w:r>
        <w:t xml:space="preserve">5.2.2.2 </w:t>
      </w:r>
      <w:r>
        <w:rPr>
          <w:rFonts w:hint="eastAsia"/>
        </w:rPr>
        <w:t xml:space="preserve">安全危险的防范措施</w:t>
      </w:r>
    </w:p>
    <w:p>
      <w:pPr>
        <w:pStyle w:val="34"/>
      </w:pPr>
      <w:r>
        <w:rPr>
          <w:rFonts w:hint="eastAsia"/>
        </w:rPr>
        <w:t xml:space="preserve">（1）防雷接地措施</w:t>
      </w:r>
    </w:p>
    <w:p>
      <w:pPr>
        <w:pStyle w:val="3"/>
      </w:pPr>
      <w:r>
        <w:rPr>
          <w:rFonts w:hint="eastAsia"/>
        </w:rPr>
        <w:t xml:space="preserve">本项目采用共同的接地系统，并实施等电位联结措施。接地装置的接地电阻≤1欧姆。</w:t>
      </w:r>
    </w:p>
    <w:p>
      <w:pPr>
        <w:pStyle w:val="3"/>
      </w:pPr>
      <w:r>
        <w:rPr>
          <w:rFonts w:hint="eastAsia"/>
        </w:rPr>
        <w:t xml:space="preserve">（2）防震措施</w:t>
      </w:r>
    </w:p>
    <w:p>
      <w:pPr>
        <w:pStyle w:val="3"/>
      </w:pPr>
      <w:r>
        <w:rPr>
          <w:rFonts w:hint="eastAsia"/>
        </w:rPr>
        <w:t xml:space="preserve">本项目防震措施利旧。</w:t>
      </w:r>
    </w:p>
    <w:bookmarkEnd w:id="55"/>
    <w:bookmarkEnd w:id="56"/>
    <w:bookmarkEnd w:id="57"/>
    <w:bookmarkStart w:id="58" w:name="生产过程中安全危险的预测"/>
    <w:p>
      <w:pPr>
        <w:pStyle w:val="4"/>
      </w:pPr>
      <w:r>
        <w:rPr>
          <w:b/>
          <w:bCs/>
        </w:rPr>
        <w:t xml:space="preserve">5.3 </w:t>
      </w:r>
      <w:r>
        <w:rPr>
          <w:rFonts w:hint="eastAsia"/>
          <w:b/>
          <w:bCs/>
        </w:rPr>
        <w:t xml:space="preserve">生产过程中安全危险的预测</w:t>
      </w:r>
    </w:p>
    <w:p>
      <w:pPr>
        <w:pStyle w:val="34"/>
      </w:pPr>
      <w:r>
        <w:rPr>
          <w:rFonts w:hint="eastAsia"/>
        </w:rPr>
        <w:t xml:space="preserve">在生产过程水泵等运转设备存在对操作人员造成机械伤害的可能；操作平台存在高处坠落的可能；生产过程中存在对操作人员造成触电伤害的可能。</w:t>
      </w:r>
    </w:p>
    <w:bookmarkEnd w:id="58"/>
    <w:bookmarkStart w:id="61" w:name="设计中采取的安全危险防范措施"/>
    <w:p>
      <w:pPr>
        <w:pStyle w:val="4"/>
      </w:pPr>
      <w:r>
        <w:rPr>
          <w:b/>
          <w:bCs/>
        </w:rPr>
        <w:t xml:space="preserve">5.4 </w:t>
      </w:r>
      <w:r>
        <w:rPr>
          <w:rFonts w:hint="eastAsia"/>
          <w:b/>
          <w:bCs/>
        </w:rPr>
        <w:t xml:space="preserve">设计中采取的安全危险防范措施</w:t>
      </w:r>
    </w:p>
    <w:bookmarkStart w:id="59" w:name="防机械伤害及人体坠落安全措施"/>
    <w:p>
      <w:pPr>
        <w:pStyle w:val="5"/>
      </w:pPr>
      <w:r>
        <w:t xml:space="preserve">5.4.1 </w:t>
      </w:r>
      <w:r>
        <w:rPr>
          <w:rFonts w:hint="eastAsia"/>
        </w:rPr>
        <w:t xml:space="preserve">防机械伤害及人体坠落安全措施</w:t>
      </w:r>
    </w:p>
    <w:p>
      <w:pPr>
        <w:pStyle w:val="34"/>
      </w:pPr>
      <w:r>
        <w:rPr>
          <w:rFonts w:hint="eastAsia"/>
        </w:rPr>
        <w:t xml:space="preserve">设备外露运转部位均设置安全防护罩。</w:t>
      </w:r>
    </w:p>
    <w:p>
      <w:pPr>
        <w:pStyle w:val="3"/>
      </w:pPr>
      <w:r>
        <w:rPr>
          <w:rFonts w:hint="eastAsia"/>
        </w:rPr>
        <w:t xml:space="preserve">人行通道及平台、走梯等处设有安全围栏，地下井、沟、坑等处均设有盖板和安全栏杆。</w:t>
      </w:r>
    </w:p>
    <w:p>
      <w:pPr>
        <w:pStyle w:val="3"/>
      </w:pPr>
      <w:r>
        <w:rPr>
          <w:rFonts w:hint="eastAsia"/>
        </w:rPr>
        <w:t xml:space="preserve">车间及各层平台作业区、梯子均设有照明。</w:t>
      </w:r>
    </w:p>
    <w:p>
      <w:pPr>
        <w:pStyle w:val="3"/>
      </w:pPr>
      <w:r>
        <w:rPr>
          <w:rFonts w:hint="eastAsia"/>
        </w:rPr>
        <w:t xml:space="preserve">在坡道、深沟等部位设置各种安全警告标志。</w:t>
      </w:r>
    </w:p>
    <w:bookmarkEnd w:id="59"/>
    <w:bookmarkStart w:id="60" w:name="防漏电接地措施"/>
    <w:p>
      <w:pPr>
        <w:pStyle w:val="5"/>
      </w:pPr>
      <w:r>
        <w:t xml:space="preserve">5.4.2 </w:t>
      </w:r>
      <w:r>
        <w:rPr>
          <w:rFonts w:hint="eastAsia"/>
        </w:rPr>
        <w:t xml:space="preserve">防漏电接地措施</w:t>
      </w:r>
    </w:p>
    <w:p>
      <w:pPr>
        <w:pStyle w:val="34"/>
      </w:pPr>
      <w:r>
        <w:rPr>
          <w:rFonts w:hint="eastAsia"/>
        </w:rPr>
        <w:t xml:space="preserve">本项目采用共同的接地系统，并实施等电位联结措施。接地装置的接地电阻≤1欧姆。</w:t>
      </w:r>
    </w:p>
    <w:bookmarkEnd w:id="60"/>
    <w:bookmarkEnd w:id="61"/>
    <w:bookmarkStart w:id="62" w:name="工业卫生"/>
    <w:p>
      <w:pPr>
        <w:pStyle w:val="4"/>
      </w:pPr>
      <w:r>
        <w:rPr>
          <w:b/>
          <w:bCs/>
        </w:rPr>
        <w:t xml:space="preserve">5.5 </w:t>
      </w:r>
      <w:r>
        <w:rPr>
          <w:rFonts w:hint="eastAsia"/>
          <w:b/>
          <w:bCs/>
        </w:rPr>
        <w:t xml:space="preserve">工业卫生</w:t>
      </w:r>
    </w:p>
    <w:p>
      <w:pPr>
        <w:pStyle w:val="34"/>
      </w:pPr>
      <w:r>
        <w:rPr>
          <w:rFonts w:hint="eastAsia"/>
        </w:rPr>
        <w:t xml:space="preserve">噪声的控制措施:</w:t>
      </w:r>
    </w:p>
    <w:p>
      <w:pPr>
        <w:pStyle w:val="3"/>
      </w:pPr>
      <w:r>
        <w:rPr>
          <w:rFonts w:hint="eastAsia"/>
        </w:rPr>
        <w:t xml:space="preserve">本工程工业卫生方面，主要考虑噪声工作环境对人体造成的不适影响。</w:t>
      </w:r>
    </w:p>
    <w:p>
      <w:pPr>
        <w:pStyle w:val="3"/>
      </w:pPr>
      <w:r>
        <w:rPr>
          <w:rFonts w:hint="eastAsia"/>
        </w:rPr>
        <w:t xml:space="preserve">为了有效控制噪声，设计中选择高效低噪声型运转设备，对噪声大的水泵等机械设备设消声器，以减少噪声对外界的影响。各设备的噪声控制在85dB（A）之内，工作环境噪声满足《工业企业噪声控制设计规范》（GB/T50087-2013）规范要求。</w:t>
      </w:r>
    </w:p>
    <w:p>
      <w:pPr>
        <w:pStyle w:val="3"/>
      </w:pPr>
      <w:r>
        <w:rPr>
          <w:rFonts w:hint="eastAsia"/>
        </w:rPr>
        <w:t xml:space="preserve">除采取上述降低噪音措施外，对在强噪声岗位工作的操作人员采取配戴耳塞、耳罩等个人防护用品措施。</w:t>
      </w:r>
    </w:p>
    <w:bookmarkEnd w:id="62"/>
    <w:bookmarkStart w:id="63" w:name="劳动安全卫生机构设置及人员配置情况"/>
    <w:p>
      <w:pPr>
        <w:pStyle w:val="4"/>
      </w:pPr>
      <w:r>
        <w:rPr>
          <w:b/>
          <w:bCs/>
        </w:rPr>
        <w:t xml:space="preserve">5.6 </w:t>
      </w:r>
      <w:r>
        <w:rPr>
          <w:rFonts w:hint="eastAsia"/>
          <w:b/>
          <w:bCs/>
        </w:rPr>
        <w:t xml:space="preserve">劳动安全卫生机构设置及人员配置情况</w:t>
      </w:r>
    </w:p>
    <w:p>
      <w:pPr>
        <w:pStyle w:val="34"/>
      </w:pPr>
      <w:r>
        <w:rPr>
          <w:rFonts w:hint="eastAsia"/>
        </w:rPr>
        <w:t xml:space="preserve">本项目劳动安全卫生机构由厂方统一考虑。</w:t>
      </w:r>
    </w:p>
    <w:bookmarkEnd w:id="63"/>
    <w:bookmarkStart w:id="64" w:name="本项目安全与工业卫生预评价的主要结论"/>
    <w:p>
      <w:pPr>
        <w:pStyle w:val="4"/>
      </w:pPr>
      <w:r>
        <w:rPr>
          <w:b/>
          <w:bCs/>
        </w:rPr>
        <w:t xml:space="preserve">5.7 </w:t>
      </w:r>
      <w:r>
        <w:rPr>
          <w:rFonts w:hint="eastAsia"/>
          <w:b/>
          <w:bCs/>
        </w:rPr>
        <w:t xml:space="preserve">本项目安全与工业卫生预评价的主要结论</w:t>
      </w:r>
    </w:p>
    <w:p>
      <w:pPr>
        <w:pStyle w:val="34"/>
      </w:pPr>
      <w:r>
        <w:rPr>
          <w:rFonts w:hint="eastAsia"/>
        </w:rPr>
        <w:t xml:space="preserve">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pPr>
        <w:pStyle w:val="3"/>
      </w:pPr>
      <w:r>
        <w:br/>
      </w:r>
      <w:r>
        <w:rPr>
          <w:b/>
          <w:bCs/>
        </w:rPr>
        <w:t xml:space="preserve">6 </w:t>
      </w:r>
      <w:r>
        <w:rPr>
          <w:rFonts w:hint="eastAsia"/>
          <w:b/>
          <w:bCs/>
        </w:rPr>
        <w:t xml:space="preserve">消防</w:t>
      </w:r>
    </w:p>
    <w:bookmarkEnd w:id="64"/>
    <w:bookmarkStart w:id="65" w:name="设计依据-4"/>
    <w:p>
      <w:pPr>
        <w:pStyle w:val="4"/>
      </w:pPr>
      <w:r>
        <w:rPr>
          <w:b/>
          <w:bCs/>
        </w:rPr>
        <w:t xml:space="preserve">6.1 </w:t>
      </w:r>
      <w:r>
        <w:rPr>
          <w:rFonts w:hint="eastAsia"/>
          <w:b/>
          <w:bCs/>
        </w:rPr>
        <w:t xml:space="preserve">设计依据</w:t>
      </w:r>
    </w:p>
    <w:p>
      <w:pPr>
        <w:pStyle w:val="34"/>
      </w:pPr>
      <w:r>
        <w:rPr>
          <w:rFonts w:hint="eastAsia"/>
        </w:rPr>
        <w:t xml:space="preserve">《中华人民共和国消防法》国家主席令〔2008〕第6号(2019年修改）</w:t>
      </w:r>
    </w:p>
    <w:p>
      <w:pPr>
        <w:pStyle w:val="3"/>
      </w:pPr>
      <w:r>
        <w:rPr>
          <w:rFonts w:hint="eastAsia"/>
        </w:rPr>
        <w:t xml:space="preserve">《钢铁冶金企业设计防火规范》</w:t>
      </w:r>
      <w:r>
        <w:t xml:space="preserve"> GB 50414-2018</w:t>
      </w:r>
    </w:p>
    <w:p>
      <w:pPr>
        <w:pStyle w:val="3"/>
      </w:pPr>
      <w:r>
        <w:rPr>
          <w:rFonts w:hint="eastAsia"/>
        </w:rPr>
        <w:t xml:space="preserve">《建筑物防雷设计规范》</w:t>
      </w:r>
      <w:r>
        <w:t xml:space="preserve"> GB50057-2010</w:t>
      </w:r>
    </w:p>
    <w:p>
      <w:pPr>
        <w:pStyle w:val="3"/>
      </w:pPr>
      <w:r>
        <w:rPr>
          <w:rFonts w:hint="eastAsia"/>
        </w:rPr>
        <w:t xml:space="preserve">《消防安全标志</w:t>
      </w:r>
      <w:r>
        <w:t xml:space="preserve"> </w:t>
      </w:r>
      <w:r>
        <w:rPr>
          <w:rFonts w:hint="eastAsia"/>
        </w:rPr>
        <w:t xml:space="preserve">第1部分：标志》</w:t>
      </w:r>
      <w:r>
        <w:t xml:space="preserve"> GB13495.1-2015</w:t>
      </w:r>
    </w:p>
    <w:p>
      <w:pPr>
        <w:pStyle w:val="3"/>
      </w:pPr>
      <w:r>
        <w:rPr>
          <w:rFonts w:hint="eastAsia"/>
        </w:rPr>
        <w:t xml:space="preserve">《消防安全标志设置要求》</w:t>
      </w:r>
      <w:r>
        <w:t xml:space="preserve"> GB15630-1995</w:t>
      </w:r>
    </w:p>
    <w:bookmarkEnd w:id="65"/>
    <w:bookmarkStart w:id="66" w:name="设计原则"/>
    <w:p>
      <w:pPr>
        <w:pStyle w:val="4"/>
      </w:pPr>
      <w:r>
        <w:rPr>
          <w:b/>
          <w:bCs/>
        </w:rPr>
        <w:t xml:space="preserve">6.2 </w:t>
      </w:r>
      <w:r>
        <w:rPr>
          <w:rFonts w:hint="eastAsia"/>
          <w:b/>
          <w:bCs/>
        </w:rPr>
        <w:t xml:space="preserve">设计原则</w:t>
      </w:r>
    </w:p>
    <w:p>
      <w:pPr>
        <w:pStyle w:val="34"/>
      </w:pPr>
      <w:r>
        <w:rPr>
          <w:rFonts w:hint="eastAsia"/>
        </w:rPr>
        <w:t xml:space="preserve">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bookmarkEnd w:id="66"/>
    <w:bookmarkStart w:id="70" w:name="设计采取的防范措施"/>
    <w:p>
      <w:pPr>
        <w:pStyle w:val="4"/>
      </w:pPr>
      <w:r>
        <w:rPr>
          <w:b/>
          <w:bCs/>
        </w:rPr>
        <w:t xml:space="preserve">6.3</w:t>
      </w:r>
      <w:r>
        <w:t xml:space="preserve"> </w:t>
      </w:r>
      <w:r>
        <w:rPr>
          <w:rFonts w:hint="eastAsia"/>
          <w:b/>
          <w:bCs/>
        </w:rPr>
        <w:t xml:space="preserve">设计采取的防范措施</w:t>
      </w:r>
    </w:p>
    <w:bookmarkStart w:id="67" w:name="建筑消防"/>
    <w:p>
      <w:pPr>
        <w:pStyle w:val="5"/>
      </w:pPr>
      <w:r>
        <w:rPr>
          <w:rFonts w:hint="eastAsia"/>
        </w:rPr>
        <w:t xml:space="preserve">6.3.1建筑消防</w:t>
      </w:r>
    </w:p>
    <w:p>
      <w:pPr>
        <w:pStyle w:val="34"/>
      </w:pPr>
      <w:r>
        <w:rPr>
          <w:rFonts w:hint="eastAsia"/>
        </w:rPr>
        <w:t xml:space="preserve">本项目在原有泵站内进行改造，泵站属于丁戊类二级厂房，建筑消防利旧。</w:t>
      </w:r>
    </w:p>
    <w:bookmarkEnd w:id="67"/>
    <w:bookmarkStart w:id="68" w:name="消防水措施"/>
    <w:p>
      <w:pPr>
        <w:pStyle w:val="5"/>
      </w:pPr>
      <w:r>
        <w:rPr>
          <w:rFonts w:hint="eastAsia"/>
        </w:rPr>
        <w:t xml:space="preserve">6.3.2消防水措施</w:t>
      </w:r>
    </w:p>
    <w:p>
      <w:pPr>
        <w:pStyle w:val="34"/>
      </w:pPr>
      <w:r>
        <w:rPr>
          <w:rFonts w:hint="eastAsia"/>
        </w:rPr>
        <w:t xml:space="preserve">原有消防设施利旧。</w:t>
      </w:r>
    </w:p>
    <w:bookmarkEnd w:id="68"/>
    <w:bookmarkStart w:id="69" w:name="安全标志"/>
    <w:p>
      <w:pPr>
        <w:pStyle w:val="5"/>
      </w:pPr>
      <w:r>
        <w:t xml:space="preserve">6.3.3 </w:t>
      </w:r>
      <w:r>
        <w:rPr>
          <w:rFonts w:hint="eastAsia"/>
        </w:rPr>
        <w:t xml:space="preserve">安全标志</w:t>
      </w:r>
    </w:p>
    <w:p>
      <w:pPr>
        <w:pStyle w:val="34"/>
      </w:pPr>
      <w:r>
        <w:rPr>
          <w:rFonts w:hint="eastAsia"/>
        </w:rPr>
        <w:t xml:space="preserve">对有火灾危险的场所设置严禁烟火的标志，危险区设警示标志牌。各种消防安全标志牌严格按《消防安全标志</w:t>
      </w:r>
      <w:r>
        <w:t xml:space="preserve"> </w:t>
      </w:r>
      <w:r>
        <w:rPr>
          <w:rFonts w:hint="eastAsia"/>
        </w:rPr>
        <w:t xml:space="preserve">第1部分：标志》、《消防安全标志设置要求》设置。</w:t>
      </w:r>
    </w:p>
    <w:bookmarkEnd w:id="69"/>
    <w:bookmarkEnd w:id="70"/>
    <w:bookmarkStart w:id="71" w:name="消防组织与管理"/>
    <w:p>
      <w:pPr>
        <w:pStyle w:val="4"/>
      </w:pPr>
      <w:r>
        <w:rPr>
          <w:b/>
          <w:bCs/>
        </w:rPr>
        <w:t xml:space="preserve">6.4 </w:t>
      </w:r>
      <w:r>
        <w:rPr>
          <w:rFonts w:hint="eastAsia"/>
          <w:b/>
          <w:bCs/>
        </w:rPr>
        <w:t xml:space="preserve">消防组织与管理</w:t>
      </w:r>
    </w:p>
    <w:p>
      <w:pPr>
        <w:pStyle w:val="34"/>
      </w:pPr>
      <w:r>
        <w:rPr>
          <w:rFonts w:hint="eastAsia"/>
        </w:rPr>
        <w:t xml:space="preserve">本项目消防组织与管理由厂方统一考虑。</w:t>
      </w:r>
    </w:p>
    <w:bookmarkEnd w:id="71"/>
    <w:bookmarkStart w:id="72" w:name="防火措施的预期效果"/>
    <w:p>
      <w:pPr>
        <w:pStyle w:val="4"/>
      </w:pPr>
      <w:r>
        <w:rPr>
          <w:b/>
          <w:bCs/>
        </w:rPr>
        <w:t xml:space="preserve">6.5 </w:t>
      </w:r>
      <w:r>
        <w:rPr>
          <w:rFonts w:hint="eastAsia"/>
          <w:b/>
          <w:bCs/>
        </w:rPr>
        <w:t xml:space="preserve">防火措施的预期效果</w:t>
      </w:r>
    </w:p>
    <w:p>
      <w:pPr>
        <w:pStyle w:val="34"/>
      </w:pPr>
      <w:r>
        <w:rPr>
          <w:rFonts w:hint="eastAsia"/>
        </w:rPr>
        <w:t xml:space="preserve">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3"/>
      </w:pPr>
      <w:r>
        <w:br/>
      </w:r>
      <w:hyperlink w:anchor="Xc74f4e83aff4e077d82270000c8d76def49a853">
        <w:r>
          <w:rPr>
            <w:rStyle w:val="31"/>
            <w:b/>
            <w:bCs/>
          </w:rPr>
          <w:t xml:space="preserve">7 </w:t>
        </w:r>
        <w:r>
          <w:rPr>
            <w:rStyle w:val="31"/>
            <w:rFonts w:hint="eastAsia"/>
            <w:b/>
            <w:bCs/>
          </w:rPr>
          <w:t xml:space="preserve">能源</w:t>
        </w:r>
      </w:hyperlink>
    </w:p>
    <w:bookmarkEnd w:id="72"/>
    <w:bookmarkStart w:id="73" w:name="工程概述"/>
    <w:p>
      <w:pPr>
        <w:pStyle w:val="4"/>
      </w:pPr>
      <w:r>
        <w:rPr>
          <w:b/>
          <w:bCs/>
        </w:rPr>
        <w:t xml:space="preserve">7.1 </w:t>
      </w:r>
      <w:r>
        <w:rPr>
          <w:rFonts w:hint="eastAsia"/>
          <w:b/>
          <w:bCs/>
        </w:rPr>
        <w:t xml:space="preserve">工程概述</w:t>
      </w:r>
    </w:p>
    <w:p>
      <w:pPr>
        <w:pStyle w:val="34"/>
      </w:pPr>
      <w:r>
        <w:rPr>
          <w:rFonts w:hint="eastAsia"/>
        </w:rPr>
        <w:t xml:space="preserve">项目全年生8400h。</w:t>
      </w:r>
    </w:p>
    <w:bookmarkEnd w:id="73"/>
    <w:bookmarkStart w:id="74" w:name="编制依据"/>
    <w:p>
      <w:pPr>
        <w:pStyle w:val="4"/>
      </w:pPr>
      <w:r>
        <w:t xml:space="preserve">7.2 </w:t>
      </w:r>
      <w:r>
        <w:rPr>
          <w:rFonts w:hint="eastAsia"/>
        </w:rPr>
        <w:t xml:space="preserve">编制依据</w:t>
      </w:r>
    </w:p>
    <w:p>
      <w:pPr>
        <w:pStyle w:val="34"/>
      </w:pPr>
      <w:r>
        <w:rPr>
          <w:rFonts w:hint="eastAsia"/>
        </w:rPr>
        <w:t xml:space="preserve">中华人民共和国国家计划委员会、国务院经济贸易办公室、建设部计交能[1997]2542号《关于固定资产投资工程项目可行性研究报告“节能篇(章)”编制及评估的规定》及GB50632-2010《钢铁企业节能设计规范》</w:t>
      </w:r>
    </w:p>
    <w:bookmarkEnd w:id="74"/>
    <w:bookmarkStart w:id="75" w:name="能源消耗及用能分析"/>
    <w:p>
      <w:pPr>
        <w:pStyle w:val="4"/>
      </w:pPr>
      <w:r>
        <w:t xml:space="preserve">7.3 </w:t>
      </w:r>
      <w:r>
        <w:rPr>
          <w:rFonts w:hint="eastAsia"/>
        </w:rPr>
        <w:t xml:space="preserve">能源消耗及用能分析</w:t>
      </w:r>
    </w:p>
    <w:p>
      <w:pPr>
        <w:pStyle w:val="34"/>
      </w:pPr>
      <w:r>
        <w:rPr>
          <w:rFonts w:hint="eastAsia"/>
        </w:rPr>
        <w:t xml:space="preserve">本项目的能源主要是电能，电能主要用于工艺设备的运行消耗。</w:t>
      </w:r>
    </w:p>
    <w:bookmarkEnd w:id="75"/>
    <w:bookmarkStart w:id="76" w:name="节能措施及效果"/>
    <w:p>
      <w:pPr>
        <w:pStyle w:val="4"/>
      </w:pPr>
      <w:r>
        <w:rPr>
          <w:rFonts w:hint="eastAsia"/>
          <w:b/>
          <w:bCs/>
        </w:rPr>
        <w:t xml:space="preserve">7.4节能措施及效果</w:t>
      </w:r>
    </w:p>
    <w:p>
      <w:pPr>
        <w:pStyle w:val="34"/>
      </w:pPr>
      <w:r>
        <w:rPr>
          <w:rFonts w:hint="eastAsia"/>
        </w:rPr>
        <w:t xml:space="preserve">（1）选用节能电机及设备，严禁选用淘汰产品。在满足工艺要求的情况下，尽量减少设备台数，降低能耗。</w:t>
      </w:r>
    </w:p>
    <w:p>
      <w:pPr>
        <w:pStyle w:val="3"/>
      </w:pPr>
      <w:r>
        <w:rPr>
          <w:rFonts w:hint="eastAsia"/>
        </w:rPr>
        <w:t xml:space="preserve">（2）在水力计算上，力求精确，在保证良好运行条件的基础上，减少不必须的水头损失，降低水泵工作扬程，同时运行工况均在性能曲线高效段，以节省常年运行费用。</w:t>
      </w:r>
    </w:p>
    <w:p>
      <w:pPr>
        <w:pStyle w:val="3"/>
      </w:pPr>
      <w:r>
        <w:rPr>
          <w:rFonts w:hint="eastAsia"/>
        </w:rPr>
        <w:t xml:space="preserve">（3）优化工艺设计操作条件，并在设备布置上合理利用位差，减少提升，降低用电负荷。合理选用绝热保温材料．加强热管道和设备的保温，以减少热损失。</w:t>
      </w:r>
    </w:p>
    <w:p>
      <w:pPr>
        <w:pStyle w:val="3"/>
      </w:pPr>
      <w:r>
        <w:rPr>
          <w:rFonts w:hint="eastAsia"/>
        </w:rPr>
        <w:t xml:space="preserve">（4）水、电进行严格计量，加强管理，减少消耗。</w:t>
      </w:r>
    </w:p>
    <w:p>
      <w:pPr>
        <w:pStyle w:val="3"/>
      </w:pPr>
      <w:r>
        <w:rPr>
          <w:rFonts w:hint="eastAsia"/>
        </w:rPr>
        <w:t xml:space="preserve">（5）设备投资上尽量紧凑、节约投资降低能耗。</w:t>
      </w:r>
    </w:p>
    <w:p>
      <w:pPr>
        <w:pStyle w:val="3"/>
      </w:pPr>
      <w:r>
        <w:rPr>
          <w:rFonts w:hint="eastAsia"/>
        </w:rPr>
        <w:t xml:space="preserve">（6）精心设计合理选型，采用合理的设备配置，使能源得到最大限度的利用。</w:t>
      </w:r>
    </w:p>
    <w:p>
      <w:pPr>
        <w:pStyle w:val="3"/>
      </w:pPr>
      <w:r>
        <w:rPr>
          <w:rFonts w:hint="eastAsia"/>
        </w:rPr>
        <w:t xml:space="preserve">（7）有效的调节系统运行参数，节约能耗。</w:t>
      </w:r>
    </w:p>
    <w:p>
      <w:pPr>
        <w:pStyle w:val="3"/>
      </w:pPr>
      <w:r>
        <w:rPr>
          <w:rFonts w:hint="eastAsia"/>
        </w:rPr>
        <w:t xml:space="preserve">（8）设置自动化控制系统，对生产过程进行优化管理和监测，设置联锁，自控措施，保证设备高效运行，为合理利用能源、降低能耗提供科学的保证。</w:t>
      </w:r>
    </w:p>
    <w:p>
      <w:pPr>
        <w:pStyle w:val="3"/>
      </w:pPr>
      <w:r>
        <w:rPr>
          <w:rFonts w:hint="eastAsia"/>
        </w:rPr>
        <w:t xml:space="preserve">（9）配电位置接近负荷中心，减少供电距离，减少线路损耗。</w:t>
      </w:r>
    </w:p>
    <w:p>
      <w:pPr>
        <w:pStyle w:val="3"/>
      </w:pPr>
      <w:r>
        <w:rPr>
          <w:rFonts w:hint="eastAsia"/>
        </w:rPr>
        <w:t xml:space="preserve">（10）合理定员，降低生活能耗。</w:t>
      </w:r>
    </w:p>
    <w:p>
      <w:pPr>
        <w:pStyle w:val="3"/>
      </w:pPr>
      <w:r>
        <w:rPr>
          <w:b/>
          <w:bCs/>
        </w:rPr>
        <w:t xml:space="preserve">8 </w:t>
      </w:r>
      <w:r>
        <w:rPr>
          <w:rFonts w:hint="eastAsia"/>
          <w:b/>
          <w:bCs/>
        </w:rPr>
        <w:t xml:space="preserve">工程经济</w:t>
      </w:r>
    </w:p>
    <w:bookmarkEnd w:id="76"/>
    <w:bookmarkStart w:id="77" w:name="工程内容"/>
    <w:p>
      <w:pPr>
        <w:pStyle w:val="4"/>
      </w:pPr>
      <w:r>
        <w:rPr>
          <w:rFonts w:hint="eastAsia"/>
          <w:b/>
          <w:bCs/>
        </w:rPr>
        <w:t xml:space="preserve">8.1工程内容：</w:t>
      </w:r>
    </w:p>
    <w:p>
      <w:pPr>
        <w:pStyle w:val="34"/>
      </w:pPr>
      <w:r>
        <w:rPr>
          <w:rFonts w:hint="eastAsia"/>
        </w:rPr>
        <w:t xml:space="preserve">鲅鱼圈炼焦部水系统节能泵改造项目可行性研究，详见工艺说明。</w:t>
      </w:r>
    </w:p>
    <w:bookmarkEnd w:id="77"/>
    <w:bookmarkStart w:id="79" w:name="投资组成"/>
    <w:p>
      <w:pPr>
        <w:pStyle w:val="4"/>
      </w:pPr>
      <w:r>
        <w:t xml:space="preserve">8.2 </w:t>
      </w:r>
      <w:r>
        <w:rPr>
          <w:rFonts w:hint="eastAsia"/>
        </w:rPr>
        <w:t xml:space="preserve">投资组成：</w:t>
      </w:r>
    </w:p>
    <w:p>
      <w:pPr>
        <w:pStyle w:val="34"/>
      </w:pPr>
      <w:r>
        <w:rPr>
          <w:rFonts w:hint="eastAsia"/>
        </w:rPr>
        <w:t xml:space="preserve">本估算根据以上工程内容编制，不含税投资为225.48万元。</w:t>
      </w:r>
    </w:p>
    <w:bookmarkStart w:id="78" w:name="按费用划分"/>
    <w:p>
      <w:pPr>
        <w:pStyle w:val="5"/>
      </w:pPr>
      <w:r>
        <w:rPr>
          <w:rFonts w:hint="eastAsia"/>
        </w:rPr>
        <w:t xml:space="preserve">8.2.1按费用划分</w:t>
      </w:r>
    </w:p>
    <w:tbl xmlns:w14="http://schemas.microsoft.com/office/word/2010/wordml">
      <w:tblPr>
        <w:tblW w:w="6059" w:type="dxa"/>
        <w:jc w:val="center"/>
        <w:tblInd w:w="0" w:type="dxa"/>
        <w:tblLayout w:type="fixed"/>
        <w:tblCellMar>
          <w:left w:w="0" w:type="dxa"/>
          <w:right w:w="0" w:type="dxa"/>
        </w:tblCellMar>
        <w:tblLook w:val="0000" w:firstRow="0" w:lastRow="0" w:firstColumn="0" w:lastColumn="0" w:noHBand="0" w:noVBand="0"/>
      </w:tblPr>
      <w:tblGrid>
        <w:gridCol w:w="1717"/>
        <w:gridCol w:w="2663"/>
        <w:gridCol w:w="1679"/>
      </w:tblGrid>
      <w:tr w:rsidR="00000000" w14:paraId="6233D04B"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B451C7"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FC95"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不含税投资（万元）</w:t>
            </w:r>
          </w:p>
        </w:tc>
      </w:tr>
      <w:tr w:rsidR="00000000" w14:paraId="4E9F7DFF"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CACA39" w14:textId="77777777" w:rsidR="00000000" w:rsidRDefault="00000000">
            <w:pPr>
              <w:jc w:val="center"/>
              <w:rPr>
                <w:rFonts w:ascii="宋体" w:hAnsi="宋体" w:cs="宋体" w:hint="eastAsia"/>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BCEC03"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B6F9F1"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占总投资（%）</w:t>
            </w:r>
          </w:p>
        </w:tc>
      </w:tr>
      <w:tr w:rsidR="00000000" w14:paraId="293DBC0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8B9B"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45AFB2"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72193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4.53</w:t>
            </w:r>
          </w:p>
        </w:tc>
      </w:tr>
      <w:tr w:rsidR="00000000" w14:paraId="1265E23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6428BF" w14:textId="77777777" w:rsidR="00000000" w:rsidRDefault="00000000">
            <w:pPr>
              <w:widowControl/>
              <w:jc w:val="left"/>
              <w:textAlignment w:val="center"/>
              <w:rPr>
                <w:rFonts w:ascii="宋体" w:hAnsi="宋体" w:cs="宋体" w:hint="eastAsia"/>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7C020C"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677E51"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75.22</w:t>
            </w:r>
          </w:p>
        </w:tc>
      </w:tr>
      <w:tr w:rsidR="00000000" w14:paraId="32F4889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A403F6"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38E61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E08FA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10.12</w:t>
            </w:r>
          </w:p>
        </w:tc>
      </w:tr>
      <w:tr w:rsidR="00000000" w14:paraId="494EACB1"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9B51"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3859AD"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D5273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9.14</w:t>
            </w:r>
          </w:p>
        </w:tc>
      </w:tr>
      <w:tr w:rsidR="00000000" w14:paraId="7F20168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43ED39"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F0854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354837"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0.99</w:t>
            </w:r>
          </w:p>
        </w:tc>
      </w:tr>
      <w:tr w:rsidR="00000000" w14:paraId="20ACC4B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0D5439"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64C91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82CAD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100.00</w:t>
            </w:r>
          </w:p>
        </w:tc>
      </w:tr>
    </w:tbl>
    <w:bookmarkEnd w:id="78"/>
    <w:bookmarkEnd w:id="79"/>
    <w:bookmarkStart w:id="80" w:name="编制依据-1"/>
    <w:p>
      <w:pPr>
        <w:pStyle w:val="4"/>
      </w:pPr>
      <w:r>
        <w:rPr>
          <w:b/>
          <w:bCs/>
        </w:rPr>
        <w:t xml:space="preserve">8.3 </w:t>
      </w:r>
      <w:r>
        <w:rPr>
          <w:rFonts w:hint="eastAsia"/>
          <w:b/>
          <w:bCs/>
        </w:rPr>
        <w:t xml:space="preserve">编制依据：</w:t>
      </w:r>
    </w:p>
    <w:p>
      <w:pPr>
        <w:pStyle w:val="34"/>
      </w:pPr>
      <w:r>
        <w:t xml:space="preserve">8.3.1 </w:t>
      </w:r>
      <w:r>
        <w:rPr>
          <w:rFonts w:hint="eastAsia"/>
        </w:rPr>
        <w:t xml:space="preserve">根据“鲅鱼圈炼焦部水系统节能泵改造项目”可行性研究委托任务书编制。</w:t>
      </w:r>
    </w:p>
    <w:p>
      <w:pPr>
        <w:pStyle w:val="3"/>
      </w:pPr>
      <w:r>
        <w:t xml:space="preserve">8.3.2 </w:t>
      </w:r>
      <w:r>
        <w:rPr>
          <w:rFonts w:hint="eastAsia"/>
        </w:rPr>
        <w:t xml:space="preserve">建安工程按当前市场价水平估算。</w:t>
      </w:r>
    </w:p>
    <w:p>
      <w:pPr>
        <w:pStyle w:val="3"/>
      </w:pPr>
      <w:r>
        <w:t xml:space="preserve">8.3.3 </w:t>
      </w:r>
      <w:r>
        <w:rPr>
          <w:rFonts w:hint="eastAsia"/>
        </w:rPr>
        <w:t xml:space="preserve">设备按询价或估价计算。</w:t>
      </w:r>
    </w:p>
    <w:p>
      <w:pPr>
        <w:pStyle w:val="3"/>
      </w:pPr>
      <w:r>
        <w:t xml:space="preserve">8.3.4 </w:t>
      </w:r>
      <w:r>
        <w:rPr>
          <w:rFonts w:hint="eastAsia"/>
        </w:rPr>
        <w:t xml:space="preserve">工程建设其他费用按集团内部协议价计取。</w:t>
      </w:r>
    </w:p>
    <w:p>
      <w:pPr>
        <w:pStyle w:val="3"/>
      </w:pPr>
      <w:r>
        <w:t xml:space="preserve">8.3.5 </w:t>
      </w:r>
      <w:r>
        <w:rPr>
          <w:rFonts w:hint="eastAsia"/>
        </w:rPr>
        <w:t xml:space="preserve">安全施工措施费按照建安费的2%计取。</w:t>
      </w:r>
    </w:p>
    <w:bookmarkEnd w:id="80"/>
    <w:bookmarkStart w:id="81" w:name="需要说明的问题"/>
    <w:p>
      <w:pPr>
        <w:pStyle w:val="4"/>
      </w:pPr>
      <w:r>
        <w:rPr>
          <w:b/>
          <w:bCs/>
        </w:rPr>
        <w:t xml:space="preserve">8.4 </w:t>
      </w:r>
      <w:r>
        <w:rPr>
          <w:rFonts w:hint="eastAsia"/>
          <w:b/>
          <w:bCs/>
        </w:rPr>
        <w:t xml:space="preserve">需要说明的问题</w:t>
      </w:r>
    </w:p>
    <w:p>
      <w:pPr>
        <w:pStyle w:val="34"/>
      </w:pPr>
      <w:r>
        <w:t xml:space="preserve">8.4.1 </w:t>
      </w:r>
      <w:r>
        <w:rPr>
          <w:rFonts w:hint="eastAsia"/>
        </w:rPr>
        <w:t xml:space="preserve">本估算编制时间为2024年10月。</w:t>
      </w:r>
    </w:p>
    <w:tbl xmlns:w14="http://schemas.microsoft.com/office/word/2010/wordml">
      <w:tblPr>
        <w:tblW w:w="10601" w:type="dxa"/>
        <w:jc w:val="center"/>
        <w:tblInd w:w="0" w:type="dxa"/>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000000" w14:paraId="27BF6436"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Ind w:w="0" w:type="dxa"/>
              <w:tblLayout w:type="fixed"/>
              <w:tblCellMar>
                <w:left w:w="0" w:type="dxa"/>
                <w:right w:w="0" w:type="dxa"/>
              </w:tblCellMar>
              <w:tblLook w:val="0000" w:firstRow="0" w:lastRow="0" w:firstColumn="0" w:lastColumn="0" w:noHBand="0" w:noVBand="0"/>
            </w:tblPr>
            <w:tblGrid>
              <w:gridCol w:w="17788"/>
            </w:tblGrid>
            <w:tr w:rsidR="00000000" w14:paraId="06A2FCEB"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2A238F" w14:textId="77777777" w:rsidR="00000000" w:rsidRDefault="00000000">
                  <w:pPr>
                    <w:widowControl/>
                    <w:textAlignment w:val="bottom"/>
                    <w:rPr>
                      <w:rFonts w:ascii="宋体" w:hAnsi="宋体" w:cs="宋体" w:hint="eastAsia"/>
                      <w:sz w:val="28"/>
                      <w:szCs w:val="28"/>
                    </w:rPr>
                  </w:pPr>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5CD804A" w14:textId="77777777" w:rsidR="00000000" w:rsidRDefault="00000000">
            <w:pPr>
              <w:ind w:firstLineChars="940" w:firstLine="2548"/>
              <w:rPr>
                <w:b/>
                <w:bCs/>
                <w:sz w:val="28"/>
                <w:szCs w:val="28"/>
              </w:rPr>
            </w:pPr>
          </w:p>
        </w:tc>
      </w:tr>
      <w:tr w:rsidR="00000000" w14:paraId="28748F64"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4743079" w14:textId="77777777" w:rsidR="00000000" w:rsidRDefault="00000000">
            <w:pPr>
              <w:rPr>
                <w:rFonts w:hint="eastAsia"/>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000000" w14:paraId="5147A0EC"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AADA581" w14:textId="77777777" w:rsidR="00000000" w:rsidRDefault="00000000">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2B305DB" w14:textId="77777777" w:rsidR="00000000" w:rsidRDefault="00000000">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78F45AAD" w14:textId="77777777" w:rsidR="00000000" w:rsidRDefault="00000000">
            <w:pPr>
              <w:jc w:val="center"/>
              <w:rPr>
                <w:rFonts w:ascii="宋体" w:hAnsi="宋体"/>
              </w:rPr>
            </w:pPr>
            <w:r>
              <w:rPr>
                <w:rFonts w:ascii="宋体" w:hAnsi="宋体" w:hint="eastAsia"/>
              </w:rPr>
              <w:t>不含税投资(万元)</w:t>
            </w:r>
          </w:p>
        </w:tc>
      </w:tr>
      <w:tr w:rsidR="00000000" w14:paraId="39E0348C"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43F56429" w14:textId="77777777" w:rsidR="00000000" w:rsidRDefault="00000000">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38105E59" w14:textId="77777777" w:rsidR="00000000" w:rsidRDefault="00000000">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670053EC" w14:textId="77777777" w:rsidR="00000000" w:rsidRDefault="00000000">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12A06B8A" w14:textId="77777777" w:rsidR="00000000" w:rsidRDefault="00000000">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2F4A48B4" w14:textId="77777777" w:rsidR="00000000" w:rsidRDefault="00000000">
            <w:pPr>
              <w:ind w:rightChars="-85" w:right="-170"/>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FD3E460" w14:textId="77777777" w:rsidR="00000000" w:rsidRDefault="00000000">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EED1F8E" w14:textId="77777777" w:rsidR="00000000" w:rsidRDefault="00000000">
            <w:pPr>
              <w:jc w:val="center"/>
              <w:rPr>
                <w:rFonts w:ascii="宋体" w:hAnsi="宋体"/>
              </w:rPr>
            </w:pPr>
            <w:r>
              <w:rPr>
                <w:rFonts w:ascii="宋体" w:hAnsi="宋体" w:hint="eastAsia"/>
              </w:rPr>
              <w:t>总值</w:t>
            </w:r>
          </w:p>
        </w:tc>
      </w:tr>
      <w:tr w:rsidR="00000000" w14:paraId="75EF0BF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94CADE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DB88F5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6C5F2829"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491E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3ADF8B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2AC4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B56BA3" w14:textId="77777777" w:rsidR="00000000" w:rsidRDefault="00000000">
            <w:pPr>
              <w:jc w:val="center"/>
              <w:rPr>
                <w:rFonts w:ascii="宋体" w:hAnsi="宋体" w:cs="宋体"/>
                <w:sz w:val="24"/>
              </w:rPr>
            </w:pPr>
          </w:p>
        </w:tc>
      </w:tr>
      <w:tr w:rsidR="00000000" w14:paraId="6EB2E4C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AB65C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406BD2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0366A32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138CF15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1148ED3"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B7E8C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6AEA8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000000" w14:paraId="0BE3B49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0005E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925AB0A"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051F519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D89AEC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601CB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DED84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09B7FA"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000000" w14:paraId="1120F7F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938BE6"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6C6AD33D"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5936BF7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245B7506"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63A51D47"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50610C2D"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61CFCF4" w14:textId="77777777" w:rsidR="00000000" w:rsidRDefault="00000000">
            <w:pPr>
              <w:widowControl/>
              <w:jc w:val="center"/>
              <w:textAlignment w:val="bottom"/>
              <w:rPr>
                <w:rFonts w:ascii="宋体" w:hAnsi="宋体" w:cs="宋体" w:hint="eastAsia"/>
                <w:kern w:val="0"/>
                <w:sz w:val="24"/>
                <w:lang w:bidi="ar"/>
              </w:rPr>
            </w:pPr>
            <w:r>
              <w:rPr>
                <w:rFonts w:ascii="宋体" w:hAnsi="宋体" w:cs="宋体" w:hint="eastAsia"/>
                <w:color w:val="000000"/>
                <w:kern w:val="0"/>
                <w:sz w:val="24"/>
                <w:lang w:bidi="ar"/>
              </w:rPr>
              <w:t>3.50</w:t>
            </w:r>
          </w:p>
        </w:tc>
      </w:tr>
      <w:tr w:rsidR="00000000" w14:paraId="5D4F578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8D61BC5"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8F4284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19B9680F"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78D9D97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79B30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FD50D7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B739CB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000000" w14:paraId="2092CF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7DD50A6" w14:textId="77777777" w:rsidR="00000000" w:rsidRDefault="00000000">
            <w:pPr>
              <w:jc w:val="left"/>
              <w:rPr>
                <w:rFonts w:ascii="宋体" w:hAnsi="宋体" w:cs="宋体" w:hint="eastAsia"/>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106BC726"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11C3C44A"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1E4E094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32C78E37"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CA7932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C4D101"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202.64</w:t>
            </w:r>
          </w:p>
        </w:tc>
      </w:tr>
      <w:tr w:rsidR="00000000" w14:paraId="26B305B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B3628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27BD35C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20C50D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2AC6AC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B88C50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FAB57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5108B0B" w14:textId="77777777" w:rsidR="00000000" w:rsidRDefault="00000000">
            <w:pPr>
              <w:jc w:val="center"/>
              <w:rPr>
                <w:rFonts w:ascii="宋体" w:hAnsi="宋体" w:cs="宋体"/>
                <w:sz w:val="24"/>
              </w:rPr>
            </w:pPr>
          </w:p>
        </w:tc>
      </w:tr>
      <w:tr w:rsidR="00000000" w14:paraId="6BF7023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CEF9D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4F7AAED6"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092387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BDB5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14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AFED98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6DEB03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000000" w14:paraId="527CE7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1BEF62"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B7DD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3D8331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82DE9B5"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762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FC4B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214AED4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000000" w14:paraId="4835FF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CB9A589"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19104640"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2063B1A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4556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6D07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B9B42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2641DFDE"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000000" w14:paraId="2FDD764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AAAA3E4" w14:textId="77777777" w:rsidR="00000000" w:rsidRDefault="00000000">
            <w:pPr>
              <w:jc w:val="left"/>
              <w:rPr>
                <w:rFonts w:ascii="宋体" w:hAnsi="宋体" w:hint="eastAsia"/>
              </w:rPr>
            </w:pPr>
          </w:p>
        </w:tc>
        <w:tc>
          <w:tcPr>
            <w:tcW w:w="3496" w:type="dxa"/>
            <w:tcBorders>
              <w:top w:val="nil"/>
              <w:left w:val="nil"/>
              <w:bottom w:val="single" w:sz="4" w:space="0" w:color="auto"/>
              <w:right w:val="single" w:sz="4" w:space="0" w:color="auto"/>
            </w:tcBorders>
            <w:noWrap/>
            <w:vAlign w:val="bottom"/>
          </w:tcPr>
          <w:p w14:paraId="5F5E3BE4" w14:textId="77777777" w:rsidR="00000000" w:rsidRDefault="00000000">
            <w:pPr>
              <w:widowControl/>
              <w:jc w:val="left"/>
              <w:textAlignment w:val="bottom"/>
              <w:rPr>
                <w:rFonts w:ascii="宋体" w:hAnsi="宋体" w:hint="eastAsia"/>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D2C8068"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6F46E2CE"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0D77EE8D"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4D07587C"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2DDA6EE8"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r>
      <w:tr w:rsidR="00000000" w14:paraId="5CB8D06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102E67"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DD11BBB"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4A21A78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23E026"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35AD4F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EA7F1C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BF40D8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000000" w14:paraId="471A2A2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1F2AA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BB4F7F9"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689A167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A5C11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918E9B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BCA0525"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603407C0"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r>
      <w:tr w:rsidR="00000000" w14:paraId="3EC3728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1CF754D"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1ED3FD17"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45A12755"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526EC8C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F18B55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1F2601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A5C375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pPr>
        <w:pStyle w:val="3"/>
      </w:pPr>
      <w:r>
        <w:br/>
      </w:r>
      <w:r>
        <w:rPr>
          <w:b/>
          <w:bCs/>
        </w:rPr>
        <w:t xml:space="preserve">9 </w:t>
      </w:r>
      <w:r>
        <w:rPr>
          <w:rFonts w:hint="eastAsia"/>
          <w:b/>
          <w:bCs/>
        </w:rPr>
        <w:t xml:space="preserve">技术经济评价</w:t>
      </w:r>
    </w:p>
    <w:bookmarkEnd w:id="81"/>
    <w:bookmarkStart w:id="82" w:name="评价依据"/>
    <w:p>
      <w:pPr>
        <w:pStyle w:val="4"/>
      </w:pPr>
      <w:r>
        <w:rPr>
          <w:b/>
          <w:bCs/>
        </w:rPr>
        <w:t xml:space="preserve">9.1 </w:t>
      </w:r>
      <w:r>
        <w:rPr>
          <w:rFonts w:hint="eastAsia"/>
          <w:b/>
          <w:bCs/>
        </w:rPr>
        <w:t xml:space="preserve">评价依据</w:t>
      </w:r>
    </w:p>
    <w:p>
      <w:pPr>
        <w:pStyle w:val="34"/>
      </w:pPr>
      <w:r>
        <w:rPr>
          <w:rFonts w:hint="eastAsia"/>
        </w:rPr>
        <w:t xml:space="preserve">本评价依据为《建设项目经济评价方法与参数》（第三版）以及现行国家财务制度与税收政策。</w:t>
      </w:r>
    </w:p>
    <w:bookmarkEnd w:id="82"/>
    <w:bookmarkStart w:id="83" w:name="评价范围"/>
    <w:p>
      <w:pPr>
        <w:pStyle w:val="4"/>
      </w:pPr>
      <w:r>
        <w:rPr>
          <w:b/>
          <w:bCs/>
        </w:rPr>
        <w:t xml:space="preserve">9.2 </w:t>
      </w:r>
      <w:r>
        <w:rPr>
          <w:rFonts w:hint="eastAsia"/>
          <w:b/>
          <w:bCs/>
        </w:rPr>
        <w:t xml:space="preserve">评价范围</w:t>
      </w:r>
    </w:p>
    <w:p>
      <w:pPr>
        <w:pStyle w:val="34"/>
      </w:pPr>
      <w:r>
        <w:rPr>
          <w:rFonts w:hint="eastAsia"/>
        </w:rPr>
        <w:t xml:space="preserve">本评价范围为鲅鱼圈炼铁部煤气净化区低温水系统及余热水系统。</w:t>
      </w:r>
    </w:p>
    <w:bookmarkEnd w:id="83"/>
    <w:bookmarkStart w:id="107" w:name="评价内容"/>
    <w:p>
      <w:pPr>
        <w:pStyle w:val="4"/>
      </w:pPr>
      <w:r>
        <w:rPr>
          <w:b/>
          <w:bCs/>
        </w:rPr>
        <w:t xml:space="preserve">9.3 </w:t>
      </w:r>
      <w:r>
        <w:rPr>
          <w:rFonts w:hint="eastAsia"/>
          <w:b/>
          <w:bCs/>
        </w:rPr>
        <w:t xml:space="preserve">评价内容</w:t>
      </w:r>
    </w:p>
    <w:p>
      <w:pPr>
        <w:pStyle w:val="34"/>
      </w:pPr>
      <w:r>
        <w:rPr>
          <w:rFonts w:hint="eastAsia"/>
        </w:rPr>
        <w:t xml:space="preserve">本项目拟将鲅鱼圈炼铁部煤气净化区低温水泵和余热水泵更换成高效节能水泵。项目实施后，可减少水泵耗电量。</w:t>
      </w:r>
    </w:p>
    <w:p>
      <w:pPr>
        <w:pStyle w:val="3"/>
      </w:pPr>
      <w:r>
        <w:rPr>
          <w:rFonts w:hint="eastAsia"/>
        </w:rPr>
        <w:t xml:space="preserve">评价方法采用有无对比法，计算指标均为增量指标。</w:t>
      </w:r>
    </w:p>
    <w:bookmarkStart w:id="88" w:name="基本数据"/>
    <w:p>
      <w:pPr>
        <w:pStyle w:val="5"/>
      </w:pPr>
      <w:r>
        <w:t xml:space="preserve">9.3.1 </w:t>
      </w:r>
      <w:r>
        <w:rPr>
          <w:rFonts w:hint="eastAsia"/>
        </w:rPr>
        <w:t xml:space="preserve">基本数据</w:t>
      </w:r>
    </w:p>
    <w:bookmarkStart w:id="84" w:name="实施进度"/>
    <w:p>
      <w:pPr>
        <w:pStyle w:val="6"/>
      </w:pPr>
      <w:r>
        <w:t xml:space="preserve">9.3.1.1 </w:t>
      </w:r>
      <w:r>
        <w:rPr>
          <w:rFonts w:hint="eastAsia"/>
        </w:rPr>
        <w:t xml:space="preserve">实施进度</w:t>
      </w:r>
    </w:p>
    <w:p>
      <w:pPr>
        <w:pStyle w:val="34"/>
      </w:pPr>
      <w:r>
        <w:rPr>
          <w:rFonts w:hint="eastAsia"/>
        </w:rPr>
        <w:t xml:space="preserve">项目建设期8个月。投产后第一年即达到设计生产能力的100%。</w:t>
      </w:r>
    </w:p>
    <w:bookmarkEnd w:id="84"/>
    <w:bookmarkStart w:id="85" w:name="建设投资"/>
    <w:p>
      <w:pPr>
        <w:pStyle w:val="6"/>
      </w:pPr>
      <w:r>
        <w:t xml:space="preserve">9.3.1.2 </w:t>
      </w:r>
      <w:r>
        <w:rPr>
          <w:rFonts w:hint="eastAsia"/>
        </w:rPr>
        <w:t xml:space="preserve">建设投资</w:t>
      </w:r>
    </w:p>
    <w:p>
      <w:pPr>
        <w:pStyle w:val="34"/>
      </w:pPr>
      <w:r>
        <w:rPr>
          <w:rFonts w:hint="eastAsia"/>
        </w:rPr>
        <w:t xml:space="preserve">本项目建设投资为225.48万元（不含税投资）。</w:t>
      </w:r>
    </w:p>
    <w:bookmarkEnd w:id="85"/>
    <w:bookmarkStart w:id="86" w:name="流动资金"/>
    <w:p>
      <w:pPr>
        <w:pStyle w:val="6"/>
      </w:pPr>
      <w:r>
        <w:t xml:space="preserve">9.3.1.3 </w:t>
      </w:r>
      <w:r>
        <w:rPr>
          <w:rFonts w:hint="eastAsia"/>
        </w:rPr>
        <w:t xml:space="preserve">流动资金</w:t>
      </w:r>
    </w:p>
    <w:p>
      <w:pPr>
        <w:pStyle w:val="34"/>
      </w:pPr>
      <w:r>
        <w:rPr>
          <w:rFonts w:hint="eastAsia"/>
        </w:rPr>
        <w:t xml:space="preserve">本项目不需新增流动资金。</w:t>
      </w:r>
    </w:p>
    <w:bookmarkEnd w:id="86"/>
    <w:bookmarkStart w:id="87" w:name="劳动定员"/>
    <w:p>
      <w:pPr>
        <w:pStyle w:val="6"/>
      </w:pPr>
      <w:r>
        <w:t xml:space="preserve">9.3.1.4 </w:t>
      </w:r>
      <w:r>
        <w:rPr>
          <w:rFonts w:hint="eastAsia"/>
        </w:rPr>
        <w:t xml:space="preserve">劳动定员</w:t>
      </w:r>
    </w:p>
    <w:p>
      <w:pPr>
        <w:pStyle w:val="34"/>
      </w:pPr>
      <w:r>
        <w:rPr>
          <w:rFonts w:hint="eastAsia"/>
        </w:rPr>
        <w:t xml:space="preserve">项目投产后，不需新增劳动定员。</w:t>
      </w:r>
    </w:p>
    <w:bookmarkEnd w:id="87"/>
    <w:bookmarkEnd w:id="88"/>
    <w:bookmarkStart w:id="94" w:name="财务评价"/>
    <w:p>
      <w:pPr>
        <w:pStyle w:val="5"/>
      </w:pPr>
      <w:r>
        <w:t xml:space="preserve">9.3.2 </w:t>
      </w:r>
      <w:r>
        <w:rPr>
          <w:rFonts w:hint="eastAsia"/>
        </w:rPr>
        <w:t xml:space="preserve">财务评价</w:t>
      </w:r>
    </w:p>
    <w:p>
      <w:pPr>
        <w:pStyle w:val="34"/>
      </w:pPr>
      <w:r>
        <w:rPr>
          <w:rFonts w:hint="eastAsia"/>
        </w:rPr>
        <w:t xml:space="preserve">本评价中所有投入物及产出物价格均为不含税价格。</w:t>
      </w:r>
    </w:p>
    <w:bookmarkStart w:id="89" w:name="增量效益"/>
    <w:p>
      <w:pPr>
        <w:pStyle w:val="6"/>
      </w:pPr>
      <w:r>
        <w:t xml:space="preserve">9.3.2.1 </w:t>
      </w:r>
      <w:r>
        <w:rPr>
          <w:rFonts w:hint="eastAsia"/>
        </w:rPr>
        <w:t xml:space="preserve">增量效益</w:t>
      </w:r>
    </w:p>
    <w:p>
      <w:pPr>
        <w:pStyle w:val="34"/>
      </w:pPr>
      <w:r>
        <w:rPr>
          <w:rFonts w:hint="eastAsia"/>
        </w:rPr>
        <w:t xml:space="preserve">无项目年消耗电量7652.55MWh，有项目年消耗电量5038.98MWh，年节电量为2613.57MWh，电价为590.00元/MWh，年增量效益为154.2万元。</w:t>
      </w:r>
    </w:p>
    <w:p>
      <w:pPr>
        <w:pStyle w:val="3"/>
      </w:pPr>
      <w:r>
        <w:rPr>
          <w:rFonts w:hint="eastAsia"/>
        </w:rPr>
        <w:t xml:space="preserve">计算如下：2613.57×590.00÷10000=154.2（万元）</w:t>
      </w:r>
    </w:p>
    <w:bookmarkEnd w:id="89"/>
    <w:bookmarkStart w:id="90" w:name="成本费用"/>
    <w:p>
      <w:pPr>
        <w:pStyle w:val="6"/>
      </w:pPr>
      <w:r>
        <w:t xml:space="preserve">9.3.2.2 </w:t>
      </w:r>
      <w:r>
        <w:rPr>
          <w:rFonts w:hint="eastAsia"/>
        </w:rPr>
        <w:t xml:space="preserve">成本费用</w:t>
      </w:r>
    </w:p>
    <w:p>
      <w:pPr>
        <w:pStyle w:val="34"/>
      </w:pPr>
      <w:r>
        <w:rPr>
          <w:rFonts w:hint="eastAsia"/>
        </w:rPr>
        <w:t xml:space="preserve">固定资产折旧采用直线折旧法。房屋及构筑物折旧年限为30年，设备折旧年限为15年，残值率为5%。年折旧费14.0万元。年增量修理费为零</w:t>
      </w:r>
      <w:r>
        <w:t xml:space="preserve"> 。</w:t>
      </w:r>
    </w:p>
    <w:p>
      <w:pPr>
        <w:pStyle w:val="3"/>
      </w:pPr>
      <w:r>
        <w:rPr>
          <w:rFonts w:hint="eastAsia"/>
        </w:rPr>
        <w:t xml:space="preserve">项目投产后年增量总成本费用为14.0万元，增量经营成本为零。</w:t>
      </w:r>
    </w:p>
    <w:bookmarkEnd w:id="90"/>
    <w:bookmarkStart w:id="91" w:name="城市维护建设税及教育费附加"/>
    <w:p>
      <w:pPr>
        <w:pStyle w:val="6"/>
      </w:pPr>
      <w:r>
        <w:t xml:space="preserve">9.3.2.3 </w:t>
      </w:r>
      <w:r>
        <w:rPr>
          <w:rFonts w:hint="eastAsia"/>
        </w:rPr>
        <w:t xml:space="preserve">城市维护建设税及教育费附加</w:t>
      </w:r>
    </w:p>
    <w:p>
      <w:pPr>
        <w:pStyle w:val="34"/>
      </w:pPr>
      <w:r>
        <w:rPr>
          <w:rFonts w:hint="eastAsia"/>
        </w:rPr>
        <w:t xml:space="preserve">增值税税率为13%，城维税及附加分别按增值税的7%和5%计算。</w:t>
      </w:r>
    </w:p>
    <w:p>
      <w:pPr>
        <w:pStyle w:val="3"/>
      </w:pPr>
      <w:r>
        <w:rPr>
          <w:rFonts w:hint="eastAsia"/>
        </w:rPr>
        <w:t xml:space="preserve">经计算，项目第5年（固定资产增值税抵扣完年份）城维税及附加为2.4万元。</w:t>
      </w:r>
    </w:p>
    <w:bookmarkEnd w:id="91"/>
    <w:bookmarkStart w:id="92" w:name="利润"/>
    <w:p>
      <w:pPr>
        <w:pStyle w:val="6"/>
      </w:pPr>
      <w:r>
        <w:t xml:space="preserve">9.3.2.4 </w:t>
      </w:r>
      <w:r>
        <w:rPr>
          <w:rFonts w:hint="eastAsia"/>
        </w:rPr>
        <w:t xml:space="preserve">利润</w:t>
      </w:r>
    </w:p>
    <w:p>
      <w:pPr>
        <w:pStyle w:val="34"/>
      </w:pPr>
      <w:r>
        <w:rPr>
          <w:rFonts w:hint="eastAsia"/>
        </w:rPr>
        <w:t xml:space="preserve">项目第5年（固定资产增值税抵扣完年份）利润总额为137.8万元，所得税按25%计算为34.5万元，净利润为103.4万元。</w:t>
      </w:r>
    </w:p>
    <w:p>
      <w:pPr>
        <w:pStyle w:val="3"/>
      </w:pPr>
      <w:r>
        <w:rPr>
          <w:rFonts w:hint="eastAsia"/>
        </w:rPr>
        <w:t xml:space="preserve">逐年利润指标的计算详见附表2。</w:t>
      </w:r>
    </w:p>
    <w:bookmarkEnd w:id="92"/>
    <w:bookmarkStart w:id="93" w:name="财务盈利能力分析"/>
    <w:p>
      <w:pPr>
        <w:pStyle w:val="6"/>
      </w:pPr>
      <w:r>
        <w:t xml:space="preserve">9.3.2.5 </w:t>
      </w:r>
      <w:r>
        <w:rPr>
          <w:rFonts w:hint="eastAsia"/>
        </w:rPr>
        <w:t xml:space="preserve">财务盈利能力分析</w:t>
      </w:r>
    </w:p>
    <w:p>
      <w:pPr>
        <w:pStyle w:val="34"/>
      </w:pPr>
      <w:r>
        <w:rPr>
          <w:rFonts w:hint="eastAsia"/>
        </w:rPr>
        <w:t xml:space="preserve">根据项目投资现金流量表（附表1）的计算得出，所得税后财务内部收益率为49.97%，投资回收期为1.9年（不含8个月建设期）。</w:t>
      </w:r>
    </w:p>
    <w:p>
      <w:pPr>
        <w:pStyle w:val="3"/>
      </w:pPr>
      <w:r>
        <w:rPr>
          <w:rFonts w:hint="eastAsia"/>
        </w:rPr>
        <w:t xml:space="preserve">由上述各项指标可见，本项目的财务盈利能力较强。</w:t>
      </w:r>
    </w:p>
    <w:bookmarkEnd w:id="93"/>
    <w:bookmarkEnd w:id="94"/>
    <w:bookmarkStart w:id="95" w:name="敏感性分析"/>
    <w:p>
      <w:pPr>
        <w:pStyle w:val="5"/>
      </w:pPr>
      <w:r>
        <w:t xml:space="preserve">9.3.3 </w:t>
      </w:r>
      <w:r>
        <w:rPr>
          <w:rFonts w:hint="eastAsia"/>
        </w:rPr>
        <w:t xml:space="preserve">敏感性分析</w:t>
      </w:r>
    </w:p>
    <w:p>
      <w:pPr>
        <w:pStyle w:val="34"/>
      </w:pPr>
      <w:r>
        <w:rPr>
          <w:rFonts w:hint="eastAsia"/>
        </w:rPr>
        <w:t xml:space="preserve">对增量效益、建设投资这两个不确定性因素，以项目投资所得税后财务内部收益率和投资回收期为指标进行敏感性分析，计算结果见表1。</w:t>
      </w:r>
    </w:p>
    <w:p>
      <w:pPr>
        <w:pStyle w:val="3"/>
      </w:pPr>
      <w:r>
        <w:rPr>
          <w:rFonts w:hint="eastAsia"/>
        </w:rPr>
        <w:t xml:space="preserve">表1</w:t>
      </w:r>
      <w:r>
        <w:t xml:space="preserve"> </w:t>
      </w:r>
      <w:r>
        <w:rPr>
          <w:rFonts w:hint="eastAsia"/>
        </w:rPr>
        <w:t xml:space="preserve">敏感性分析表</w:t>
      </w:r>
    </w:p>
    <w:tbl xmlns:w14="http://schemas.microsoft.com/office/word/2010/wordm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3"/>
        <w:gridCol w:w="2144"/>
        <w:gridCol w:w="2020"/>
        <w:gridCol w:w="2020"/>
        <w:gridCol w:w="2020"/>
      </w:tblGrid>
      <w:tr w:rsidR="00000000" w14:paraId="66B7E266" w14:textId="77777777">
        <w:trPr>
          <w:tblHeader/>
          <w:jc w:val="center"/>
        </w:trPr>
        <w:tc>
          <w:tcPr>
            <w:tcW w:w="415" w:type="pct"/>
            <w:noWrap/>
            <w:vAlign w:val="center"/>
          </w:tcPr>
          <w:p w14:paraId="4CAADA81"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518D5C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371CF290"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6C92608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468E93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000000" w14:paraId="2DD226C5" w14:textId="77777777">
        <w:trPr>
          <w:jc w:val="center"/>
        </w:trPr>
        <w:tc>
          <w:tcPr>
            <w:tcW w:w="415" w:type="pct"/>
            <w:noWrap/>
            <w:vAlign w:val="center"/>
          </w:tcPr>
          <w:p w14:paraId="377542D0" w14:textId="77777777" w:rsidR="00000000" w:rsidRDefault="00000000">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289104A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E6C1B09" w14:textId="77777777" w:rsidR="00000000" w:rsidRDefault="00000000">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4561417"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254D9ECF"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000000" w14:paraId="1A32F807" w14:textId="77777777">
        <w:trPr>
          <w:jc w:val="center"/>
        </w:trPr>
        <w:tc>
          <w:tcPr>
            <w:tcW w:w="415" w:type="pct"/>
            <w:vMerge w:val="restart"/>
            <w:noWrap/>
            <w:vAlign w:val="center"/>
          </w:tcPr>
          <w:p w14:paraId="7226168D" w14:textId="77777777" w:rsidR="00000000" w:rsidRDefault="00000000">
            <w:pPr>
              <w:widowControl/>
              <w:spacing w:line="360" w:lineRule="auto"/>
              <w:jc w:val="center"/>
              <w:rPr>
                <w:kern w:val="0"/>
                <w:sz w:val="24"/>
              </w:rPr>
            </w:pPr>
            <w:r>
              <w:rPr>
                <w:rFonts w:hint="eastAsia"/>
                <w:kern w:val="0"/>
                <w:sz w:val="24"/>
              </w:rPr>
              <w:t>1</w:t>
            </w:r>
          </w:p>
        </w:tc>
        <w:tc>
          <w:tcPr>
            <w:tcW w:w="2144" w:type="dxa"/>
            <w:vMerge w:val="restart"/>
            <w:noWrap/>
            <w:vAlign w:val="center"/>
          </w:tcPr>
          <w:p w14:paraId="3A3C07E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C07D2F4"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334B0A9"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76A0AF3"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000000" w14:paraId="73B94616" w14:textId="77777777">
        <w:trPr>
          <w:jc w:val="center"/>
        </w:trPr>
        <w:tc>
          <w:tcPr>
            <w:tcW w:w="415" w:type="pct"/>
            <w:vMerge/>
            <w:vAlign w:val="center"/>
          </w:tcPr>
          <w:p w14:paraId="3061DFAA" w14:textId="77777777" w:rsidR="00000000" w:rsidRDefault="00000000">
            <w:pPr>
              <w:widowControl/>
              <w:spacing w:line="360" w:lineRule="auto"/>
              <w:jc w:val="left"/>
              <w:rPr>
                <w:kern w:val="0"/>
                <w:sz w:val="24"/>
              </w:rPr>
            </w:pPr>
          </w:p>
        </w:tc>
        <w:tc>
          <w:tcPr>
            <w:tcW w:w="2144" w:type="dxa"/>
            <w:vMerge/>
            <w:vAlign w:val="center"/>
          </w:tcPr>
          <w:p w14:paraId="35CE3C4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3EC0AA6"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61506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D557D6B"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5B89D8CD" w14:textId="77777777">
        <w:trPr>
          <w:jc w:val="center"/>
        </w:trPr>
        <w:tc>
          <w:tcPr>
            <w:tcW w:w="415" w:type="pct"/>
            <w:vMerge/>
            <w:vAlign w:val="center"/>
          </w:tcPr>
          <w:p w14:paraId="25C2C07E" w14:textId="77777777" w:rsidR="00000000" w:rsidRDefault="00000000">
            <w:pPr>
              <w:widowControl/>
              <w:spacing w:line="360" w:lineRule="auto"/>
              <w:jc w:val="left"/>
              <w:rPr>
                <w:kern w:val="0"/>
                <w:sz w:val="24"/>
              </w:rPr>
            </w:pPr>
          </w:p>
        </w:tc>
        <w:tc>
          <w:tcPr>
            <w:tcW w:w="2144" w:type="dxa"/>
            <w:vMerge/>
            <w:vAlign w:val="center"/>
          </w:tcPr>
          <w:p w14:paraId="3B5F570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539B46D1"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6F8A98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0C8B6AB8"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3F795A3C" w14:textId="77777777">
        <w:trPr>
          <w:jc w:val="center"/>
        </w:trPr>
        <w:tc>
          <w:tcPr>
            <w:tcW w:w="415" w:type="pct"/>
            <w:vMerge/>
            <w:vAlign w:val="center"/>
          </w:tcPr>
          <w:p w14:paraId="524F2702" w14:textId="77777777" w:rsidR="00000000" w:rsidRDefault="00000000">
            <w:pPr>
              <w:widowControl/>
              <w:spacing w:line="360" w:lineRule="auto"/>
              <w:jc w:val="left"/>
              <w:rPr>
                <w:kern w:val="0"/>
                <w:sz w:val="24"/>
              </w:rPr>
            </w:pPr>
          </w:p>
        </w:tc>
        <w:tc>
          <w:tcPr>
            <w:tcW w:w="2144" w:type="dxa"/>
            <w:vMerge/>
            <w:vAlign w:val="center"/>
          </w:tcPr>
          <w:p w14:paraId="41985F34"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8921D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0E2ECD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CA4205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1588EC69" w14:textId="77777777">
        <w:trPr>
          <w:jc w:val="center"/>
        </w:trPr>
        <w:tc>
          <w:tcPr>
            <w:tcW w:w="415" w:type="pct"/>
            <w:vMerge w:val="restart"/>
            <w:noWrap/>
            <w:vAlign w:val="center"/>
          </w:tcPr>
          <w:p w14:paraId="2D87854B" w14:textId="77777777" w:rsidR="00000000" w:rsidRDefault="00000000">
            <w:pPr>
              <w:widowControl/>
              <w:spacing w:line="360" w:lineRule="auto"/>
              <w:jc w:val="center"/>
              <w:rPr>
                <w:kern w:val="0"/>
                <w:sz w:val="24"/>
              </w:rPr>
            </w:pPr>
            <w:r>
              <w:rPr>
                <w:rFonts w:hint="eastAsia"/>
                <w:kern w:val="0"/>
                <w:sz w:val="24"/>
              </w:rPr>
              <w:lastRenderedPageBreak/>
              <w:t>2</w:t>
            </w:r>
          </w:p>
        </w:tc>
        <w:tc>
          <w:tcPr>
            <w:tcW w:w="2144" w:type="dxa"/>
            <w:vMerge w:val="restart"/>
            <w:noWrap/>
            <w:vAlign w:val="center"/>
          </w:tcPr>
          <w:p w14:paraId="43114B63"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0985F733"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369180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21CB765F"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40E68020" w14:textId="77777777">
        <w:trPr>
          <w:jc w:val="center"/>
        </w:trPr>
        <w:tc>
          <w:tcPr>
            <w:tcW w:w="415" w:type="pct"/>
            <w:vMerge/>
            <w:vAlign w:val="center"/>
          </w:tcPr>
          <w:p w14:paraId="40E24013" w14:textId="77777777" w:rsidR="00000000" w:rsidRDefault="00000000">
            <w:pPr>
              <w:widowControl/>
              <w:spacing w:line="360" w:lineRule="auto"/>
              <w:jc w:val="left"/>
              <w:rPr>
                <w:kern w:val="0"/>
                <w:sz w:val="24"/>
              </w:rPr>
            </w:pPr>
          </w:p>
        </w:tc>
        <w:tc>
          <w:tcPr>
            <w:tcW w:w="2144" w:type="dxa"/>
            <w:vMerge/>
            <w:vAlign w:val="center"/>
          </w:tcPr>
          <w:p w14:paraId="42C10121"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1551BDE"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91AD510"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56C903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4CEACD94" w14:textId="77777777">
        <w:trPr>
          <w:jc w:val="center"/>
        </w:trPr>
        <w:tc>
          <w:tcPr>
            <w:tcW w:w="415" w:type="pct"/>
            <w:vMerge/>
            <w:vAlign w:val="center"/>
          </w:tcPr>
          <w:p w14:paraId="65CE3127" w14:textId="77777777" w:rsidR="00000000" w:rsidRDefault="00000000">
            <w:pPr>
              <w:widowControl/>
              <w:spacing w:line="360" w:lineRule="auto"/>
              <w:jc w:val="left"/>
              <w:rPr>
                <w:kern w:val="0"/>
                <w:sz w:val="24"/>
              </w:rPr>
            </w:pPr>
          </w:p>
        </w:tc>
        <w:tc>
          <w:tcPr>
            <w:tcW w:w="2144" w:type="dxa"/>
            <w:vMerge/>
            <w:vAlign w:val="center"/>
          </w:tcPr>
          <w:p w14:paraId="324083BB"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00A594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80ECE8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4B17036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2E79300C" w14:textId="77777777">
        <w:trPr>
          <w:jc w:val="center"/>
        </w:trPr>
        <w:tc>
          <w:tcPr>
            <w:tcW w:w="415" w:type="pct"/>
            <w:vMerge/>
            <w:vAlign w:val="center"/>
          </w:tcPr>
          <w:p w14:paraId="66DD78F6" w14:textId="77777777" w:rsidR="00000000" w:rsidRDefault="00000000">
            <w:pPr>
              <w:widowControl/>
              <w:spacing w:line="360" w:lineRule="auto"/>
              <w:jc w:val="left"/>
              <w:rPr>
                <w:kern w:val="0"/>
                <w:sz w:val="24"/>
              </w:rPr>
            </w:pPr>
          </w:p>
        </w:tc>
        <w:tc>
          <w:tcPr>
            <w:tcW w:w="2144" w:type="dxa"/>
            <w:vMerge/>
            <w:vAlign w:val="center"/>
          </w:tcPr>
          <w:p w14:paraId="5976592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C47C4BA"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852E1F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EB2DA9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pPr>
        <w:pStyle w:val="3"/>
      </w:pPr>
      <w:r>
        <w:rPr>
          <w:rFonts w:hint="eastAsia"/>
        </w:rPr>
        <w:t xml:space="preserve">敏感性分析表明，项目的抗风险能力较强。</w:t>
      </w:r>
    </w:p>
    <w:bookmarkEnd w:id="95"/>
    <w:bookmarkStart w:id="96" w:name="技术经济指标"/>
    <w:p>
      <w:pPr>
        <w:pStyle w:val="5"/>
      </w:pPr>
      <w:r>
        <w:t xml:space="preserve">9.3.4 </w:t>
      </w:r>
      <w:r>
        <w:rPr>
          <w:rFonts w:hint="eastAsia"/>
        </w:rPr>
        <w:t xml:space="preserve">技术经济指标</w:t>
      </w:r>
    </w:p>
    <w:p>
      <w:pPr>
        <w:pStyle w:val="34"/>
      </w:pPr>
      <w:r>
        <w:rPr>
          <w:rFonts w:hint="eastAsia"/>
        </w:rPr>
        <w:t xml:space="preserve">技术经济指标汇总于表2。</w:t>
      </w:r>
    </w:p>
    <w:p>
      <w:pPr>
        <w:pStyle w:val="3"/>
      </w:pPr>
      <w:r>
        <w:rPr>
          <w:rFonts w:hint="eastAsia"/>
        </w:rPr>
        <w:t xml:space="preserve">表2</w:t>
      </w:r>
      <w:r>
        <w:t xml:space="preserve"> </w:t>
      </w:r>
      <w:r>
        <w:rPr>
          <w:rFonts w:hint="eastAsia"/>
        </w:rPr>
        <w:t xml:space="preserve">技术经济指标汇总表</w:t>
      </w:r>
    </w:p>
    <w:tbl xmlns:w14="http://schemas.microsoft.com/office/word/2010/wordml">
      <w:tblPr>
        <w:tblW w:w="8425" w:type="dxa"/>
        <w:jc w:val="center"/>
        <w:tblInd w:w="0" w:type="dxa"/>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000000" w14:paraId="447AEB88"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35AF8891" w14:textId="77777777" w:rsidR="00000000" w:rsidRDefault="00000000">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2A16F4CD" w14:textId="77777777" w:rsidR="00000000" w:rsidRDefault="00000000">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4DBA12F2" w14:textId="77777777" w:rsidR="00000000" w:rsidRDefault="00000000">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7675A9C6" w14:textId="77777777" w:rsidR="00000000" w:rsidRDefault="00000000">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FF054C" w14:textId="77777777" w:rsidR="00000000" w:rsidRDefault="00000000">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000000" w14:paraId="718E197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AA9FB7" w14:textId="77777777" w:rsidR="00000000" w:rsidRDefault="00000000">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BE0B1E" w14:textId="77777777" w:rsidR="00000000" w:rsidRDefault="00000000">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BD5D5C"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AB355A2" w14:textId="77777777" w:rsidR="00000000" w:rsidRDefault="00000000">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CE8FF11" w14:textId="77777777" w:rsidR="00000000" w:rsidRDefault="00000000">
            <w:pPr>
              <w:adjustRightInd w:val="0"/>
              <w:snapToGrid w:val="0"/>
              <w:spacing w:line="480" w:lineRule="exact"/>
              <w:jc w:val="center"/>
              <w:rPr>
                <w:sz w:val="24"/>
              </w:rPr>
            </w:pPr>
            <w:r>
              <w:rPr>
                <w:sz w:val="24"/>
              </w:rPr>
              <w:t>含税</w:t>
            </w:r>
          </w:p>
        </w:tc>
      </w:tr>
      <w:tr w:rsidR="00000000" w14:paraId="4DC5945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7513AC" w14:textId="77777777" w:rsidR="00000000" w:rsidRDefault="00000000">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80951C" w14:textId="77777777" w:rsidR="00000000" w:rsidRDefault="00000000">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E5351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C330FDF" w14:textId="77777777" w:rsidR="00000000" w:rsidRDefault="00000000">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4A75E" w14:textId="77777777" w:rsidR="00000000" w:rsidRDefault="00000000">
            <w:pPr>
              <w:adjustRightInd w:val="0"/>
              <w:snapToGrid w:val="0"/>
              <w:spacing w:line="480" w:lineRule="exact"/>
              <w:jc w:val="center"/>
              <w:rPr>
                <w:sz w:val="24"/>
              </w:rPr>
            </w:pPr>
          </w:p>
        </w:tc>
      </w:tr>
      <w:tr w:rsidR="00000000" w14:paraId="2946ED3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D7D918" w14:textId="77777777" w:rsidR="00000000" w:rsidRDefault="00000000">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B03641" w14:textId="77777777" w:rsidR="00000000" w:rsidRDefault="00000000">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E087F"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838C268" w14:textId="77777777" w:rsidR="00000000" w:rsidRDefault="00000000">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86FA8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70111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06D901" w14:textId="77777777" w:rsidR="00000000" w:rsidRDefault="00000000">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BFD188" w14:textId="77777777" w:rsidR="00000000" w:rsidRDefault="00000000">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D623E6"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52C1210" w14:textId="77777777" w:rsidR="00000000" w:rsidRDefault="00000000">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BDABAE"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52BE0FD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4BB7BA" w14:textId="77777777" w:rsidR="00000000" w:rsidRDefault="00000000">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D452C2" w14:textId="77777777" w:rsidR="00000000" w:rsidRDefault="00000000">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779D71"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1DFBE08" w14:textId="77777777" w:rsidR="00000000" w:rsidRDefault="00000000">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8A2BC5"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3100446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736F52" w14:textId="77777777" w:rsidR="00000000" w:rsidRDefault="00000000">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82750E" w14:textId="77777777" w:rsidR="00000000" w:rsidRDefault="00000000">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172E0"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30DE94" w14:textId="77777777" w:rsidR="00000000" w:rsidRDefault="00000000">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C07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6BC28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24C8704" w14:textId="77777777" w:rsidR="00000000" w:rsidRDefault="00000000">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E4AAB9" w14:textId="77777777" w:rsidR="00000000" w:rsidRDefault="00000000">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76683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895E00" w14:textId="77777777" w:rsidR="00000000" w:rsidRDefault="00000000">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E7F341"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27C7C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11AA0D" w14:textId="77777777" w:rsidR="00000000" w:rsidRDefault="00000000">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B590BD" w14:textId="77777777" w:rsidR="00000000" w:rsidRDefault="00000000">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E583B"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0BCAC3" w14:textId="77777777" w:rsidR="00000000" w:rsidRDefault="00000000">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6E9A72"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2EF2A3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227F842" w14:textId="77777777" w:rsidR="00000000" w:rsidRDefault="00000000">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6BC315" w14:textId="77777777" w:rsidR="00000000" w:rsidRDefault="00000000">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27E4EE" w14:textId="77777777" w:rsidR="00000000" w:rsidRDefault="00000000">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86524F" w14:textId="77777777" w:rsidR="00000000" w:rsidRDefault="00000000">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105DFE" w14:textId="77777777" w:rsidR="00000000" w:rsidRDefault="00000000">
            <w:pPr>
              <w:adjustRightInd w:val="0"/>
              <w:snapToGrid w:val="0"/>
              <w:spacing w:line="480" w:lineRule="exact"/>
              <w:jc w:val="center"/>
              <w:rPr>
                <w:sz w:val="24"/>
              </w:rPr>
            </w:pPr>
            <w:r>
              <w:rPr>
                <w:rFonts w:hAnsi="宋体"/>
                <w:sz w:val="24"/>
              </w:rPr>
              <w:t>所得税后</w:t>
            </w:r>
          </w:p>
        </w:tc>
      </w:tr>
      <w:tr w:rsidR="00000000" w14:paraId="39C6750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670CE2" w14:textId="77777777" w:rsidR="00000000" w:rsidRDefault="00000000">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66130A" w14:textId="77777777" w:rsidR="00000000" w:rsidRDefault="00000000">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F557C7" w14:textId="77777777" w:rsidR="00000000" w:rsidRDefault="00000000">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352B69" w14:textId="77777777" w:rsidR="00000000" w:rsidRDefault="00000000">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CF24E0" w14:textId="77777777" w:rsidR="00000000" w:rsidRDefault="00000000">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bookmarkEnd w:id="96"/>
    <w:bookmarkStart w:id="106" w:name="结论"/>
    <w:p>
      <w:pPr>
        <w:pStyle w:val="5"/>
      </w:pPr>
      <w:r>
        <w:t xml:space="preserve">9.3.5 </w:t>
      </w:r>
      <w:r>
        <w:rPr>
          <w:rFonts w:hint="eastAsia"/>
        </w:rPr>
        <w:t xml:space="preserve">结论</w:t>
      </w:r>
    </w:p>
    <w:p>
      <w:pPr>
        <w:pStyle w:val="34"/>
      </w:pPr>
      <w:r>
        <w:rPr>
          <w:rFonts w:hint="eastAsia"/>
        </w:rPr>
        <w:t xml:space="preserve">本项目投资所得税后财务内部收益率为49.97%，投资回收期为1.9年（不含8个月建设期），项目的财务盈利能力较强。敏感性分析表明，该项目的抗风险能力较强。从财务盈利能力和抗风险能力来看，项目是可行的。</w:t>
      </w:r>
    </w:p>
    <w:p>
      <w:pPr>
        <w:pStyle w:val="3"/>
      </w:pPr>
      <w:r>
        <w:drawing>
          <wp:inline>
            <wp:extent cx="5537200" cy="3411351"/>
            <wp:effectExtent b="0" l="0" r="0" t="0"/>
            <wp:docPr descr="" title="" id="98" name="Picture"/>
            <a:graphic>
              <a:graphicData uri="http://schemas.openxmlformats.org/drawingml/2006/picture">
                <pic:pic>
                  <pic:nvPicPr>
                    <pic:cNvPr descr="media/image4.png" id="99" name="Picture"/>
                    <pic:cNvPicPr>
                      <a:picLocks noChangeArrowheads="1" noChangeAspect="1"/>
                    </pic:cNvPicPr>
                  </pic:nvPicPr>
                  <pic:blipFill>
                    <a:blip r:embed="rId97"/>
                    <a:stretch>
                      <a:fillRect/>
                    </a:stretch>
                  </pic:blipFill>
                  <pic:spPr bwMode="auto">
                    <a:xfrm>
                      <a:off x="0" y="0"/>
                      <a:ext cx="5537200" cy="3411351"/>
                    </a:xfrm>
                    <a:prstGeom prst="rect">
                      <a:avLst/>
                    </a:prstGeom>
                    <a:noFill/>
                    <a:ln w="9525">
                      <a:noFill/>
                      <a:headEnd/>
                      <a:tailEnd/>
                    </a:ln>
                  </pic:spPr>
                </pic:pic>
              </a:graphicData>
            </a:graphic>
          </wp:inline>
        </w:drawing>
      </w:r>
    </w:p>
    <w:p>
      <w:pPr>
        <w:pStyle w:val="3"/>
      </w:pPr>
      <w:r>
        <w:drawing>
          <wp:inline>
            <wp:extent cx="5537200" cy="2858166"/>
            <wp:effectExtent b="0" l="0" r="0" t="0"/>
            <wp:docPr descr="" title="" id="101" name="Picture"/>
            <a:graphic>
              <a:graphicData uri="http://schemas.openxmlformats.org/drawingml/2006/picture">
                <pic:pic>
                  <pic:nvPicPr>
                    <pic:cNvPr descr="media/image5.png" id="102" name="Picture"/>
                    <pic:cNvPicPr>
                      <a:picLocks noChangeArrowheads="1" noChangeAspect="1"/>
                    </pic:cNvPicPr>
                  </pic:nvPicPr>
                  <pic:blipFill>
                    <a:blip r:embed="rId100"/>
                    <a:stretch>
                      <a:fillRect/>
                    </a:stretch>
                  </pic:blipFill>
                  <pic:spPr bwMode="auto">
                    <a:xfrm>
                      <a:off x="0" y="0"/>
                      <a:ext cx="5537200" cy="2858166"/>
                    </a:xfrm>
                    <a:prstGeom prst="rect">
                      <a:avLst/>
                    </a:prstGeom>
                    <a:noFill/>
                    <a:ln w="9525">
                      <a:noFill/>
                      <a:headEnd/>
                      <a:tailEnd/>
                    </a:ln>
                  </pic:spPr>
                </pic:pic>
              </a:graphicData>
            </a:graphic>
          </wp:inline>
        </w:drawing>
      </w:r>
    </w:p>
    <w:p>
      <w:pPr>
        <w:pStyle w:val="3"/>
      </w:pPr>
      <w:r>
        <w:drawing>
          <wp:inline>
            <wp:extent cx="5537200" cy="2177046"/>
            <wp:effectExtent b="0" l="0" r="0" t="0"/>
            <wp:docPr descr="" title="" id="104" name="Picture"/>
            <a:graphic>
              <a:graphicData uri="http://schemas.openxmlformats.org/drawingml/2006/picture">
                <pic:pic>
                  <pic:nvPicPr>
                    <pic:cNvPr descr="media/image6.png" id="105" name="Picture"/>
                    <pic:cNvPicPr>
                      <a:picLocks noChangeArrowheads="1" noChangeAspect="1"/>
                    </pic:cNvPicPr>
                  </pic:nvPicPr>
                  <pic:blipFill>
                    <a:blip r:embed="rId103"/>
                    <a:stretch>
                      <a:fillRect/>
                    </a:stretch>
                  </pic:blipFill>
                  <pic:spPr bwMode="auto">
                    <a:xfrm>
                      <a:off x="0" y="0"/>
                      <a:ext cx="5537200" cy="2177046"/>
                    </a:xfrm>
                    <a:prstGeom prst="rect">
                      <a:avLst/>
                    </a:prstGeom>
                    <a:noFill/>
                    <a:ln w="9525">
                      <a:noFill/>
                      <a:headEnd/>
                      <a:tailEnd/>
                    </a:ln>
                  </pic:spPr>
                </pic:pic>
              </a:graphicData>
            </a:graphic>
          </wp:inline>
        </w:drawing>
      </w:r>
    </w:p>
    <w:bookmarkEnd w:id="106"/>
    <w:bookmarkEnd w:id="107"/>
    <w:bookmarkEnd w:id="108"/>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1"/>
      </w:pBdr>
      <w:tabs>
        <w:tab w:val="left" w:pos="210"/>
        <w:tab w:val="center" w:pos="4532"/>
      </w:tabs>
      <w:spacing w:line="240" w:lineRule="auto"/>
    </w:pPr>
    <w:r>
      <w:pict>
        <v:shape id="文本框 2" o:spid="_x0000_s1029" o:spt="202" type="#_x0000_t202" style="position:absolute;left:0pt;margin-left:200pt;margin-top:2.4pt;height:34.55pt;width:36.5pt;mso-wrap-distance-bottom:3.6pt;mso-wrap-distance-left:9pt;mso-wrap-distance-right:9pt;mso-wrap-distance-top:3.6pt;z-index:251660288;mso-width-relative:margin;mso-height-relative:margin;" stroked="f" coordsize="21600,21600">
          <v:path/>
          <v:fill focussize="0,0"/>
          <v:stroke on="f" joinstyle="miter"/>
          <v:imagedata o:title=""/>
          <o:lock v:ext="edit"/>
          <v:textbox>
            <w:txbxContent>
              <w:p>
                <w:pPr>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docPartObj>
          <w:docPartGallery w:val="autotext"/>
        </w:docPartObj>
      </w:sdtPr>
      <w:sdtContent>
        <w:r>
          <w:rPr>
            <w:rFonts w:hint="eastAsia" w:ascii="黑体" w:hAnsi="黑体" w:eastAsia="黑体"/>
            <w:sz w:val="21"/>
            <w:szCs w:val="21"/>
            <w:lang w:eastAsia="zh-CN"/>
          </w:rPr>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鲅鱼圈炼焦部水系统节能泵改造</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layout v:ext="edit">
      <o:idmap data="1" v:ext="edit"/>
    </o:shapelayout>
  </w:hdrShapeDefaults>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qFormat="1" w:semiHidden="0" w:uiPriority="0" w:unhideWhenUsed="0"/>
    <w:lsdException w:name="toc 3" w:qFormat="1" w:semiHidden="0" w:uiPriority="0" w:unhideWhenUsed="0"/>
    <w:lsdException w:name="toc 4" w:qFormat="1" w:semiHidden="0" w:uiPriority="0" w:unhideWhenUsed="0"/>
    <w:lsdException w:name="toc 5" w:qFormat="1" w:semiHidden="0" w:uiPriority="0" w:unhideWhenUsed="0"/>
    <w:lsdException w:name="toc 6" w:qFormat="1" w:semiHidden="0" w:uiPriority="0" w:unhideWhenUsed="0"/>
    <w:lsdException w:name="toc 7" w:qFormat="1" w:semiHidden="0" w:uiPriority="0" w:unhideWhenUsed="0"/>
    <w:lsdException w:name="toc 8" w:qFormat="1" w:semiHidden="0" w:uiPriority="0" w:unhideWhenUsed="0"/>
    <w:lsdException w:name="toc 9" w:qFormat="1"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42"/>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43"/>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44"/>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45"/>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46"/>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47"/>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8"/>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9"/>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50"/>
    <w:semiHidden/>
    <w:unhideWhenUsed/>
    <w:qFormat/>
    <w:uiPriority w:val="9"/>
    <w:pPr>
      <w:keepNext/>
      <w:keepLines/>
      <w:outlineLvl w:val="8"/>
    </w:pPr>
    <w:rPr>
      <w:rFonts w:ascii="宋体" w:cstheme="majorBidi" w:hAnsi="宋体"/>
      <w:color w:themeColor="text1" w:val="000000"/>
    </w:rPr>
  </w:style>
  <w:style w:default="1" w:styleId="30" w:type="character">
    <w:name w:val="Default Paragraph Font"/>
    <w:semiHidden/>
    <w:unhideWhenUsed/>
    <w:qFormat/>
    <w:uiPriority w:val="1"/>
  </w:style>
  <w:style w:default="1" w:styleId="28"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toc 7"/>
    <w:basedOn w:val="1"/>
    <w:next w:val="1"/>
    <w:qFormat/>
    <w:uiPriority w:val="0"/>
  </w:style>
  <w:style w:styleId="13" w:type="paragraph">
    <w:name w:val="caption"/>
    <w:basedOn w:val="1"/>
    <w:next w:val="1"/>
    <w:link w:val="32"/>
    <w:qFormat/>
    <w:uiPriority w:val="0"/>
    <w:pPr>
      <w:spacing w:after="120"/>
    </w:pPr>
    <w:rPr>
      <w:i/>
    </w:rPr>
  </w:style>
  <w:style w:styleId="14" w:type="paragraph">
    <w:name w:val="Block Text"/>
    <w:basedOn w:val="3"/>
    <w:next w:val="3"/>
    <w:unhideWhenUsed/>
    <w:qFormat/>
    <w:uiPriority w:val="9"/>
    <w:pPr>
      <w:adjustRightInd w:val="0"/>
    </w:pPr>
  </w:style>
  <w:style w:styleId="15" w:type="paragraph">
    <w:name w:val="toc 5"/>
    <w:basedOn w:val="1"/>
    <w:next w:val="1"/>
    <w:qFormat/>
    <w:uiPriority w:val="0"/>
  </w:style>
  <w:style w:styleId="16" w:type="paragraph">
    <w:name w:val="toc 3"/>
    <w:basedOn w:val="1"/>
    <w:next w:val="1"/>
    <w:qFormat/>
    <w:uiPriority w:val="0"/>
  </w:style>
  <w:style w:styleId="17" w:type="paragraph">
    <w:name w:val="toc 8"/>
    <w:basedOn w:val="1"/>
    <w:next w:val="1"/>
    <w:qFormat/>
    <w:uiPriority w:val="0"/>
  </w:style>
  <w:style w:styleId="18" w:type="paragraph">
    <w:name w:val="Date"/>
    <w:basedOn w:val="19"/>
    <w:next w:val="3"/>
    <w:qFormat/>
    <w:uiPriority w:val="0"/>
    <w:pPr>
      <w:keepNext/>
      <w:keepLines/>
    </w:pPr>
    <w:rPr>
      <w:sz w:val="24"/>
      <w:szCs w:val="24"/>
    </w:rPr>
  </w:style>
  <w:style w:styleId="19" w:type="paragraph">
    <w:name w:val="Title"/>
    <w:basedOn w:val="1"/>
    <w:next w:val="3"/>
    <w:link w:val="36"/>
    <w:qFormat/>
    <w:uiPriority w:val="10"/>
    <w:pPr>
      <w:spacing w:after="80" w:line="240" w:lineRule="auto"/>
      <w:contextualSpacing/>
      <w:jc w:val="center"/>
    </w:pPr>
    <w:rPr>
      <w:rFonts w:asciiTheme="majorHAnsi" w:cstheme="majorBidi" w:eastAsiaTheme="majorEastAsia" w:hAnsiTheme="majorHAnsi"/>
      <w:sz w:val="56"/>
      <w:szCs w:val="56"/>
    </w:rPr>
  </w:style>
  <w:style w:styleId="20" w:type="paragraph">
    <w:name w:val="footer"/>
    <w:basedOn w:val="1"/>
    <w:link w:val="63"/>
    <w:qFormat/>
    <w:uiPriority w:val="99"/>
    <w:pPr>
      <w:tabs>
        <w:tab w:pos="4153" w:val="center"/>
        <w:tab w:pos="8306" w:val="right"/>
      </w:tabs>
      <w:snapToGrid w:val="0"/>
    </w:pPr>
    <w:rPr>
      <w:sz w:val="18"/>
      <w:szCs w:val="18"/>
    </w:rPr>
  </w:style>
  <w:style w:styleId="21" w:type="paragraph">
    <w:name w:val="header"/>
    <w:basedOn w:val="1"/>
    <w:link w:val="62"/>
    <w:qFormat/>
    <w:uiPriority w:val="0"/>
    <w:pPr>
      <w:tabs>
        <w:tab w:pos="4153" w:val="center"/>
        <w:tab w:pos="8306" w:val="right"/>
      </w:tabs>
      <w:snapToGrid w:val="0"/>
      <w:jc w:val="center"/>
    </w:pPr>
    <w:rPr>
      <w:sz w:val="18"/>
      <w:szCs w:val="18"/>
    </w:rPr>
  </w:style>
  <w:style w:styleId="22" w:type="paragraph">
    <w:name w:val="toc 4"/>
    <w:basedOn w:val="1"/>
    <w:next w:val="1"/>
    <w:qFormat/>
    <w:uiPriority w:val="0"/>
  </w:style>
  <w:style w:styleId="23" w:type="paragraph">
    <w:name w:val="Subtitle"/>
    <w:basedOn w:val="19"/>
    <w:next w:val="3"/>
    <w:link w:val="37"/>
    <w:qFormat/>
    <w:uiPriority w:val="11"/>
    <w:rPr>
      <w:spacing w:val="15"/>
      <w:sz w:val="28"/>
      <w:szCs w:val="28"/>
    </w:rPr>
  </w:style>
  <w:style w:styleId="24" w:type="paragraph">
    <w:name w:val="footnote text"/>
    <w:basedOn w:val="1"/>
    <w:unhideWhenUsed/>
    <w:qFormat/>
    <w:uiPriority w:val="9"/>
  </w:style>
  <w:style w:styleId="25" w:type="paragraph">
    <w:name w:val="toc 6"/>
    <w:basedOn w:val="1"/>
    <w:next w:val="1"/>
    <w:qFormat/>
    <w:uiPriority w:val="0"/>
  </w:style>
  <w:style w:styleId="26" w:type="paragraph">
    <w:name w:val="toc 2"/>
    <w:basedOn w:val="1"/>
    <w:next w:val="1"/>
    <w:qFormat/>
    <w:uiPriority w:val="0"/>
  </w:style>
  <w:style w:styleId="27" w:type="paragraph">
    <w:name w:val="toc 9"/>
    <w:basedOn w:val="1"/>
    <w:next w:val="1"/>
    <w:qFormat/>
    <w:uiPriority w:val="0"/>
  </w:style>
  <w:style w:styleId="29" w:type="table">
    <w:name w:val="Table Grid"/>
    <w:basedOn w:val="28"/>
    <w:qFormat/>
    <w:uiPriority w:val="0"/>
    <w:pPr>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31" w:type="character">
    <w:name w:val="Hyperlink"/>
    <w:basedOn w:val="32"/>
    <w:uiPriority w:val="0"/>
    <w:rPr>
      <w:color w:themeColor="accent1" w:val="156082"/>
    </w:rPr>
  </w:style>
  <w:style w:customStyle="1" w:styleId="32" w:type="character">
    <w:name w:val="题注 字符"/>
    <w:basedOn w:val="30"/>
    <w:link w:val="13"/>
    <w:qFormat/>
    <w:uiPriority w:val="0"/>
  </w:style>
  <w:style w:styleId="33" w:type="character">
    <w:name w:val="footnote reference"/>
    <w:basedOn w:val="32"/>
    <w:qFormat/>
    <w:uiPriority w:val="0"/>
    <w:rPr>
      <w:vertAlign w:val="superscript"/>
    </w:rPr>
  </w:style>
  <w:style w:customStyle="1" w:styleId="34" w:type="paragraph">
    <w:name w:val="First Paragraph"/>
    <w:basedOn w:val="3"/>
    <w:next w:val="3"/>
    <w:qFormat/>
    <w:uiPriority w:val="0"/>
  </w:style>
  <w:style w:customStyle="1" w:styleId="35" w:type="paragraph">
    <w:name w:val="Compact"/>
    <w:basedOn w:val="3"/>
    <w:qFormat/>
    <w:uiPriority w:val="0"/>
    <w:pPr>
      <w:framePr w:hAnchor="text" w:vAnchor="margin" w:wrap="notBeside" w:y="1"/>
      <w:spacing w:line="360" w:lineRule="auto"/>
    </w:pPr>
    <w:rPr>
      <w:sz w:val="21"/>
    </w:rPr>
  </w:style>
  <w:style w:customStyle="1" w:styleId="36" w:type="character">
    <w:name w:val="标题 字符"/>
    <w:basedOn w:val="30"/>
    <w:link w:val="19"/>
    <w:qFormat/>
    <w:uiPriority w:val="10"/>
    <w:rPr>
      <w:rFonts w:asciiTheme="majorHAnsi" w:cstheme="majorBidi" w:eastAsiaTheme="majorEastAsia" w:hAnsiTheme="majorHAnsi"/>
      <w:sz w:val="56"/>
      <w:szCs w:val="56"/>
    </w:rPr>
  </w:style>
  <w:style w:customStyle="1" w:styleId="37" w:type="character">
    <w:name w:val="副标题 字符"/>
    <w:basedOn w:val="30"/>
    <w:link w:val="23"/>
    <w:qFormat/>
    <w:uiPriority w:val="11"/>
    <w:rPr>
      <w:rFonts w:cstheme="majorBidi" w:eastAsiaTheme="majorEastAsia"/>
      <w:color w:themeColor="text1" w:themeTint="A6" w:val="585858"/>
      <w:spacing w:val="15"/>
      <w:sz w:val="28"/>
      <w:szCs w:val="28"/>
    </w:rPr>
  </w:style>
  <w:style w:customStyle="1" w:styleId="38" w:type="paragraph">
    <w:name w:val="Author"/>
    <w:basedOn w:val="19"/>
    <w:next w:val="3"/>
    <w:qFormat/>
    <w:uiPriority w:val="0"/>
    <w:pPr>
      <w:keepNext/>
      <w:keepLines/>
    </w:pPr>
    <w:rPr>
      <w:sz w:val="24"/>
      <w:szCs w:val="24"/>
    </w:rPr>
  </w:style>
  <w:style w:customStyle="1" w:styleId="39" w:type="paragraph">
    <w:name w:val="Abstract Title"/>
    <w:basedOn w:val="1"/>
    <w:next w:val="40"/>
    <w:qFormat/>
    <w:uiPriority w:val="0"/>
    <w:pPr>
      <w:keepNext/>
      <w:keepLines/>
      <w:spacing w:before="300"/>
      <w:jc w:val="center"/>
    </w:pPr>
    <w:rPr>
      <w:b/>
      <w:sz w:val="20"/>
      <w:szCs w:val="20"/>
    </w:rPr>
  </w:style>
  <w:style w:customStyle="1" w:styleId="40" w:type="paragraph">
    <w:name w:val="Abstract"/>
    <w:basedOn w:val="1"/>
    <w:next w:val="3"/>
    <w:qFormat/>
    <w:uiPriority w:val="0"/>
    <w:pPr>
      <w:keepNext/>
      <w:keepLines/>
      <w:spacing w:after="300"/>
    </w:pPr>
    <w:rPr>
      <w:sz w:val="20"/>
      <w:szCs w:val="20"/>
    </w:rPr>
  </w:style>
  <w:style w:customStyle="1" w:styleId="41" w:type="paragraph">
    <w:name w:val="书目1"/>
    <w:basedOn w:val="1"/>
    <w:qFormat/>
    <w:uiPriority w:val="0"/>
  </w:style>
  <w:style w:customStyle="1" w:styleId="42" w:type="character">
    <w:name w:val="标题 1 字符"/>
    <w:basedOn w:val="30"/>
    <w:link w:val="2"/>
    <w:qFormat/>
    <w:uiPriority w:val="9"/>
    <w:rPr>
      <w:rFonts w:ascii="黑体" w:cstheme="majorBidi" w:eastAsia="黑体" w:hAnsi="黑体"/>
      <w:b/>
      <w:color w:themeColor="text1" w:val="000000"/>
      <w:sz w:val="32"/>
      <w:szCs w:val="40"/>
    </w:rPr>
  </w:style>
  <w:style w:customStyle="1" w:styleId="43" w:type="character">
    <w:name w:val="标题 2 字符"/>
    <w:basedOn w:val="30"/>
    <w:link w:val="4"/>
    <w:semiHidden/>
    <w:uiPriority w:val="9"/>
    <w:rPr>
      <w:rFonts w:ascii="宋体" w:cstheme="majorBidi" w:eastAsia="宋体" w:hAnsi="宋体"/>
      <w:color w:themeColor="text1" w:val="000000"/>
      <w:sz w:val="28"/>
      <w:szCs w:val="32"/>
    </w:rPr>
  </w:style>
  <w:style w:customStyle="1" w:styleId="44" w:type="character">
    <w:name w:val="标题 3 字符"/>
    <w:basedOn w:val="30"/>
    <w:link w:val="5"/>
    <w:semiHidden/>
    <w:uiPriority w:val="9"/>
    <w:rPr>
      <w:rFonts w:ascii="宋体" w:cstheme="majorBidi" w:eastAsia="宋体" w:hAnsi="宋体"/>
      <w:color w:themeColor="text1" w:val="000000"/>
      <w:sz w:val="28"/>
      <w:szCs w:val="28"/>
    </w:rPr>
  </w:style>
  <w:style w:customStyle="1" w:styleId="45" w:type="character">
    <w:name w:val="标题 4 字符"/>
    <w:basedOn w:val="30"/>
    <w:link w:val="6"/>
    <w:semiHidden/>
    <w:uiPriority w:val="9"/>
    <w:rPr>
      <w:rFonts w:ascii="宋体" w:cstheme="majorBidi" w:eastAsia="宋体" w:hAnsi="宋体"/>
      <w:iCs/>
      <w:color w:themeColor="text1" w:val="000000"/>
      <w:sz w:val="28"/>
    </w:rPr>
  </w:style>
  <w:style w:customStyle="1" w:styleId="46" w:type="character">
    <w:name w:val="标题 5 字符"/>
    <w:basedOn w:val="30"/>
    <w:link w:val="7"/>
    <w:semiHidden/>
    <w:uiPriority w:val="9"/>
    <w:rPr>
      <w:rFonts w:ascii="宋体" w:cstheme="majorBidi" w:eastAsia="宋体" w:hAnsi="宋体"/>
      <w:color w:themeColor="text1" w:val="000000"/>
      <w:sz w:val="28"/>
    </w:rPr>
  </w:style>
  <w:style w:customStyle="1" w:styleId="47" w:type="character">
    <w:name w:val="标题 6 字符"/>
    <w:basedOn w:val="30"/>
    <w:link w:val="8"/>
    <w:semiHidden/>
    <w:qFormat/>
    <w:uiPriority w:val="9"/>
    <w:rPr>
      <w:rFonts w:ascii="宋体" w:cstheme="majorBidi" w:eastAsia="宋体" w:hAnsi="宋体"/>
      <w:iCs/>
      <w:color w:themeColor="text1" w:val="000000"/>
      <w:sz w:val="28"/>
    </w:rPr>
  </w:style>
  <w:style w:customStyle="1" w:styleId="48" w:type="character">
    <w:name w:val="标题 7 字符"/>
    <w:basedOn w:val="30"/>
    <w:link w:val="9"/>
    <w:semiHidden/>
    <w:qFormat/>
    <w:uiPriority w:val="9"/>
    <w:rPr>
      <w:rFonts w:ascii="宋体" w:cstheme="majorBidi" w:eastAsia="宋体" w:hAnsi="宋体"/>
      <w:color w:themeColor="text1" w:val="000000"/>
      <w:sz w:val="28"/>
    </w:rPr>
  </w:style>
  <w:style w:customStyle="1" w:styleId="49" w:type="character">
    <w:name w:val="标题 8 字符"/>
    <w:basedOn w:val="30"/>
    <w:link w:val="10"/>
    <w:semiHidden/>
    <w:qFormat/>
    <w:uiPriority w:val="9"/>
    <w:rPr>
      <w:rFonts w:ascii="宋体" w:cstheme="majorBidi" w:hAnsi="宋体"/>
      <w:iCs/>
      <w:color w:themeColor="text1" w:themeTint="D8" w:val="262626"/>
      <w:sz w:val="28"/>
    </w:rPr>
  </w:style>
  <w:style w:customStyle="1" w:styleId="50" w:type="character">
    <w:name w:val="标题 9 字符"/>
    <w:basedOn w:val="30"/>
    <w:link w:val="11"/>
    <w:semiHidden/>
    <w:qFormat/>
    <w:uiPriority w:val="9"/>
    <w:rPr>
      <w:rFonts w:ascii="宋体" w:cstheme="majorBidi" w:eastAsia="宋体" w:hAnsi="宋体"/>
      <w:color w:themeColor="text1" w:val="000000"/>
      <w:sz w:val="28"/>
    </w:rPr>
  </w:style>
  <w:style w:customStyle="1" w:styleId="51" w:type="paragraph">
    <w:name w:val="Footnote Block Text"/>
    <w:basedOn w:val="24"/>
    <w:next w:val="24"/>
    <w:unhideWhenUsed/>
    <w:qFormat/>
    <w:uiPriority w:val="9"/>
    <w:pPr>
      <w:spacing w:after="100"/>
      <w:ind w:left="480" w:right="480"/>
    </w:pPr>
  </w:style>
  <w:style w:customStyle="1" w:styleId="52"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3" w:type="paragraph">
    <w:name w:val="Definition Term"/>
    <w:basedOn w:val="1"/>
    <w:next w:val="54"/>
    <w:qFormat/>
    <w:uiPriority w:val="0"/>
    <w:pPr>
      <w:keepNext/>
      <w:keepLines/>
    </w:pPr>
    <w:rPr>
      <w:b/>
    </w:rPr>
  </w:style>
  <w:style w:customStyle="1" w:styleId="54" w:type="paragraph">
    <w:name w:val="Definition"/>
    <w:basedOn w:val="1"/>
    <w:qFormat/>
    <w:uiPriority w:val="0"/>
  </w:style>
  <w:style w:customStyle="1" w:styleId="55" w:type="paragraph">
    <w:name w:val="Table Caption"/>
    <w:basedOn w:val="13"/>
    <w:qFormat/>
    <w:uiPriority w:val="0"/>
    <w:pPr>
      <w:keepNext/>
    </w:pPr>
  </w:style>
  <w:style w:customStyle="1" w:styleId="56" w:type="paragraph">
    <w:name w:val="Image Caption"/>
    <w:basedOn w:val="13"/>
    <w:uiPriority w:val="0"/>
  </w:style>
  <w:style w:customStyle="1" w:styleId="57" w:type="paragraph">
    <w:name w:val="Figure"/>
    <w:basedOn w:val="1"/>
    <w:uiPriority w:val="0"/>
  </w:style>
  <w:style w:customStyle="1" w:styleId="58" w:type="paragraph">
    <w:name w:val="Captioned Figure"/>
    <w:basedOn w:val="57"/>
    <w:uiPriority w:val="0"/>
    <w:pPr>
      <w:keepNext/>
    </w:pPr>
  </w:style>
  <w:style w:customStyle="1" w:styleId="59" w:type="character">
    <w:name w:val="Verbatim Char"/>
    <w:basedOn w:val="32"/>
    <w:uiPriority w:val="0"/>
    <w:rPr>
      <w:rFonts w:ascii="Consolas" w:hAnsi="Consolas"/>
      <w:sz w:val="22"/>
    </w:rPr>
  </w:style>
  <w:style w:customStyle="1" w:styleId="60" w:type="character">
    <w:name w:val="Section Number"/>
    <w:basedOn w:val="32"/>
    <w:uiPriority w:val="0"/>
  </w:style>
  <w:style w:customStyle="1" w:styleId="61" w:type="paragraph">
    <w:name w:val="TOC 标题1"/>
    <w:basedOn w:val="2"/>
    <w:next w:val="3"/>
    <w:unhideWhenUsed/>
    <w:qFormat/>
    <w:uiPriority w:val="39"/>
    <w:pPr>
      <w:spacing w:after="0" w:afterLines="0" w:before="0" w:beforeLines="0"/>
      <w:jc w:val="center"/>
      <w:outlineLvl w:val="9"/>
    </w:pPr>
    <w:rPr>
      <w:rFonts w:asciiTheme="majorHAnsi" w:eastAsia="宋体" w:hAnsiTheme="majorHAnsi"/>
    </w:rPr>
  </w:style>
  <w:style w:customStyle="1" w:styleId="62" w:type="character">
    <w:name w:val="页眉 字符"/>
    <w:basedOn w:val="30"/>
    <w:link w:val="21"/>
    <w:uiPriority w:val="0"/>
    <w:rPr>
      <w:sz w:val="18"/>
      <w:szCs w:val="18"/>
    </w:rPr>
  </w:style>
  <w:style w:customStyle="1" w:styleId="63" w:type="character">
    <w:name w:val="页脚 字符"/>
    <w:basedOn w:val="30"/>
    <w:link w:val="20"/>
    <w:uiPriority w:val="99"/>
    <w:rPr>
      <w:sz w:val="18"/>
      <w:szCs w:val="18"/>
    </w:rPr>
  </w:style>
  <w:style w:customStyle="1" w:styleId="64" w:type="paragraph">
    <w:name w:val="TOC Heading"/>
    <w:basedOn w:val="2"/>
    <w:next w:val="1"/>
    <w:semiHidden/>
    <w:unhideWhenUsed/>
    <w:qFormat/>
    <w:uiPriority w:val="39"/>
    <w:pPr>
      <w:spacing w:after="0" w:afterLines="0" w:before="0" w:beforeLines="0"/>
      <w:jc w:val="center"/>
      <w:outlineLvl w:val="9"/>
    </w:pPr>
    <w:rPr>
      <w:rFonts w:ascii="Times New Roman" w:cstheme="minorBidi" w:eastAsia="宋体" w:hAnsi="Times New Roman"/>
      <w:bCs/>
      <w:color w:val="auto"/>
      <w:kern w:val="44"/>
      <w:szCs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12" Type="http://schemas.openxmlformats.org/officeDocument/2006/relationships/image" Target="media/image2.wmf"/><Relationship Id="rId10" Type="http://schemas.openxmlformats.org/officeDocument/2006/relationships/footer" Target="footer3.xml"/><Relationship Id="rId30" Type="http://schemas.openxmlformats.org/officeDocument/2006/relationships/image" Target="media/rId30.wmf"/><Relationship Id="rId33" Type="http://schemas.openxmlformats.org/officeDocument/2006/relationships/image" Target="media/rId33.wmf"/><Relationship Id="rId97" Type="http://schemas.openxmlformats.org/officeDocument/2006/relationships/image" Target="media/rId97.png"/><Relationship Id="rId100" Type="http://schemas.openxmlformats.org/officeDocument/2006/relationships/image" Target="media/rId100.png"/><Relationship Id="rId103" Type="http://schemas.openxmlformats.org/officeDocument/2006/relationships/image" Target="media/rId10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33</Lines>
  <Paragraphs>35</Paragraphs>
  <TotalTime>107</TotalTime>
  <ScaleCrop>false</ScaleCrop>
  <LinksUpToDate>false</LinksUpToDate>
  <CharactersWithSpaces>289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2025-11-03T07:13:44Z</dcterms:created>
  <dcterms:modified xsi:type="dcterms:W3CDTF">2025-11-03T07:13:44Z</dcterms:modified>
</cp:coreProperties>
</file>

<file path=docProps/custom.xml><?xml version="1.0" encoding="utf-8"?>
<Properties xmlns="http://schemas.openxmlformats.org/officeDocument/2006/custom-properties" xmlns:vt="http://schemas.openxmlformats.org/officeDocument/2006/docPropsVTypes"/>
</file>