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spacing w:line="240" w:lineRule="auto"/>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5E0473" w:rsidP="00A01805">
      <w:pPr>
        <w:pStyle w:val="cover"/>
        <w:spacing w:line="240" w:lineRule="auto"/>
        <w:jc w:val="right"/>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A01805">
        <w:t xml:space="preserve">                          </w:t>
      </w:r>
      <w:r w:rsidR="00A01805" w:rsidRPr="00E73F5A">
        <w:rPr>
          <w:rFonts w:ascii="黑体" w:eastAsia="黑体" w:hAnsi="黑体"/>
          <w:b/>
          <w:bCs/>
          <w:sz w:val="32"/>
          <w:szCs w:val="32"/>
        </w:rPr>
        <w:t>库号：100323</w:t>
      </w:r>
      <w:r w:rsidR="00A01805" w:rsidRPr="00E73F5A">
        <w:rPr>
          <w:rFonts w:ascii="黑体" w:eastAsia="黑体" w:hAnsi="黑体" w:hint="eastAsia"/>
          <w:b/>
          <w:bCs/>
          <w:sz w:val="32"/>
          <w:szCs w:val="32"/>
        </w:rPr>
        <w:t>5</w:t>
      </w:r>
      <w:r w:rsidR="00A01805" w:rsidRPr="00E73F5A">
        <w:rPr>
          <w:rFonts w:ascii="黑体" w:eastAsia="黑体" w:hAnsi="黑体"/>
          <w:b/>
          <w:bCs/>
          <w:sz w:val="32"/>
          <w:szCs w:val="32"/>
        </w:rPr>
        <w:t>7</w:t>
      </w:r>
      <w:r w:rsidR="00A01805" w:rsidRPr="00E73F5A">
        <w:rPr>
          <w:rFonts w:ascii="黑体" w:eastAsia="黑体" w:hAnsi="黑体" w:hint="eastAsia"/>
          <w:b/>
          <w:bCs/>
          <w:sz w:val="32"/>
          <w:szCs w:val="32"/>
        </w:rPr>
        <w:t>ARPD</w:t>
      </w:r>
      <w:r w:rsidR="00A01805" w:rsidRPr="00E73F5A">
        <w:rPr>
          <w:rFonts w:ascii="黑体" w:eastAsia="黑体" w:hAnsi="黑体"/>
          <w:b/>
          <w:bCs/>
          <w:sz w:val="32"/>
          <w:szCs w:val="32"/>
        </w:rPr>
        <w:t>01</w:t>
      </w:r>
      <w:r w:rsidR="00A01805" w:rsidRPr="00E73F5A">
        <w:rPr>
          <w:rFonts w:ascii="黑体" w:eastAsia="黑体" w:hAnsi="黑体" w:hint="eastAsia"/>
          <w:b/>
          <w:bCs/>
          <w:sz w:val="32"/>
          <w:szCs w:val="32"/>
        </w:rPr>
        <w:t>AK</w:t>
      </w:r>
      <w:r w:rsidR="00A01805" w:rsidRPr="00E73F5A">
        <w:rPr>
          <w:rFonts w:ascii="黑体" w:eastAsia="黑体" w:hAnsi="黑体"/>
          <w:b/>
          <w:bCs/>
          <w:sz w:val="32"/>
          <w:szCs w:val="32"/>
        </w:rPr>
        <w:t>00</w:t>
      </w:r>
      <w:r w:rsidR="00A01805" w:rsidRPr="00E73F5A">
        <w:rPr>
          <w:rFonts w:ascii="黑体" w:eastAsia="黑体" w:hAnsi="黑体" w:hint="eastAsia"/>
          <w:b/>
          <w:bCs/>
          <w:sz w:val="32"/>
          <w:szCs w:val="32"/>
        </w:rPr>
        <w:t>8</w:t>
      </w:r>
      <w:r w:rsidR="00A01805" w:rsidRPr="00E73F5A">
        <w:rPr>
          <w:rFonts w:ascii="黑体" w:eastAsia="黑体" w:hAnsi="黑体"/>
          <w:b/>
          <w:bCs/>
          <w:sz w:val="32"/>
          <w:szCs w:val="32"/>
        </w:rPr>
        <w:t xml:space="preserve">  </w:t>
      </w:r>
    </w:p>
    <w:p w14:paraId="339C7461" w14:textId="77777777" w:rsidR="00A01805" w:rsidRDefault="00A01805" w:rsidP="00A01805">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footerReference w:type="even" r:id="rId9"/>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目</w:t>
          </w:r>
          <w:r>
            <w:t xml:space="preserve"> </w:t>
          </w:r>
          <w:r>
            <w:t>录</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5E0473">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5E0473">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5E0473">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0067C97F" w14:textId="77777777" w:rsidR="005E0473" w:rsidRDefault="005E0473">
      <w:pPr>
        <w:pStyle w:val="FirstParagraph"/>
        <w:ind w:firstLine="560"/>
        <w:sectPr w:rsidR="005E0473">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pgMar w:top="1758" w:right="1588" w:bottom="1588" w:left="1588" w:header="1361" w:footer="1361" w:gutter="0"/>
          <w:cols w:space="720"/>
          <w:docGrid w:linePitch="381"/>
        </w:sectPr>
      </w:pPr>
    </w:p>
    <w:p w14:paraId="62A9F968" w14:textId="34140DF2"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shd w:val="clear" w:color="auto" w:fill="auto"/>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shd w:val="clear" w:color="auto" w:fill="auto"/>
            <w:vAlign w:val="center"/>
          </w:tcPr>
          <w:p w14:paraId="4AC343D3" w14:textId="77777777" w:rsidR="00AE4281" w:rsidRDefault="00AE4281">
            <w:pPr>
              <w:jc w:val="center"/>
              <w:rPr>
                <w:rFonts w:cs="宋体"/>
                <w:b/>
                <w:bCs/>
                <w:sz w:val="18"/>
                <w:szCs w:val="18"/>
              </w:rPr>
            </w:pPr>
          </w:p>
        </w:tc>
        <w:tc>
          <w:tcPr>
            <w:tcW w:w="483" w:type="dxa"/>
            <w:tcBorders>
              <w:top w:val="nil"/>
            </w:tcBorders>
            <w:shd w:val="clear" w:color="auto" w:fill="auto"/>
            <w:vAlign w:val="center"/>
          </w:tcPr>
          <w:p w14:paraId="400DD14A" w14:textId="77777777" w:rsidR="00AE4281" w:rsidRDefault="00AE4281">
            <w:pPr>
              <w:jc w:val="center"/>
              <w:rPr>
                <w:rFonts w:cs="宋体"/>
                <w:b/>
                <w:bCs/>
                <w:sz w:val="18"/>
                <w:szCs w:val="18"/>
              </w:rPr>
            </w:pPr>
          </w:p>
        </w:tc>
        <w:tc>
          <w:tcPr>
            <w:tcW w:w="1903" w:type="dxa"/>
            <w:tcBorders>
              <w:top w:val="nil"/>
            </w:tcBorders>
            <w:shd w:val="clear" w:color="auto" w:fill="auto"/>
            <w:vAlign w:val="center"/>
          </w:tcPr>
          <w:p w14:paraId="6D22E357" w14:textId="77777777" w:rsidR="00AE4281" w:rsidRDefault="00AE4281">
            <w:pPr>
              <w:jc w:val="center"/>
              <w:rPr>
                <w:rFonts w:cs="宋体"/>
                <w:b/>
                <w:bCs/>
                <w:sz w:val="18"/>
                <w:szCs w:val="18"/>
              </w:rPr>
            </w:pPr>
          </w:p>
        </w:tc>
        <w:tc>
          <w:tcPr>
            <w:tcW w:w="1079" w:type="dxa"/>
            <w:tcBorders>
              <w:top w:val="nil"/>
            </w:tcBorders>
            <w:shd w:val="clear" w:color="auto" w:fill="auto"/>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shd w:val="clear" w:color="auto" w:fill="auto"/>
            <w:vAlign w:val="center"/>
          </w:tcPr>
          <w:p w14:paraId="5F0FA3AB" w14:textId="77777777" w:rsidR="00AE4281" w:rsidRDefault="00A01805">
            <w:pPr>
              <w:jc w:val="center"/>
            </w:pPr>
            <w:r>
              <w:rPr>
                <w:rFonts w:cs="宋体" w:hint="eastAsia"/>
                <w:sz w:val="20"/>
                <w:szCs w:val="20"/>
              </w:rPr>
              <w:t>低温水泵</w:t>
            </w:r>
          </w:p>
        </w:tc>
        <w:tc>
          <w:tcPr>
            <w:tcW w:w="483" w:type="dxa"/>
            <w:shd w:val="clear" w:color="auto" w:fill="auto"/>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shd w:val="clear" w:color="auto" w:fill="auto"/>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shd w:val="clear" w:color="auto" w:fill="auto"/>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shd w:val="clear" w:color="auto" w:fill="auto"/>
            <w:vAlign w:val="center"/>
          </w:tcPr>
          <w:p w14:paraId="35CC0749" w14:textId="77777777" w:rsidR="00AE4281" w:rsidRDefault="00AE4281">
            <w:pPr>
              <w:jc w:val="center"/>
            </w:pPr>
          </w:p>
        </w:tc>
        <w:tc>
          <w:tcPr>
            <w:tcW w:w="483" w:type="dxa"/>
            <w:shd w:val="clear" w:color="auto" w:fill="auto"/>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shd w:val="clear" w:color="auto" w:fill="auto"/>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shd w:val="clear" w:color="auto" w:fill="auto"/>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shd w:val="clear" w:color="auto" w:fill="auto"/>
            <w:vAlign w:val="center"/>
          </w:tcPr>
          <w:p w14:paraId="73851BC2" w14:textId="77777777" w:rsidR="00AE4281" w:rsidRDefault="00AE4281">
            <w:pPr>
              <w:jc w:val="center"/>
            </w:pPr>
          </w:p>
        </w:tc>
        <w:tc>
          <w:tcPr>
            <w:tcW w:w="483" w:type="dxa"/>
            <w:shd w:val="clear" w:color="auto" w:fill="auto"/>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shd w:val="clear" w:color="auto" w:fill="auto"/>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shd w:val="clear" w:color="auto" w:fill="auto"/>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shd w:val="clear" w:color="auto" w:fill="auto"/>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shd w:val="clear" w:color="auto" w:fill="auto"/>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shd w:val="clear" w:color="auto" w:fill="auto"/>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shd w:val="clear" w:color="auto" w:fill="auto"/>
            <w:vAlign w:val="center"/>
          </w:tcPr>
          <w:p w14:paraId="7AE2A0D3" w14:textId="77777777" w:rsidR="00AE4281" w:rsidRDefault="00AE4281">
            <w:pPr>
              <w:jc w:val="center"/>
              <w:rPr>
                <w:rFonts w:cs="宋体"/>
                <w:sz w:val="20"/>
                <w:szCs w:val="20"/>
              </w:rPr>
            </w:pPr>
          </w:p>
        </w:tc>
        <w:tc>
          <w:tcPr>
            <w:tcW w:w="483" w:type="dxa"/>
            <w:shd w:val="clear" w:color="auto" w:fill="auto"/>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spacing w:line="240" w:lineRule="auto"/>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spacing w:line="240" w:lineRule="auto"/>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shd w:val="clear" w:color="auto" w:fill="auto"/>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shd w:val="clear" w:color="auto" w:fill="auto"/>
            <w:vAlign w:val="center"/>
          </w:tcPr>
          <w:p w14:paraId="3019A403" w14:textId="77777777" w:rsidR="00AE4281" w:rsidRDefault="00AE4281">
            <w:pPr>
              <w:jc w:val="center"/>
              <w:rPr>
                <w:rFonts w:cs="宋体"/>
                <w:b/>
                <w:bCs/>
                <w:sz w:val="18"/>
                <w:szCs w:val="18"/>
              </w:rPr>
            </w:pPr>
          </w:p>
        </w:tc>
        <w:tc>
          <w:tcPr>
            <w:tcW w:w="286" w:type="pct"/>
            <w:tcBorders>
              <w:top w:val="nil"/>
            </w:tcBorders>
            <w:shd w:val="clear" w:color="auto" w:fill="auto"/>
            <w:vAlign w:val="center"/>
          </w:tcPr>
          <w:p w14:paraId="62B5D8D6" w14:textId="77777777" w:rsidR="00AE4281" w:rsidRDefault="00AE4281">
            <w:pPr>
              <w:jc w:val="center"/>
              <w:rPr>
                <w:rFonts w:cs="宋体"/>
                <w:b/>
                <w:bCs/>
                <w:sz w:val="18"/>
                <w:szCs w:val="18"/>
              </w:rPr>
            </w:pPr>
          </w:p>
        </w:tc>
        <w:tc>
          <w:tcPr>
            <w:tcW w:w="831" w:type="pct"/>
            <w:tcBorders>
              <w:top w:val="nil"/>
            </w:tcBorders>
            <w:shd w:val="clear" w:color="auto" w:fill="auto"/>
            <w:vAlign w:val="center"/>
          </w:tcPr>
          <w:p w14:paraId="754C6A19" w14:textId="77777777" w:rsidR="00AE4281" w:rsidRDefault="00AE4281">
            <w:pPr>
              <w:jc w:val="center"/>
              <w:rPr>
                <w:rFonts w:cs="宋体"/>
                <w:b/>
                <w:bCs/>
                <w:sz w:val="18"/>
                <w:szCs w:val="18"/>
              </w:rPr>
            </w:pPr>
          </w:p>
        </w:tc>
        <w:tc>
          <w:tcPr>
            <w:tcW w:w="653" w:type="pct"/>
            <w:tcBorders>
              <w:top w:val="nil"/>
            </w:tcBorders>
            <w:shd w:val="clear" w:color="auto" w:fill="auto"/>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shd w:val="clear" w:color="auto" w:fill="auto"/>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522CFA3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shd w:val="clear" w:color="auto" w:fill="auto"/>
            <w:vAlign w:val="center"/>
          </w:tcPr>
          <w:p w14:paraId="3BE85082" w14:textId="77777777" w:rsidR="00AE4281" w:rsidRDefault="00AE4281">
            <w:pPr>
              <w:jc w:val="center"/>
            </w:pPr>
          </w:p>
        </w:tc>
        <w:tc>
          <w:tcPr>
            <w:tcW w:w="286" w:type="pct"/>
            <w:shd w:val="clear" w:color="auto" w:fill="auto"/>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1CA8DD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shd w:val="clear" w:color="auto" w:fill="auto"/>
            <w:vAlign w:val="center"/>
          </w:tcPr>
          <w:p w14:paraId="6760AE93" w14:textId="77777777" w:rsidR="00AE4281" w:rsidRDefault="00AE4281">
            <w:pPr>
              <w:jc w:val="center"/>
            </w:pPr>
          </w:p>
        </w:tc>
        <w:tc>
          <w:tcPr>
            <w:tcW w:w="286" w:type="pct"/>
            <w:shd w:val="clear" w:color="auto" w:fill="auto"/>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shd w:val="clear" w:color="auto" w:fill="auto"/>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5F8B0496"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shd w:val="clear" w:color="auto" w:fill="auto"/>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46C01B35" w14:textId="77777777" w:rsidR="00AE4281" w:rsidRDefault="00A01805">
            <w:pPr>
              <w:jc w:val="center"/>
            </w:pPr>
            <w:r>
              <w:rPr>
                <w:rFonts w:cs="宋体" w:hint="eastAsia"/>
                <w:sz w:val="20"/>
                <w:szCs w:val="20"/>
              </w:rPr>
              <w:t>55</w:t>
            </w:r>
          </w:p>
        </w:tc>
        <w:tc>
          <w:tcPr>
            <w:tcW w:w="619" w:type="pct"/>
            <w:shd w:val="clear" w:color="auto" w:fill="auto"/>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shd w:val="clear" w:color="auto" w:fill="auto"/>
            <w:vAlign w:val="center"/>
          </w:tcPr>
          <w:p w14:paraId="7A4C902F" w14:textId="77777777" w:rsidR="00AE4281" w:rsidRDefault="00AE4281">
            <w:pPr>
              <w:jc w:val="center"/>
              <w:rPr>
                <w:rFonts w:cs="宋体"/>
                <w:sz w:val="20"/>
                <w:szCs w:val="20"/>
              </w:rPr>
            </w:pPr>
          </w:p>
        </w:tc>
        <w:tc>
          <w:tcPr>
            <w:tcW w:w="286" w:type="pct"/>
            <w:shd w:val="clear" w:color="auto" w:fill="auto"/>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shd w:val="clear" w:color="auto" w:fill="auto"/>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shd w:val="clear" w:color="auto" w:fill="auto"/>
          </w:tcPr>
          <w:p w14:paraId="0F015D33" w14:textId="77777777" w:rsidR="00AE4281" w:rsidRDefault="00AE4281">
            <w:pPr>
              <w:jc w:val="center"/>
              <w:rPr>
                <w:rFonts w:cs="宋体"/>
                <w:b/>
                <w:bCs/>
                <w:sz w:val="18"/>
                <w:szCs w:val="18"/>
              </w:rPr>
            </w:pPr>
          </w:p>
        </w:tc>
        <w:tc>
          <w:tcPr>
            <w:tcW w:w="1693" w:type="dxa"/>
            <w:tcBorders>
              <w:top w:val="single" w:sz="4" w:space="0" w:color="auto"/>
            </w:tcBorders>
            <w:shd w:val="clear" w:color="auto" w:fill="auto"/>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shd w:val="clear" w:color="auto" w:fill="auto"/>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shd w:val="clear" w:color="auto" w:fill="auto"/>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shd w:val="clear" w:color="auto" w:fill="auto"/>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shd w:val="clear" w:color="auto" w:fill="auto"/>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shd w:val="clear" w:color="auto" w:fill="auto"/>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shd w:val="clear" w:color="auto" w:fill="auto"/>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shd w:val="clear" w:color="auto" w:fill="auto"/>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shd w:val="clear" w:color="auto" w:fill="auto"/>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shd w:val="clear" w:color="auto" w:fill="auto"/>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shd w:val="clear" w:color="auto" w:fill="auto"/>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shd w:val="clear" w:color="auto" w:fill="auto"/>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shd w:val="clear" w:color="auto" w:fill="auto"/>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shd w:val="clear" w:color="auto" w:fill="auto"/>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shd w:val="clear" w:color="auto" w:fill="auto"/>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shd w:val="clear" w:color="auto" w:fill="auto"/>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5E0473">
      <w:pPr>
        <w:spacing w:line="240" w:lineRule="auto"/>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18" o:title="项目投资现金流量表"/>
          </v:shape>
        </w:pict>
      </w:r>
    </w:p>
    <w:p w14:paraId="7B71FAA4" w14:textId="77777777" w:rsidR="00515010" w:rsidRDefault="005E0473">
      <w:pPr>
        <w:spacing w:line="240" w:lineRule="auto"/>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19" o:title="利润与利润分配表"/>
          </v:shape>
        </w:pict>
      </w:r>
    </w:p>
    <w:p w14:paraId="5EA954B2" w14:textId="77777777" w:rsidR="00515010" w:rsidRDefault="00515010"/>
    <w:p w14:paraId="212318E4" w14:textId="77777777" w:rsidR="00515010" w:rsidRDefault="00515010"/>
    <w:p w14:paraId="5A7EAFB4" w14:textId="77777777" w:rsidR="00515010" w:rsidRDefault="005E0473">
      <w:pPr>
        <w:spacing w:line="240" w:lineRule="auto"/>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20"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21"/>
      <w:headerReference w:type="default" r:id="rId22"/>
      <w:footerReference w:type="even" r:id="rId23"/>
      <w:footerReference w:type="default" r:id="rId24"/>
      <w:headerReference w:type="first" r:id="rId25"/>
      <w:footerReference w:type="first" r:id="rId2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5E0473">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5E0473">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0473"/>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