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jc w:val="center"/>
        <w:rPr>
          <w:rFonts w:hint="default"/>
          <w:b/>
          <w:bCs/>
          <w:sz w:val="28"/>
          <w:szCs w:val="28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新员工试用期岗位综合考评月报</w:t>
      </w:r>
    </w:p>
    <w:p>
      <w:pPr>
        <w:pStyle w:val="9"/>
        <w:rPr>
          <w:rFonts w:hint="default" w:ascii="宋体" w:hAnsi="宋体" w:eastAsia="宋体" w:cs="宋体"/>
          <w:b/>
          <w:bCs/>
          <w:sz w:val="18"/>
          <w:szCs w:val="18"/>
          <w:lang w:val="zh-TW" w:eastAsia="zh-TW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说明：</w:t>
      </w:r>
    </w:p>
    <w:p>
      <w:pPr>
        <w:pStyle w:val="9"/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18"/>
          <w:szCs w:val="18"/>
          <w:u w:val="single"/>
          <w:lang w:val="zh-TW" w:eastAsia="zh-TW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直线经理须为每位新员工指定一个固定的指导老师，负责该员工的日常培训指导。</w:t>
      </w:r>
    </w:p>
    <w:p>
      <w:pPr>
        <w:pStyle w:val="9"/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18"/>
          <w:szCs w:val="18"/>
          <w:u w:val="single"/>
          <w:lang w:val="zh-TW" w:eastAsia="zh-TW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直线经理须在</w:t>
      </w:r>
      <w:r>
        <w:rPr>
          <w:rFonts w:ascii="宋体" w:hAnsi="宋体" w:eastAsia="宋体" w:cs="宋体"/>
          <w:b/>
          <w:bCs/>
          <w:color w:val="0000FF"/>
          <w:sz w:val="18"/>
          <w:szCs w:val="18"/>
          <w:u w:color="0000FF"/>
          <w:lang w:val="zh-TW" w:eastAsia="zh-TW"/>
        </w:rPr>
        <w:t>培训开始前</w:t>
      </w: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与指导老师共同确定考核形式与大概内容并及时反馈给新员工，以便新员工按照要求进行学习与工作。</w:t>
      </w:r>
    </w:p>
    <w:p>
      <w:pPr>
        <w:pStyle w:val="9"/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18"/>
          <w:szCs w:val="18"/>
          <w:u w:val="single"/>
          <w:lang w:val="zh-TW" w:eastAsia="zh-TW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指导老师的指导时间一般持续到</w:t>
      </w:r>
      <w:r>
        <w:rPr>
          <w:rFonts w:ascii="宋体" w:hAnsi="宋体" w:eastAsia="宋体" w:cs="宋体"/>
          <w:b/>
          <w:bCs/>
          <w:sz w:val="18"/>
          <w:szCs w:val="18"/>
        </w:rPr>
        <w:t>3</w:t>
      </w: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个月后转正为止，如果更换，需将此表传递给第</w:t>
      </w:r>
      <w:r>
        <w:rPr>
          <w:rFonts w:ascii="宋体" w:hAnsi="宋体" w:eastAsia="宋体" w:cs="宋体"/>
          <w:b/>
          <w:bCs/>
          <w:sz w:val="18"/>
          <w:szCs w:val="18"/>
        </w:rPr>
        <w:t>2(</w:t>
      </w: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或</w:t>
      </w:r>
      <w:r>
        <w:rPr>
          <w:rFonts w:ascii="宋体" w:hAnsi="宋体" w:eastAsia="宋体" w:cs="宋体"/>
          <w:b/>
          <w:bCs/>
          <w:sz w:val="18"/>
          <w:szCs w:val="18"/>
        </w:rPr>
        <w:t>3)</w:t>
      </w: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位指导老师更新</w:t>
      </w:r>
      <w:r>
        <w:rPr>
          <w:rFonts w:ascii="宋体" w:hAnsi="宋体" w:eastAsia="宋体" w:cs="宋体"/>
          <w:b/>
          <w:bCs/>
          <w:sz w:val="18"/>
          <w:szCs w:val="18"/>
        </w:rPr>
        <w:t>,</w:t>
      </w: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同时抄送给人力资源部。</w:t>
      </w:r>
    </w:p>
    <w:p>
      <w:pPr>
        <w:pStyle w:val="9"/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18"/>
          <w:szCs w:val="18"/>
          <w:u w:val="single"/>
          <w:lang w:val="zh-TW" w:eastAsia="zh-TW"/>
        </w:rPr>
      </w:pPr>
      <w:r>
        <w:rPr>
          <w:rFonts w:ascii="宋体" w:hAnsi="宋体" w:eastAsia="宋体" w:cs="宋体"/>
          <w:b/>
          <w:bCs/>
          <w:sz w:val="18"/>
          <w:szCs w:val="18"/>
          <w:lang w:val="zh-TW" w:eastAsia="zh-TW"/>
        </w:rPr>
        <w:t>此表可以以电子文档的方式传递，并在每个考评末由直线经理提交给人力资源部。</w:t>
      </w:r>
    </w:p>
    <w:p>
      <w:pPr>
        <w:pStyle w:val="9"/>
        <w:ind w:firstLine="280"/>
        <w:rPr>
          <w:rFonts w:hint="default" w:ascii="宋体" w:hAnsi="宋体" w:eastAsia="宋体" w:cs="宋体"/>
          <w:b/>
          <w:bCs/>
          <w:sz w:val="28"/>
          <w:szCs w:val="28"/>
        </w:rPr>
      </w:pPr>
    </w:p>
    <w:p>
      <w:pPr>
        <w:pStyle w:val="9"/>
        <w:ind w:firstLine="210"/>
        <w:rPr>
          <w:rFonts w:hint="default" w:ascii="宋体" w:hAnsi="宋体" w:eastAsia="宋体" w:cs="宋体"/>
          <w:b/>
          <w:bCs/>
          <w:sz w:val="18"/>
          <w:szCs w:val="18"/>
          <w:u w:val="single"/>
        </w:rPr>
      </w:pPr>
      <w:r>
        <w:rPr>
          <w:rFonts w:ascii="宋体" w:hAnsi="宋体" w:eastAsia="宋体" w:cs="宋体"/>
          <w:b/>
          <w:bCs/>
          <w:lang w:val="zh-TW" w:eastAsia="zh-TW"/>
        </w:rPr>
        <w:t xml:space="preserve">部门：                     </w:t>
      </w:r>
      <w:r>
        <w:rPr>
          <w:rFonts w:ascii="Times New Roman" w:hAnsi="Times New Roman"/>
          <w:b/>
          <w:bCs/>
        </w:rPr>
        <w:t xml:space="preserve">                         </w:t>
      </w:r>
      <w:r>
        <w:rPr>
          <w:rFonts w:ascii="宋体" w:hAnsi="宋体" w:eastAsia="宋体" w:cs="宋体"/>
          <w:b/>
          <w:bCs/>
          <w:lang w:val="zh-TW" w:eastAsia="zh-TW"/>
        </w:rPr>
        <w:t xml:space="preserve"> 考评日期：</w:t>
      </w: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 w:eastAsia="宋体"/>
          <w:b/>
          <w:bCs/>
          <w:u w:val="single"/>
        </w:rPr>
        <w:t>2016</w:t>
      </w: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宋体" w:hAnsi="宋体" w:eastAsia="宋体" w:cs="宋体"/>
          <w:b/>
          <w:bCs/>
          <w:lang w:val="zh-TW" w:eastAsia="zh-TW"/>
        </w:rPr>
        <w:t>年</w:t>
      </w:r>
      <w:r>
        <w:rPr>
          <w:rFonts w:ascii="Times New Roman" w:hAnsi="Times New Roman"/>
          <w:b/>
          <w:bCs/>
          <w:u w:val="single"/>
        </w:rPr>
        <w:t xml:space="preserve">   </w:t>
      </w:r>
      <w:r>
        <w:rPr>
          <w:rFonts w:ascii="宋体" w:hAnsi="宋体" w:eastAsia="宋体" w:cs="宋体"/>
          <w:b/>
          <w:bCs/>
          <w:lang w:val="zh-TW" w:eastAsia="zh-TW"/>
        </w:rPr>
        <w:t>月</w:t>
      </w:r>
      <w:r>
        <w:rPr>
          <w:rFonts w:ascii="Times New Roman" w:hAnsi="Times New Roman"/>
          <w:b/>
          <w:bCs/>
          <w:u w:val="single"/>
        </w:rPr>
        <w:t xml:space="preserve">  </w:t>
      </w:r>
      <w:r>
        <w:rPr>
          <w:rFonts w:ascii="宋体" w:hAnsi="宋体" w:eastAsia="宋体" w:cs="宋体"/>
          <w:b/>
          <w:bCs/>
          <w:lang w:val="zh-TW" w:eastAsia="zh-TW"/>
        </w:rPr>
        <w:t>日</w:t>
      </w:r>
    </w:p>
    <w:tbl>
      <w:tblPr>
        <w:tblStyle w:val="7"/>
        <w:tblW w:w="8296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9"/>
        <w:gridCol w:w="496"/>
        <w:gridCol w:w="1507"/>
        <w:gridCol w:w="171"/>
        <w:gridCol w:w="1158"/>
        <w:gridCol w:w="330"/>
        <w:gridCol w:w="497"/>
        <w:gridCol w:w="1075"/>
        <w:gridCol w:w="157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21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9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岗    位</w:t>
            </w:r>
          </w:p>
        </w:tc>
        <w:tc>
          <w:tcPr>
            <w:tcW w:w="26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指导老师</w:t>
            </w:r>
          </w:p>
        </w:tc>
        <w:tc>
          <w:tcPr>
            <w:tcW w:w="21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9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时间起讫</w:t>
            </w:r>
          </w:p>
        </w:tc>
        <w:tc>
          <w:tcPr>
            <w:tcW w:w="26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29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0000FF"/>
                <w:sz w:val="24"/>
                <w:szCs w:val="24"/>
                <w:u w:color="0000FF"/>
                <w:lang w:val="zh-TW" w:eastAsia="zh-TW"/>
              </w:rPr>
              <w:t>以下为直线经理与指导老师共同制定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时间</w:t>
            </w:r>
          </w:p>
        </w:tc>
        <w:tc>
          <w:tcPr>
            <w:tcW w:w="21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受训内容和工作任务</w:t>
            </w:r>
          </w:p>
        </w:tc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指导老师</w:t>
            </w:r>
          </w:p>
        </w:tc>
        <w:tc>
          <w:tcPr>
            <w:tcW w:w="34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希望达到的目的和效果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21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lang w:eastAsia="zh-CN"/>
              </w:rPr>
            </w:pPr>
          </w:p>
        </w:tc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</w:p>
        </w:tc>
        <w:tc>
          <w:tcPr>
            <w:tcW w:w="34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widowControl w:val="0"/>
              <w:numPr>
                <w:numId w:val="0"/>
              </w:numPr>
              <w:jc w:val="both"/>
              <w:rPr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21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34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21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34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21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34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21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34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829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jc w:val="center"/>
              <w:rPr>
                <w:rFonts w:hint="default" w:ascii="宋体" w:hAnsi="宋体" w:eastAsia="宋体" w:cs="宋体"/>
                <w:b/>
                <w:bCs/>
                <w:color w:val="0000FF"/>
                <w:sz w:val="24"/>
                <w:szCs w:val="24"/>
                <w:u w:color="0000FF"/>
              </w:rPr>
            </w:pPr>
            <w:r>
              <w:rPr>
                <w:rFonts w:ascii="宋体" w:hAnsi="宋体" w:eastAsia="宋体" w:cs="宋体"/>
                <w:b/>
                <w:bCs/>
                <w:color w:val="0000FF"/>
                <w:sz w:val="24"/>
                <w:szCs w:val="24"/>
                <w:u w:color="0000FF"/>
                <w:lang w:val="zh-TW" w:eastAsia="zh-TW"/>
              </w:rPr>
              <w:t>以下为新员工填写项</w:t>
            </w:r>
          </w:p>
          <w:p>
            <w:pPr>
              <w:pStyle w:val="9"/>
              <w:spacing w:line="300" w:lineRule="auto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</w:rPr>
              <w:t xml:space="preserve"> (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val="zh-TW" w:eastAsia="zh-TW"/>
              </w:rPr>
              <w:t>请分点描述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</w:rPr>
              <w:t>1.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val="zh-TW" w:eastAsia="zh-TW"/>
              </w:rPr>
              <w:t>总结本月工作任务或培训，具体结果如何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</w:rPr>
              <w:t>;2.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val="zh-TW" w:eastAsia="zh-TW"/>
              </w:rPr>
              <w:t>分别列出三点完成任务过程中的优缺点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</w:rPr>
              <w:t>;3.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val="zh-TW" w:eastAsia="zh-TW"/>
              </w:rPr>
              <w:t>写出三个下月工作计划任务和目标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</w:rPr>
              <w:t>;4.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val="zh-TW" w:eastAsia="zh-TW"/>
              </w:rPr>
              <w:t>希望得到的帮助。字数不限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5" w:hRule="atLeast"/>
        </w:trPr>
        <w:tc>
          <w:tcPr>
            <w:tcW w:w="829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spacing w:line="300" w:lineRule="auto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spacing w:line="300" w:lineRule="auto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spacing w:line="300" w:lineRule="auto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spacing w:line="300" w:lineRule="auto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spacing w:line="300" w:lineRule="auto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spacing w:line="300" w:lineRule="auto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spacing w:line="300" w:lineRule="auto"/>
              <w:ind w:firstLine="3570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新员工签字：</w:t>
            </w:r>
            <w:r>
              <w:rPr>
                <w:rFonts w:ascii="宋体" w:hAnsi="宋体" w:eastAsia="宋体" w:cs="宋体"/>
                <w:u w:val="single"/>
              </w:rPr>
              <w:t xml:space="preserve">      </w:t>
            </w:r>
            <w:r>
              <w:rPr>
                <w:rFonts w:ascii="宋体" w:hAnsi="宋体" w:eastAsia="宋体" w:cs="宋体"/>
                <w:lang w:val="zh-TW" w:eastAsia="zh-TW"/>
              </w:rPr>
              <w:t xml:space="preserve">  日期</w:t>
            </w:r>
            <w:r>
              <w:rPr>
                <w:rFonts w:ascii="宋体" w:hAnsi="宋体" w:eastAsia="宋体" w:cs="宋体"/>
              </w:rPr>
              <w:t>:</w:t>
            </w:r>
            <w:r>
              <w:rPr>
                <w:rFonts w:ascii="宋体" w:hAnsi="宋体" w:eastAsia="宋体" w:cs="宋体"/>
                <w:u w:val="single"/>
              </w:rPr>
              <w:t xml:space="preserve">              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29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0000FF"/>
                <w:sz w:val="24"/>
                <w:szCs w:val="24"/>
                <w:u w:color="0000FF"/>
                <w:lang w:val="zh-TW" w:eastAsia="zh-TW"/>
              </w:rPr>
              <w:t>以下为指导老师填写项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 w:hRule="atLeast"/>
        </w:trPr>
        <w:tc>
          <w:tcPr>
            <w:tcW w:w="829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说明：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hint="default" w:eastAsia="Verdana"/>
                <w:b/>
                <w:bCs/>
                <w:lang w:val="zh-TW" w:eastAsia="zh-TW"/>
              </w:rPr>
            </w:pPr>
            <w:r>
              <w:rPr>
                <w:rFonts w:ascii="黑体" w:hAnsi="黑体" w:eastAsia="黑体" w:cs="黑体"/>
                <w:b/>
                <w:bCs/>
                <w:lang w:val="zh-TW" w:eastAsia="zh-TW"/>
              </w:rPr>
              <w:t>如有</w:t>
            </w:r>
            <w:r>
              <w:rPr>
                <w:rFonts w:ascii="Verdana" w:hAnsi="Verdana"/>
                <w:b/>
                <w:bCs/>
                <w:color w:val="FF0000"/>
                <w:u w:color="FF0000"/>
              </w:rPr>
              <w:t>6</w:t>
            </w:r>
            <w:r>
              <w:rPr>
                <w:rFonts w:ascii="黑体" w:hAnsi="黑体" w:eastAsia="黑体" w:cs="黑体"/>
                <w:b/>
                <w:bCs/>
                <w:color w:val="FF0000"/>
                <w:u w:color="FF0000"/>
                <w:lang w:val="zh-TW" w:eastAsia="zh-TW"/>
              </w:rPr>
              <w:t>项</w:t>
            </w:r>
            <w:r>
              <w:rPr>
                <w:rFonts w:ascii="黑体" w:hAnsi="黑体" w:eastAsia="黑体" w:cs="黑体"/>
                <w:b/>
                <w:bCs/>
                <w:lang w:val="zh-TW" w:eastAsia="zh-TW"/>
              </w:rPr>
              <w:t>或更多表现评定为</w:t>
            </w:r>
            <w:r>
              <w:rPr>
                <w:rFonts w:ascii="黑体" w:hAnsi="黑体" w:eastAsia="黑体" w:cs="黑体"/>
                <w:b/>
                <w:bCs/>
                <w:color w:val="FF0000"/>
                <w:u w:color="FF0000"/>
                <w:lang w:val="zh-TW" w:eastAsia="zh-TW"/>
              </w:rPr>
              <w:t>优秀</w:t>
            </w:r>
            <w:r>
              <w:rPr>
                <w:rFonts w:ascii="黑体" w:hAnsi="黑体" w:eastAsia="黑体" w:cs="黑体"/>
                <w:b/>
                <w:bCs/>
                <w:lang w:val="zh-TW" w:eastAsia="zh-TW"/>
              </w:rPr>
              <w:t>，可作</w:t>
            </w:r>
            <w:r>
              <w:rPr>
                <w:rFonts w:ascii="黑体" w:hAnsi="黑体" w:eastAsia="黑体" w:cs="黑体"/>
                <w:b/>
                <w:bCs/>
                <w:color w:val="FF0000"/>
                <w:u w:color="FF0000"/>
                <w:lang w:val="zh-TW" w:eastAsia="zh-TW"/>
              </w:rPr>
              <w:t>提前转正</w:t>
            </w:r>
            <w:r>
              <w:rPr>
                <w:rFonts w:ascii="黑体" w:hAnsi="黑体" w:eastAsia="黑体" w:cs="黑体"/>
                <w:b/>
                <w:bCs/>
                <w:lang w:val="zh-TW" w:eastAsia="zh-TW"/>
              </w:rPr>
              <w:t>。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hint="default" w:eastAsia="Verdana"/>
                <w:b/>
                <w:bCs/>
                <w:lang w:val="zh-TW" w:eastAsia="zh-TW"/>
              </w:rPr>
            </w:pPr>
            <w:r>
              <w:rPr>
                <w:rFonts w:ascii="黑体" w:hAnsi="黑体" w:eastAsia="黑体" w:cs="黑体"/>
                <w:b/>
                <w:bCs/>
                <w:lang w:val="zh-TW" w:eastAsia="zh-TW"/>
              </w:rPr>
              <w:t>如有</w:t>
            </w:r>
            <w:r>
              <w:rPr>
                <w:rFonts w:ascii="Verdana" w:hAnsi="Verdana"/>
                <w:b/>
                <w:bCs/>
                <w:color w:val="FF0000"/>
                <w:u w:color="FF0000"/>
              </w:rPr>
              <w:t>3-4</w:t>
            </w:r>
            <w:r>
              <w:rPr>
                <w:rFonts w:ascii="黑体" w:hAnsi="黑体" w:eastAsia="黑体" w:cs="黑体"/>
                <w:b/>
                <w:bCs/>
                <w:color w:val="FF0000"/>
                <w:u w:color="FF0000"/>
                <w:lang w:val="zh-TW" w:eastAsia="zh-TW"/>
              </w:rPr>
              <w:t>项</w:t>
            </w:r>
            <w:r>
              <w:rPr>
                <w:rFonts w:ascii="黑体" w:hAnsi="黑体" w:eastAsia="黑体" w:cs="黑体"/>
                <w:b/>
                <w:bCs/>
                <w:lang w:val="zh-TW" w:eastAsia="zh-TW"/>
              </w:rPr>
              <w:t>表现评定为</w:t>
            </w:r>
            <w:r>
              <w:rPr>
                <w:rFonts w:ascii="黑体" w:hAnsi="黑体" w:eastAsia="黑体" w:cs="黑体"/>
                <w:b/>
                <w:bCs/>
                <w:color w:val="FF0000"/>
                <w:u w:color="FF0000"/>
                <w:lang w:val="zh-TW" w:eastAsia="zh-TW"/>
              </w:rPr>
              <w:t>欠缺</w:t>
            </w:r>
            <w:r>
              <w:rPr>
                <w:rFonts w:ascii="黑体" w:hAnsi="黑体" w:eastAsia="黑体" w:cs="黑体"/>
                <w:b/>
                <w:bCs/>
                <w:lang w:val="zh-TW" w:eastAsia="zh-TW"/>
              </w:rPr>
              <w:t>，需对员工进行指导和培训，</w:t>
            </w:r>
            <w:r>
              <w:rPr>
                <w:rFonts w:ascii="黑体" w:hAnsi="黑体" w:eastAsia="黑体" w:cs="黑体"/>
                <w:b/>
                <w:bCs/>
                <w:color w:val="FF0000"/>
                <w:u w:color="FF0000"/>
                <w:lang w:val="zh-TW" w:eastAsia="zh-TW"/>
              </w:rPr>
              <w:t>延长</w:t>
            </w:r>
            <w:r>
              <w:rPr>
                <w:rFonts w:ascii="Verdana" w:hAnsi="Verdana"/>
                <w:b/>
                <w:bCs/>
                <w:color w:val="FF0000"/>
                <w:u w:color="FF0000"/>
              </w:rPr>
              <w:t>1-3</w:t>
            </w:r>
            <w:r>
              <w:rPr>
                <w:rFonts w:ascii="黑体" w:hAnsi="黑体" w:eastAsia="黑体" w:cs="黑体"/>
                <w:b/>
                <w:bCs/>
                <w:color w:val="FF0000"/>
                <w:u w:color="FF0000"/>
                <w:lang w:val="zh-TW" w:eastAsia="zh-TW"/>
              </w:rPr>
              <w:t>个月试用期。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hint="default" w:eastAsia="Verdana"/>
                <w:b/>
                <w:bCs/>
                <w:lang w:val="zh-TW" w:eastAsia="zh-TW"/>
              </w:rPr>
            </w:pPr>
            <w:r>
              <w:rPr>
                <w:rFonts w:ascii="黑体" w:hAnsi="黑体" w:eastAsia="黑体" w:cs="黑体"/>
                <w:b/>
                <w:bCs/>
                <w:lang w:val="zh-TW" w:eastAsia="zh-TW"/>
              </w:rPr>
              <w:t>如有</w:t>
            </w:r>
            <w:r>
              <w:rPr>
                <w:rFonts w:ascii="Verdana" w:hAnsi="Verdana"/>
                <w:b/>
                <w:bCs/>
                <w:color w:val="FF0000"/>
                <w:u w:color="FF0000"/>
              </w:rPr>
              <w:t>5</w:t>
            </w:r>
            <w:r>
              <w:rPr>
                <w:rFonts w:ascii="黑体" w:hAnsi="黑体" w:eastAsia="黑体" w:cs="黑体"/>
                <w:b/>
                <w:bCs/>
                <w:color w:val="FF0000"/>
                <w:u w:color="FF0000"/>
                <w:lang w:val="zh-TW" w:eastAsia="zh-TW"/>
              </w:rPr>
              <w:t>项</w:t>
            </w:r>
            <w:r>
              <w:rPr>
                <w:rFonts w:ascii="黑体" w:hAnsi="黑体" w:eastAsia="黑体" w:cs="黑体"/>
                <w:b/>
                <w:bCs/>
                <w:lang w:val="zh-TW" w:eastAsia="zh-TW"/>
              </w:rPr>
              <w:t>或更多表现评定为</w:t>
            </w:r>
            <w:r>
              <w:rPr>
                <w:rFonts w:ascii="黑体" w:hAnsi="黑体" w:eastAsia="黑体" w:cs="黑体"/>
                <w:b/>
                <w:bCs/>
                <w:color w:val="FF0000"/>
                <w:u w:color="FF0000"/>
                <w:lang w:val="zh-TW" w:eastAsia="zh-TW"/>
              </w:rPr>
              <w:t>欠缺</w:t>
            </w:r>
            <w:r>
              <w:rPr>
                <w:rFonts w:ascii="黑体" w:hAnsi="黑体" w:eastAsia="黑体" w:cs="黑体"/>
                <w:b/>
                <w:bCs/>
                <w:lang w:val="zh-TW" w:eastAsia="zh-TW"/>
              </w:rPr>
              <w:t>，作</w:t>
            </w:r>
            <w:r>
              <w:rPr>
                <w:rFonts w:ascii="黑体" w:hAnsi="黑体" w:eastAsia="黑体" w:cs="黑体"/>
                <w:b/>
                <w:bCs/>
                <w:color w:val="FF0000"/>
                <w:u w:color="FF0000"/>
                <w:lang w:val="zh-TW" w:eastAsia="zh-TW"/>
              </w:rPr>
              <w:t>解聘</w:t>
            </w:r>
            <w:r>
              <w:rPr>
                <w:rFonts w:ascii="黑体" w:hAnsi="黑体" w:eastAsia="黑体" w:cs="黑体"/>
                <w:b/>
                <w:bCs/>
                <w:lang w:val="zh-TW" w:eastAsia="zh-TW"/>
              </w:rPr>
              <w:t>处理。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9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指导老师综合评价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考评要素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优秀</w:t>
            </w: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良好</w:t>
            </w:r>
          </w:p>
        </w:tc>
        <w:tc>
          <w:tcPr>
            <w:tcW w:w="15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一般</w:t>
            </w:r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欠缺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、学习能力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spacing w:line="300" w:lineRule="auto"/>
              <w:jc w:val="center"/>
            </w:pP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宋体" w:hAnsi="宋体" w:eastAsia="宋体" w:cs="宋体"/>
                <w:lang w:val="zh-TW" w:eastAsia="zh-TW"/>
              </w:rPr>
              <w:t>、工作技能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spacing w:line="300" w:lineRule="auto"/>
              <w:jc w:val="center"/>
            </w:pP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宋体" w:hAnsi="宋体" w:eastAsia="宋体" w:cs="宋体"/>
                <w:lang w:val="zh-TW" w:eastAsia="zh-TW"/>
              </w:rPr>
              <w:t>、适岗程度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spacing w:line="300" w:lineRule="auto"/>
              <w:jc w:val="center"/>
            </w:pP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宋体" w:hAnsi="宋体" w:eastAsia="宋体" w:cs="宋体"/>
                <w:lang w:val="zh-TW" w:eastAsia="zh-TW"/>
              </w:rPr>
              <w:t>、工作态度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spacing w:line="300" w:lineRule="auto"/>
              <w:jc w:val="center"/>
            </w:pP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宋体" w:hAnsi="宋体" w:eastAsia="宋体" w:cs="宋体"/>
                <w:lang w:val="zh-TW" w:eastAsia="zh-TW"/>
              </w:rPr>
              <w:t>、协作能力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spacing w:line="300" w:lineRule="auto"/>
              <w:jc w:val="center"/>
            </w:pP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6</w:t>
            </w:r>
            <w:r>
              <w:rPr>
                <w:rFonts w:ascii="宋体" w:hAnsi="宋体" w:eastAsia="宋体" w:cs="宋体"/>
                <w:lang w:val="zh-TW" w:eastAsia="zh-TW"/>
              </w:rPr>
              <w:t>、纪律性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spacing w:line="300" w:lineRule="auto"/>
              <w:jc w:val="center"/>
            </w:pP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宋体" w:hAnsi="宋体" w:eastAsia="宋体" w:cs="宋体"/>
                <w:lang w:val="zh-TW" w:eastAsia="zh-TW"/>
              </w:rPr>
              <w:t>、是否能独立工作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spacing w:line="300" w:lineRule="auto"/>
              <w:jc w:val="center"/>
            </w:pP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8</w:t>
            </w:r>
            <w:r>
              <w:rPr>
                <w:rFonts w:ascii="宋体" w:hAnsi="宋体" w:eastAsia="宋体" w:cs="宋体"/>
                <w:lang w:val="zh-TW" w:eastAsia="zh-TW"/>
              </w:rPr>
              <w:t>、工作效率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spacing w:line="300" w:lineRule="auto"/>
              <w:jc w:val="center"/>
            </w:pP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829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新员工是否提过好的建议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宋体" w:hAnsi="宋体" w:eastAsia="宋体" w:cs="宋体"/>
                <w:lang w:val="zh-TW" w:eastAsia="zh-TW"/>
              </w:rPr>
              <w:t>如有请指出：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0" w:hRule="atLeast"/>
        </w:trPr>
        <w:tc>
          <w:tcPr>
            <w:tcW w:w="829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default" w:ascii="宋体" w:hAnsi="宋体" w:eastAsia="宋体" w:cs="宋体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指导老师意见：</w:t>
            </w: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jc w:val="right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指导老师签字：</w:t>
            </w:r>
            <w:r>
              <w:rPr>
                <w:rFonts w:ascii="宋体" w:hAnsi="宋体" w:eastAsia="宋体" w:cs="宋体"/>
                <w:u w:val="single"/>
              </w:rPr>
              <w:t xml:space="preserve">      </w:t>
            </w:r>
            <w:r>
              <w:rPr>
                <w:rFonts w:ascii="宋体" w:hAnsi="宋体" w:eastAsia="宋体" w:cs="宋体"/>
                <w:lang w:val="zh-TW" w:eastAsia="zh-TW"/>
              </w:rPr>
              <w:t xml:space="preserve">  日</w:t>
            </w:r>
            <w:r>
              <w:rPr>
                <w:rFonts w:hint="eastAsia" w:ascii="宋体" w:hAnsi="宋体" w:eastAsia="宋体" w:cs="宋体"/>
                <w:lang w:val="zh-TW" w:eastAsia="zh-CN"/>
              </w:rPr>
              <w:t>期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29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spacing w:line="300" w:lineRule="auto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0000FF"/>
                <w:sz w:val="24"/>
                <w:szCs w:val="24"/>
                <w:u w:color="0000FF"/>
                <w:lang w:val="zh-TW" w:eastAsia="zh-TW"/>
              </w:rPr>
              <w:t>以下为直线经理填写项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0" w:hRule="atLeast"/>
        </w:trPr>
        <w:tc>
          <w:tcPr>
            <w:tcW w:w="829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default" w:ascii="宋体" w:hAnsi="宋体" w:eastAsia="宋体" w:cs="宋体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直线经理对新员工和指导老师的总结意见</w:t>
            </w:r>
            <w:r>
              <w:rPr>
                <w:rFonts w:ascii="宋体" w:hAnsi="宋体" w:eastAsia="宋体" w:cs="宋体"/>
              </w:rPr>
              <w:t>:</w:t>
            </w: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  <w:bookmarkStart w:id="0" w:name="_GoBack"/>
            <w:bookmarkEnd w:id="0"/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rPr>
                <w:rFonts w:hint="default" w:ascii="宋体" w:hAnsi="宋体" w:eastAsia="宋体" w:cs="宋体"/>
              </w:rPr>
            </w:pPr>
          </w:p>
          <w:p>
            <w:pPr>
              <w:pStyle w:val="9"/>
              <w:jc w:val="right"/>
              <w:rPr>
                <w:rFonts w:hint="default"/>
              </w:rPr>
            </w:pPr>
            <w:r>
              <w:rPr>
                <w:rFonts w:ascii="宋体" w:hAnsi="宋体" w:eastAsia="宋体" w:cs="宋体"/>
                <w:lang w:val="zh-TW" w:eastAsia="zh-TW"/>
              </w:rPr>
              <w:t>直线经理签字：</w:t>
            </w:r>
            <w:r>
              <w:rPr>
                <w:rFonts w:ascii="宋体" w:hAnsi="宋体" w:eastAsia="宋体" w:cs="宋体"/>
                <w:u w:val="single"/>
              </w:rPr>
              <w:t xml:space="preserve">     </w:t>
            </w:r>
            <w:r>
              <w:rPr>
                <w:rFonts w:ascii="宋体" w:hAnsi="宋体" w:eastAsia="宋体" w:cs="宋体"/>
                <w:lang w:val="zh-TW" w:eastAsia="zh-TW"/>
              </w:rPr>
              <w:t xml:space="preserve">  日期</w:t>
            </w:r>
            <w:r>
              <w:rPr>
                <w:rFonts w:ascii="宋体" w:hAnsi="宋体" w:eastAsia="宋体" w:cs="宋体"/>
              </w:rPr>
              <w:t>:</w:t>
            </w:r>
            <w:r>
              <w:rPr>
                <w:rFonts w:ascii="宋体" w:hAnsi="宋体" w:eastAsia="宋体" w:cs="宋体"/>
                <w:u w:val="single"/>
              </w:rPr>
              <w:t xml:space="preserve">               </w:t>
            </w:r>
          </w:p>
        </w:tc>
      </w:tr>
    </w:tbl>
    <w:p>
      <w:pPr>
        <w:pStyle w:val="9"/>
        <w:rPr>
          <w:rFonts w:hint="default" w:ascii="宋体" w:hAnsi="宋体" w:eastAsia="宋体" w:cs="宋体"/>
          <w:b/>
          <w:bCs/>
          <w:sz w:val="18"/>
          <w:szCs w:val="18"/>
          <w:u w:val="single"/>
        </w:rPr>
      </w:pPr>
    </w:p>
    <w:p>
      <w:pPr>
        <w:pStyle w:val="9"/>
        <w:rPr>
          <w:rFonts w:hint="default"/>
        </w:rPr>
      </w:pPr>
      <w:r>
        <w:rPr>
          <w:rFonts w:ascii="宋体" w:hAnsi="宋体" w:eastAsia="宋体" w:cs="宋体"/>
          <w:sz w:val="18"/>
          <w:szCs w:val="18"/>
          <w:lang w:val="zh-TW" w:eastAsia="zh-TW"/>
        </w:rPr>
        <w:t>注：此表每个考评月末由直线经理填写后，返回人力资源部，作为新员工转正依据归档保存。</w:t>
      </w:r>
    </w:p>
    <w:sectPr>
      <w:headerReference r:id="rId3" w:type="default"/>
      <w:footerReference r:id="rId4" w:type="default"/>
      <w:pgSz w:w="11900" w:h="16840"/>
      <w:pgMar w:top="1440" w:right="1797" w:bottom="935" w:left="1797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tabs>
        <w:tab w:val="right" w:pos="8286"/>
        <w:tab w:val="clear" w:pos="8306"/>
      </w:tabs>
    </w:pPr>
    <w:r>
      <w:rPr>
        <w:rFonts w:ascii="楷体_GB2312" w:hAnsi="楷体_GB2312" w:eastAsia="楷体_GB2312" w:cs="楷体_GB2312"/>
        <w:b/>
        <w:bCs/>
        <w:sz w:val="44"/>
        <w:szCs w:val="44"/>
      </w:rPr>
      <w:t xml:space="preserve"> </w:t>
    </w:r>
    <w:r>
      <w:rPr>
        <w:rFonts w:ascii="楷体_GB2312" w:hAnsi="楷体_GB2312" w:eastAsia="楷体_GB2312" w:cs="楷体_GB2312"/>
        <w:b/>
        <w:bCs/>
        <w:sz w:val="44"/>
        <w:szCs w:val="44"/>
        <w:lang w:val="zh-CN"/>
      </w:rPr>
      <w:t xml:space="preserve">                      </w:t>
    </w:r>
    <w:r>
      <w:rPr>
        <w:rFonts w:ascii="楷体_GB2312" w:hAnsi="楷体_GB2312" w:eastAsia="楷体_GB2312" w:cs="楷体_GB2312"/>
        <w:b/>
        <w:bCs/>
        <w:sz w:val="44"/>
        <w:szCs w:val="44"/>
      </w:rPr>
      <w:drawing>
        <wp:inline distT="0" distB="0" distL="0" distR="0">
          <wp:extent cx="1103630" cy="27432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3631" cy="274321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rPr>
        <w:rFonts w:ascii="楷体_GB2312" w:hAnsi="楷体_GB2312" w:eastAsia="楷体_GB2312" w:cs="楷体_GB2312"/>
        <w:b/>
        <w:bCs/>
        <w:sz w:val="44"/>
        <w:szCs w:val="44"/>
      </w:rPr>
      <w:t xml:space="preserve">    </w:t>
    </w:r>
    <w:r>
      <w:rPr>
        <w:rFonts w:ascii="楷体_GB2312" w:hAnsi="楷体_GB2312" w:eastAsia="楷体_GB2312" w:cs="楷体_GB2312"/>
        <w:b/>
        <w:bCs/>
        <w:sz w:val="44"/>
        <w:szCs w:val="44"/>
        <w:lang w:val="zh-CN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4675169">
    <w:nsid w:val="2A007D61"/>
    <w:multiLevelType w:val="multilevel"/>
    <w:tmpl w:val="2A007D61"/>
    <w:lvl w:ilvl="0" w:tentative="1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lowerRoman"/>
      <w:lvlText w:val="%3."/>
      <w:lvlJc w:val="left"/>
      <w:pPr>
        <w:tabs>
          <w:tab w:val="left" w:pos="360"/>
        </w:tabs>
        <w:ind w:left="1260" w:hanging="5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lowerRoman"/>
      <w:lvlText w:val="%6."/>
      <w:lvlJc w:val="left"/>
      <w:pPr>
        <w:tabs>
          <w:tab w:val="left" w:pos="360"/>
        </w:tabs>
        <w:ind w:left="2520" w:hanging="5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lowerRoman"/>
      <w:lvlText w:val="%9."/>
      <w:lvlJc w:val="left"/>
      <w:pPr>
        <w:tabs>
          <w:tab w:val="left" w:pos="360"/>
        </w:tabs>
        <w:ind w:left="3780" w:hanging="5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40948972">
    <w:nsid w:val="7F9C49EC"/>
    <w:multiLevelType w:val="multilevel"/>
    <w:tmpl w:val="7F9C49EC"/>
    <w:lvl w:ilvl="0" w:tentative="1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lowerLetter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lowerRoman"/>
      <w:lvlText w:val="%3."/>
      <w:lvlJc w:val="left"/>
      <w:pPr>
        <w:tabs>
          <w:tab w:val="left" w:pos="360"/>
        </w:tabs>
        <w:ind w:left="1260" w:hanging="5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lowerLetter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lowerRoman"/>
      <w:lvlText w:val="%6."/>
      <w:lvlJc w:val="left"/>
      <w:pPr>
        <w:tabs>
          <w:tab w:val="left" w:pos="360"/>
        </w:tabs>
        <w:ind w:left="2520" w:hanging="5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lowerLetter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lowerRoman"/>
      <w:lvlText w:val="%9."/>
      <w:lvlJc w:val="left"/>
      <w:pPr>
        <w:tabs>
          <w:tab w:val="left" w:pos="360"/>
        </w:tabs>
        <w:ind w:left="3780" w:hanging="5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04675169"/>
  </w:num>
  <w:num w:numId="2">
    <w:abstractNumId w:val="21409489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5"/>
  <w:characterSpacingControl w:val="doNotCompress"/>
  <w:compat>
    <w:useFELayout/>
    <w:compatSetting w:name="compatibilityMode" w:uri="http://schemas.microsoft.com/office/word" w:val="14"/>
  </w:compat>
  <w:rsids>
    <w:rsidRoot w:val="00211A68"/>
    <w:rsid w:val="000628B6"/>
    <w:rsid w:val="001042B3"/>
    <w:rsid w:val="00211A68"/>
    <w:rsid w:val="00385980"/>
    <w:rsid w:val="003D5A0F"/>
    <w:rsid w:val="004F0E7F"/>
    <w:rsid w:val="004F5C6B"/>
    <w:rsid w:val="00500F45"/>
    <w:rsid w:val="00574325"/>
    <w:rsid w:val="00663192"/>
    <w:rsid w:val="006C655B"/>
    <w:rsid w:val="008F7EA7"/>
    <w:rsid w:val="0095488D"/>
    <w:rsid w:val="009F2982"/>
    <w:rsid w:val="00B4652B"/>
    <w:rsid w:val="00D476C7"/>
    <w:rsid w:val="00F051DE"/>
    <w:rsid w:val="00F905C1"/>
    <w:rsid w:val="4D4428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rFonts w:ascii="宋体" w:eastAsia="宋体"/>
      <w:sz w:val="18"/>
      <w:szCs w:val="18"/>
    </w:rPr>
  </w:style>
  <w:style w:type="paragraph" w:styleId="3">
    <w:name w:val="header"/>
    <w:uiPriority w:val="0"/>
    <w:pPr>
      <w:widowControl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Arial Unicode MS" w:cs="Arial Unicode MS"/>
      <w:color w:val="000000"/>
      <w:kern w:val="2"/>
      <w:sz w:val="18"/>
      <w:szCs w:val="18"/>
      <w:u w:color="000000"/>
      <w:lang w:val="en-US" w:eastAsia="zh-CN" w:bidi="ar-SA"/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paragraph" w:customStyle="1" w:styleId="9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批注框文本 Char"/>
    <w:basedOn w:val="4"/>
    <w:link w:val="2"/>
    <w:semiHidden/>
    <w:uiPriority w:val="99"/>
    <w:rPr>
      <w:rFonts w:ascii="宋体" w:eastAsia="宋体"/>
      <w:sz w:val="18"/>
      <w:szCs w:val="18"/>
      <w:lang w:eastAsia="en-US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158</Words>
  <Characters>906</Characters>
  <Lines>7</Lines>
  <Paragraphs>2</Paragraphs>
  <TotalTime>0</TotalTime>
  <ScaleCrop>false</ScaleCrop>
  <LinksUpToDate>false</LinksUpToDate>
  <CharactersWithSpaces>1062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2016-04-20T03:53:00Z</dcterms:created>
  <dc:creator>admin</dc:creator>
  <cp:lastModifiedBy>admin</cp:lastModifiedBy>
  <dcterms:modified xsi:type="dcterms:W3CDTF">2016-05-12T09:17:11Z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