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sz w:val="40"/>
          <w:szCs w:val="40"/>
        </w:rPr>
      </w:pPr>
      <w:bookmarkStart w:id="0" w:name="lab-report-unified-kill-chain"/>
      <w:bookmarkEnd w:id="0"/>
      <w:r>
        <w:rPr>
          <w:sz w:val="40"/>
          <w:szCs w:val="40"/>
        </w:rPr>
        <w:t>Lab Report: Unified Kill Chain</w:t>
      </w:r>
    </w:p>
    <w:p>
      <w:pPr>
        <w:pStyle w:val="BodyText"/>
        <w:bidi w:val="0"/>
        <w:jc w:val="start"/>
        <w:rPr>
          <w:sz w:val="40"/>
          <w:szCs w:val="40"/>
        </w:rPr>
      </w:pPr>
      <w:r>
        <w:rPr>
          <w:sz w:val="40"/>
          <w:szCs w:val="40"/>
        </w:rPr>
      </w:r>
    </w:p>
    <w:p>
      <w:pPr>
        <w:pStyle w:val="BodyText"/>
        <w:bidi w:val="0"/>
        <w:jc w:val="start"/>
        <w:rPr>
          <w:sz w:val="21"/>
          <w:szCs w:val="21"/>
        </w:rPr>
      </w:pPr>
      <w:r>
        <w:rPr>
          <w:sz w:val="21"/>
          <w:szCs w:val="21"/>
        </w:rPr>
        <w:t>Author: Vineeth M</w:t>
        <w:br/>
        <w:t>Date: May 1, 2026</w:t>
      </w:r>
    </w:p>
    <w:p>
      <w:pPr>
        <w:pStyle w:val="BodyText"/>
        <w:bidi w:val="0"/>
        <w:jc w:val="start"/>
        <w:rPr>
          <w:sz w:val="21"/>
          <w:szCs w:val="21"/>
        </w:rPr>
      </w:pPr>
      <w:r>
        <w:rPr>
          <w:sz w:val="21"/>
          <w:szCs w:val="21"/>
        </w:rPr>
      </w:r>
    </w:p>
    <w:p>
      <w:pPr>
        <w:pStyle w:val="Heading2"/>
        <w:bidi w:val="0"/>
        <w:jc w:val="start"/>
        <w:rPr>
          <w:sz w:val="26"/>
          <w:szCs w:val="26"/>
        </w:rPr>
      </w:pPr>
      <w:bookmarkStart w:id="1" w:name="aim"/>
      <w:bookmarkEnd w:id="1"/>
      <w:r>
        <w:rPr>
          <w:sz w:val="26"/>
          <w:szCs w:val="26"/>
        </w:rPr>
        <w:t>Aim</w:t>
      </w:r>
    </w:p>
    <w:p>
      <w:pPr>
        <w:pStyle w:val="BodyText"/>
        <w:bidi w:val="0"/>
        <w:ind w:hanging="0" w:start="0" w:end="0"/>
        <w:jc w:val="start"/>
        <w:rPr>
          <w:sz w:val="21"/>
          <w:szCs w:val="21"/>
        </w:rPr>
      </w:pPr>
      <w:r>
        <w:rPr>
          <w:sz w:val="21"/>
          <w:szCs w:val="21"/>
        </w:rPr>
        <w:t>The aim of this lab was to understand the Unified Kill Chain (UKC) framework and how it helps analyze cyber attacks from reconnaissance to objectives. The lab also showed why kill chain models are useful for improving cybersecurity posture and threat modelling.</w:t>
      </w:r>
    </w:p>
    <w:p>
      <w:pPr>
        <w:pStyle w:val="Heading2"/>
        <w:bidi w:val="0"/>
        <w:ind w:hanging="0" w:start="0" w:end="0"/>
        <w:jc w:val="start"/>
        <w:rPr>
          <w:sz w:val="26"/>
          <w:szCs w:val="26"/>
        </w:rPr>
      </w:pPr>
      <w:bookmarkStart w:id="2" w:name="introduction"/>
      <w:bookmarkEnd w:id="2"/>
      <w:r>
        <w:rPr>
          <w:sz w:val="26"/>
          <w:szCs w:val="26"/>
        </w:rPr>
        <w:t>Introduction</w:t>
      </w:r>
    </w:p>
    <w:p>
      <w:pPr>
        <w:pStyle w:val="BodyText"/>
        <w:bidi w:val="0"/>
        <w:ind w:hanging="0" w:start="0" w:end="0"/>
        <w:jc w:val="start"/>
        <w:rPr/>
      </w:pPr>
      <w:r>
        <w:rPr>
          <w:sz w:val="21"/>
          <w:szCs w:val="21"/>
        </w:rPr>
        <w:t xml:space="preserve">The term </w:t>
      </w:r>
      <w:r>
        <w:rPr>
          <w:rStyle w:val="Strong"/>
          <w:sz w:val="21"/>
          <w:szCs w:val="21"/>
        </w:rPr>
        <w:t>kill chain</w:t>
      </w:r>
      <w:r>
        <w:rPr>
          <w:sz w:val="21"/>
          <w:szCs w:val="21"/>
        </w:rPr>
        <w:t xml:space="preserve"> originates from the military and is used in cybersecurity to describe the stages an attacker follows to compromise a target. The Unified Kill Chain, introduced by Paul Pols in 2017, is a modern framework with 18 attack phases and is designed to complement frameworks such as Lockheed Martin’s Cyber Kill Chain and MITRE ATT&amp;CK. It helps defenders understand attacker behaviour, methods, and goals.</w:t>
      </w:r>
    </w:p>
    <w:p>
      <w:pPr>
        <w:pStyle w:val="Heading2"/>
        <w:bidi w:val="0"/>
        <w:jc w:val="start"/>
        <w:rPr>
          <w:sz w:val="26"/>
          <w:szCs w:val="26"/>
        </w:rPr>
      </w:pPr>
      <w:bookmarkStart w:id="3" w:name="unified-kill-chain-phases"/>
      <w:bookmarkEnd w:id="3"/>
      <w:r>
        <w:rPr>
          <w:sz w:val="26"/>
          <w:szCs w:val="26"/>
        </w:rPr>
        <w:t>Unified Kill Chain Phases</w:t>
      </w:r>
    </w:p>
    <w:p>
      <w:pPr>
        <w:pStyle w:val="BodyText"/>
        <w:bidi w:val="0"/>
        <w:ind w:hanging="0" w:start="0" w:end="0"/>
        <w:jc w:val="start"/>
        <w:rPr/>
      </w:pPr>
      <w:r>
        <w:rPr>
          <w:sz w:val="21"/>
          <w:szCs w:val="21"/>
        </w:rPr>
        <w:t xml:space="preserve">The UKC organizes attacks into phases such as reconnaissance, weaponization/resource development, delivery, exploitation, persistence, defense evasion, command and control, pivoting/lateral movement, collection, exfiltration, impact, and objectives. In the room, these phases were grouped into three broad goals: </w:t>
      </w:r>
      <w:r>
        <w:rPr>
          <w:rStyle w:val="Strong"/>
          <w:sz w:val="21"/>
          <w:szCs w:val="21"/>
        </w:rPr>
        <w:t>In</w:t>
      </w:r>
      <w:r>
        <w:rPr>
          <w:sz w:val="21"/>
          <w:szCs w:val="21"/>
        </w:rPr>
        <w:t xml:space="preserve"> (initial foothold), </w:t>
      </w:r>
      <w:r>
        <w:rPr>
          <w:rStyle w:val="Strong"/>
          <w:sz w:val="21"/>
          <w:szCs w:val="21"/>
        </w:rPr>
        <w:t>Through</w:t>
      </w:r>
      <w:r>
        <w:rPr>
          <w:sz w:val="21"/>
          <w:szCs w:val="21"/>
        </w:rPr>
        <w:t xml:space="preserve"> (network propagation), and </w:t>
      </w:r>
      <w:r>
        <w:rPr>
          <w:rStyle w:val="Strong"/>
          <w:sz w:val="21"/>
          <w:szCs w:val="21"/>
        </w:rPr>
        <w:t>Out</w:t>
      </w:r>
      <w:r>
        <w:rPr>
          <w:sz w:val="21"/>
          <w:szCs w:val="21"/>
        </w:rPr>
        <w:t xml:space="preserve"> (action on objectives). This structure makes it easier to understand what an attacker is trying to do at each stage.</w:t>
      </w:r>
    </w:p>
    <w:p>
      <w:pPr>
        <w:pStyle w:val="BodyText"/>
        <w:bidi w:val="0"/>
        <w:ind w:hanging="0" w:start="0" w:end="0"/>
        <w:jc w:val="start"/>
        <w:rPr/>
      </w:pPr>
      <w:r>
        <w:drawing>
          <wp:anchor behindDoc="0" distT="0" distB="0" distL="0" distR="0" simplePos="0" locked="0" layoutInCell="0" allowOverlap="1" relativeHeight="2">
            <wp:simplePos x="0" y="0"/>
            <wp:positionH relativeFrom="column">
              <wp:posOffset>171450</wp:posOffset>
            </wp:positionH>
            <wp:positionV relativeFrom="paragraph">
              <wp:posOffset>635</wp:posOffset>
            </wp:positionV>
            <wp:extent cx="6120130" cy="366458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3664585"/>
                    </a:xfrm>
                    <a:prstGeom prst="rect">
                      <a:avLst/>
                    </a:prstGeom>
                  </pic:spPr>
                </pic:pic>
              </a:graphicData>
            </a:graphic>
          </wp:anchor>
        </w:drawing>
      </w:r>
      <w:r>
        <w:rPr>
          <w:sz w:val="21"/>
          <w:szCs w:val="21"/>
        </w:rPr>
        <w:t xml:space="preserve">   </w:t>
      </w:r>
      <w:r>
        <w:rPr>
          <w:sz w:val="21"/>
          <w:szCs w:val="21"/>
        </w:rPr>
        <w:t>The UKC”s 18 phases to an attack.</w:t>
      </w:r>
    </w:p>
    <w:p>
      <w:pPr>
        <w:pStyle w:val="BodyText"/>
        <w:bidi w:val="0"/>
        <w:ind w:hanging="0" w:start="0" w:end="0"/>
        <w:jc w:val="start"/>
        <w:rPr/>
      </w:pPr>
      <w:r>
        <w:rPr>
          <w:sz w:val="21"/>
          <w:szCs w:val="21"/>
        </w:rPr>
        <w:t xml:space="preserve"> </w:t>
      </w:r>
      <w:r>
        <w:rPr>
          <w:sz w:val="21"/>
          <w:szCs w:val="21"/>
        </w:rPr>
        <w:t xml:space="preserve">These 18 phases were grouped into three broad goals: </w:t>
      </w:r>
      <w:r>
        <w:rPr>
          <w:rStyle w:val="Strong"/>
          <w:sz w:val="21"/>
          <w:szCs w:val="21"/>
        </w:rPr>
        <w:t>In</w:t>
      </w:r>
      <w:r>
        <w:rPr>
          <w:sz w:val="21"/>
          <w:szCs w:val="21"/>
        </w:rPr>
        <w:t xml:space="preserve"> (initial foothold), </w:t>
      </w:r>
      <w:r>
        <w:rPr>
          <w:rStyle w:val="Strong"/>
          <w:sz w:val="21"/>
          <w:szCs w:val="21"/>
        </w:rPr>
        <w:t>Through</w:t>
      </w:r>
      <w:r>
        <w:rPr>
          <w:sz w:val="21"/>
          <w:szCs w:val="21"/>
        </w:rPr>
        <w:t xml:space="preserve"> (network propagation), and </w:t>
      </w:r>
      <w:r>
        <w:rPr>
          <w:rStyle w:val="Strong"/>
          <w:sz w:val="21"/>
          <w:szCs w:val="21"/>
        </w:rPr>
        <w:t>Out</w:t>
      </w:r>
      <w:r>
        <w:rPr>
          <w:sz w:val="21"/>
          <w:szCs w:val="21"/>
        </w:rPr>
        <w:t xml:space="preserve"> (action on objectives).   The UKC”s 18 phases to an attack.</w:t>
      </w:r>
    </w:p>
    <w:p>
      <w:pPr>
        <w:pStyle w:val="Heading2"/>
        <w:bidi w:val="0"/>
        <w:ind w:hanging="0" w:start="0" w:end="0"/>
        <w:jc w:val="start"/>
        <w:rPr>
          <w:sz w:val="26"/>
          <w:szCs w:val="26"/>
        </w:rPr>
      </w:pPr>
      <w:bookmarkStart w:id="4" w:name="in-initial-foothold"/>
      <w:bookmarkEnd w:id="4"/>
      <w:r>
        <w:rPr>
          <w:sz w:val="26"/>
          <w:szCs w:val="26"/>
        </w:rPr>
        <w:t>In: Initial Foothold</w:t>
      </w:r>
    </w:p>
    <w:p>
      <w:pPr>
        <w:pStyle w:val="BodyText"/>
        <w:bidi w:val="0"/>
        <w:jc w:val="start"/>
        <w:rPr>
          <w:sz w:val="21"/>
          <w:szCs w:val="21"/>
        </w:rPr>
      </w:pPr>
      <w:r>
        <w:rPr>
          <w:sz w:val="21"/>
          <w:szCs w:val="21"/>
        </w:rPr>
        <w:t>This phase describes how an attacker first gains access to a target system or network. It includes activities such as reconnaissance, resource development, delivery, social engineering, exploitation, persistence, defense evasion, and command and control. In simple terms, this is the stage where the attacker breaks in and establishes a starting point inside the environment.</w:t>
      </w:r>
    </w:p>
    <w:p>
      <w:pPr>
        <w:pStyle w:val="Heading2"/>
        <w:bidi w:val="0"/>
        <w:ind w:hanging="0" w:start="0" w:end="0"/>
        <w:jc w:val="start"/>
        <w:rPr>
          <w:sz w:val="26"/>
          <w:szCs w:val="26"/>
        </w:rPr>
      </w:pPr>
      <w:bookmarkStart w:id="5" w:name="through-network-propagation"/>
      <w:bookmarkEnd w:id="5"/>
      <w:r>
        <w:rPr>
          <w:sz w:val="26"/>
          <w:szCs w:val="26"/>
        </w:rPr>
        <w:t>Through: Network Propagation</w:t>
      </w:r>
    </w:p>
    <w:p>
      <w:pPr>
        <w:pStyle w:val="BodyText"/>
        <w:bidi w:val="0"/>
        <w:jc w:val="start"/>
        <w:rPr>
          <w:sz w:val="21"/>
          <w:szCs w:val="21"/>
        </w:rPr>
      </w:pPr>
      <w:r>
        <w:rPr>
          <w:sz w:val="21"/>
          <w:szCs w:val="21"/>
        </w:rPr>
        <w:t>This phase begins after the attacker has gained access. The attacker tries to move deeper into the network by discovering internal systems, escalating privileges, accessing credentials, executing malicious actions, pivoting to other machines, and moving laterally. The goal here is to expand control and increase access across the network.</w:t>
      </w:r>
    </w:p>
    <w:p>
      <w:pPr>
        <w:pStyle w:val="Heading2"/>
        <w:bidi w:val="0"/>
        <w:ind w:hanging="0" w:start="0" w:end="0"/>
        <w:jc w:val="start"/>
        <w:rPr>
          <w:sz w:val="26"/>
          <w:szCs w:val="26"/>
        </w:rPr>
      </w:pPr>
      <w:bookmarkStart w:id="6" w:name="out-action-on-objectives"/>
      <w:bookmarkEnd w:id="6"/>
      <w:r>
        <w:rPr>
          <w:sz w:val="26"/>
          <w:szCs w:val="26"/>
        </w:rPr>
        <w:t>Out: Action on Objectives</w:t>
      </w:r>
    </w:p>
    <w:p>
      <w:pPr>
        <w:pStyle w:val="BodyText"/>
        <w:bidi w:val="0"/>
        <w:jc w:val="start"/>
        <w:rPr/>
      </w:pPr>
      <w:r>
        <w:rPr>
          <w:sz w:val="21"/>
          <w:szCs w:val="21"/>
        </w:rPr>
        <w:t>This is the final phase, where the attacker carries out the main goal of the attack. It includes collecting data, exfiltrating information, disrupting services, causing damage, or achieving another objective such as ransomware deployment or public data release. This phase shows the impact of the attack on confidentiality, integrity, or availability.</w:t>
      </w:r>
    </w:p>
    <w:p>
      <w:pPr>
        <w:pStyle w:val="Normal"/>
        <w:bidi w:val="0"/>
        <w:jc w:val="start"/>
        <w:rPr/>
      </w:pPr>
      <w:r>
        <w:rPr/>
      </w:r>
    </w:p>
    <w:p>
      <w:pPr>
        <w:pStyle w:val="Normal"/>
        <w:bidi w:val="0"/>
        <w:jc w:val="start"/>
        <w:rPr/>
      </w:pPr>
      <w:r>
        <w:rPr/>
      </w:r>
    </w:p>
    <w:p>
      <w:pPr>
        <w:pStyle w:val="Normal"/>
        <w:bidi w:val="0"/>
        <w:jc w:val="start"/>
        <w:rPr>
          <w:sz w:val="21"/>
          <w:szCs w:val="21"/>
        </w:rPr>
      </w:pPr>
      <w:r>
        <w:rPr>
          <w:sz w:val="21"/>
          <w:szCs w:val="21"/>
        </w:rPr>
        <w:t>Below are the answers from the learning tasks listed:</w:t>
      </w:r>
    </w:p>
    <w:p>
      <w:pPr>
        <w:pStyle w:val="Normal"/>
        <w:bidi w:val="0"/>
        <w:jc w:val="start"/>
        <w:rPr/>
      </w:pPr>
      <w:r>
        <w:rPr/>
      </w:r>
    </w:p>
    <w:tbl>
      <w:tblPr>
        <w:tblW w:w="9638" w:type="dxa"/>
        <w:jc w:val="start"/>
        <w:tblInd w:w="0" w:type="dxa"/>
        <w:tblLayout w:type="fixed"/>
        <w:tblCellMar>
          <w:top w:w="120" w:type="dxa"/>
          <w:start w:w="120" w:type="dxa"/>
          <w:bottom w:w="120" w:type="dxa"/>
          <w:end w:w="120" w:type="dxa"/>
        </w:tblCellMar>
      </w:tblPr>
      <w:tblGrid>
        <w:gridCol w:w="7004"/>
        <w:gridCol w:w="2633"/>
      </w:tblGrid>
      <w:tr>
        <w:trPr>
          <w:tblHeader w:val="true"/>
        </w:trPr>
        <w:tc>
          <w:tcPr>
            <w:tcW w:w="7004"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ind w:hanging="0" w:start="0" w:end="0"/>
              <w:jc w:val="start"/>
              <w:rPr/>
            </w:pPr>
            <w:r>
              <w:rPr/>
              <w:t>Question</w:t>
            </w:r>
          </w:p>
        </w:tc>
        <w:tc>
          <w:tcPr>
            <w:tcW w:w="2633" w:type="dxa"/>
            <w:tcBorders>
              <w:top w:val="single" w:sz="2" w:space="0" w:color="DDDDDD"/>
              <w:start w:val="single" w:sz="2" w:space="0" w:color="DDDDDD"/>
              <w:bottom w:val="single" w:sz="2" w:space="0" w:color="DDDDDD"/>
              <w:end w:val="single" w:sz="2" w:space="0" w:color="DDDDDD"/>
            </w:tcBorders>
            <w:shd w:fill="F2F2F2" w:val="clear"/>
            <w:vAlign w:val="center"/>
          </w:tcPr>
          <w:p>
            <w:pPr>
              <w:pStyle w:val="TableHeading"/>
              <w:bidi w:val="0"/>
              <w:ind w:hanging="0" w:start="0" w:end="0"/>
              <w:jc w:val="start"/>
              <w:rPr/>
            </w:pPr>
            <w:r>
              <w:rPr/>
              <w:t>Answer</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Where does the term “Kill Chain” originate from?</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Military</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What is the technical term for a piece of software or hardware in IT?</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Asset</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In what year was the Unified Kill Chain framework released?</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2017</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According to the Unified Kill Chain, how many phases are there to an attack?</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18</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What phase involves techniques to evade detection?</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Defense Evasion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What phase removes data from a network?</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Exfiltration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What phase is where the attacker achieves objectives?</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Objectives</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Example of a tactic to gain a foothold using emails?</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Phishing</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Impersonating an employee to request a password reset is what?</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Social Engineering</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Setting up a Command &amp; Control server is what phase?</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Weaponization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Exploiting a vulnerability present on a system is what phase?</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Exploitation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Moving from one system to another is an example of?</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Pivoting</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Leaving behind a malicious service for later access is what?</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Persistence</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Failed logins from an administrator account relate to what phase?</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Privilege Escalation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Mimikatz dumping secrets relates to what phase?</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Credential Access</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Big traffic to an unknown IP address relates to what phase?</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Exfiltration</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PII released publicly affects which CIA element?</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Confidentiality</w:t>
            </w:r>
          </w:p>
        </w:tc>
      </w:tr>
      <w:tr>
        <w:trPr/>
        <w:tc>
          <w:tcPr>
            <w:tcW w:w="7004" w:type="dxa"/>
            <w:tcBorders>
              <w:top w:val="single" w:sz="2" w:space="0" w:color="DDDDDD"/>
              <w:start w:val="single" w:sz="2" w:space="0" w:color="DDDDDD"/>
              <w:bottom w:val="single" w:sz="2" w:space="0" w:color="DDDDDD"/>
              <w:end w:val="single" w:sz="2" w:space="0" w:color="DDDDDD"/>
            </w:tcBorders>
            <w:vAlign w:val="center"/>
          </w:tcPr>
          <w:p>
            <w:pPr>
              <w:pStyle w:val="TableContents"/>
              <w:bidi w:val="0"/>
              <w:ind w:hanging="0" w:start="0" w:end="0"/>
              <w:jc w:val="start"/>
              <w:rPr/>
            </w:pPr>
            <w:r>
              <w:rPr/>
              <w:t>Final flag from the practical</w:t>
            </w:r>
          </w:p>
        </w:tc>
        <w:tc>
          <w:tcPr>
            <w:tcW w:w="2633" w:type="dxa"/>
            <w:tcBorders>
              <w:top w:val="single" w:sz="2" w:space="0" w:color="DDDDDD"/>
              <w:start w:val="single" w:sz="2" w:space="0" w:color="DDDDDD"/>
              <w:bottom w:val="single" w:sz="2" w:space="0" w:color="DDDDDD"/>
              <w:end w:val="single" w:sz="2" w:space="0" w:color="DDDDDD"/>
            </w:tcBorders>
            <w:vAlign w:val="center"/>
          </w:tcPr>
          <w:p>
            <w:pPr>
              <w:pStyle w:val="TableContents"/>
              <w:bidi w:val="0"/>
              <w:jc w:val="start"/>
              <w:rPr/>
            </w:pPr>
            <w:r>
              <w:rPr/>
              <w:t>THM{UKC_SCENARIO}</w:t>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342</TotalTime>
  <Application>LibreOffice/24.2.7.2$Linux_X86_64 LibreOffice_project/420$Build-2</Application>
  <AppVersion>15.0000</AppVersion>
  <Pages>3</Pages>
  <Words>591</Words>
  <Characters>3335</Characters>
  <CharactersWithSpaces>3877</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2026-05-01T13:50:39Z</dcterms:created>
  <dc:creator/>
  <dc:description/>
  <dc:language>en-US</dc:language>
  <cp:lastModifiedBy/>
  <dcterms:modified xsi:type="dcterms:W3CDTF">2026-05-07T17:54:39Z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