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6"/>
        <w:bidi w:val="0"/>
        <w:spacing w:before="60" w:after="60"/>
        <w:jc w:val="start"/>
        <w:rPr>
          <w:sz w:val="36"/>
          <w:szCs w:val="36"/>
        </w:rPr>
      </w:pPr>
      <w:r>
        <w:rPr>
          <w:sz w:val="36"/>
          <w:szCs w:val="36"/>
        </w:rPr>
        <w:t xml:space="preserve">Sigma rules </w:t>
      </w:r>
      <w:r>
        <w:rPr>
          <w:sz w:val="36"/>
          <w:szCs w:val="36"/>
        </w:rPr>
        <w:t>in soc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bidi w:val="0"/>
        <w:ind w:hanging="0" w:start="0" w:end="0"/>
        <w:jc w:val="start"/>
        <w:rPr/>
      </w:pPr>
      <w:bookmarkStart w:id="0" w:name="f8df"/>
      <w:bookmarkEnd w:id="0"/>
      <w:r>
        <w:rPr>
          <w:sz w:val="22"/>
          <w:szCs w:val="22"/>
        </w:rPr>
        <w:t xml:space="preserve">Sigma is an open-source rule format designed to describe log events in a generic, platform-independent way. </w:t>
      </w:r>
      <w:r>
        <w:rPr>
          <w:sz w:val="22"/>
          <w:szCs w:val="22"/>
        </w:rPr>
        <w:t>We</w:t>
      </w:r>
      <w:r>
        <w:rPr>
          <w:sz w:val="22"/>
          <w:szCs w:val="22"/>
        </w:rPr>
        <w:t xml:space="preserve"> can think of it as the </w:t>
      </w:r>
      <w:r>
        <w:rPr>
          <w:rStyle w:val="Strong"/>
          <w:sz w:val="22"/>
          <w:szCs w:val="22"/>
        </w:rPr>
        <w:t>detection rule “blueprint”</w:t>
      </w:r>
      <w:r>
        <w:rPr>
          <w:sz w:val="22"/>
          <w:szCs w:val="22"/>
        </w:rPr>
        <w:t xml:space="preserve"> that can be translated into specific query languages for different SIEMs (Security Information and Event Management systems) or log analysis platforms.</w:t>
      </w:r>
    </w:p>
    <w:p>
      <w:pPr>
        <w:pStyle w:val="BodyText"/>
        <w:bidi w:val="0"/>
        <w:ind w:hanging="0" w:start="0" w:end="0"/>
        <w:jc w:val="start"/>
        <w:rPr/>
      </w:pPr>
      <w:bookmarkStart w:id="1" w:name="fef7"/>
      <w:bookmarkEnd w:id="1"/>
      <w:r>
        <w:rPr>
          <w:sz w:val="22"/>
          <w:szCs w:val="22"/>
        </w:rPr>
        <w:t xml:space="preserve">For example, instead of writing one query for Splunk, another for Elastic, and another for Sentinel, </w:t>
      </w:r>
      <w:r>
        <w:rPr>
          <w:sz w:val="22"/>
          <w:szCs w:val="22"/>
        </w:rPr>
        <w:t>We</w:t>
      </w:r>
      <w:r>
        <w:rPr>
          <w:sz w:val="22"/>
          <w:szCs w:val="22"/>
        </w:rPr>
        <w:t xml:space="preserve"> can write </w:t>
      </w:r>
      <w:r>
        <w:rPr>
          <w:rStyle w:val="Strong"/>
          <w:sz w:val="22"/>
          <w:szCs w:val="22"/>
        </w:rPr>
        <w:t>one Sigma rule</w:t>
      </w:r>
      <w:r>
        <w:rPr>
          <w:sz w:val="22"/>
          <w:szCs w:val="22"/>
        </w:rPr>
        <w:t xml:space="preserve"> and then convert it into the native query language for each platform.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inherit" w:hAnsi="inherit"/>
          <w:color w:val="D80033"/>
        </w:rPr>
      </w:pPr>
      <w:r>
        <w:rPr>
          <w:sz w:val="18"/>
          <w:szCs w:val="18"/>
        </w:rPr>
      </w:r>
    </w:p>
    <w:p>
      <w:pPr>
        <w:pStyle w:val="Heading3"/>
        <w:bidi w:val="0"/>
        <w:jc w:val="start"/>
        <w:rPr>
          <w:b/>
          <w:color w:val="000000"/>
          <w:sz w:val="26"/>
          <w:szCs w:val="26"/>
        </w:rPr>
      </w:pPr>
      <w:bookmarkStart w:id="2" w:name="hs_cos_wrapper_post_body_Copy_1"/>
      <w:bookmarkEnd w:id="2"/>
      <w:r>
        <w:rPr>
          <w:b/>
          <w:color w:val="000000"/>
          <w:sz w:val="26"/>
          <w:szCs w:val="26"/>
        </w:rPr>
        <w:t>Structure of a Sigma Rule</w:t>
      </w:r>
    </w:p>
    <w:p>
      <w:pPr>
        <w:pStyle w:val="BodyText"/>
        <w:bidi w:val="0"/>
        <w:ind w:hanging="0" w:start="0" w:end="0"/>
        <w:jc w:val="start"/>
        <w:rPr>
          <w:sz w:val="22"/>
          <w:szCs w:val="22"/>
        </w:rPr>
      </w:pPr>
      <w:r>
        <w:rPr>
          <w:b/>
          <w:sz w:val="22"/>
          <w:szCs w:val="22"/>
        </w:rPr>
        <w:t>Header:</w:t>
      </w:r>
      <w:r>
        <w:rPr>
          <w:sz w:val="22"/>
          <w:szCs w:val="22"/>
        </w:rPr>
        <w:t xml:space="preserve"> Include essential metadata such as the title, description, author, and status. This section documents what the rule detects and who maintains it.</w:t>
      </w:r>
    </w:p>
    <w:p>
      <w:pPr>
        <w:pStyle w:val="BodyText"/>
        <w:bidi w:val="0"/>
        <w:ind w:hanging="0" w:start="0" w:end="0"/>
        <w:jc w:val="start"/>
        <w:rPr>
          <w:sz w:val="22"/>
          <w:szCs w:val="22"/>
        </w:rPr>
      </w:pPr>
      <w:r>
        <w:rPr>
          <w:b/>
          <w:sz w:val="22"/>
          <w:szCs w:val="22"/>
        </w:rPr>
        <w:t>Log Source:</w:t>
      </w:r>
      <w:r>
        <w:rPr>
          <w:sz w:val="22"/>
          <w:szCs w:val="22"/>
        </w:rPr>
        <w:t xml:space="preserve"> Specify where the data comes from, including the product and service that generate logs. For example, a rule might target Windows logs collected by Sysmon.</w:t>
      </w:r>
    </w:p>
    <w:p>
      <w:pPr>
        <w:pStyle w:val="BodyText"/>
        <w:bidi w:val="0"/>
        <w:ind w:hanging="0" w:start="0" w:end="0"/>
        <w:jc w:val="start"/>
        <w:rPr>
          <w:sz w:val="22"/>
          <w:szCs w:val="22"/>
        </w:rPr>
      </w:pPr>
      <w:r>
        <w:rPr>
          <w:b/>
          <w:sz w:val="22"/>
          <w:szCs w:val="22"/>
        </w:rPr>
        <w:t>Detection:</w:t>
      </w:r>
      <w:r>
        <w:rPr>
          <w:sz w:val="22"/>
          <w:szCs w:val="22"/>
        </w:rPr>
        <w:t xml:space="preserve"> Define the detection logic using three elements: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2"/>
          <w:szCs w:val="22"/>
        </w:rPr>
        <w:t>Selection:</w:t>
      </w:r>
      <w:r>
        <w:rPr>
          <w:sz w:val="22"/>
          <w:szCs w:val="22"/>
        </w:rPr>
        <w:t xml:space="preserve"> Describe the specific events or field values to match.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2"/>
          <w:szCs w:val="22"/>
        </w:rPr>
        <w:t>Filter:</w:t>
      </w:r>
      <w:r>
        <w:rPr>
          <w:sz w:val="22"/>
          <w:szCs w:val="22"/>
        </w:rPr>
        <w:t xml:space="preserve"> Identify normal or expected behavior to exclude.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22"/>
          <w:szCs w:val="22"/>
        </w:rPr>
        <w:t>Condition:</w:t>
      </w:r>
      <w:r>
        <w:rPr>
          <w:sz w:val="22"/>
          <w:szCs w:val="22"/>
        </w:rPr>
        <w:t xml:space="preserve"> Combine the two logically to determine when the rule should trigger. </w:t>
      </w:r>
    </w:p>
    <w:p>
      <w:pPr>
        <w:pStyle w:val="BodyText"/>
        <w:bidi w:val="0"/>
        <w:ind w:hanging="0" w:start="0" w:end="0"/>
        <w:jc w:val="start"/>
        <w:rPr>
          <w:sz w:val="22"/>
          <w:szCs w:val="22"/>
        </w:rPr>
      </w:pPr>
      <w:r>
        <w:rPr>
          <w:b/>
          <w:sz w:val="22"/>
          <w:szCs w:val="22"/>
        </w:rPr>
        <w:t xml:space="preserve">Fields: </w:t>
      </w:r>
      <w:r>
        <w:rPr>
          <w:sz w:val="22"/>
          <w:szCs w:val="22"/>
        </w:rPr>
        <w:t>List which log fields should appear in alerts when the rule matches. This helps analysts quickly understand and investigate the event.</w:t>
      </w:r>
    </w:p>
    <w:p>
      <w:pPr>
        <w:pStyle w:val="BodyText"/>
        <w:bidi w:val="0"/>
        <w:ind w:hanging="0" w:start="0" w:end="0"/>
        <w:jc w:val="start"/>
        <w:rPr>
          <w:sz w:val="22"/>
          <w:szCs w:val="22"/>
        </w:rPr>
      </w:pPr>
      <w:r>
        <w:rPr>
          <w:b/>
          <w:sz w:val="22"/>
          <w:szCs w:val="22"/>
        </w:rPr>
        <w:t xml:space="preserve">Tags: </w:t>
      </w:r>
      <w:r>
        <w:rPr>
          <w:sz w:val="22"/>
          <w:szCs w:val="22"/>
        </w:rPr>
        <w:t>Add keywords and framework identifiers such as MITRE ATT&amp;CK technique IDs. Tags make the rule easier to organize, search, and correlate with known threat behaviors.</w:t>
      </w:r>
    </w:p>
    <w:p>
      <w:pPr>
        <w:pStyle w:val="BodyText"/>
        <w:bidi w:val="0"/>
        <w:ind w:hanging="0" w:start="0" w:end="0"/>
        <w:jc w:val="start"/>
        <w:rPr>
          <w:sz w:val="22"/>
          <w:szCs w:val="22"/>
        </w:rPr>
      </w:pPr>
      <w:r>
        <w:rPr>
          <w:sz w:val="22"/>
          <w:szCs w:val="22"/>
        </w:rPr>
        <w:t>A clear structure and precise detection logic are key to writing effective Sigma rules. Start with a specific adversary behavior, define the related log source, and build selections and filters that capture malicious activity while minimizing noise.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>
          <w:b/>
          <w:color w:val="000000"/>
          <w:sz w:val="26"/>
          <w:szCs w:val="26"/>
        </w:rPr>
      </w:pPr>
      <w:bookmarkStart w:id="3" w:name="hs_cos_wrapper_post_body_Copy_2"/>
      <w:bookmarkStart w:id="4" w:name="benefits-of-sigma-rules"/>
      <w:bookmarkEnd w:id="3"/>
      <w:bookmarkEnd w:id="4"/>
      <w:r>
        <w:rPr>
          <w:b/>
          <w:color w:val="000000"/>
          <w:sz w:val="26"/>
          <w:szCs w:val="26"/>
        </w:rPr>
        <w:t>Benefits of Sigma Rules</w:t>
      </w:r>
    </w:p>
    <w:p>
      <w:pPr>
        <w:pStyle w:val="BodyText"/>
        <w:bidi w:val="0"/>
        <w:ind w:hanging="0" w:start="0" w:end="0"/>
        <w:jc w:val="start"/>
        <w:rPr>
          <w:sz w:val="22"/>
          <w:szCs w:val="22"/>
        </w:rPr>
      </w:pPr>
      <w:r>
        <w:rPr>
          <w:sz w:val="22"/>
          <w:szCs w:val="22"/>
        </w:rPr>
        <w:t>In a nutshell, Sigma rules provide the following benefits for simplifying and standardizing threat detection: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2"/>
          <w:szCs w:val="22"/>
        </w:rPr>
        <w:t xml:space="preserve">Standardization: </w:t>
      </w:r>
      <w:r>
        <w:rPr>
          <w:sz w:val="22"/>
          <w:szCs w:val="22"/>
        </w:rPr>
        <w:t xml:space="preserve">A unified format for creating and sharing detection rules.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2"/>
          <w:szCs w:val="22"/>
        </w:rPr>
        <w:t>Compatibility:</w:t>
      </w:r>
      <w:r>
        <w:rPr>
          <w:sz w:val="22"/>
          <w:szCs w:val="22"/>
        </w:rPr>
        <w:t xml:space="preserve"> Works with multiple SIEM and log management platforms.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2"/>
          <w:szCs w:val="22"/>
        </w:rPr>
        <w:t>Flexibility:</w:t>
      </w:r>
      <w:r>
        <w:rPr>
          <w:sz w:val="22"/>
          <w:szCs w:val="22"/>
        </w:rPr>
        <w:t xml:space="preserve"> Applicable to various log sources and customizable for specific needs.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2"/>
          <w:szCs w:val="22"/>
        </w:rPr>
        <w:t>Efficiency:</w:t>
      </w:r>
      <w:r>
        <w:rPr>
          <w:sz w:val="22"/>
          <w:szCs w:val="22"/>
        </w:rPr>
        <w:t xml:space="preserve"> Enables automated detection and reduces manual log analysis.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2"/>
          <w:szCs w:val="22"/>
        </w:rPr>
        <w:t>Improved Incident Response:</w:t>
      </w:r>
      <w:r>
        <w:rPr>
          <w:sz w:val="22"/>
          <w:szCs w:val="22"/>
        </w:rPr>
        <w:t xml:space="preserve"> Generates actionable alerts with meaningful context.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2"/>
          <w:szCs w:val="22"/>
        </w:rPr>
        <w:t>Cost-Effectiveness:</w:t>
      </w:r>
      <w:r>
        <w:rPr>
          <w:sz w:val="22"/>
          <w:szCs w:val="22"/>
        </w:rPr>
        <w:t xml:space="preserve"> Reduces false positives and optimizes analyst time.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22"/>
          <w:szCs w:val="22"/>
        </w:rPr>
        <w:t>Scalability:</w:t>
      </w:r>
      <w:r>
        <w:rPr>
          <w:sz w:val="22"/>
          <w:szCs w:val="22"/>
        </w:rPr>
        <w:t xml:space="preserve"> Suitable for large and diverse IT environments. 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>
          <w:b/>
          <w:bCs/>
          <w:color w:val="000000"/>
          <w:sz w:val="26"/>
          <w:szCs w:val="26"/>
        </w:rPr>
      </w:pPr>
      <w:bookmarkStart w:id="5" w:name="hs_cos_wrapper_post_body"/>
      <w:bookmarkStart w:id="6" w:name="how-to-write-a-sigma-rule%3F"/>
      <w:bookmarkEnd w:id="5"/>
      <w:bookmarkEnd w:id="6"/>
      <w:r>
        <w:rPr>
          <w:rFonts w:ascii="inherit" w:hAnsi="inherit"/>
          <w:b/>
          <w:bCs/>
          <w:color w:val="000000"/>
          <w:sz w:val="26"/>
          <w:szCs w:val="26"/>
        </w:rPr>
        <w:t>How to Write a Sigma Rule?</w:t>
      </w:r>
    </w:p>
    <w:p>
      <w:pPr>
        <w:pStyle w:val="BodyText"/>
        <w:bidi w:val="0"/>
        <w:ind w:hanging="0" w:start="0" w:end="0"/>
        <w:jc w:val="start"/>
        <w:rPr>
          <w:sz w:val="22"/>
          <w:szCs w:val="22"/>
        </w:rPr>
      </w:pPr>
      <w:r>
        <w:rPr>
          <w:sz w:val="22"/>
          <w:szCs w:val="22"/>
        </w:rPr>
        <w:t>To write a Sigma rule, start by defining the behavior you want to detect, then translate it into Sigma’s YAML format. A well-written rule clearly describes what to look for in logs, which data source to use, and how to minimize false positives. </w:t>
      </w:r>
    </w:p>
    <w:p>
      <w:pPr>
        <w:pStyle w:val="BodyText"/>
        <w:bidi w:val="0"/>
        <w:ind w:hanging="0" w:start="0" w:end="0"/>
        <w:jc w:val="start"/>
        <w:rPr>
          <w:sz w:val="22"/>
          <w:szCs w:val="22"/>
        </w:rPr>
      </w:pPr>
      <w:r>
        <w:rPr>
          <w:sz w:val="22"/>
          <w:szCs w:val="22"/>
        </w:rPr>
        <w:t>Each Sigma rule follows a structured format that ensures it can be easily shared and converted for different SIEM or detection tools.</w:t>
      </w:r>
    </w:p>
    <w:p>
      <w:pPr>
        <w:pStyle w:val="BodyText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How Sigma Rules Enable Effective Response to Threats</w:t>
      </w:r>
    </w:p>
    <w:p>
      <w:pPr>
        <w:pStyle w:val="BodyText"/>
        <w:bidi w:val="0"/>
        <w:ind w:hanging="0" w:start="0" w:end="0"/>
        <w:jc w:val="start"/>
        <w:rPr>
          <w:sz w:val="22"/>
          <w:szCs w:val="22"/>
        </w:rPr>
      </w:pPr>
      <w:r>
        <w:rPr>
          <w:sz w:val="22"/>
          <w:szCs w:val="22"/>
        </w:rPr>
        <w:t>Sigma rules don’t just detect—they accelerate the entire response lifecycle: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2"/>
          <w:szCs w:val="22"/>
        </w:rPr>
        <w:t>Real-time or historical alerting</w:t>
      </w:r>
      <w:r>
        <w:rPr>
          <w:sz w:val="22"/>
          <w:szCs w:val="22"/>
        </w:rPr>
        <w:t xml:space="preserve"> — Converted rules run continuously in your SIEM or EDR/XDR tool. Matches generate structured alerts with rich metadata (description, references, severity, MITRE tags) so analysts immediately understand the context and potential impact.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2"/>
          <w:szCs w:val="22"/>
        </w:rPr>
        <w:t>Triage and prioritization</w:t>
      </w:r>
      <w:r>
        <w:rPr>
          <w:sz w:val="22"/>
          <w:szCs w:val="22"/>
        </w:rPr>
        <w:t xml:space="preserve"> — The level, falsepositives, and description fields help SOC teams quickly decide whether an alert is a true positive and what to do next. High-severity rules can trigger automated playbooks.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2"/>
          <w:szCs w:val="22"/>
        </w:rPr>
        <w:t>Automation and orchestration</w:t>
      </w:r>
      <w:r>
        <w:rPr>
          <w:sz w:val="22"/>
          <w:szCs w:val="22"/>
        </w:rPr>
        <w:t xml:space="preserve"> — Integrate with SOAR tools (e.g., via API) to auto-contain threats—disable accounts, isolate endpoints, or block IPs—based on rule matches.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2"/>
          <w:szCs w:val="22"/>
        </w:rPr>
        <w:t>Threat hunting and proactive defense</w:t>
      </w:r>
      <w:r>
        <w:rPr>
          <w:sz w:val="22"/>
          <w:szCs w:val="22"/>
        </w:rPr>
        <w:t xml:space="preserve"> — Analysts run rules against historical logs to hunt for hidden compromises or test new detection ideas without rewriting queries for every tool.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22"/>
          <w:szCs w:val="22"/>
        </w:rPr>
        <w:t>Rapid threat sharing and updates</w:t>
      </w:r>
      <w:r>
        <w:rPr>
          <w:sz w:val="22"/>
          <w:szCs w:val="22"/>
        </w:rPr>
        <w:t xml:space="preserve"> — When a new vulnerability or campaign emerges, the community publishes a Sigma rule within hours. Teams download it, convert it, and deploy it instantly—no vendor-specific rewriting required.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SOC Threat Detection Process Using Sigma Rules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Sigma Rule</w:t>
      </w:r>
    </w:p>
    <w:p>
      <w:pPr>
        <w:pStyle w:val="Normal"/>
        <w:bidi w:val="0"/>
        <w:jc w:val="start"/>
        <w:rPr/>
      </w:pPr>
      <w:r>
        <w:rPr/>
        <w:t xml:space="preserve">   ↓</w:t>
      </w:r>
    </w:p>
    <w:p>
      <w:pPr>
        <w:pStyle w:val="Normal"/>
        <w:bidi w:val="0"/>
        <w:jc w:val="start"/>
        <w:rPr/>
      </w:pPr>
      <w:r>
        <w:rPr/>
        <w:t>Convert to SIEM Query</w:t>
      </w:r>
    </w:p>
    <w:p>
      <w:pPr>
        <w:pStyle w:val="Normal"/>
        <w:bidi w:val="0"/>
        <w:jc w:val="start"/>
        <w:rPr/>
      </w:pPr>
      <w:r>
        <w:rPr/>
        <w:t xml:space="preserve">   ↓</w:t>
      </w:r>
    </w:p>
    <w:p>
      <w:pPr>
        <w:pStyle w:val="Normal"/>
        <w:bidi w:val="0"/>
        <w:jc w:val="start"/>
        <w:rPr/>
      </w:pPr>
      <w:r>
        <w:rPr/>
        <w:t>SIEM Searches Logs</w:t>
      </w:r>
    </w:p>
    <w:p>
      <w:pPr>
        <w:pStyle w:val="Normal"/>
        <w:bidi w:val="0"/>
        <w:jc w:val="start"/>
        <w:rPr/>
      </w:pPr>
      <w:r>
        <w:rPr/>
        <w:t xml:space="preserve">   ↓</w:t>
      </w:r>
    </w:p>
    <w:p>
      <w:pPr>
        <w:pStyle w:val="Normal"/>
        <w:bidi w:val="0"/>
        <w:jc w:val="start"/>
        <w:rPr/>
      </w:pPr>
      <w:r>
        <w:rPr/>
        <w:t>Matching Event Found</w:t>
      </w:r>
    </w:p>
    <w:p>
      <w:pPr>
        <w:pStyle w:val="Normal"/>
        <w:bidi w:val="0"/>
        <w:jc w:val="start"/>
        <w:rPr/>
      </w:pPr>
      <w:r>
        <w:rPr/>
        <w:t xml:space="preserve">   ↓</w:t>
      </w:r>
    </w:p>
    <w:p>
      <w:pPr>
        <w:pStyle w:val="Normal"/>
        <w:bidi w:val="0"/>
        <w:jc w:val="start"/>
        <w:rPr/>
      </w:pPr>
      <w:r>
        <w:rPr/>
        <w:t>Alert Generated</w:t>
      </w:r>
    </w:p>
    <w:p>
      <w:pPr>
        <w:pStyle w:val="Normal"/>
        <w:bidi w:val="0"/>
        <w:jc w:val="start"/>
        <w:rPr/>
      </w:pPr>
      <w:r>
        <w:rPr/>
        <w:t xml:space="preserve">   ↓</w:t>
      </w:r>
    </w:p>
    <w:p>
      <w:pPr>
        <w:pStyle w:val="Normal"/>
        <w:bidi w:val="0"/>
        <w:jc w:val="start"/>
        <w:rPr/>
      </w:pPr>
      <w:r>
        <w:rPr/>
        <w:t>Investigation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sz w:val="22"/>
          <w:szCs w:val="22"/>
        </w:rPr>
        <w:t xml:space="preserve">The process of threat detection using Sigma rules in a SOC follows a clear workflow. First, detection logic is defined in a </w:t>
      </w:r>
      <w:r>
        <w:rPr>
          <w:rStyle w:val="Strong"/>
          <w:sz w:val="22"/>
          <w:szCs w:val="22"/>
        </w:rPr>
        <w:t>Sigma YAML rule</w:t>
      </w:r>
      <w:r>
        <w:rPr>
          <w:sz w:val="22"/>
          <w:szCs w:val="22"/>
        </w:rPr>
        <w:t xml:space="preserve">, describing suspicious events like failed logins or blocked firewall traffic. These rules can then be </w:t>
      </w:r>
      <w:r>
        <w:rPr>
          <w:rStyle w:val="Strong"/>
          <w:sz w:val="22"/>
          <w:szCs w:val="22"/>
        </w:rPr>
        <w:t>converted into SIEM-specific queries</w:t>
      </w:r>
      <w:r>
        <w:rPr>
          <w:sz w:val="22"/>
          <w:szCs w:val="22"/>
        </w:rPr>
        <w:t xml:space="preserve"> compatible with platforms like Splunk, Elastic, or Sentinel. The SIEM ingests logs from various sources and </w:t>
      </w:r>
      <w:r>
        <w:rPr>
          <w:rStyle w:val="Strong"/>
          <w:sz w:val="22"/>
          <w:szCs w:val="22"/>
        </w:rPr>
        <w:t>searches for events matching the rule conditions</w:t>
      </w:r>
      <w:r>
        <w:rPr>
          <w:sz w:val="22"/>
          <w:szCs w:val="22"/>
        </w:rPr>
        <w:t xml:space="preserve">. When a match is found, an </w:t>
      </w:r>
      <w:r>
        <w:rPr>
          <w:rStyle w:val="Strong"/>
          <w:sz w:val="22"/>
          <w:szCs w:val="22"/>
        </w:rPr>
        <w:t>alert is generated</w:t>
      </w:r>
      <w:r>
        <w:rPr>
          <w:sz w:val="22"/>
          <w:szCs w:val="22"/>
        </w:rPr>
        <w:t xml:space="preserve">, which the SOC analyst investigates to determine the severity and take appropriate response actions. This workflow allows analysts to detect threats efficiently while keeping detection rules </w:t>
      </w:r>
      <w:r>
        <w:rPr>
          <w:rStyle w:val="Strong"/>
          <w:sz w:val="22"/>
          <w:szCs w:val="22"/>
        </w:rPr>
        <w:t>platform-independent and reusable</w:t>
      </w:r>
      <w:r>
        <w:rPr>
          <w:sz w:val="22"/>
          <w:szCs w:val="22"/>
        </w:rPr>
        <w:t>.</w:t>
      </w:r>
    </w:p>
    <w:p>
      <w:pPr>
        <w:pStyle w:val="Normal"/>
        <w:bidi w:val="0"/>
        <w:jc w:val="start"/>
        <w:rPr/>
      </w:pPr>
      <w:r>
        <w:rPr/>
        <w:t xml:space="preserve">Key Takeaways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Detection-as-Code: Sigma simplifies writing and sharing cross-platform detection rules.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Mapped to MITRE: Each rule aligns with adversary techniques (e.g., T1105), providing context for threat classification.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Flexible Output: Using sigmac, rules can be easily converted to formats supported by various SIEMs like ElasticSearch, Splunk, or QRadar.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Log Source-Agnostic: While this rule uses auditd, it can be adapted to other sources with similar fields. 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inherit"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6">
    <w:name w:val="Heading 6"/>
    <w:basedOn w:val="Heading"/>
    <w:next w:val="BodyText"/>
    <w:qFormat/>
    <w:pPr>
      <w:spacing w:before="60" w:after="60"/>
      <w:outlineLvl w:val="5"/>
    </w:pPr>
    <w:rPr>
      <w:rFonts w:ascii="Liberation Serif" w:hAnsi="Liberation Serif" w:eastAsia="Noto Serif CJK SC" w:cs="Noto Sans Devanagari"/>
      <w:b/>
      <w:bCs/>
      <w:sz w:val="14"/>
      <w:szCs w:val="1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LibreOffice/24.2.7.2$Linux_X86_64 LibreOffice_project/420$Build-2</Application>
  <AppVersion>15.0000</AppVersion>
  <Pages>3</Pages>
  <Words>802</Words>
  <Characters>4533</Characters>
  <CharactersWithSpaces>5302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2026-04-01T14:18:58Z</dcterms:created>
  <dc:creator/>
  <dc:description/>
  <dc:language>en-US</dc:language>
  <cp:lastModifiedBy/>
  <dcterms:modified xsi:type="dcterms:W3CDTF">2026-04-01T17:05:35Z</dcterms:modified>
  <cp:revision>2</cp:revision>
  <dc:subject/>
  <dc:title/>
</cp:coreProperties>
</file>