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6"/>
        <w:bidi w:val="0"/>
        <w:spacing w:before="60" w:after="60"/>
        <w:jc w:val="start"/>
        <w:rPr>
          <w:rFonts w:ascii="Arial;sans-serif" w:hAnsi="Arial;sans-serif"/>
          <w:b/>
          <w:i w:val="false"/>
          <w:caps w:val="false"/>
          <w:smallCaps w:val="false"/>
          <w:strike w:val="false"/>
          <w:dstrike w:val="false"/>
          <w:color w:val="000000"/>
          <w:sz w:val="40"/>
          <w:u w:val="none"/>
          <w:effect w:val="none"/>
          <w:shd w:fill="auto" w:val="clear"/>
        </w:rPr>
      </w:pPr>
      <w:bookmarkStart w:id="0" w:name="docs-internal-guid-0c68bc57-7fff-f3c6-07"/>
      <w:bookmarkEnd w:id="0"/>
      <w:r>
        <w:rPr>
          <w:rFonts w:ascii="Arial;sans-serif" w:hAnsi="Arial;sans-serif"/>
          <w:b/>
          <w:i w:val="false"/>
          <w:caps w:val="false"/>
          <w:smallCaps w:val="false"/>
          <w:strike w:val="false"/>
          <w:dstrike w:val="false"/>
          <w:color w:val="000000"/>
          <w:sz w:val="40"/>
          <w:u w:val="none"/>
          <w:effect w:val="none"/>
          <w:shd w:fill="auto" w:val="clear"/>
        </w:rPr>
        <w:t>Different log integration methodologies</w:t>
      </w:r>
    </w:p>
    <w:p>
      <w:pPr>
        <w:pStyle w:val="BodyText"/>
        <w:bidi w:val="0"/>
        <w:jc w:val="start"/>
        <w:rPr/>
      </w:pPr>
      <w:r>
        <w:rPr/>
      </w:r>
    </w:p>
    <w:p>
      <w:pPr>
        <w:pStyle w:val="BodyText"/>
        <w:bidi w:val="0"/>
        <w:spacing w:lineRule="auto" w:line="328" w:before="0" w:after="0"/>
        <w:ind w:hanging="0" w:start="0" w:end="0"/>
        <w:rPr>
          <w:rFonts w:ascii="Arial;sans-serif" w:hAnsi="Arial;sans-serif"/>
          <w:b/>
          <w:i w:val="false"/>
          <w:caps w:val="false"/>
          <w:smallCaps w:val="false"/>
          <w:strike w:val="false"/>
          <w:dstrike w:val="false"/>
          <w:color w:val="000000"/>
          <w:sz w:val="20"/>
          <w:u w:val="none"/>
          <w:effect w:val="none"/>
          <w:shd w:fill="auto" w:val="clear"/>
        </w:rPr>
      </w:pPr>
      <w:r>
        <w:rPr>
          <w:rFonts w:ascii="Arial;sans-serif" w:hAnsi="Arial;sans-serif"/>
          <w:b/>
          <w:i w:val="false"/>
          <w:caps w:val="false"/>
          <w:smallCaps w:val="false"/>
          <w:strike w:val="false"/>
          <w:dstrike w:val="false"/>
          <w:color w:val="000000"/>
          <w:sz w:val="20"/>
          <w:u w:val="none"/>
          <w:effect w:val="none"/>
          <w:shd w:fill="auto" w:val="clear"/>
        </w:rPr>
        <w:t>Author: Vineeth </w:t>
      </w:r>
    </w:p>
    <w:p>
      <w:pPr>
        <w:pStyle w:val="BodyText"/>
        <w:bidi w:val="0"/>
        <w:spacing w:lineRule="auto" w:line="328" w:before="0" w:after="0"/>
        <w:ind w:hanging="0" w:start="0" w:end="0"/>
        <w:rPr>
          <w:rFonts w:ascii="Arial;sans-serif" w:hAnsi="Arial;sans-serif"/>
          <w:b/>
          <w:i w:val="false"/>
          <w:caps w:val="false"/>
          <w:smallCaps w:val="false"/>
          <w:strike w:val="false"/>
          <w:dstrike w:val="false"/>
          <w:color w:val="000000"/>
          <w:sz w:val="36"/>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Date: 05/04/2026</w:t>
      </w:r>
    </w:p>
    <w:p>
      <w:pPr>
        <w:pStyle w:val="BodyText"/>
        <w:bidi w:val="0"/>
        <w:jc w:val="start"/>
        <w:rPr/>
      </w:pPr>
      <w:r>
        <w:rPr/>
      </w:r>
    </w:p>
    <w:p>
      <w:pPr>
        <w:pStyle w:val="BodyText"/>
        <w:bidi w:val="0"/>
        <w:spacing w:lineRule="auto" w:line="328" w:before="0" w:after="0"/>
        <w:ind w:hanging="0" w:start="0" w:end="0"/>
        <w:rPr/>
      </w:pPr>
      <w:r>
        <w:rPr>
          <w:rFonts w:ascii="Arial;sans-serif" w:hAnsi="Arial;sans-serif"/>
          <w:b/>
          <w:i w:val="false"/>
          <w:caps w:val="false"/>
          <w:smallCaps w:val="false"/>
          <w:strike w:val="false"/>
          <w:dstrike w:val="false"/>
          <w:color w:val="000000"/>
          <w:sz w:val="36"/>
          <w:u w:val="none"/>
          <w:effect w:val="none"/>
          <w:shd w:fill="auto" w:val="clear"/>
        </w:rPr>
        <w:br/>
        <w:t>Summary</w:t>
      </w:r>
    </w:p>
    <w:p>
      <w:pPr>
        <w:pStyle w:val="BodyText"/>
        <w:bidi w:val="0"/>
        <w:spacing w:lineRule="auto" w:line="328"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Log integration is the process of collecting data from various sources and moving it into a centralized system for monitoring and analysis. In a SOC environment, this is how we get "eyes" on our network.</w:t>
      </w:r>
    </w:p>
    <w:p>
      <w:pPr>
        <w:pStyle w:val="BodyText"/>
        <w:bidi w:val="0"/>
        <w:spacing w:lineRule="auto" w:line="328" w:before="0" w:after="0"/>
        <w:ind w:hanging="0" w:start="0" w:end="0"/>
        <w:rPr/>
      </w:pPr>
      <w:r>
        <w:rPr>
          <w:rFonts w:ascii="Arial;sans-serif" w:hAnsi="Arial;sans-serif"/>
          <w:b w:val="false"/>
          <w:i w:val="false"/>
          <w:caps w:val="false"/>
          <w:smallCaps w:val="false"/>
          <w:strike w:val="false"/>
          <w:dstrike w:val="false"/>
          <w:color w:val="000000"/>
          <w:sz w:val="22"/>
          <w:u w:val="none"/>
          <w:effect w:val="none"/>
          <w:shd w:fill="auto" w:val="clear"/>
        </w:rPr>
        <w:t xml:space="preserve">Think of it like a </w:t>
      </w:r>
      <w:r>
        <w:rPr>
          <w:rFonts w:ascii="Arial;sans-serif" w:hAnsi="Arial;sans-serif"/>
          <w:b/>
          <w:i w:val="false"/>
          <w:caps w:val="false"/>
          <w:smallCaps w:val="false"/>
          <w:strike w:val="false"/>
          <w:dstrike w:val="false"/>
          <w:color w:val="000000"/>
          <w:sz w:val="22"/>
          <w:u w:val="none"/>
          <w:effect w:val="none"/>
          <w:shd w:fill="auto" w:val="clear"/>
        </w:rPr>
        <w:t>postal system</w:t>
      </w:r>
      <w:r>
        <w:rPr>
          <w:rFonts w:ascii="Arial;sans-serif" w:hAnsi="Arial;sans-serif"/>
          <w:b w:val="false"/>
          <w:i w:val="false"/>
          <w:caps w:val="false"/>
          <w:smallCaps w:val="false"/>
          <w:strike w:val="false"/>
          <w:dstrike w:val="false"/>
          <w:color w:val="000000"/>
          <w:sz w:val="22"/>
          <w:u w:val="none"/>
          <w:effect w:val="none"/>
          <w:shd w:fill="auto" w:val="clear"/>
        </w:rPr>
        <w:t>: we have many people (servers/routers) writing letters (logs), and we need a reliable way to get them to a central post office (SIEM) where they can be sorted and read.</w:t>
      </w:r>
    </w:p>
    <w:p>
      <w:pPr>
        <w:pStyle w:val="BodyText"/>
        <w:bidi w:val="0"/>
        <w:jc w:val="start"/>
        <w:rPr/>
      </w:pPr>
      <w:r>
        <w:rPr/>
      </w:r>
    </w:p>
    <w:p>
      <w:pPr>
        <w:pStyle w:val="Heading2"/>
        <w:bidi w:val="0"/>
        <w:spacing w:lineRule="auto" w:line="328" w:before="0" w:after="225"/>
        <w:ind w:hanging="0" w:start="0" w:end="0"/>
        <w:rPr>
          <w:rFonts w:ascii="Arial;sans-serif" w:hAnsi="Arial;sans-serif"/>
          <w:b/>
          <w:i w:val="false"/>
          <w:caps w:val="false"/>
          <w:smallCaps w:val="false"/>
          <w:strike w:val="false"/>
          <w:dstrike w:val="false"/>
          <w:color w:val="000000"/>
          <w:sz w:val="36"/>
          <w:u w:val="none"/>
          <w:effect w:val="none"/>
          <w:shd w:fill="auto" w:val="clear"/>
        </w:rPr>
      </w:pPr>
      <w:r>
        <w:rPr>
          <w:rFonts w:ascii="Arial;sans-serif" w:hAnsi="Arial;sans-serif"/>
          <w:b/>
          <w:i w:val="false"/>
          <w:caps w:val="false"/>
          <w:smallCaps w:val="false"/>
          <w:strike w:val="false"/>
          <w:dstrike w:val="false"/>
          <w:color w:val="000000"/>
          <w:sz w:val="36"/>
          <w:u w:val="none"/>
          <w:effect w:val="none"/>
          <w:shd w:fill="auto" w:val="clear"/>
        </w:rPr>
        <w:t>1. Direct Network Streaming (Syslog)</w:t>
      </w:r>
    </w:p>
    <w:p>
      <w:pPr>
        <w:pStyle w:val="BodyText"/>
        <w:bidi w:val="0"/>
        <w:spacing w:lineRule="auto" w:line="328"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This is the most common "agentless" method, used primarily for network hardware like routers, switches, and firewalls.</w:t>
      </w:r>
    </w:p>
    <w:p>
      <w:pPr>
        <w:pStyle w:val="BodyText"/>
        <w:numPr>
          <w:ilvl w:val="0"/>
          <w:numId w:val="1"/>
        </w:numPr>
        <w:pBdr/>
        <w:tabs>
          <w:tab w:val="clear" w:pos="709"/>
          <w:tab w:val="left" w:pos="709" w:leader="none"/>
        </w:tabs>
        <w:bidi w:val="0"/>
        <w:spacing w:lineRule="auto" w:line="328" w:before="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How it works:</w:t>
      </w:r>
      <w:r>
        <w:rPr>
          <w:rFonts w:ascii="Arial;sans-serif" w:hAnsi="Arial;sans-serif"/>
          <w:b w:val="false"/>
          <w:i w:val="false"/>
          <w:caps w:val="false"/>
          <w:smallCaps w:val="false"/>
          <w:strike w:val="false"/>
          <w:dstrike w:val="false"/>
          <w:color w:val="000000"/>
          <w:sz w:val="22"/>
          <w:u w:val="none"/>
          <w:effect w:val="none"/>
          <w:shd w:fill="auto" w:val="clear"/>
        </w:rPr>
        <w:t xml:space="preserve"> we configure the device (e.g., a Cisco router) with the IP address of our log server. The device "pushes" every event notification directly over the network.</w:t>
      </w:r>
    </w:p>
    <w:p>
      <w:pPr>
        <w:pStyle w:val="BodyText"/>
        <w:numPr>
          <w:ilvl w:val="0"/>
          <w:numId w:val="1"/>
        </w:numPr>
        <w:pBdr/>
        <w:tabs>
          <w:tab w:val="clear" w:pos="709"/>
          <w:tab w:val="left" w:pos="709" w:leader="none"/>
        </w:tabs>
        <w:bidi w:val="0"/>
        <w:spacing w:lineRule="auto" w:line="328" w:before="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The "Router Integration" Twist:</w:t>
      </w:r>
      <w:r>
        <w:rPr>
          <w:rFonts w:ascii="Arial;sans-serif" w:hAnsi="Arial;sans-serif"/>
          <w:b w:val="false"/>
          <w:i w:val="false"/>
          <w:caps w:val="false"/>
          <w:smallCaps w:val="false"/>
          <w:strike w:val="false"/>
          <w:dstrike w:val="false"/>
          <w:color w:val="000000"/>
          <w:sz w:val="22"/>
          <w:u w:val="none"/>
          <w:effect w:val="none"/>
          <w:shd w:fill="auto" w:val="clear"/>
        </w:rPr>
        <w:t xml:space="preserve"> Modern tools like the </w:t>
      </w:r>
      <w:r>
        <w:rPr>
          <w:rFonts w:ascii="Arial;sans-serif" w:hAnsi="Arial;sans-serif"/>
          <w:b/>
          <w:i w:val="false"/>
          <w:caps w:val="false"/>
          <w:smallCaps w:val="false"/>
          <w:strike w:val="false"/>
          <w:dstrike w:val="false"/>
          <w:color w:val="000000"/>
          <w:sz w:val="22"/>
          <w:u w:val="none"/>
          <w:effect w:val="none"/>
          <w:shd w:fill="auto" w:val="clear"/>
        </w:rPr>
        <w:t>Elastic Syslog Router</w:t>
      </w:r>
      <w:r>
        <w:rPr>
          <w:rFonts w:ascii="Arial;sans-serif" w:hAnsi="Arial;sans-serif"/>
          <w:b w:val="false"/>
          <w:i w:val="false"/>
          <w:caps w:val="false"/>
          <w:smallCaps w:val="false"/>
          <w:strike w:val="false"/>
          <w:dstrike w:val="false"/>
          <w:color w:val="000000"/>
          <w:sz w:val="22"/>
          <w:u w:val="none"/>
          <w:effect w:val="none"/>
          <w:shd w:fill="auto" w:val="clear"/>
        </w:rPr>
        <w:t xml:space="preserve"> act as a smart gatekeeper. Instead of we manually telling the server "Port 514 is for Cisco," the router looks at the text, recognizes the Cisco "fingerprint," and automatically sorts it into the right folder.</w:t>
      </w:r>
    </w:p>
    <w:p>
      <w:pPr>
        <w:pStyle w:val="BodyText"/>
        <w:bidi w:val="0"/>
        <w:jc w:val="start"/>
        <w:rPr/>
      </w:pPr>
      <w:r>
        <w:rPr/>
      </w:r>
    </w:p>
    <w:p>
      <w:pPr>
        <w:pStyle w:val="Heading2"/>
        <w:bidi w:val="0"/>
        <w:spacing w:lineRule="auto" w:line="328" w:before="0" w:after="225"/>
        <w:ind w:hanging="0" w:start="0" w:end="0"/>
        <w:rPr>
          <w:rFonts w:ascii="Arial;sans-serif" w:hAnsi="Arial;sans-serif"/>
          <w:b/>
          <w:i w:val="false"/>
          <w:caps w:val="false"/>
          <w:smallCaps w:val="false"/>
          <w:strike w:val="false"/>
          <w:dstrike w:val="false"/>
          <w:color w:val="000000"/>
          <w:sz w:val="36"/>
          <w:u w:val="none"/>
          <w:effect w:val="none"/>
          <w:shd w:fill="auto" w:val="clear"/>
        </w:rPr>
      </w:pPr>
      <w:r>
        <w:rPr>
          <w:rFonts w:ascii="Arial;sans-serif" w:hAnsi="Arial;sans-serif"/>
          <w:b/>
          <w:i w:val="false"/>
          <w:caps w:val="false"/>
          <w:smallCaps w:val="false"/>
          <w:strike w:val="false"/>
          <w:dstrike w:val="false"/>
          <w:color w:val="000000"/>
          <w:sz w:val="36"/>
          <w:u w:val="none"/>
          <w:effect w:val="none"/>
          <w:shd w:fill="auto" w:val="clear"/>
        </w:rPr>
        <w:t>2. Agent-Based Collection</w:t>
      </w:r>
    </w:p>
    <w:p>
      <w:pPr>
        <w:pStyle w:val="BodyText"/>
        <w:bidi w:val="0"/>
        <w:spacing w:lineRule="auto" w:line="328"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This is the preferred method for servers (Linux/Windows) and workstations.</w:t>
      </w:r>
    </w:p>
    <w:p>
      <w:pPr>
        <w:pStyle w:val="BodyText"/>
        <w:numPr>
          <w:ilvl w:val="0"/>
          <w:numId w:val="2"/>
        </w:numPr>
        <w:pBdr/>
        <w:tabs>
          <w:tab w:val="clear" w:pos="709"/>
          <w:tab w:val="left" w:pos="709" w:leader="none"/>
        </w:tabs>
        <w:bidi w:val="0"/>
        <w:spacing w:lineRule="auto" w:line="328" w:before="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How it works:</w:t>
      </w:r>
      <w:r>
        <w:rPr>
          <w:rFonts w:ascii="Arial;sans-serif" w:hAnsi="Arial;sans-serif"/>
          <w:b w:val="false"/>
          <w:i w:val="false"/>
          <w:caps w:val="false"/>
          <w:smallCaps w:val="false"/>
          <w:strike w:val="false"/>
          <w:dstrike w:val="false"/>
          <w:color w:val="000000"/>
          <w:sz w:val="22"/>
          <w:u w:val="none"/>
          <w:effect w:val="none"/>
          <w:shd w:fill="auto" w:val="clear"/>
        </w:rPr>
        <w:t xml:space="preserve"> we install a small piece of software (an </w:t>
      </w:r>
      <w:r>
        <w:rPr>
          <w:rFonts w:ascii="Arial;sans-serif" w:hAnsi="Arial;sans-serif"/>
          <w:b/>
          <w:i w:val="false"/>
          <w:caps w:val="false"/>
          <w:smallCaps w:val="false"/>
          <w:strike w:val="false"/>
          <w:dstrike w:val="false"/>
          <w:color w:val="000000"/>
          <w:sz w:val="22"/>
          <w:u w:val="none"/>
          <w:effect w:val="none"/>
          <w:shd w:fill="auto" w:val="clear"/>
        </w:rPr>
        <w:t>Agent</w:t>
      </w:r>
      <w:r>
        <w:rPr>
          <w:rFonts w:ascii="Arial;sans-serif" w:hAnsi="Arial;sans-serif"/>
          <w:b w:val="false"/>
          <w:i w:val="false"/>
          <w:caps w:val="false"/>
          <w:smallCaps w:val="false"/>
          <w:strike w:val="false"/>
          <w:dstrike w:val="false"/>
          <w:color w:val="000000"/>
          <w:sz w:val="22"/>
          <w:u w:val="none"/>
          <w:effect w:val="none"/>
          <w:shd w:fill="auto" w:val="clear"/>
        </w:rPr>
        <w:t>) on the host. This agent "watches" the local log files. When a new line is written to a file like /var/log/auth.log, the agent immediately grabs it, encrypts it, and sends it to the manager.</w:t>
      </w:r>
    </w:p>
    <w:p>
      <w:pPr>
        <w:pStyle w:val="BodyText"/>
        <w:numPr>
          <w:ilvl w:val="0"/>
          <w:numId w:val="2"/>
        </w:numPr>
        <w:pBdr/>
        <w:tabs>
          <w:tab w:val="clear" w:pos="709"/>
          <w:tab w:val="left" w:pos="709" w:leader="none"/>
        </w:tabs>
        <w:bidi w:val="0"/>
        <w:spacing w:lineRule="auto" w:line="328" w:before="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Benefits:</w:t>
      </w:r>
      <w:r>
        <w:rPr>
          <w:rFonts w:ascii="Arial;sans-serif" w:hAnsi="Arial;sans-serif"/>
          <w:b w:val="false"/>
          <w:i w:val="false"/>
          <w:caps w:val="false"/>
          <w:smallCaps w:val="false"/>
          <w:strike w:val="false"/>
          <w:dstrike w:val="false"/>
          <w:color w:val="000000"/>
          <w:sz w:val="22"/>
          <w:u w:val="none"/>
          <w:effect w:val="none"/>
          <w:shd w:fill="auto" w:val="clear"/>
        </w:rPr>
        <w:t xml:space="preserve"> If the network goes down, the agent "remembers" where it left off (buffering). It also uses secure tunnels (TLS) so hackers can't read our logs while they are in transit.</w:t>
      </w:r>
    </w:p>
    <w:p>
      <w:pPr>
        <w:pStyle w:val="BodyText"/>
        <w:bidi w:val="0"/>
        <w:jc w:val="start"/>
        <w:rPr/>
      </w:pPr>
      <w:r>
        <w:rPr/>
      </w:r>
    </w:p>
    <w:p>
      <w:pPr>
        <w:pStyle w:val="Heading2"/>
        <w:bidi w:val="0"/>
        <w:spacing w:lineRule="auto" w:line="328" w:before="0" w:after="225"/>
        <w:ind w:hanging="0" w:start="0" w:end="0"/>
        <w:rPr>
          <w:rFonts w:ascii="Arial;sans-serif" w:hAnsi="Arial;sans-serif"/>
          <w:b/>
          <w:i w:val="false"/>
          <w:caps w:val="false"/>
          <w:smallCaps w:val="false"/>
          <w:strike w:val="false"/>
          <w:dstrike w:val="false"/>
          <w:color w:val="000000"/>
          <w:sz w:val="36"/>
          <w:u w:val="none"/>
          <w:effect w:val="none"/>
          <w:shd w:fill="auto" w:val="clear"/>
        </w:rPr>
      </w:pPr>
      <w:r>
        <w:rPr>
          <w:rFonts w:ascii="Arial;sans-serif" w:hAnsi="Arial;sans-serif"/>
          <w:b/>
          <w:i w:val="false"/>
          <w:caps w:val="false"/>
          <w:smallCaps w:val="false"/>
          <w:strike w:val="false"/>
          <w:dstrike w:val="false"/>
          <w:color w:val="000000"/>
          <w:sz w:val="36"/>
          <w:u w:val="none"/>
          <w:effect w:val="none"/>
          <w:shd w:fill="auto" w:val="clear"/>
        </w:rPr>
        <w:t>3. API-Based Integration (Cloud/SaaS)</w:t>
      </w:r>
    </w:p>
    <w:p>
      <w:pPr>
        <w:pStyle w:val="BodyText"/>
        <w:bidi w:val="0"/>
        <w:spacing w:lineRule="auto" w:line="328"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For modern services that don't have a physical server (like Google Workspace, Microsoft 365, or AWS), there are no "files" to watch.</w:t>
      </w:r>
    </w:p>
    <w:p>
      <w:pPr>
        <w:pStyle w:val="BodyText"/>
        <w:numPr>
          <w:ilvl w:val="0"/>
          <w:numId w:val="3"/>
        </w:numPr>
        <w:pBdr/>
        <w:tabs>
          <w:tab w:val="clear" w:pos="709"/>
          <w:tab w:val="left" w:pos="709" w:leader="none"/>
        </w:tabs>
        <w:bidi w:val="0"/>
        <w:spacing w:lineRule="auto" w:line="328" w:before="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How it works:</w:t>
      </w:r>
      <w:r>
        <w:rPr>
          <w:rFonts w:ascii="Arial;sans-serif" w:hAnsi="Arial;sans-serif"/>
          <w:b w:val="false"/>
          <w:i w:val="false"/>
          <w:caps w:val="false"/>
          <w:smallCaps w:val="false"/>
          <w:strike w:val="false"/>
          <w:dstrike w:val="false"/>
          <w:color w:val="000000"/>
          <w:sz w:val="22"/>
          <w:u w:val="none"/>
          <w:effect w:val="none"/>
          <w:shd w:fill="auto" w:val="clear"/>
        </w:rPr>
        <w:t xml:space="preserve"> Your SIEM or Log Manager uses an </w:t>
      </w:r>
      <w:r>
        <w:rPr>
          <w:rFonts w:ascii="Arial;sans-serif" w:hAnsi="Arial;sans-serif"/>
          <w:b/>
          <w:i w:val="false"/>
          <w:caps w:val="false"/>
          <w:smallCaps w:val="false"/>
          <w:strike w:val="false"/>
          <w:dstrike w:val="false"/>
          <w:color w:val="000000"/>
          <w:sz w:val="22"/>
          <w:u w:val="none"/>
          <w:effect w:val="none"/>
          <w:shd w:fill="auto" w:val="clear"/>
        </w:rPr>
        <w:t>API Key</w:t>
      </w:r>
      <w:r>
        <w:rPr>
          <w:rFonts w:ascii="Arial;sans-serif" w:hAnsi="Arial;sans-serif"/>
          <w:b w:val="false"/>
          <w:i w:val="false"/>
          <w:caps w:val="false"/>
          <w:smallCaps w:val="false"/>
          <w:strike w:val="false"/>
          <w:dstrike w:val="false"/>
          <w:color w:val="000000"/>
          <w:sz w:val="22"/>
          <w:u w:val="none"/>
          <w:effect w:val="none"/>
          <w:shd w:fill="auto" w:val="clear"/>
        </w:rPr>
        <w:t xml:space="preserve"> to log into the service's cloud portal and "pulls" the logs down on a schedule (e.g., every 5 minutes).</w:t>
      </w:r>
    </w:p>
    <w:p>
      <w:pPr>
        <w:pStyle w:val="BodyText"/>
        <w:numPr>
          <w:ilvl w:val="0"/>
          <w:numId w:val="3"/>
        </w:numPr>
        <w:pBdr/>
        <w:tabs>
          <w:tab w:val="clear" w:pos="709"/>
          <w:tab w:val="left" w:pos="709" w:leader="none"/>
        </w:tabs>
        <w:bidi w:val="0"/>
        <w:spacing w:lineRule="auto" w:line="328" w:before="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Use Case:</w:t>
      </w:r>
      <w:r>
        <w:rPr>
          <w:rFonts w:ascii="Arial;sans-serif" w:hAnsi="Arial;sans-serif"/>
          <w:b w:val="false"/>
          <w:i w:val="false"/>
          <w:caps w:val="false"/>
          <w:smallCaps w:val="false"/>
          <w:strike w:val="false"/>
          <w:dstrike w:val="false"/>
          <w:color w:val="000000"/>
          <w:sz w:val="22"/>
          <w:u w:val="none"/>
          <w:effect w:val="none"/>
          <w:shd w:fill="auto" w:val="clear"/>
        </w:rPr>
        <w:t xml:space="preserve"> Tracking who logged into a company email or who changed a setting in a cloud database.</w:t>
      </w:r>
    </w:p>
    <w:p>
      <w:pPr>
        <w:pStyle w:val="BodyText"/>
        <w:bidi w:val="0"/>
        <w:jc w:val="start"/>
        <w:rPr/>
      </w:pPr>
      <w:r>
        <w:rPr/>
      </w:r>
    </w:p>
    <w:p>
      <w:pPr>
        <w:pStyle w:val="Heading2"/>
        <w:bidi w:val="0"/>
        <w:spacing w:lineRule="auto" w:line="328" w:before="360" w:after="80"/>
        <w:ind w:hanging="0" w:start="0" w:end="0"/>
        <w:rPr>
          <w:rFonts w:ascii="Arial;sans-serif" w:hAnsi="Arial;sans-serif"/>
          <w:b/>
          <w:i w:val="false"/>
          <w:caps w:val="false"/>
          <w:smallCaps w:val="false"/>
          <w:strike w:val="false"/>
          <w:dstrike w:val="false"/>
          <w:color w:val="000000"/>
          <w:sz w:val="36"/>
          <w:u w:val="none"/>
          <w:effect w:val="none"/>
          <w:shd w:fill="auto" w:val="clear"/>
        </w:rPr>
      </w:pPr>
      <w:r>
        <w:rPr>
          <w:rFonts w:ascii="Arial;sans-serif" w:hAnsi="Arial;sans-serif"/>
          <w:b/>
          <w:i w:val="false"/>
          <w:caps w:val="false"/>
          <w:smallCaps w:val="false"/>
          <w:strike w:val="false"/>
          <w:dstrike w:val="false"/>
          <w:color w:val="000000"/>
          <w:sz w:val="36"/>
          <w:u w:val="none"/>
          <w:effect w:val="none"/>
          <w:shd w:fill="auto" w:val="clear"/>
        </w:rPr>
        <w:t>4. Log Aggregators  (Graylog)</w:t>
      </w:r>
    </w:p>
    <w:p>
      <w:pPr>
        <w:pStyle w:val="Heading2"/>
        <w:bidi w:val="0"/>
        <w:spacing w:lineRule="auto" w:line="328"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While the first three methods focus on how data moves, an aggregator like Graylog focuses on what happens to the data before it is stored. It acts as a central processing hub for all our incoming logs (Syslog, GELF, HTTP).</w:t>
      </w:r>
    </w:p>
    <w:p>
      <w:pPr>
        <w:pStyle w:val="Heading2"/>
        <w:numPr>
          <w:ilvl w:val="1"/>
          <w:numId w:val="4"/>
        </w:numPr>
        <w:pBdr/>
        <w:tabs>
          <w:tab w:val="clear" w:pos="709"/>
          <w:tab w:val="left" w:pos="1418" w:leader="none"/>
        </w:tabs>
        <w:bidi w:val="0"/>
        <w:spacing w:lineRule="auto" w:line="328" w:before="240" w:after="0"/>
        <w:ind w:hanging="283" w:start="1418" w:end="0"/>
        <w:rPr>
          <w:rFonts w:ascii="Arial;sans-serif" w:hAnsi="Arial;sans-serif"/>
          <w:b/>
          <w:i w:val="false"/>
          <w:caps w:val="false"/>
          <w:smallCaps w:val="false"/>
          <w:strike w:val="false"/>
          <w:dstrike w:val="false"/>
          <w:color w:val="000000"/>
          <w:sz w:val="22"/>
          <w:u w:val="none"/>
          <w:effect w:val="none"/>
        </w:rPr>
      </w:pPr>
      <w:r>
        <w:rPr>
          <w:rFonts w:ascii="Arial;sans-serif" w:hAnsi="Arial;sans-serif"/>
          <w:b w:val="false"/>
          <w:i w:val="false"/>
          <w:caps w:val="false"/>
          <w:smallCaps w:val="false"/>
          <w:strike w:val="false"/>
          <w:dstrike w:val="false"/>
          <w:color w:val="000000"/>
          <w:sz w:val="22"/>
          <w:u w:val="none"/>
          <w:effect w:val="none"/>
          <w:shd w:fill="auto" w:val="clear"/>
        </w:rPr>
        <w:t xml:space="preserve">How it works: Instead of sending logs directly to a database, we send them to Graylog. Graylog uses Extractors and Pipelines to read the raw text. For example, it can take a messy Syslog string and instantly identify the </w:t>
      </w:r>
      <w:r>
        <w:rPr>
          <w:rFonts w:ascii="Roboto Mono;monospace" w:hAnsi="Roboto Mono;monospace"/>
          <w:b w:val="false"/>
          <w:i w:val="false"/>
          <w:caps w:val="false"/>
          <w:smallCaps w:val="false"/>
          <w:strike w:val="false"/>
          <w:dstrike w:val="false"/>
          <w:color w:val="188038"/>
          <w:sz w:val="22"/>
          <w:u w:val="none"/>
          <w:effect w:val="none"/>
          <w:shd w:fill="auto" w:val="clear"/>
        </w:rPr>
        <w:t>source_ip</w:t>
      </w:r>
      <w:r>
        <w:rPr>
          <w:rFonts w:ascii="Arial;sans-serif" w:hAnsi="Arial;sans-serif"/>
          <w:b w:val="false"/>
          <w:i w:val="false"/>
          <w:caps w:val="false"/>
          <w:smallCaps w:val="false"/>
          <w:strike w:val="false"/>
          <w:dstrike w:val="false"/>
          <w:color w:val="000000"/>
          <w:sz w:val="22"/>
          <w:u w:val="none"/>
          <w:effect w:val="none"/>
          <w:shd w:fill="auto" w:val="clear"/>
        </w:rPr>
        <w:t xml:space="preserve">, </w:t>
      </w:r>
      <w:r>
        <w:rPr>
          <w:rFonts w:ascii="Roboto Mono;monospace" w:hAnsi="Roboto Mono;monospace"/>
          <w:b w:val="false"/>
          <w:i w:val="false"/>
          <w:caps w:val="false"/>
          <w:smallCaps w:val="false"/>
          <w:strike w:val="false"/>
          <w:dstrike w:val="false"/>
          <w:color w:val="188038"/>
          <w:sz w:val="22"/>
          <w:u w:val="none"/>
          <w:effect w:val="none"/>
          <w:shd w:fill="auto" w:val="clear"/>
        </w:rPr>
        <w:t>username</w:t>
      </w:r>
      <w:r>
        <w:rPr>
          <w:rFonts w:ascii="Arial;sans-serif" w:hAnsi="Arial;sans-serif"/>
          <w:b w:val="false"/>
          <w:i w:val="false"/>
          <w:caps w:val="false"/>
          <w:smallCaps w:val="false"/>
          <w:strike w:val="false"/>
          <w:dstrike w:val="false"/>
          <w:color w:val="000000"/>
          <w:sz w:val="22"/>
          <w:u w:val="none"/>
          <w:effect w:val="none"/>
          <w:shd w:fill="auto" w:val="clear"/>
        </w:rPr>
        <w:t xml:space="preserve">, and </w:t>
      </w:r>
      <w:r>
        <w:rPr>
          <w:rFonts w:ascii="Roboto Mono;monospace" w:hAnsi="Roboto Mono;monospace"/>
          <w:b w:val="false"/>
          <w:i w:val="false"/>
          <w:caps w:val="false"/>
          <w:smallCaps w:val="false"/>
          <w:strike w:val="false"/>
          <w:dstrike w:val="false"/>
          <w:color w:val="188038"/>
          <w:sz w:val="22"/>
          <w:u w:val="none"/>
          <w:effect w:val="none"/>
          <w:shd w:fill="auto" w:val="clear"/>
        </w:rPr>
        <w:t>error_code</w:t>
      </w:r>
      <w:r>
        <w:rPr>
          <w:rFonts w:ascii="Arial;sans-serif" w:hAnsi="Arial;sans-serif"/>
          <w:b w:val="false"/>
          <w:i w:val="false"/>
          <w:caps w:val="false"/>
          <w:smallCaps w:val="false"/>
          <w:strike w:val="false"/>
          <w:dstrike w:val="false"/>
          <w:color w:val="000000"/>
          <w:sz w:val="22"/>
          <w:u w:val="none"/>
          <w:effect w:val="none"/>
          <w:shd w:fill="auto" w:val="clear"/>
        </w:rPr>
        <w:t>, turning them into searchable fields.</w:t>
      </w:r>
    </w:p>
    <w:p>
      <w:pPr>
        <w:pStyle w:val="Heading2"/>
        <w:numPr>
          <w:ilvl w:val="1"/>
          <w:numId w:val="4"/>
        </w:numPr>
        <w:pBdr/>
        <w:tabs>
          <w:tab w:val="clear" w:pos="709"/>
          <w:tab w:val="left" w:pos="1418" w:leader="none"/>
        </w:tabs>
        <w:bidi w:val="0"/>
        <w:spacing w:lineRule="auto" w:line="328"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Graylog Advantage:</w:t>
      </w:r>
    </w:p>
    <w:p>
      <w:pPr>
        <w:pStyle w:val="Heading2"/>
        <w:numPr>
          <w:ilvl w:val="1"/>
          <w:numId w:val="4"/>
        </w:numPr>
        <w:pBdr/>
        <w:tabs>
          <w:tab w:val="clear" w:pos="709"/>
          <w:tab w:val="left" w:pos="1418" w:leader="none"/>
        </w:tabs>
        <w:bidi w:val="0"/>
        <w:spacing w:lineRule="auto" w:line="328"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Normalization: It makes sure that a log from a Cisco router and a log from a Linux server both use the same field name for "IP Address," making it easier to search across your whole network.</w:t>
      </w:r>
    </w:p>
    <w:p>
      <w:pPr>
        <w:pStyle w:val="Heading2"/>
        <w:numPr>
          <w:ilvl w:val="1"/>
          <w:numId w:val="4"/>
        </w:numPr>
        <w:pBdr/>
        <w:tabs>
          <w:tab w:val="clear" w:pos="709"/>
          <w:tab w:val="left" w:pos="1418" w:leader="none"/>
        </w:tabs>
        <w:bidi w:val="0"/>
        <w:spacing w:lineRule="auto" w:line="328" w:before="0" w:after="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Enrichment: It can automatically look up an IP address to see which country it comes from (GeoIP) or check it against a "Threat Intel" list of known malicious IPs.</w:t>
      </w:r>
    </w:p>
    <w:p>
      <w:pPr>
        <w:pStyle w:val="Heading2"/>
        <w:numPr>
          <w:ilvl w:val="1"/>
          <w:numId w:val="4"/>
        </w:numPr>
        <w:pBdr/>
        <w:tabs>
          <w:tab w:val="clear" w:pos="709"/>
          <w:tab w:val="left" w:pos="1418" w:leader="none"/>
        </w:tabs>
        <w:bidi w:val="0"/>
        <w:spacing w:lineRule="auto" w:line="328" w:before="0" w:after="240"/>
        <w:ind w:hanging="283" w:start="1418"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GELF (Graylog Extended Log Format): Graylog created its own log format to fix the weaknesses of standard Syslog. GELF is structured (JSON-like), supports compression, and doesn't have the size limits that often cut off long Syslog messages.</w:t>
      </w:r>
    </w:p>
    <w:p>
      <w:pPr>
        <w:pStyle w:val="BodyText"/>
        <w:bidi w:val="0"/>
        <w:jc w:val="start"/>
        <w:rPr/>
      </w:pPr>
      <w:r>
        <w:rPr/>
      </w:r>
    </w:p>
    <w:p>
      <w:pPr>
        <w:pStyle w:val="BodyText"/>
        <w:bidi w:val="0"/>
        <w:spacing w:lineRule="auto" w:line="288" w:before="0" w:after="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Summary Comparison of Log Integration Methods</w:t>
      </w:r>
    </w:p>
    <w:p>
      <w:pPr>
        <w:pStyle w:val="BodyText"/>
        <w:bidi w:val="0"/>
        <w:spacing w:before="0" w:after="0"/>
        <w:jc w:val="start"/>
        <w:rPr/>
      </w:pPr>
      <w:r>
        <w:rPr/>
      </w:r>
    </w:p>
    <w:tbl>
      <w:tblPr>
        <w:tblW w:w="9638" w:type="dxa"/>
        <w:jc w:val="start"/>
        <w:tblInd w:w="-7" w:type="dxa"/>
        <w:tblLayout w:type="fixed"/>
        <w:tblCellMar>
          <w:top w:w="100" w:type="dxa"/>
          <w:start w:w="100" w:type="dxa"/>
          <w:bottom w:w="100" w:type="dxa"/>
          <w:end w:w="100" w:type="dxa"/>
        </w:tblCellMar>
      </w:tblPr>
      <w:tblGrid>
        <w:gridCol w:w="1647"/>
        <w:gridCol w:w="2558"/>
        <w:gridCol w:w="2564"/>
        <w:gridCol w:w="2869"/>
      </w:tblGrid>
      <w:tr>
        <w:trPr/>
        <w:tc>
          <w:tcPr>
            <w:tcW w:w="1647" w:type="dxa"/>
            <w:tcBorders>
              <w:top w:val="single" w:sz="6" w:space="0" w:color="000000"/>
              <w:start w:val="single" w:sz="6" w:space="0" w:color="000000"/>
              <w:bottom w:val="single" w:sz="6" w:space="0" w:color="000000"/>
              <w:end w:val="single" w:sz="6" w:space="0" w:color="000000"/>
            </w:tcBorders>
            <w:vAlign w:val="center"/>
          </w:tcPr>
          <w:p>
            <w:pPr>
              <w:pStyle w:val="Heading2"/>
              <w:bidi w:val="0"/>
              <w:spacing w:lineRule="auto" w:line="331" w:before="0" w:after="48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Method</w:t>
            </w:r>
          </w:p>
        </w:tc>
        <w:tc>
          <w:tcPr>
            <w:tcW w:w="2558" w:type="dxa"/>
            <w:tcBorders>
              <w:top w:val="single" w:sz="6" w:space="0" w:color="000000"/>
              <w:start w:val="single" w:sz="6" w:space="0" w:color="000000"/>
              <w:bottom w:val="single" w:sz="6" w:space="0" w:color="000000"/>
              <w:end w:val="single" w:sz="6" w:space="0" w:color="000000"/>
            </w:tcBorders>
            <w:vAlign w:val="center"/>
          </w:tcPr>
          <w:p>
            <w:pPr>
              <w:pStyle w:val="Heading2"/>
              <w:bidi w:val="0"/>
              <w:spacing w:lineRule="auto" w:line="331" w:before="0" w:after="48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Best For...</w:t>
            </w:r>
          </w:p>
        </w:tc>
        <w:tc>
          <w:tcPr>
            <w:tcW w:w="2564" w:type="dxa"/>
            <w:tcBorders>
              <w:top w:val="single" w:sz="6" w:space="0" w:color="000000"/>
              <w:start w:val="single" w:sz="6" w:space="0" w:color="000000"/>
              <w:bottom w:val="single" w:sz="6" w:space="0" w:color="000000"/>
              <w:end w:val="single" w:sz="6" w:space="0" w:color="000000"/>
            </w:tcBorders>
            <w:vAlign w:val="center"/>
          </w:tcPr>
          <w:p>
            <w:pPr>
              <w:pStyle w:val="Heading2"/>
              <w:bidi w:val="0"/>
              <w:spacing w:lineRule="auto" w:line="331" w:before="0" w:after="48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Reliability</w:t>
            </w:r>
          </w:p>
        </w:tc>
        <w:tc>
          <w:tcPr>
            <w:tcW w:w="2869" w:type="dxa"/>
            <w:tcBorders>
              <w:top w:val="single" w:sz="6" w:space="0" w:color="000000"/>
              <w:start w:val="single" w:sz="6" w:space="0" w:color="000000"/>
              <w:bottom w:val="single" w:sz="6" w:space="0" w:color="000000"/>
              <w:end w:val="single" w:sz="6" w:space="0" w:color="000000"/>
            </w:tcBorders>
            <w:vAlign w:val="center"/>
          </w:tcPr>
          <w:p>
            <w:pPr>
              <w:pStyle w:val="Heading2"/>
              <w:bidi w:val="0"/>
              <w:spacing w:lineRule="auto" w:line="331" w:before="0" w:after="48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Key Tools</w:t>
            </w:r>
          </w:p>
        </w:tc>
      </w:tr>
      <w:tr>
        <w:trPr/>
        <w:tc>
          <w:tcPr>
            <w:tcW w:w="1647" w:type="dxa"/>
            <w:tcBorders>
              <w:top w:val="single" w:sz="6" w:space="0" w:color="000000"/>
              <w:start w:val="single" w:sz="6" w:space="0" w:color="000000"/>
              <w:bottom w:val="single" w:sz="6" w:space="0" w:color="000000"/>
              <w:end w:val="single" w:sz="6" w:space="0" w:color="000000"/>
            </w:tcBorders>
            <w:vAlign w:val="center"/>
          </w:tcPr>
          <w:p>
            <w:pPr>
              <w:pStyle w:val="Heading2"/>
              <w:bidi w:val="0"/>
              <w:spacing w:lineRule="auto" w:line="331" w:before="0" w:after="480"/>
              <w:ind w:hanging="0" w:start="0" w:end="0"/>
              <w:rPr>
                <w:rFonts w:ascii="Arial;sans-serif" w:hAnsi="Arial;sans-serif"/>
                <w:b/>
                <w:i w:val="false"/>
                <w:caps w:val="false"/>
                <w:smallCaps w:val="false"/>
                <w:strike w:val="false"/>
                <w:dstrike w:val="false"/>
                <w:color w:val="000000"/>
                <w:sz w:val="16"/>
                <w:u w:val="none"/>
                <w:effect w:val="none"/>
                <w:shd w:fill="auto" w:val="clear"/>
              </w:rPr>
            </w:pPr>
            <w:r>
              <w:rPr>
                <w:rFonts w:ascii="Arial;sans-serif" w:hAnsi="Arial;sans-serif"/>
                <w:b/>
                <w:i w:val="false"/>
                <w:caps w:val="false"/>
                <w:smallCaps w:val="false"/>
                <w:strike w:val="false"/>
                <w:dstrike w:val="false"/>
                <w:color w:val="000000"/>
                <w:sz w:val="16"/>
                <w:u w:val="none"/>
                <w:effect w:val="none"/>
                <w:shd w:fill="auto" w:val="clear"/>
              </w:rPr>
              <w:t>Syslog</w:t>
            </w:r>
          </w:p>
        </w:tc>
        <w:tc>
          <w:tcPr>
            <w:tcW w:w="2558" w:type="dxa"/>
            <w:tcBorders>
              <w:top w:val="single" w:sz="6" w:space="0" w:color="000000"/>
              <w:start w:val="single" w:sz="6" w:space="0" w:color="000000"/>
              <w:bottom w:val="single" w:sz="6" w:space="0" w:color="000000"/>
              <w:end w:val="single" w:sz="6" w:space="0" w:color="000000"/>
            </w:tcBorders>
            <w:vAlign w:val="center"/>
          </w:tcPr>
          <w:p>
            <w:pPr>
              <w:pStyle w:val="Heading2"/>
              <w:bidi w:val="0"/>
              <w:spacing w:lineRule="auto" w:line="331" w:before="0" w:after="480"/>
              <w:ind w:hanging="0" w:start="0" w:end="0"/>
              <w:rPr>
                <w:rFonts w:ascii="Arial;sans-serif" w:hAnsi="Arial;sans-serif"/>
                <w:b/>
                <w:i w:val="false"/>
                <w:caps w:val="false"/>
                <w:smallCaps w:val="false"/>
                <w:strike w:val="false"/>
                <w:dstrike w:val="false"/>
                <w:color w:val="000000"/>
                <w:sz w:val="16"/>
                <w:u w:val="none"/>
                <w:effect w:val="none"/>
                <w:shd w:fill="auto" w:val="clear"/>
              </w:rPr>
            </w:pPr>
            <w:r>
              <w:rPr>
                <w:rFonts w:ascii="Arial;sans-serif" w:hAnsi="Arial;sans-serif"/>
                <w:b/>
                <w:i w:val="false"/>
                <w:caps w:val="false"/>
                <w:smallCaps w:val="false"/>
                <w:strike w:val="false"/>
                <w:dstrike w:val="false"/>
                <w:color w:val="000000"/>
                <w:sz w:val="16"/>
                <w:u w:val="none"/>
                <w:effect w:val="none"/>
                <w:shd w:fill="auto" w:val="clear"/>
              </w:rPr>
              <w:t>Routers, Switches, Firewalls</w:t>
            </w:r>
          </w:p>
        </w:tc>
        <w:tc>
          <w:tcPr>
            <w:tcW w:w="2564" w:type="dxa"/>
            <w:tcBorders>
              <w:top w:val="single" w:sz="6" w:space="0" w:color="000000"/>
              <w:start w:val="single" w:sz="6" w:space="0" w:color="000000"/>
              <w:bottom w:val="single" w:sz="6" w:space="0" w:color="000000"/>
              <w:end w:val="single" w:sz="6" w:space="0" w:color="000000"/>
            </w:tcBorders>
            <w:vAlign w:val="center"/>
          </w:tcPr>
          <w:p>
            <w:pPr>
              <w:pStyle w:val="Heading2"/>
              <w:bidi w:val="0"/>
              <w:spacing w:lineRule="auto" w:line="331" w:before="0" w:after="480"/>
              <w:ind w:hanging="0" w:start="0" w:end="0"/>
              <w:rPr>
                <w:rFonts w:ascii="Arial;sans-serif" w:hAnsi="Arial;sans-serif"/>
                <w:b/>
                <w:i w:val="false"/>
                <w:caps w:val="false"/>
                <w:smallCaps w:val="false"/>
                <w:strike w:val="false"/>
                <w:dstrike w:val="false"/>
                <w:color w:val="000000"/>
                <w:sz w:val="16"/>
                <w:u w:val="none"/>
                <w:effect w:val="none"/>
                <w:shd w:fill="auto" w:val="clear"/>
              </w:rPr>
            </w:pPr>
            <w:r>
              <w:rPr>
                <w:rFonts w:ascii="Arial;sans-serif" w:hAnsi="Arial;sans-serif"/>
                <w:b/>
                <w:i w:val="false"/>
                <w:caps w:val="false"/>
                <w:smallCaps w:val="false"/>
                <w:strike w:val="false"/>
                <w:dstrike w:val="false"/>
                <w:color w:val="000000"/>
                <w:sz w:val="16"/>
                <w:u w:val="none"/>
                <w:effect w:val="none"/>
                <w:shd w:fill="auto" w:val="clear"/>
              </w:rPr>
              <w:t>Moderate (UDP is "fire-and-forget")</w:t>
            </w:r>
          </w:p>
        </w:tc>
        <w:tc>
          <w:tcPr>
            <w:tcW w:w="2869" w:type="dxa"/>
            <w:tcBorders>
              <w:top w:val="single" w:sz="6" w:space="0" w:color="000000"/>
              <w:start w:val="single" w:sz="6" w:space="0" w:color="000000"/>
              <w:bottom w:val="single" w:sz="6" w:space="0" w:color="000000"/>
              <w:end w:val="single" w:sz="6" w:space="0" w:color="000000"/>
            </w:tcBorders>
            <w:vAlign w:val="center"/>
          </w:tcPr>
          <w:p>
            <w:pPr>
              <w:pStyle w:val="Heading2"/>
              <w:bidi w:val="0"/>
              <w:spacing w:lineRule="auto" w:line="331" w:before="0" w:after="480"/>
              <w:ind w:hanging="0" w:start="0" w:end="0"/>
              <w:rPr>
                <w:rFonts w:ascii="Arial;sans-serif" w:hAnsi="Arial;sans-serif"/>
                <w:b/>
                <w:i w:val="false"/>
                <w:caps w:val="false"/>
                <w:smallCaps w:val="false"/>
                <w:strike w:val="false"/>
                <w:dstrike w:val="false"/>
                <w:color w:val="000000"/>
                <w:sz w:val="16"/>
                <w:u w:val="none"/>
                <w:effect w:val="none"/>
                <w:shd w:fill="auto" w:val="clear"/>
              </w:rPr>
            </w:pPr>
            <w:r>
              <w:rPr>
                <w:rFonts w:ascii="Arial;sans-serif" w:hAnsi="Arial;sans-serif"/>
                <w:b/>
                <w:i w:val="false"/>
                <w:caps w:val="false"/>
                <w:smallCaps w:val="false"/>
                <w:strike w:val="false"/>
                <w:dstrike w:val="false"/>
                <w:color w:val="000000"/>
                <w:sz w:val="16"/>
                <w:u w:val="none"/>
                <w:effect w:val="none"/>
                <w:shd w:fill="auto" w:val="clear"/>
              </w:rPr>
              <w:t>rsyslog, syslog-ng, Elastic Syslog Router</w:t>
            </w:r>
          </w:p>
        </w:tc>
      </w:tr>
      <w:tr>
        <w:trPr/>
        <w:tc>
          <w:tcPr>
            <w:tcW w:w="1647" w:type="dxa"/>
            <w:tcBorders>
              <w:top w:val="single" w:sz="6" w:space="0" w:color="000000"/>
              <w:start w:val="single" w:sz="6" w:space="0" w:color="000000"/>
              <w:bottom w:val="single" w:sz="6" w:space="0" w:color="000000"/>
              <w:end w:val="single" w:sz="6" w:space="0" w:color="000000"/>
            </w:tcBorders>
            <w:vAlign w:val="center"/>
          </w:tcPr>
          <w:p>
            <w:pPr>
              <w:pStyle w:val="Heading2"/>
              <w:bidi w:val="0"/>
              <w:spacing w:lineRule="auto" w:line="331" w:before="0" w:after="480"/>
              <w:ind w:hanging="0" w:start="0" w:end="0"/>
              <w:rPr>
                <w:rFonts w:ascii="Arial;sans-serif" w:hAnsi="Arial;sans-serif"/>
                <w:b/>
                <w:i w:val="false"/>
                <w:caps w:val="false"/>
                <w:smallCaps w:val="false"/>
                <w:strike w:val="false"/>
                <w:dstrike w:val="false"/>
                <w:color w:val="000000"/>
                <w:sz w:val="16"/>
                <w:u w:val="none"/>
                <w:effect w:val="none"/>
                <w:shd w:fill="auto" w:val="clear"/>
              </w:rPr>
            </w:pPr>
            <w:r>
              <w:rPr>
                <w:rFonts w:ascii="Arial;sans-serif" w:hAnsi="Arial;sans-serif"/>
                <w:b/>
                <w:i w:val="false"/>
                <w:caps w:val="false"/>
                <w:smallCaps w:val="false"/>
                <w:strike w:val="false"/>
                <w:dstrike w:val="false"/>
                <w:color w:val="000000"/>
                <w:sz w:val="16"/>
                <w:u w:val="none"/>
                <w:effect w:val="none"/>
                <w:shd w:fill="auto" w:val="clear"/>
              </w:rPr>
              <w:t>Agent</w:t>
            </w:r>
          </w:p>
        </w:tc>
        <w:tc>
          <w:tcPr>
            <w:tcW w:w="2558" w:type="dxa"/>
            <w:tcBorders>
              <w:top w:val="single" w:sz="6" w:space="0" w:color="000000"/>
              <w:start w:val="single" w:sz="6" w:space="0" w:color="000000"/>
              <w:bottom w:val="single" w:sz="6" w:space="0" w:color="000000"/>
              <w:end w:val="single" w:sz="6" w:space="0" w:color="000000"/>
            </w:tcBorders>
            <w:vAlign w:val="center"/>
          </w:tcPr>
          <w:p>
            <w:pPr>
              <w:pStyle w:val="Heading2"/>
              <w:bidi w:val="0"/>
              <w:spacing w:lineRule="auto" w:line="331" w:before="0" w:after="480"/>
              <w:ind w:hanging="0" w:start="0" w:end="0"/>
              <w:rPr>
                <w:rFonts w:ascii="Arial;sans-serif" w:hAnsi="Arial;sans-serif"/>
                <w:b/>
                <w:i w:val="false"/>
                <w:caps w:val="false"/>
                <w:smallCaps w:val="false"/>
                <w:strike w:val="false"/>
                <w:dstrike w:val="false"/>
                <w:color w:val="000000"/>
                <w:sz w:val="16"/>
                <w:u w:val="none"/>
                <w:effect w:val="none"/>
                <w:shd w:fill="auto" w:val="clear"/>
              </w:rPr>
            </w:pPr>
            <w:r>
              <w:rPr>
                <w:rFonts w:ascii="Arial;sans-serif" w:hAnsi="Arial;sans-serif"/>
                <w:b/>
                <w:i w:val="false"/>
                <w:caps w:val="false"/>
                <w:smallCaps w:val="false"/>
                <w:strike w:val="false"/>
                <w:dstrike w:val="false"/>
                <w:color w:val="000000"/>
                <w:sz w:val="16"/>
                <w:u w:val="none"/>
                <w:effect w:val="none"/>
                <w:shd w:fill="auto" w:val="clear"/>
              </w:rPr>
              <w:t>Linux/Windows Servers, Workstations</w:t>
            </w:r>
          </w:p>
        </w:tc>
        <w:tc>
          <w:tcPr>
            <w:tcW w:w="2564" w:type="dxa"/>
            <w:tcBorders>
              <w:top w:val="single" w:sz="6" w:space="0" w:color="000000"/>
              <w:start w:val="single" w:sz="6" w:space="0" w:color="000000"/>
              <w:bottom w:val="single" w:sz="6" w:space="0" w:color="000000"/>
              <w:end w:val="single" w:sz="6" w:space="0" w:color="000000"/>
            </w:tcBorders>
            <w:vAlign w:val="center"/>
          </w:tcPr>
          <w:p>
            <w:pPr>
              <w:pStyle w:val="Heading2"/>
              <w:bidi w:val="0"/>
              <w:spacing w:lineRule="auto" w:line="331" w:before="0" w:after="480"/>
              <w:ind w:hanging="0" w:start="0" w:end="0"/>
              <w:rPr>
                <w:rFonts w:ascii="Arial;sans-serif" w:hAnsi="Arial;sans-serif"/>
                <w:b/>
                <w:i w:val="false"/>
                <w:caps w:val="false"/>
                <w:smallCaps w:val="false"/>
                <w:strike w:val="false"/>
                <w:dstrike w:val="false"/>
                <w:color w:val="000000"/>
                <w:sz w:val="16"/>
                <w:u w:val="none"/>
                <w:effect w:val="none"/>
                <w:shd w:fill="auto" w:val="clear"/>
              </w:rPr>
            </w:pPr>
            <w:r>
              <w:rPr>
                <w:rFonts w:ascii="Arial;sans-serif" w:hAnsi="Arial;sans-serif"/>
                <w:b/>
                <w:i w:val="false"/>
                <w:caps w:val="false"/>
                <w:smallCaps w:val="false"/>
                <w:strike w:val="false"/>
                <w:dstrike w:val="false"/>
                <w:color w:val="000000"/>
                <w:sz w:val="16"/>
                <w:u w:val="none"/>
                <w:effect w:val="none"/>
                <w:shd w:fill="auto" w:val="clear"/>
              </w:rPr>
              <w:t>High (Local buffering if network drops)</w:t>
            </w:r>
          </w:p>
        </w:tc>
        <w:tc>
          <w:tcPr>
            <w:tcW w:w="2869" w:type="dxa"/>
            <w:tcBorders>
              <w:top w:val="single" w:sz="6" w:space="0" w:color="000000"/>
              <w:start w:val="single" w:sz="6" w:space="0" w:color="000000"/>
              <w:bottom w:val="single" w:sz="6" w:space="0" w:color="000000"/>
              <w:end w:val="single" w:sz="6" w:space="0" w:color="000000"/>
            </w:tcBorders>
            <w:vAlign w:val="center"/>
          </w:tcPr>
          <w:p>
            <w:pPr>
              <w:pStyle w:val="Heading2"/>
              <w:bidi w:val="0"/>
              <w:spacing w:lineRule="auto" w:line="331" w:before="0" w:after="480"/>
              <w:ind w:hanging="0" w:start="0" w:end="0"/>
              <w:rPr>
                <w:rFonts w:ascii="Arial;sans-serif" w:hAnsi="Arial;sans-serif"/>
                <w:b/>
                <w:i w:val="false"/>
                <w:caps w:val="false"/>
                <w:smallCaps w:val="false"/>
                <w:strike w:val="false"/>
                <w:dstrike w:val="false"/>
                <w:color w:val="000000"/>
                <w:sz w:val="16"/>
                <w:u w:val="none"/>
                <w:effect w:val="none"/>
                <w:shd w:fill="auto" w:val="clear"/>
              </w:rPr>
            </w:pPr>
            <w:r>
              <w:rPr>
                <w:rFonts w:ascii="Arial;sans-serif" w:hAnsi="Arial;sans-serif"/>
                <w:b/>
                <w:i w:val="false"/>
                <w:caps w:val="false"/>
                <w:smallCaps w:val="false"/>
                <w:strike w:val="false"/>
                <w:dstrike w:val="false"/>
                <w:color w:val="000000"/>
                <w:sz w:val="16"/>
                <w:u w:val="none"/>
                <w:effect w:val="none"/>
                <w:shd w:fill="auto" w:val="clear"/>
              </w:rPr>
              <w:t>Wazuh Agent, Filebeat, Winlogbeat</w:t>
            </w:r>
          </w:p>
        </w:tc>
      </w:tr>
      <w:tr>
        <w:trPr/>
        <w:tc>
          <w:tcPr>
            <w:tcW w:w="1647" w:type="dxa"/>
            <w:tcBorders>
              <w:top w:val="single" w:sz="6" w:space="0" w:color="000000"/>
              <w:start w:val="single" w:sz="6" w:space="0" w:color="000000"/>
              <w:bottom w:val="single" w:sz="6" w:space="0" w:color="000000"/>
              <w:end w:val="single" w:sz="6" w:space="0" w:color="000000"/>
            </w:tcBorders>
            <w:vAlign w:val="center"/>
          </w:tcPr>
          <w:p>
            <w:pPr>
              <w:pStyle w:val="Heading2"/>
              <w:bidi w:val="0"/>
              <w:spacing w:lineRule="auto" w:line="331" w:before="0" w:after="480"/>
              <w:ind w:hanging="0" w:start="0" w:end="0"/>
              <w:rPr>
                <w:rFonts w:ascii="Arial;sans-serif" w:hAnsi="Arial;sans-serif"/>
                <w:b/>
                <w:i w:val="false"/>
                <w:caps w:val="false"/>
                <w:smallCaps w:val="false"/>
                <w:strike w:val="false"/>
                <w:dstrike w:val="false"/>
                <w:color w:val="000000"/>
                <w:sz w:val="16"/>
                <w:u w:val="none"/>
                <w:effect w:val="none"/>
                <w:shd w:fill="auto" w:val="clear"/>
              </w:rPr>
            </w:pPr>
            <w:r>
              <w:rPr>
                <w:rFonts w:ascii="Arial;sans-serif" w:hAnsi="Arial;sans-serif"/>
                <w:b/>
                <w:i w:val="false"/>
                <w:caps w:val="false"/>
                <w:smallCaps w:val="false"/>
                <w:strike w:val="false"/>
                <w:dstrike w:val="false"/>
                <w:color w:val="000000"/>
                <w:sz w:val="16"/>
                <w:u w:val="none"/>
                <w:effect w:val="none"/>
                <w:shd w:fill="auto" w:val="clear"/>
              </w:rPr>
              <w:t>API</w:t>
            </w:r>
          </w:p>
        </w:tc>
        <w:tc>
          <w:tcPr>
            <w:tcW w:w="2558" w:type="dxa"/>
            <w:tcBorders>
              <w:top w:val="single" w:sz="6" w:space="0" w:color="000000"/>
              <w:start w:val="single" w:sz="6" w:space="0" w:color="000000"/>
              <w:bottom w:val="single" w:sz="6" w:space="0" w:color="000000"/>
              <w:end w:val="single" w:sz="6" w:space="0" w:color="000000"/>
            </w:tcBorders>
            <w:vAlign w:val="center"/>
          </w:tcPr>
          <w:p>
            <w:pPr>
              <w:pStyle w:val="Heading2"/>
              <w:bidi w:val="0"/>
              <w:spacing w:lineRule="auto" w:line="331" w:before="0" w:after="480"/>
              <w:ind w:hanging="0" w:start="0" w:end="0"/>
              <w:rPr>
                <w:rFonts w:ascii="Arial;sans-serif" w:hAnsi="Arial;sans-serif"/>
                <w:b/>
                <w:i w:val="false"/>
                <w:caps w:val="false"/>
                <w:smallCaps w:val="false"/>
                <w:strike w:val="false"/>
                <w:dstrike w:val="false"/>
                <w:color w:val="000000"/>
                <w:sz w:val="16"/>
                <w:u w:val="none"/>
                <w:effect w:val="none"/>
                <w:shd w:fill="auto" w:val="clear"/>
              </w:rPr>
            </w:pPr>
            <w:r>
              <w:rPr>
                <w:rFonts w:ascii="Arial;sans-serif" w:hAnsi="Arial;sans-serif"/>
                <w:b/>
                <w:i w:val="false"/>
                <w:caps w:val="false"/>
                <w:smallCaps w:val="false"/>
                <w:strike w:val="false"/>
                <w:dstrike w:val="false"/>
                <w:color w:val="000000"/>
                <w:sz w:val="16"/>
                <w:u w:val="none"/>
                <w:effect w:val="none"/>
                <w:shd w:fill="auto" w:val="clear"/>
              </w:rPr>
              <w:t>Cloud SaaS (AWS, Azure, M365, GCP)</w:t>
            </w:r>
          </w:p>
        </w:tc>
        <w:tc>
          <w:tcPr>
            <w:tcW w:w="2564" w:type="dxa"/>
            <w:tcBorders>
              <w:top w:val="single" w:sz="6" w:space="0" w:color="000000"/>
              <w:start w:val="single" w:sz="6" w:space="0" w:color="000000"/>
              <w:bottom w:val="single" w:sz="6" w:space="0" w:color="000000"/>
              <w:end w:val="single" w:sz="6" w:space="0" w:color="000000"/>
            </w:tcBorders>
            <w:vAlign w:val="center"/>
          </w:tcPr>
          <w:p>
            <w:pPr>
              <w:pStyle w:val="Heading2"/>
              <w:bidi w:val="0"/>
              <w:spacing w:lineRule="auto" w:line="331" w:before="0" w:after="480"/>
              <w:ind w:hanging="0" w:start="0" w:end="0"/>
              <w:rPr>
                <w:rFonts w:ascii="Arial;sans-serif" w:hAnsi="Arial;sans-serif"/>
                <w:b/>
                <w:i w:val="false"/>
                <w:caps w:val="false"/>
                <w:smallCaps w:val="false"/>
                <w:strike w:val="false"/>
                <w:dstrike w:val="false"/>
                <w:color w:val="000000"/>
                <w:sz w:val="16"/>
                <w:u w:val="none"/>
                <w:effect w:val="none"/>
                <w:shd w:fill="auto" w:val="clear"/>
              </w:rPr>
            </w:pPr>
            <w:r>
              <w:rPr>
                <w:rFonts w:ascii="Arial;sans-serif" w:hAnsi="Arial;sans-serif"/>
                <w:b/>
                <w:i w:val="false"/>
                <w:caps w:val="false"/>
                <w:smallCaps w:val="false"/>
                <w:strike w:val="false"/>
                <w:dstrike w:val="false"/>
                <w:color w:val="000000"/>
                <w:sz w:val="16"/>
                <w:u w:val="none"/>
                <w:effect w:val="none"/>
                <w:shd w:fill="auto" w:val="clear"/>
              </w:rPr>
              <w:t>High (Direct cloud-to-cloud pull)</w:t>
            </w:r>
          </w:p>
        </w:tc>
        <w:tc>
          <w:tcPr>
            <w:tcW w:w="2869" w:type="dxa"/>
            <w:tcBorders>
              <w:top w:val="single" w:sz="6" w:space="0" w:color="000000"/>
              <w:start w:val="single" w:sz="6" w:space="0" w:color="000000"/>
              <w:bottom w:val="single" w:sz="6" w:space="0" w:color="000000"/>
              <w:end w:val="single" w:sz="6" w:space="0" w:color="000000"/>
            </w:tcBorders>
            <w:vAlign w:val="center"/>
          </w:tcPr>
          <w:p>
            <w:pPr>
              <w:pStyle w:val="Heading2"/>
              <w:bidi w:val="0"/>
              <w:spacing w:lineRule="auto" w:line="331" w:before="0" w:after="480"/>
              <w:ind w:hanging="0" w:start="0" w:end="0"/>
              <w:rPr>
                <w:rFonts w:ascii="Arial;sans-serif" w:hAnsi="Arial;sans-serif"/>
                <w:b/>
                <w:i w:val="false"/>
                <w:caps w:val="false"/>
                <w:smallCaps w:val="false"/>
                <w:strike w:val="false"/>
                <w:dstrike w:val="false"/>
                <w:color w:val="000000"/>
                <w:sz w:val="16"/>
                <w:u w:val="none"/>
                <w:effect w:val="none"/>
                <w:shd w:fill="auto" w:val="clear"/>
              </w:rPr>
            </w:pPr>
            <w:r>
              <w:rPr>
                <w:rFonts w:ascii="Arial;sans-serif" w:hAnsi="Arial;sans-serif"/>
                <w:b/>
                <w:i w:val="false"/>
                <w:caps w:val="false"/>
                <w:smallCaps w:val="false"/>
                <w:strike w:val="false"/>
                <w:dstrike w:val="false"/>
                <w:color w:val="000000"/>
                <w:sz w:val="16"/>
                <w:u w:val="none"/>
                <w:effect w:val="none"/>
                <w:shd w:fill="auto" w:val="clear"/>
              </w:rPr>
              <w:t>Python scripts, Cloud Connectors, Function Apps</w:t>
            </w:r>
          </w:p>
        </w:tc>
      </w:tr>
      <w:tr>
        <w:trPr/>
        <w:tc>
          <w:tcPr>
            <w:tcW w:w="1647" w:type="dxa"/>
            <w:tcBorders>
              <w:top w:val="single" w:sz="6" w:space="0" w:color="000000"/>
              <w:start w:val="single" w:sz="6" w:space="0" w:color="000000"/>
              <w:bottom w:val="single" w:sz="6" w:space="0" w:color="000000"/>
              <w:end w:val="single" w:sz="6" w:space="0" w:color="000000"/>
            </w:tcBorders>
            <w:vAlign w:val="center"/>
          </w:tcPr>
          <w:p>
            <w:pPr>
              <w:pStyle w:val="Heading2"/>
              <w:bidi w:val="0"/>
              <w:spacing w:lineRule="auto" w:line="331" w:before="0" w:after="480"/>
              <w:ind w:hanging="0" w:start="0" w:end="0"/>
              <w:rPr>
                <w:rFonts w:ascii="Arial;sans-serif" w:hAnsi="Arial;sans-serif"/>
                <w:b/>
                <w:i w:val="false"/>
                <w:caps w:val="false"/>
                <w:smallCaps w:val="false"/>
                <w:strike w:val="false"/>
                <w:dstrike w:val="false"/>
                <w:color w:val="000000"/>
                <w:sz w:val="16"/>
                <w:u w:val="none"/>
                <w:effect w:val="none"/>
                <w:shd w:fill="auto" w:val="clear"/>
              </w:rPr>
            </w:pPr>
            <w:r>
              <w:rPr>
                <w:rFonts w:ascii="Arial;sans-serif" w:hAnsi="Arial;sans-serif"/>
                <w:b/>
                <w:i w:val="false"/>
                <w:caps w:val="false"/>
                <w:smallCaps w:val="false"/>
                <w:strike w:val="false"/>
                <w:dstrike w:val="false"/>
                <w:color w:val="000000"/>
                <w:sz w:val="16"/>
                <w:u w:val="none"/>
                <w:effect w:val="none"/>
                <w:shd w:fill="auto" w:val="clear"/>
              </w:rPr>
              <w:t>Aggregator</w:t>
            </w:r>
          </w:p>
        </w:tc>
        <w:tc>
          <w:tcPr>
            <w:tcW w:w="2558" w:type="dxa"/>
            <w:tcBorders>
              <w:top w:val="single" w:sz="6" w:space="0" w:color="000000"/>
              <w:start w:val="single" w:sz="6" w:space="0" w:color="000000"/>
              <w:bottom w:val="single" w:sz="6" w:space="0" w:color="000000"/>
              <w:end w:val="single" w:sz="6" w:space="0" w:color="000000"/>
            </w:tcBorders>
            <w:vAlign w:val="center"/>
          </w:tcPr>
          <w:p>
            <w:pPr>
              <w:pStyle w:val="Heading2"/>
              <w:bidi w:val="0"/>
              <w:spacing w:lineRule="auto" w:line="331" w:before="0" w:after="480"/>
              <w:ind w:hanging="0" w:start="0" w:end="0"/>
              <w:rPr>
                <w:rFonts w:ascii="Arial;sans-serif" w:hAnsi="Arial;sans-serif"/>
                <w:b/>
                <w:i w:val="false"/>
                <w:caps w:val="false"/>
                <w:smallCaps w:val="false"/>
                <w:strike w:val="false"/>
                <w:dstrike w:val="false"/>
                <w:color w:val="000000"/>
                <w:sz w:val="16"/>
                <w:u w:val="none"/>
                <w:effect w:val="none"/>
                <w:shd w:fill="auto" w:val="clear"/>
              </w:rPr>
            </w:pPr>
            <w:r>
              <w:rPr>
                <w:rFonts w:ascii="Arial;sans-serif" w:hAnsi="Arial;sans-serif"/>
                <w:b/>
                <w:i w:val="false"/>
                <w:caps w:val="false"/>
                <w:smallCaps w:val="false"/>
                <w:strike w:val="false"/>
                <w:dstrike w:val="false"/>
                <w:color w:val="000000"/>
                <w:sz w:val="16"/>
                <w:u w:val="none"/>
                <w:effect w:val="none"/>
                <w:shd w:fill="auto" w:val="clear"/>
              </w:rPr>
              <w:t>Complex Networks &amp; Data Enrichment</w:t>
            </w:r>
          </w:p>
        </w:tc>
        <w:tc>
          <w:tcPr>
            <w:tcW w:w="2564" w:type="dxa"/>
            <w:tcBorders>
              <w:top w:val="single" w:sz="6" w:space="0" w:color="000000"/>
              <w:start w:val="single" w:sz="6" w:space="0" w:color="000000"/>
              <w:bottom w:val="single" w:sz="6" w:space="0" w:color="000000"/>
              <w:end w:val="single" w:sz="6" w:space="0" w:color="000000"/>
            </w:tcBorders>
            <w:vAlign w:val="center"/>
          </w:tcPr>
          <w:p>
            <w:pPr>
              <w:pStyle w:val="Heading2"/>
              <w:bidi w:val="0"/>
              <w:spacing w:lineRule="auto" w:line="331" w:before="0" w:after="480"/>
              <w:ind w:hanging="0" w:start="0" w:end="0"/>
              <w:rPr>
                <w:rFonts w:ascii="Arial;sans-serif" w:hAnsi="Arial;sans-serif"/>
                <w:b/>
                <w:i w:val="false"/>
                <w:caps w:val="false"/>
                <w:smallCaps w:val="false"/>
                <w:strike w:val="false"/>
                <w:dstrike w:val="false"/>
                <w:color w:val="000000"/>
                <w:sz w:val="16"/>
                <w:u w:val="none"/>
                <w:effect w:val="none"/>
                <w:shd w:fill="auto" w:val="clear"/>
              </w:rPr>
            </w:pPr>
            <w:r>
              <w:rPr>
                <w:rFonts w:ascii="Arial;sans-serif" w:hAnsi="Arial;sans-serif"/>
                <w:b/>
                <w:i w:val="false"/>
                <w:caps w:val="false"/>
                <w:smallCaps w:val="false"/>
                <w:strike w:val="false"/>
                <w:dstrike w:val="false"/>
                <w:color w:val="000000"/>
                <w:sz w:val="16"/>
                <w:u w:val="none"/>
                <w:effect w:val="none"/>
                <w:shd w:fill="auto" w:val="clear"/>
              </w:rPr>
              <w:t>Very High (Advanced processing &amp; routing)</w:t>
            </w:r>
          </w:p>
        </w:tc>
        <w:tc>
          <w:tcPr>
            <w:tcW w:w="2869" w:type="dxa"/>
            <w:tcBorders>
              <w:top w:val="single" w:sz="6" w:space="0" w:color="000000"/>
              <w:start w:val="single" w:sz="6" w:space="0" w:color="000000"/>
              <w:bottom w:val="single" w:sz="6" w:space="0" w:color="000000"/>
              <w:end w:val="single" w:sz="6" w:space="0" w:color="000000"/>
            </w:tcBorders>
            <w:vAlign w:val="center"/>
          </w:tcPr>
          <w:p>
            <w:pPr>
              <w:pStyle w:val="Heading2"/>
              <w:bidi w:val="0"/>
              <w:spacing w:lineRule="auto" w:line="331" w:before="0" w:after="480"/>
              <w:ind w:hanging="0" w:start="0" w:end="0"/>
              <w:rPr>
                <w:rFonts w:ascii="Arial;sans-serif" w:hAnsi="Arial;sans-serif"/>
                <w:b/>
                <w:i w:val="false"/>
                <w:caps w:val="false"/>
                <w:smallCaps w:val="false"/>
                <w:strike w:val="false"/>
                <w:dstrike w:val="false"/>
                <w:color w:val="000000"/>
                <w:sz w:val="16"/>
                <w:u w:val="none"/>
                <w:effect w:val="none"/>
                <w:shd w:fill="auto" w:val="clear"/>
              </w:rPr>
            </w:pPr>
            <w:r>
              <w:rPr>
                <w:rFonts w:ascii="Arial;sans-serif" w:hAnsi="Arial;sans-serif"/>
                <w:b/>
                <w:i w:val="false"/>
                <w:caps w:val="false"/>
                <w:smallCaps w:val="false"/>
                <w:strike w:val="false"/>
                <w:dstrike w:val="false"/>
                <w:color w:val="000000"/>
                <w:sz w:val="16"/>
                <w:u w:val="none"/>
                <w:effect w:val="none"/>
                <w:shd w:fill="auto" w:val="clear"/>
              </w:rPr>
              <w:t>Graylog, Logstash, Fluentd</w:t>
            </w:r>
          </w:p>
        </w:tc>
      </w:tr>
    </w:tbl>
    <w:p>
      <w:pPr>
        <w:pStyle w:val="BodyText"/>
        <w:bidi w:val="0"/>
        <w:jc w:val="start"/>
        <w:rPr/>
      </w:pPr>
      <w:r>
        <w:rPr/>
        <w:br/>
      </w:r>
    </w:p>
    <w:p>
      <w:pPr>
        <w:pStyle w:val="Heading2"/>
        <w:bidi w:val="0"/>
        <w:spacing w:lineRule="auto" w:line="328" w:before="0" w:after="225"/>
        <w:ind w:hanging="0" w:start="0" w:end="0"/>
        <w:rPr>
          <w:rFonts w:ascii="Arial;sans-serif" w:hAnsi="Arial;sans-serif"/>
          <w:b/>
          <w:i w:val="false"/>
          <w:caps w:val="false"/>
          <w:smallCaps w:val="false"/>
          <w:strike w:val="false"/>
          <w:dstrike w:val="false"/>
          <w:color w:val="000000"/>
          <w:sz w:val="36"/>
          <w:u w:val="none"/>
          <w:effect w:val="none"/>
          <w:shd w:fill="auto" w:val="clear"/>
        </w:rPr>
      </w:pPr>
      <w:r>
        <w:rPr>
          <w:rFonts w:ascii="Arial;sans-serif" w:hAnsi="Arial;sans-serif"/>
          <w:b/>
          <w:i w:val="false"/>
          <w:caps w:val="false"/>
          <w:smallCaps w:val="false"/>
          <w:strike w:val="false"/>
          <w:dstrike w:val="false"/>
          <w:color w:val="000000"/>
          <w:sz w:val="36"/>
          <w:u w:val="none"/>
          <w:effect w:val="none"/>
          <w:shd w:fill="auto" w:val="clear"/>
        </w:rPr>
        <w:t>Why does this matter for a SOC?</w:t>
      </w:r>
    </w:p>
    <w:p>
      <w:pPr>
        <w:pStyle w:val="BodyText"/>
        <w:bidi w:val="0"/>
        <w:spacing w:lineRule="auto" w:line="328" w:before="0" w:after="0"/>
        <w:ind w:hanging="0" w:start="0" w:end="0"/>
        <w:rPr/>
      </w:pPr>
      <w:r>
        <w:rPr>
          <w:rFonts w:ascii="Arial;sans-serif" w:hAnsi="Arial;sans-serif"/>
          <w:b w:val="false"/>
          <w:i w:val="false"/>
          <w:caps w:val="false"/>
          <w:smallCaps w:val="false"/>
          <w:strike w:val="false"/>
          <w:dstrike w:val="false"/>
          <w:color w:val="000000"/>
          <w:sz w:val="22"/>
          <w:u w:val="none"/>
          <w:effect w:val="none"/>
          <w:shd w:fill="auto" w:val="clear"/>
        </w:rPr>
        <w:t xml:space="preserve">If we don't choose the right integration, we end up with </w:t>
      </w:r>
      <w:r>
        <w:rPr>
          <w:rFonts w:ascii="Arial;sans-serif" w:hAnsi="Arial;sans-serif"/>
          <w:b/>
          <w:i w:val="false"/>
          <w:caps w:val="false"/>
          <w:smallCaps w:val="false"/>
          <w:strike w:val="false"/>
          <w:dstrike w:val="false"/>
          <w:color w:val="000000"/>
          <w:sz w:val="22"/>
          <w:u w:val="none"/>
          <w:effect w:val="none"/>
          <w:shd w:fill="auto" w:val="clear"/>
        </w:rPr>
        <w:t>"blind spots."</w:t>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For example, if we use standard Syslog (UDP) for a busy firewall, we might lose 10% of our logs during a spike in traffic—which is exactly when a hacker is most likely to be moving through our network.</w:t>
      </w:r>
    </w:p>
    <w:p>
      <w:pPr>
        <w:pStyle w:val="BodyText"/>
        <w:bidi w:val="0"/>
        <w:spacing w:before="0" w:after="140"/>
        <w:jc w:val="start"/>
        <w:rPr/>
      </w:pPr>
      <w:r>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Arial">
    <w:altName w:val="sans-serif"/>
    <w:charset w:val="01" w:characterSet="utf-8"/>
    <w:family w:val="auto"/>
    <w:pitch w:val="default"/>
  </w:font>
  <w:font w:name="Roboto Mono">
    <w:altName w:val="monospace"/>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62"/>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6">
    <w:name w:val="Heading 6"/>
    <w:basedOn w:val="Heading"/>
    <w:next w:val="BodyText"/>
    <w:qFormat/>
    <w:pPr>
      <w:spacing w:before="60" w:after="60"/>
      <w:outlineLvl w:val="5"/>
    </w:pPr>
    <w:rPr>
      <w:rFonts w:ascii="Liberation Serif" w:hAnsi="Liberation Serif" w:eastAsia="Noto Serif CJK SC" w:cs="Noto Sans Devanagari"/>
      <w:b/>
      <w:bCs/>
      <w:sz w:val="14"/>
      <w:szCs w:val="14"/>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47</TotalTime>
  <Application>LibreOffice/24.2.7.2$Linux_X86_64 LibreOffice_project/420$Build-2</Application>
  <AppVersion>15.0000</AppVersion>
  <Pages>3</Pages>
  <Words>681</Words>
  <Characters>3429</Characters>
  <CharactersWithSpaces>4055</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2026-04-05T09:46:49Z</dcterms:created>
  <dc:creator/>
  <dc:description/>
  <dc:language>en-US</dc:language>
  <cp:lastModifiedBy/>
  <dcterms:modified xsi:type="dcterms:W3CDTF">2026-04-05T10:34:10Z</dcterms:modified>
  <cp:revision>1</cp:revision>
  <dc:subject/>
  <dc:title/>
</cp:coreProperties>
</file>