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20"/>
        <w:jc w:val="center"/>
        <w:rPr/>
      </w:pPr>
      <w:r>
        <w:rPr>
          <w:rFonts w:eastAsia="Arial" w:cs="Arial" w:ascii="Arial" w:hAnsi="Arial"/>
          <w:b/>
          <w:bCs/>
          <w:color w:val="1F3864"/>
          <w:sz w:val="56"/>
          <w:szCs w:val="56"/>
        </w:rPr>
        <w:t>SECURITY OPERATIONS CENTER</w:t>
      </w:r>
    </w:p>
    <w:p>
      <w:pPr>
        <w:pStyle w:val="Normal"/>
        <w:pBdr>
          <w:bottom w:val="single" w:sz="12" w:space="20" w:color="C00000"/>
        </w:pBdr>
        <w:bidi w:val="0"/>
        <w:spacing w:before="0" w:after="400"/>
        <w:jc w:val="center"/>
        <w:rPr/>
      </w:pPr>
      <w:r>
        <w:rPr>
          <w:rFonts w:eastAsia="Arial" w:cs="Arial" w:ascii="Arial" w:hAnsi="Arial"/>
          <w:i/>
          <w:iCs/>
          <w:color w:val="2E75B6"/>
          <w:sz w:val="32"/>
          <w:szCs w:val="32"/>
        </w:rPr>
        <w:t>Comprehensive Research Report</w:t>
      </w:r>
    </w:p>
    <w:p>
      <w:pPr>
        <w:pStyle w:val="BodyText"/>
        <w:bidi w:val="0"/>
        <w:ind w:hanging="0" w:start="0" w:end="0"/>
        <w:jc w:val="start"/>
        <w:rPr/>
      </w:pPr>
      <w:r>
        <w:rPr>
          <w:rFonts w:eastAsia="Arial" w:cs="Arial" w:ascii="Arial" w:hAnsi="Arial"/>
          <w:b/>
          <w:bCs/>
          <w:color w:val="1F3864"/>
          <w:sz w:val="22"/>
          <w:szCs w:val="22"/>
        </w:rPr>
        <w:t>Author: Vineeth M</w:t>
      </w:r>
    </w:p>
    <w:p>
      <w:pPr>
        <w:pStyle w:val="BodyText"/>
        <w:bidi w:val="0"/>
        <w:ind w:hanging="0" w:start="0" w:end="0"/>
        <w:jc w:val="start"/>
        <w:rPr/>
      </w:pPr>
      <w:r>
        <w:rPr>
          <w:rFonts w:eastAsia="Arial" w:cs="Arial" w:ascii="Arial" w:hAnsi="Arial"/>
          <w:b/>
          <w:bCs/>
          <w:color w:val="1F3864"/>
          <w:sz w:val="22"/>
          <w:szCs w:val="22"/>
        </w:rPr>
        <w:t>Date: 02-28-2026</w:t>
      </w:r>
    </w:p>
    <w:p>
      <w:pPr>
        <w:pStyle w:val="BodyText"/>
        <w:bidi w:val="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BodyText"/>
        <w:bidi w:val="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BodyText"/>
        <w:bidi w:val="0"/>
        <w:ind w:hanging="0" w:start="0" w:end="0"/>
        <w:jc w:val="start"/>
        <w:rPr>
          <w:rFonts w:ascii="Arial" w:hAnsi="Arial" w:eastAsia="Arial" w:cs="Arial"/>
          <w:b/>
          <w:bCs/>
          <w:color w:val="1F3864"/>
          <w:sz w:val="22"/>
          <w:szCs w:val="22"/>
        </w:rPr>
      </w:pPr>
      <w:r>
        <w:rPr>
          <w:rFonts w:eastAsia="Arial" w:cs="Arial" w:ascii="Arial" w:hAnsi="Arial"/>
          <w:b/>
          <w:bCs/>
          <w:color w:val="1F3864"/>
          <w:sz w:val="22"/>
          <w:szCs w:val="22"/>
        </w:rPr>
      </w:r>
    </w:p>
    <w:p>
      <w:pPr>
        <w:pStyle w:val="Normal"/>
        <w:shd w:val="clear" w:fill="1F3864"/>
        <w:bidi w:val="0"/>
        <w:spacing w:before="0" w:after="200"/>
        <w:jc w:val="start"/>
        <w:rPr/>
      </w:pPr>
      <w:r>
        <w:rPr>
          <w:rFonts w:eastAsia="Arial" w:cs="Arial" w:ascii="Arial" w:hAnsi="Arial"/>
          <w:b/>
          <w:bCs/>
          <w:color w:val="FFFFFF"/>
          <w:sz w:val="28"/>
          <w:szCs w:val="28"/>
        </w:rPr>
        <w:t xml:space="preserve">  </w:t>
      </w:r>
      <w:r>
        <w:rPr>
          <w:rFonts w:eastAsia="Arial" w:cs="Arial" w:ascii="Arial" w:hAnsi="Arial"/>
          <w:b/>
          <w:bCs/>
          <w:color w:val="FFFFFF"/>
          <w:sz w:val="28"/>
          <w:szCs w:val="28"/>
        </w:rPr>
        <w:t>EXECUTIVE SUMMARY</w:t>
      </w:r>
    </w:p>
    <w:p>
      <w:pPr>
        <w:pStyle w:val="BodyText"/>
        <w:bidi w:val="0"/>
        <w:ind w:hanging="0" w:start="0" w:end="0"/>
        <w:jc w:val="start"/>
        <w:rPr/>
      </w:pPr>
      <w:r>
        <w:rPr/>
      </w:r>
    </w:p>
    <w:p>
      <w:pPr>
        <w:pStyle w:val="Normal"/>
        <w:bidi w:val="0"/>
        <w:spacing w:before="80" w:after="120"/>
        <w:jc w:val="start"/>
        <w:rPr>
          <w:i/>
          <w:i/>
          <w:iCs/>
          <w:sz w:val="24"/>
          <w:szCs w:val="24"/>
        </w:rPr>
      </w:pPr>
      <w:r>
        <w:rPr>
          <w:rFonts w:eastAsia="Arial" w:cs="Arial" w:ascii="Arial" w:hAnsi="Arial"/>
          <w:i/>
          <w:iCs/>
          <w:sz w:val="24"/>
          <w:szCs w:val="24"/>
        </w:rPr>
        <w:t>A Security Operations Center (SOC) is the nerve center of an organization’s cybersecurity posture. It is a centralized unit—comprising people, processes, and technology—dedicated to continuously monitoring, detecting, analyzing, and responding to cybersecurity threats in real time, 24 hours a day, 7 days a week, 365 days a year.</w:t>
      </w:r>
    </w:p>
    <w:p>
      <w:pPr>
        <w:pStyle w:val="Normal"/>
        <w:bidi w:val="0"/>
        <w:spacing w:before="80" w:after="120"/>
        <w:jc w:val="start"/>
        <w:rPr>
          <w:i/>
          <w:i/>
          <w:iCs/>
          <w:sz w:val="24"/>
          <w:szCs w:val="24"/>
        </w:rPr>
      </w:pPr>
      <w:r>
        <w:rPr>
          <w:rFonts w:eastAsia="Arial" w:cs="Arial" w:ascii="Arial" w:hAnsi="Arial"/>
          <w:i/>
          <w:iCs/>
          <w:sz w:val="24"/>
          <w:szCs w:val="24"/>
        </w:rPr>
        <w:t>As organizations operate in an increasingly dangerous digital environment—with global cybercrime costs expected to exceed $10 trillion per year by 2025—the Security Operations Center (SOC) has transformed from an optional capability into an essential business function. It acts as the primary line of defense against continuously evolving threats such as ransomware, advanced persistent threats (APTs), insider threats, and zero-day vulnerabilities.</w:t>
      </w:r>
    </w:p>
    <w:p>
      <w:pPr>
        <w:pStyle w:val="Normal"/>
        <w:bidi w:val="0"/>
        <w:spacing w:before="80" w:after="120"/>
        <w:jc w:val="start"/>
        <w:rPr>
          <w:i/>
          <w:i/>
          <w:iCs/>
          <w:sz w:val="24"/>
          <w:szCs w:val="24"/>
        </w:rPr>
      </w:pPr>
      <w:r>
        <w:rPr>
          <w:rFonts w:eastAsia="Arial" w:cs="Arial" w:ascii="Arial" w:hAnsi="Arial"/>
          <w:i/>
          <w:iCs/>
          <w:sz w:val="24"/>
          <w:szCs w:val="24"/>
        </w:rPr>
        <w:t>This report provides a comprehensive exploration of the SOC: its definition, historical evolution, structural models, core functions, key personnel, enabling technologies, operational frameworks, metrics, challenges, and future trajectory.</w:t>
      </w:r>
    </w:p>
    <w:p>
      <w:pPr>
        <w:pStyle w:val="Normal"/>
        <w:bidi w:val="0"/>
        <w:spacing w:before="200" w:after="0"/>
        <w:jc w:val="start"/>
        <w:rPr/>
      </w:pPr>
      <w:r>
        <w:rPr/>
      </w:r>
    </w:p>
    <w:p>
      <w:pPr>
        <w:pStyle w:val="Normal"/>
        <w:bidi w:val="0"/>
        <w:spacing w:before="200" w:after="0"/>
        <w:jc w:val="start"/>
        <w:rPr/>
      </w:pPr>
      <w:r>
        <w:rPr/>
      </w:r>
    </w:p>
    <w:p>
      <w:pPr>
        <w:pStyle w:val="Normal"/>
        <w:bidi w:val="0"/>
        <w:spacing w:before="200" w:after="0"/>
        <w:jc w:val="start"/>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DEEAF1" w:val="clear"/>
          </w:tcPr>
          <w:p>
            <w:pPr>
              <w:pStyle w:val="Normal"/>
              <w:bidi w:val="0"/>
              <w:spacing w:before="0" w:after="80"/>
              <w:jc w:val="start"/>
              <w:rPr/>
            </w:pPr>
            <w:r>
              <w:rPr>
                <w:rFonts w:eastAsia="Arial" w:cs="Arial" w:ascii="Arial" w:hAnsi="Arial"/>
                <w:b/>
                <w:bCs/>
                <w:color w:val="1F3864"/>
                <w:sz w:val="22"/>
                <w:szCs w:val="22"/>
              </w:rPr>
              <w:t>Key Insight</w:t>
            </w:r>
          </w:p>
          <w:p>
            <w:pPr>
              <w:pStyle w:val="Normal"/>
              <w:bidi w:val="0"/>
              <w:spacing w:before="0" w:after="0"/>
              <w:jc w:val="start"/>
              <w:rPr>
                <w:sz w:val="18"/>
                <w:szCs w:val="18"/>
              </w:rPr>
            </w:pPr>
            <w:r>
              <w:rPr>
                <w:rFonts w:eastAsia="Arial" w:cs="Arial" w:ascii="Arial" w:hAnsi="Arial"/>
                <w:i/>
                <w:iCs/>
                <w:sz w:val="18"/>
                <w:szCs w:val="18"/>
              </w:rPr>
              <w:t>Organizations with a mature SOC detect and contain breaches an average of 74 days faster than those without one, translating directly into reduced financial loss and reputational damage. (IBM Cost of a Data Breach Report)</w:t>
            </w:r>
          </w:p>
        </w:tc>
      </w:tr>
    </w:tbl>
    <w:p>
      <w:pPr>
        <w:pStyle w:val="Normal"/>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r>
        <w:br w:type="page"/>
      </w:r>
    </w:p>
    <w:p>
      <w:pPr>
        <w:pStyle w:val="Heading1"/>
        <w:pBdr>
          <w:bottom w:val="single" w:sz="8" w:space="6" w:color="2E75B6"/>
        </w:pBdr>
        <w:bidi w:val="0"/>
        <w:spacing w:before="0" w:after="200"/>
        <w:jc w:val="start"/>
        <w:rPr/>
      </w:pPr>
      <w:r>
        <w:rPr>
          <w:rFonts w:eastAsia="Arial" w:cs="Arial" w:ascii="Arial" w:hAnsi="Arial"/>
          <w:b/>
          <w:bCs/>
          <w:color w:val="1F3864"/>
          <w:sz w:val="32"/>
          <w:szCs w:val="32"/>
        </w:rPr>
        <w:t>1. What Is a Security Operations Center (SOC)?</w:t>
      </w:r>
    </w:p>
    <w:p>
      <w:pPr>
        <w:pStyle w:val="BodyText"/>
        <w:bidi w:val="0"/>
        <w:ind w:hanging="0" w:start="0" w:end="0"/>
        <w:jc w:val="start"/>
        <w:rPr>
          <w:i/>
          <w:i/>
          <w:iCs/>
        </w:rPr>
      </w:pPr>
      <w:r>
        <w:rPr>
          <w:i/>
          <w:iCs/>
        </w:rPr>
        <w:t>A Security Operations Center (SOC) is a specialized team or centralized unit that continuously monitors an organization’s IT systems, networks, applications, and data to identify, analyze, and respond to cybersecurity threats. It functions as the central hub of cybersecurity operations, combining skilled professionals and advanced technologies to ensure continuous, around-the-clock protection against potential attacks.</w:t>
      </w:r>
    </w:p>
    <w:p>
      <w:pPr>
        <w:pStyle w:val="BodyText"/>
        <w:bidi w:val="0"/>
        <w:ind w:hanging="0" w:start="0" w:end="0"/>
        <w:jc w:val="start"/>
        <w:rPr/>
      </w:pPr>
      <w:r>
        <w:rPr/>
      </w:r>
    </w:p>
    <w:p>
      <w:pPr>
        <w:pStyle w:val="BodyText"/>
        <w:bidi w:val="0"/>
        <w:ind w:hanging="0" w:start="0" w:end="0"/>
        <w:jc w:val="start"/>
        <w:rPr/>
      </w:pPr>
      <w:r>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2. SOC Operational Models</w:t>
      </w:r>
    </w:p>
    <w:p>
      <w:pPr>
        <w:pStyle w:val="Normal"/>
        <w:bidi w:val="0"/>
        <w:spacing w:before="80" w:after="120"/>
        <w:jc w:val="start"/>
        <w:rPr>
          <w:i/>
          <w:i/>
          <w:iCs/>
        </w:rPr>
      </w:pPr>
      <w:r>
        <w:rPr>
          <w:rFonts w:eastAsia="Arial" w:cs="Arial" w:ascii="Arial" w:hAnsi="Arial"/>
          <w:i/>
          <w:iCs/>
          <w:sz w:val="22"/>
          <w:szCs w:val="22"/>
        </w:rPr>
        <w:t>Organizations deploy SOCs in several different structural configurations depending on their size, budget, risk profile, and regulatory requirements.</w:t>
      </w:r>
    </w:p>
    <w:p>
      <w:pPr>
        <w:pStyle w:val="Normal"/>
        <w:bidi w:val="0"/>
        <w:spacing w:before="80" w:after="120"/>
        <w:jc w:val="start"/>
        <w:rPr>
          <w:rFonts w:ascii="Arial" w:hAnsi="Arial" w:eastAsia="Arial" w:cs="Arial"/>
          <w:sz w:val="22"/>
          <w:szCs w:val="22"/>
        </w:rPr>
      </w:pPr>
      <w:r>
        <w:rPr>
          <w:rFonts w:eastAsia="Arial" w:cs="Arial" w:ascii="Arial" w:hAnsi="Arial"/>
          <w:sz w:val="22"/>
          <w:szCs w:val="22"/>
        </w:rPr>
      </w:r>
    </w:p>
    <w:p>
      <w:pPr>
        <w:pStyle w:val="Heading2"/>
        <w:bidi w:val="0"/>
        <w:spacing w:before="300" w:after="160"/>
        <w:jc w:val="start"/>
        <w:rPr/>
      </w:pPr>
      <w:r>
        <w:rPr>
          <w:rFonts w:eastAsia="Arial" w:cs="Arial" w:ascii="Arial" w:hAnsi="Arial"/>
          <w:b/>
          <w:bCs/>
          <w:color w:val="2E75B6"/>
          <w:sz w:val="26"/>
          <w:szCs w:val="26"/>
        </w:rPr>
        <w:t>2.1 In-House (Internal) SOC</w:t>
      </w:r>
    </w:p>
    <w:p>
      <w:pPr>
        <w:pStyle w:val="Normal"/>
        <w:bidi w:val="0"/>
        <w:spacing w:before="80" w:after="120"/>
        <w:jc w:val="start"/>
        <w:rPr>
          <w:i/>
          <w:i/>
          <w:iCs/>
        </w:rPr>
      </w:pPr>
      <w:r>
        <w:rPr>
          <w:rFonts w:eastAsia="Arial" w:cs="Arial" w:ascii="Arial" w:hAnsi="Arial"/>
          <w:i/>
          <w:iCs/>
          <w:sz w:val="22"/>
          <w:szCs w:val="22"/>
        </w:rPr>
        <w:t>The organization builds and operates its own SOC with dedicated staff, infrastructure, and tooling. This model offers maximum control, deep contextual knowledge of the environment, and direct integration with business operations. However, it requires significant capital investment and is challenging to staff with specialized expertise.</w:t>
      </w:r>
    </w:p>
    <w:p>
      <w:pPr>
        <w:pStyle w:val="Normal"/>
        <w:bidi w:val="0"/>
        <w:spacing w:before="80" w:after="0"/>
        <w:jc w:val="start"/>
        <w:rPr>
          <w:i/>
          <w:i/>
          <w:iCs/>
        </w:rPr>
      </w:pPr>
      <w:r>
        <w:rPr>
          <w:i/>
          <w:iCs/>
        </w:rPr>
      </w:r>
    </w:p>
    <w:p>
      <w:pPr>
        <w:pStyle w:val="ListParagraph"/>
        <w:numPr>
          <w:ilvl w:val="0"/>
          <w:numId w:val="19"/>
        </w:numPr>
        <w:bidi w:val="0"/>
        <w:spacing w:before="60" w:after="60"/>
        <w:jc w:val="start"/>
        <w:rPr>
          <w:b w:val="false"/>
          <w:bCs w:val="false"/>
          <w:i/>
          <w:i/>
          <w:iCs/>
        </w:rPr>
      </w:pPr>
      <w:r>
        <w:rPr>
          <w:rFonts w:eastAsia="Arial" w:cs="Arial" w:ascii="Arial" w:hAnsi="Arial"/>
          <w:b w:val="false"/>
          <w:bCs w:val="false"/>
          <w:i/>
          <w:iCs/>
          <w:sz w:val="22"/>
          <w:szCs w:val="22"/>
        </w:rPr>
        <w:t>Best for: Large enterprises, financial institutions, government agencies, defense contractors.</w:t>
      </w:r>
    </w:p>
    <w:p>
      <w:pPr>
        <w:pStyle w:val="ListParagraph"/>
        <w:numPr>
          <w:ilvl w:val="0"/>
          <w:numId w:val="20"/>
        </w:numPr>
        <w:bidi w:val="0"/>
        <w:spacing w:before="60" w:after="60"/>
        <w:jc w:val="start"/>
        <w:rPr>
          <w:b w:val="false"/>
          <w:bCs w:val="false"/>
          <w:i/>
          <w:i/>
          <w:iCs/>
        </w:rPr>
      </w:pPr>
      <w:r>
        <w:rPr>
          <w:rFonts w:eastAsia="Arial" w:cs="Arial" w:ascii="Arial" w:hAnsi="Arial"/>
          <w:b w:val="false"/>
          <w:bCs w:val="false"/>
          <w:i/>
          <w:iCs/>
          <w:sz w:val="22"/>
          <w:szCs w:val="22"/>
        </w:rPr>
        <w:t>Pros: Full control, deep institutional knowledge, direct accountability.</w:t>
      </w:r>
    </w:p>
    <w:p>
      <w:pPr>
        <w:pStyle w:val="ListParagraph"/>
        <w:numPr>
          <w:ilvl w:val="0"/>
          <w:numId w:val="21"/>
        </w:numPr>
        <w:bidi w:val="0"/>
        <w:spacing w:before="60" w:after="60"/>
        <w:jc w:val="start"/>
        <w:rPr>
          <w:i/>
          <w:i/>
          <w:iCs/>
        </w:rPr>
      </w:pPr>
      <w:r>
        <w:rPr>
          <w:rFonts w:eastAsia="Arial" w:cs="Arial" w:ascii="Arial" w:hAnsi="Arial"/>
          <w:i/>
          <w:iCs/>
          <w:sz w:val="22"/>
          <w:szCs w:val="22"/>
        </w:rPr>
        <w:t>Cons: High cost ($1–3M+ annually), difficult to staff 24/7, skill gap challenges.</w:t>
      </w:r>
    </w:p>
    <w:p>
      <w:pPr>
        <w:pStyle w:val="ListParagraph"/>
        <w:bidi w:val="0"/>
        <w:spacing w:before="60" w:after="60"/>
        <w:jc w:val="start"/>
        <w:rPr>
          <w:rFonts w:ascii="Arial" w:hAnsi="Arial" w:eastAsia="Arial" w:cs="Arial"/>
          <w:color w:val="2E75B6"/>
          <w:sz w:val="22"/>
          <w:szCs w:val="22"/>
        </w:rPr>
      </w:pPr>
      <w:r>
        <w:rPr>
          <w:rFonts w:eastAsia="Arial" w:cs="Arial" w:ascii="Arial" w:hAnsi="Arial"/>
          <w:color w:val="2E75B6"/>
          <w:sz w:val="22"/>
          <w:szCs w:val="22"/>
        </w:rPr>
      </w:r>
    </w:p>
    <w:p>
      <w:pPr>
        <w:pStyle w:val="Heading2"/>
        <w:bidi w:val="0"/>
        <w:spacing w:before="300" w:after="160"/>
        <w:jc w:val="start"/>
        <w:rPr/>
      </w:pPr>
      <w:r>
        <w:rPr>
          <w:rFonts w:eastAsia="Arial" w:cs="Arial" w:ascii="Arial" w:hAnsi="Arial"/>
          <w:b/>
          <w:bCs/>
          <w:color w:val="2E75B6"/>
          <w:sz w:val="26"/>
          <w:szCs w:val="26"/>
        </w:rPr>
        <w:t>2.2 Managed SOC / MSSP</w:t>
      </w:r>
    </w:p>
    <w:p>
      <w:pPr>
        <w:pStyle w:val="Normal"/>
        <w:bidi w:val="0"/>
        <w:spacing w:before="80" w:after="120"/>
        <w:jc w:val="start"/>
        <w:rPr>
          <w:i/>
          <w:i/>
          <w:iCs/>
        </w:rPr>
      </w:pPr>
      <w:r>
        <w:rPr>
          <w:rFonts w:eastAsia="Arial" w:cs="Arial" w:ascii="Arial" w:hAnsi="Arial"/>
          <w:i/>
          <w:iCs/>
          <w:sz w:val="22"/>
          <w:szCs w:val="22"/>
        </w:rPr>
        <w:t>Managed Security Service Providers (MSSPs) deliver SOC capabilities as a service, allowing organizations to outsource monitoring and response to a third party. This dramatically reduces the burden of staffing and infrastructure while providing access to experienced analysts.</w:t>
      </w:r>
    </w:p>
    <w:p>
      <w:pPr>
        <w:pStyle w:val="Normal"/>
        <w:bidi w:val="0"/>
        <w:spacing w:before="80" w:after="0"/>
        <w:jc w:val="start"/>
        <w:rPr>
          <w:i/>
          <w:i/>
          <w:iCs/>
        </w:rPr>
      </w:pPr>
      <w:r>
        <w:rPr>
          <w:i/>
          <w:iCs/>
        </w:rPr>
      </w:r>
    </w:p>
    <w:p>
      <w:pPr>
        <w:pStyle w:val="ListParagraph"/>
        <w:numPr>
          <w:ilvl w:val="0"/>
          <w:numId w:val="22"/>
        </w:numPr>
        <w:bidi w:val="0"/>
        <w:spacing w:before="60" w:after="60"/>
        <w:jc w:val="start"/>
        <w:rPr>
          <w:i/>
          <w:i/>
          <w:iCs/>
        </w:rPr>
      </w:pPr>
      <w:r>
        <w:rPr>
          <w:rFonts w:eastAsia="Arial" w:cs="Arial" w:ascii="Arial" w:hAnsi="Arial"/>
          <w:i/>
          <w:iCs/>
          <w:sz w:val="22"/>
          <w:szCs w:val="22"/>
        </w:rPr>
        <w:t>Best for: SMBs and mid-market companies without resources for in-house SOC.</w:t>
      </w:r>
    </w:p>
    <w:p>
      <w:pPr>
        <w:pStyle w:val="ListParagraph"/>
        <w:numPr>
          <w:ilvl w:val="0"/>
          <w:numId w:val="23"/>
        </w:numPr>
        <w:bidi w:val="0"/>
        <w:spacing w:before="60" w:after="60"/>
        <w:jc w:val="start"/>
        <w:rPr>
          <w:i/>
          <w:i/>
          <w:iCs/>
        </w:rPr>
      </w:pPr>
      <w:r>
        <w:rPr>
          <w:rFonts w:eastAsia="Arial" w:cs="Arial" w:ascii="Arial" w:hAnsi="Arial"/>
          <w:i/>
          <w:iCs/>
          <w:sz w:val="22"/>
          <w:szCs w:val="22"/>
        </w:rPr>
        <w:t>Pros: Lower cost, immediate 24/7 coverage, access to specialized expertise.</w:t>
      </w:r>
    </w:p>
    <w:p>
      <w:pPr>
        <w:pStyle w:val="ListParagraph"/>
        <w:numPr>
          <w:ilvl w:val="0"/>
          <w:numId w:val="24"/>
        </w:numPr>
        <w:bidi w:val="0"/>
        <w:spacing w:before="60" w:after="60"/>
        <w:jc w:val="start"/>
        <w:rPr>
          <w:i/>
          <w:i/>
          <w:iCs/>
        </w:rPr>
      </w:pPr>
      <w:r>
        <w:rPr>
          <w:rFonts w:eastAsia="Arial" w:cs="Arial" w:ascii="Arial" w:hAnsi="Arial"/>
          <w:i/>
          <w:iCs/>
          <w:sz w:val="22"/>
          <w:szCs w:val="22"/>
        </w:rPr>
        <w:t>Cons: Less contextual knowledge, potential data sovereignty issues, slower response for complex incidents.</w:t>
      </w:r>
    </w:p>
    <w:p>
      <w:pPr>
        <w:pStyle w:val="ListParagraph"/>
        <w:bidi w:val="0"/>
        <w:spacing w:before="60" w:after="60"/>
        <w:jc w:val="start"/>
        <w:rPr>
          <w:rFonts w:ascii="Arial" w:hAnsi="Arial" w:eastAsia="Arial" w:cs="Arial"/>
          <w:b/>
          <w:bCs/>
          <w:color w:val="2E75B6"/>
          <w:sz w:val="22"/>
          <w:szCs w:val="22"/>
        </w:rPr>
      </w:pPr>
      <w:r>
        <w:rPr>
          <w:rFonts w:eastAsia="Arial" w:cs="Arial" w:ascii="Arial" w:hAnsi="Arial"/>
          <w:b/>
          <w:bCs/>
          <w:color w:val="2E75B6"/>
          <w:sz w:val="22"/>
          <w:szCs w:val="22"/>
        </w:rPr>
      </w:r>
    </w:p>
    <w:p>
      <w:pPr>
        <w:pStyle w:val="Heading2"/>
        <w:bidi w:val="0"/>
        <w:spacing w:before="300" w:after="160"/>
        <w:jc w:val="start"/>
        <w:rPr/>
      </w:pPr>
      <w:r>
        <w:rPr>
          <w:rFonts w:eastAsia="Arial" w:cs="Arial" w:ascii="Arial" w:hAnsi="Arial"/>
          <w:b/>
          <w:bCs/>
          <w:color w:val="2E75B6"/>
          <w:sz w:val="26"/>
          <w:szCs w:val="26"/>
        </w:rPr>
        <w:t>2.3 Co-Managed (Hybrid) SOC</w:t>
      </w:r>
    </w:p>
    <w:p>
      <w:pPr>
        <w:pStyle w:val="Heading2"/>
        <w:bidi w:val="0"/>
        <w:spacing w:before="300" w:after="160"/>
        <w:jc w:val="start"/>
        <w:rPr/>
      </w:pPr>
      <w:r>
        <w:rPr>
          <w:rFonts w:eastAsia="Arial" w:cs="Arial" w:ascii="Arial" w:hAnsi="Arial"/>
          <w:b w:val="false"/>
          <w:bCs w:val="false"/>
          <w:i/>
          <w:iCs/>
          <w:color w:val="000000"/>
          <w:sz w:val="22"/>
          <w:szCs w:val="22"/>
        </w:rPr>
        <w:t>A hybrid approach where an internal security team handles day-to-day operations while partnering with an MSSP for overflow coverage, specialized expertise (e.g., malware analysis, forensics), or after-hours monitoring. This balances control with scalability.</w:t>
      </w:r>
    </w:p>
    <w:p>
      <w:pPr>
        <w:pStyle w:val="Heading2"/>
        <w:bidi w:val="0"/>
        <w:spacing w:before="300" w:after="160"/>
        <w:jc w:val="start"/>
        <w:rPr/>
      </w:pPr>
      <w:r>
        <w:rPr>
          <w:rFonts w:eastAsia="Arial" w:cs="Arial" w:ascii="Arial" w:hAnsi="Arial"/>
          <w:b/>
          <w:bCs/>
          <w:color w:val="2E75B6"/>
          <w:sz w:val="26"/>
          <w:szCs w:val="26"/>
        </w:rPr>
        <w:t>2.4 Virtual SOC</w:t>
      </w:r>
    </w:p>
    <w:p>
      <w:pPr>
        <w:pStyle w:val="Normal"/>
        <w:bidi w:val="0"/>
        <w:spacing w:before="80" w:after="120"/>
        <w:jc w:val="start"/>
        <w:rPr>
          <w:b w:val="false"/>
          <w:bCs w:val="false"/>
          <w:i/>
          <w:i/>
          <w:iCs/>
          <w:color w:val="000000"/>
        </w:rPr>
      </w:pPr>
      <w:r>
        <w:rPr>
          <w:rFonts w:eastAsia="Arial" w:cs="Arial" w:ascii="Arial" w:hAnsi="Arial"/>
          <w:b w:val="false"/>
          <w:bCs w:val="false"/>
          <w:i/>
          <w:iCs/>
          <w:color w:val="000000"/>
          <w:sz w:val="22"/>
          <w:szCs w:val="22"/>
        </w:rPr>
        <w:t>A geographically distributed SOC with no physical facility, relying on remote analysts connected through collaboration tools and cloud platforms. This model gained significant traction during and after the COVID-19 pandemic.</w:t>
      </w:r>
    </w:p>
    <w:p>
      <w:pPr>
        <w:pStyle w:val="Heading2"/>
        <w:bidi w:val="0"/>
        <w:spacing w:before="300" w:after="160"/>
        <w:jc w:val="start"/>
        <w:rPr/>
      </w:pPr>
      <w:r>
        <w:rPr>
          <w:rFonts w:eastAsia="Arial" w:cs="Arial" w:ascii="Arial" w:hAnsi="Arial"/>
          <w:b/>
          <w:bCs/>
          <w:color w:val="2E75B6"/>
          <w:sz w:val="26"/>
          <w:szCs w:val="26"/>
        </w:rPr>
        <w:t>2.5 Command SOC (Global / Tiered)</w:t>
      </w:r>
    </w:p>
    <w:p>
      <w:pPr>
        <w:pStyle w:val="Normal"/>
        <w:bidi w:val="0"/>
        <w:spacing w:before="80" w:after="120"/>
        <w:jc w:val="start"/>
        <w:rPr/>
      </w:pPr>
      <w:r>
        <w:rPr>
          <w:rFonts w:eastAsia="Arial" w:cs="Arial" w:ascii="Arial" w:hAnsi="Arial"/>
          <w:i/>
          <w:iCs/>
          <w:sz w:val="22"/>
          <w:szCs w:val="22"/>
        </w:rPr>
        <w:t>Large multinational organizations may operate a tiered SOC model: a Global SOC (GSOC) that coordinates strategy, policy, and threat intelligence, with Regional SOCs or Local SOCs handling day-to-day operations for their geographic area. This model supports global visibility with local operational agility.</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3. Core Functions of a SOC</w:t>
      </w:r>
    </w:p>
    <w:p>
      <w:pPr>
        <w:pStyle w:val="BodyText"/>
        <w:bidi w:val="0"/>
        <w:ind w:hanging="0" w:start="0" w:end="0"/>
        <w:jc w:val="start"/>
        <w:rPr/>
      </w:pPr>
      <w:r>
        <w:rPr/>
      </w:r>
    </w:p>
    <w:p>
      <w:pPr>
        <w:pStyle w:val="Heading2"/>
        <w:bidi w:val="0"/>
        <w:ind w:hanging="0" w:start="0" w:end="0"/>
        <w:jc w:val="start"/>
        <w:rPr/>
      </w:pPr>
      <w:r>
        <w:rPr>
          <w:rStyle w:val="Strong"/>
          <w:b/>
          <w:bCs/>
        </w:rPr>
        <w:t>3.1 Asset Visibility and Inventory Management</w:t>
      </w:r>
    </w:p>
    <w:p>
      <w:pPr>
        <w:pStyle w:val="BodyText"/>
        <w:bidi w:val="0"/>
        <w:jc w:val="start"/>
        <w:rPr>
          <w:i/>
          <w:i/>
          <w:iCs/>
        </w:rPr>
      </w:pPr>
      <w:r>
        <w:rPr>
          <w:i/>
          <w:iCs/>
        </w:rPr>
        <w:t>The foundation of SOC operations is maintaining complete visibility over organizational assets. A SOC cannot protect systems it cannot see. Therefore, SOC teams maintain an updated inventory of:</w:t>
      </w:r>
    </w:p>
    <w:p>
      <w:pPr>
        <w:pStyle w:val="BodyText"/>
        <w:numPr>
          <w:ilvl w:val="0"/>
          <w:numId w:val="2"/>
        </w:numPr>
        <w:tabs>
          <w:tab w:val="left" w:pos="709" w:leader="none"/>
        </w:tabs>
        <w:bidi w:val="0"/>
        <w:ind w:hanging="283" w:start="709"/>
        <w:jc w:val="start"/>
        <w:rPr>
          <w:i/>
          <w:i/>
          <w:iCs/>
        </w:rPr>
      </w:pPr>
      <w:r>
        <w:rPr>
          <w:i/>
          <w:iCs/>
        </w:rPr>
        <w:t>Networks and servers</w:t>
      </w:r>
    </w:p>
    <w:p>
      <w:pPr>
        <w:pStyle w:val="BodyText"/>
        <w:numPr>
          <w:ilvl w:val="0"/>
          <w:numId w:val="2"/>
        </w:numPr>
        <w:tabs>
          <w:tab w:val="left" w:pos="709" w:leader="none"/>
        </w:tabs>
        <w:bidi w:val="0"/>
        <w:ind w:hanging="283" w:start="709"/>
        <w:jc w:val="start"/>
        <w:rPr>
          <w:i/>
          <w:i/>
          <w:iCs/>
        </w:rPr>
      </w:pPr>
      <w:r>
        <w:rPr>
          <w:i/>
          <w:iCs/>
        </w:rPr>
        <w:t>Endpoints (computers, mobile devices, IoT devices)</w:t>
      </w:r>
    </w:p>
    <w:p>
      <w:pPr>
        <w:pStyle w:val="BodyText"/>
        <w:numPr>
          <w:ilvl w:val="0"/>
          <w:numId w:val="2"/>
        </w:numPr>
        <w:tabs>
          <w:tab w:val="left" w:pos="709" w:leader="none"/>
        </w:tabs>
        <w:bidi w:val="0"/>
        <w:ind w:hanging="283" w:start="709"/>
        <w:jc w:val="start"/>
        <w:rPr>
          <w:i/>
          <w:i/>
          <w:iCs/>
        </w:rPr>
      </w:pPr>
      <w:r>
        <w:rPr>
          <w:i/>
          <w:iCs/>
        </w:rPr>
        <w:t>Applications and databases</w:t>
      </w:r>
    </w:p>
    <w:p>
      <w:pPr>
        <w:pStyle w:val="BodyText"/>
        <w:numPr>
          <w:ilvl w:val="0"/>
          <w:numId w:val="2"/>
        </w:numPr>
        <w:tabs>
          <w:tab w:val="left" w:pos="709" w:leader="none"/>
        </w:tabs>
        <w:bidi w:val="0"/>
        <w:ind w:hanging="283" w:start="709"/>
        <w:jc w:val="start"/>
        <w:rPr>
          <w:i/>
          <w:i/>
          <w:iCs/>
        </w:rPr>
      </w:pPr>
      <w:r>
        <w:rPr>
          <w:i/>
          <w:iCs/>
        </w:rPr>
        <w:t>Cloud services and third-party integrations</w:t>
      </w:r>
    </w:p>
    <w:p>
      <w:pPr>
        <w:pStyle w:val="BodyText"/>
        <w:numPr>
          <w:ilvl w:val="0"/>
          <w:numId w:val="2"/>
        </w:numPr>
        <w:tabs>
          <w:tab w:val="left" w:pos="709" w:leader="none"/>
        </w:tabs>
        <w:bidi w:val="0"/>
        <w:ind w:hanging="283" w:start="709"/>
        <w:jc w:val="start"/>
        <w:rPr>
          <w:i/>
          <w:i/>
          <w:iCs/>
        </w:rPr>
      </w:pPr>
      <w:r>
        <w:rPr>
          <w:i/>
          <w:iCs/>
        </w:rPr>
        <w:t>Security tools and defensive technologies</w:t>
      </w:r>
    </w:p>
    <w:p>
      <w:pPr>
        <w:pStyle w:val="BodyText"/>
        <w:bidi w:val="0"/>
        <w:jc w:val="start"/>
        <w:rPr>
          <w:i/>
          <w:i/>
          <w:iCs/>
        </w:rPr>
      </w:pPr>
      <w:r>
        <w:rPr>
          <w:i/>
          <w:iCs/>
        </w:rPr>
        <w:t>This inventory helps analysts understand the organization’s attack surface and monitor communication between internal systems and external services. Proper asset visibility reduces blind spots that attackers could exploit.</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3.2 Preparation and Preventive Security Maintenance</w:t>
      </w:r>
    </w:p>
    <w:p>
      <w:pPr>
        <w:pStyle w:val="BodyText"/>
        <w:bidi w:val="0"/>
        <w:jc w:val="start"/>
        <w:rPr/>
      </w:pPr>
      <w:r>
        <w:rPr>
          <w:i/>
          <w:iCs/>
        </w:rPr>
        <w:t xml:space="preserve">A major goal of a SOC is </w:t>
      </w:r>
      <w:r>
        <w:rPr>
          <w:rStyle w:val="Strong"/>
          <w:i/>
          <w:iCs/>
        </w:rPr>
        <w:t>preventing incidents before they occur</w:t>
      </w:r>
      <w:r>
        <w:rPr>
          <w:i/>
          <w:iCs/>
        </w:rPr>
        <w:t>.</w:t>
      </w:r>
    </w:p>
    <w:p>
      <w:pPr>
        <w:pStyle w:val="Heading3"/>
        <w:bidi w:val="0"/>
        <w:jc w:val="start"/>
        <w:rPr>
          <w:i/>
          <w:i/>
          <w:iCs/>
        </w:rPr>
      </w:pPr>
      <w:r>
        <w:rPr>
          <w:i/>
          <w:iCs/>
        </w:rPr>
        <w:t>Preparation</w:t>
      </w:r>
    </w:p>
    <w:p>
      <w:pPr>
        <w:pStyle w:val="BodyText"/>
        <w:bidi w:val="0"/>
        <w:jc w:val="start"/>
        <w:rPr>
          <w:i/>
          <w:i/>
          <w:iCs/>
        </w:rPr>
      </w:pPr>
      <w:r>
        <w:rPr>
          <w:i/>
          <w:iCs/>
        </w:rPr>
        <w:t>SOC teams continuously study:</w:t>
      </w:r>
    </w:p>
    <w:p>
      <w:pPr>
        <w:pStyle w:val="BodyText"/>
        <w:numPr>
          <w:ilvl w:val="0"/>
          <w:numId w:val="3"/>
        </w:numPr>
        <w:tabs>
          <w:tab w:val="left" w:pos="709" w:leader="none"/>
        </w:tabs>
        <w:bidi w:val="0"/>
        <w:ind w:hanging="283" w:start="709"/>
        <w:jc w:val="start"/>
        <w:rPr>
          <w:i/>
          <w:i/>
          <w:iCs/>
        </w:rPr>
      </w:pPr>
      <w:r>
        <w:rPr>
          <w:i/>
          <w:iCs/>
        </w:rPr>
        <w:t>Emerging cyber threats</w:t>
      </w:r>
    </w:p>
    <w:p>
      <w:pPr>
        <w:pStyle w:val="BodyText"/>
        <w:numPr>
          <w:ilvl w:val="0"/>
          <w:numId w:val="3"/>
        </w:numPr>
        <w:tabs>
          <w:tab w:val="left" w:pos="709" w:leader="none"/>
        </w:tabs>
        <w:bidi w:val="0"/>
        <w:ind w:hanging="283" w:start="709"/>
        <w:jc w:val="start"/>
        <w:rPr>
          <w:i/>
          <w:i/>
          <w:iCs/>
        </w:rPr>
      </w:pPr>
      <w:r>
        <w:rPr>
          <w:i/>
          <w:iCs/>
        </w:rPr>
        <w:t>New attacker techniques</w:t>
      </w:r>
    </w:p>
    <w:p>
      <w:pPr>
        <w:pStyle w:val="BodyText"/>
        <w:numPr>
          <w:ilvl w:val="0"/>
          <w:numId w:val="3"/>
        </w:numPr>
        <w:tabs>
          <w:tab w:val="left" w:pos="709" w:leader="none"/>
        </w:tabs>
        <w:bidi w:val="0"/>
        <w:ind w:hanging="283" w:start="709"/>
        <w:jc w:val="start"/>
        <w:rPr>
          <w:i/>
          <w:i/>
          <w:iCs/>
        </w:rPr>
      </w:pPr>
      <w:r>
        <w:rPr>
          <w:i/>
          <w:iCs/>
        </w:rPr>
        <w:t>Security vulnerabilities</w:t>
      </w:r>
    </w:p>
    <w:p>
      <w:pPr>
        <w:pStyle w:val="BodyText"/>
        <w:numPr>
          <w:ilvl w:val="0"/>
          <w:numId w:val="3"/>
        </w:numPr>
        <w:tabs>
          <w:tab w:val="left" w:pos="709" w:leader="none"/>
        </w:tabs>
        <w:bidi w:val="0"/>
        <w:ind w:hanging="283" w:start="709"/>
        <w:jc w:val="start"/>
        <w:rPr>
          <w:i/>
          <w:i/>
          <w:iCs/>
        </w:rPr>
      </w:pPr>
      <w:r>
        <w:rPr>
          <w:i/>
          <w:iCs/>
        </w:rPr>
        <w:t>Industry threat intelligence</w:t>
      </w:r>
    </w:p>
    <w:p>
      <w:pPr>
        <w:pStyle w:val="BodyText"/>
        <w:bidi w:val="0"/>
        <w:jc w:val="start"/>
        <w:rPr>
          <w:i/>
          <w:i/>
          <w:iCs/>
        </w:rPr>
      </w:pPr>
      <w:r>
        <w:rPr>
          <w:i/>
          <w:iCs/>
        </w:rPr>
        <w:t>This knowledge supports disaster recovery planning and incident response readiness.</w:t>
      </w:r>
    </w:p>
    <w:p>
      <w:pPr>
        <w:pStyle w:val="Heading3"/>
        <w:bidi w:val="0"/>
        <w:jc w:val="start"/>
        <w:rPr>
          <w:i/>
          <w:i/>
          <w:iCs/>
        </w:rPr>
      </w:pPr>
      <w:r>
        <w:rPr>
          <w:i/>
          <w:iCs/>
        </w:rPr>
        <w:t>Preventive Maintenance</w:t>
      </w:r>
    </w:p>
    <w:p>
      <w:pPr>
        <w:pStyle w:val="BodyText"/>
        <w:bidi w:val="0"/>
        <w:jc w:val="start"/>
        <w:rPr>
          <w:i/>
          <w:i/>
          <w:iCs/>
        </w:rPr>
      </w:pPr>
      <w:r>
        <w:rPr>
          <w:i/>
          <w:iCs/>
        </w:rPr>
        <w:t>Preventive actions include:</w:t>
      </w:r>
    </w:p>
    <w:p>
      <w:pPr>
        <w:pStyle w:val="BodyText"/>
        <w:numPr>
          <w:ilvl w:val="0"/>
          <w:numId w:val="4"/>
        </w:numPr>
        <w:tabs>
          <w:tab w:val="left" w:pos="709" w:leader="none"/>
        </w:tabs>
        <w:bidi w:val="0"/>
        <w:ind w:hanging="283" w:start="709"/>
        <w:jc w:val="start"/>
        <w:rPr>
          <w:i/>
          <w:i/>
          <w:iCs/>
        </w:rPr>
      </w:pPr>
      <w:r>
        <w:rPr>
          <w:i/>
          <w:iCs/>
        </w:rPr>
        <w:t>Applying software patches</w:t>
      </w:r>
    </w:p>
    <w:p>
      <w:pPr>
        <w:pStyle w:val="BodyText"/>
        <w:numPr>
          <w:ilvl w:val="0"/>
          <w:numId w:val="4"/>
        </w:numPr>
        <w:tabs>
          <w:tab w:val="left" w:pos="709" w:leader="none"/>
        </w:tabs>
        <w:bidi w:val="0"/>
        <w:ind w:hanging="283" w:start="709"/>
        <w:jc w:val="start"/>
        <w:rPr>
          <w:i/>
          <w:i/>
          <w:iCs/>
        </w:rPr>
      </w:pPr>
      <w:r>
        <w:rPr>
          <w:i/>
          <w:iCs/>
        </w:rPr>
        <w:t>Updating firewall and access policies</w:t>
      </w:r>
    </w:p>
    <w:p>
      <w:pPr>
        <w:pStyle w:val="BodyText"/>
        <w:numPr>
          <w:ilvl w:val="0"/>
          <w:numId w:val="4"/>
        </w:numPr>
        <w:tabs>
          <w:tab w:val="left" w:pos="709" w:leader="none"/>
        </w:tabs>
        <w:bidi w:val="0"/>
        <w:ind w:hanging="283" w:start="709"/>
        <w:jc w:val="start"/>
        <w:rPr>
          <w:i/>
          <w:i/>
          <w:iCs/>
        </w:rPr>
      </w:pPr>
      <w:r>
        <w:rPr>
          <w:i/>
          <w:iCs/>
        </w:rPr>
        <w:t>System hardening</w:t>
      </w:r>
    </w:p>
    <w:p>
      <w:pPr>
        <w:pStyle w:val="BodyText"/>
        <w:numPr>
          <w:ilvl w:val="0"/>
          <w:numId w:val="4"/>
        </w:numPr>
        <w:tabs>
          <w:tab w:val="left" w:pos="709" w:leader="none"/>
        </w:tabs>
        <w:bidi w:val="0"/>
        <w:ind w:hanging="283" w:start="709"/>
        <w:jc w:val="start"/>
        <w:rPr>
          <w:i/>
          <w:i/>
          <w:iCs/>
        </w:rPr>
      </w:pPr>
      <w:r>
        <w:rPr>
          <w:i/>
          <w:iCs/>
        </w:rPr>
        <w:t>Whitelisting and blacklisting applications</w:t>
      </w:r>
    </w:p>
    <w:p>
      <w:pPr>
        <w:pStyle w:val="BodyText"/>
        <w:numPr>
          <w:ilvl w:val="0"/>
          <w:numId w:val="4"/>
        </w:numPr>
        <w:tabs>
          <w:tab w:val="left" w:pos="709" w:leader="none"/>
        </w:tabs>
        <w:bidi w:val="0"/>
        <w:ind w:hanging="283" w:start="709"/>
        <w:jc w:val="start"/>
        <w:rPr>
          <w:i/>
          <w:i/>
          <w:iCs/>
        </w:rPr>
      </w:pPr>
      <w:r>
        <w:rPr>
          <w:i/>
          <w:iCs/>
        </w:rPr>
        <w:t>Regular system updates</w:t>
      </w:r>
    </w:p>
    <w:p>
      <w:pPr>
        <w:pStyle w:val="BodyText"/>
        <w:bidi w:val="0"/>
        <w:jc w:val="start"/>
        <w:rPr>
          <w:i/>
          <w:i/>
          <w:iCs/>
        </w:rPr>
      </w:pPr>
      <w:r>
        <w:rPr>
          <w:i/>
          <w:iCs/>
        </w:rPr>
        <w:t>These activities reduce attack opportunities and strengthen the security posture.</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3.3 Continuous Monitoring (24/7 Surveillance)</w:t>
      </w:r>
    </w:p>
    <w:p>
      <w:pPr>
        <w:pStyle w:val="BodyText"/>
        <w:bidi w:val="0"/>
        <w:jc w:val="start"/>
        <w:rPr/>
      </w:pPr>
      <w:r>
        <w:rPr>
          <w:i/>
          <w:iCs/>
        </w:rPr>
        <w:t xml:space="preserve">Continuous monitoring is the </w:t>
      </w:r>
      <w:r>
        <w:rPr>
          <w:rStyle w:val="Strong"/>
          <w:i/>
          <w:iCs/>
        </w:rPr>
        <w:t>core operational function</w:t>
      </w:r>
      <w:r>
        <w:rPr>
          <w:i/>
          <w:iCs/>
        </w:rPr>
        <w:t xml:space="preserve"> of a SOC. Security tools constantly observe organizational activity across all environments.</w:t>
      </w:r>
    </w:p>
    <w:p>
      <w:pPr>
        <w:pStyle w:val="BodyText"/>
        <w:bidi w:val="0"/>
        <w:jc w:val="start"/>
        <w:rPr>
          <w:i/>
          <w:i/>
          <w:iCs/>
        </w:rPr>
      </w:pPr>
      <w:r>
        <w:rPr>
          <w:i/>
          <w:iCs/>
        </w:rPr>
        <w:t>Monitoring includes:</w:t>
      </w:r>
    </w:p>
    <w:p>
      <w:pPr>
        <w:pStyle w:val="BodyText"/>
        <w:numPr>
          <w:ilvl w:val="0"/>
          <w:numId w:val="5"/>
        </w:numPr>
        <w:tabs>
          <w:tab w:val="left" w:pos="709" w:leader="none"/>
        </w:tabs>
        <w:bidi w:val="0"/>
        <w:ind w:hanging="283" w:start="709"/>
        <w:jc w:val="start"/>
        <w:rPr>
          <w:i/>
          <w:i/>
          <w:iCs/>
        </w:rPr>
      </w:pPr>
      <w:r>
        <w:rPr>
          <w:i/>
          <w:iCs/>
        </w:rPr>
        <w:t>Network traffic and flow data</w:t>
      </w:r>
    </w:p>
    <w:p>
      <w:pPr>
        <w:pStyle w:val="BodyText"/>
        <w:numPr>
          <w:ilvl w:val="0"/>
          <w:numId w:val="5"/>
        </w:numPr>
        <w:tabs>
          <w:tab w:val="left" w:pos="709" w:leader="none"/>
        </w:tabs>
        <w:bidi w:val="0"/>
        <w:ind w:hanging="283" w:start="709"/>
        <w:jc w:val="start"/>
        <w:rPr>
          <w:i/>
          <w:i/>
          <w:iCs/>
        </w:rPr>
      </w:pPr>
      <w:r>
        <w:rPr>
          <w:i/>
          <w:iCs/>
        </w:rPr>
        <w:t>Endpoint behavior</w:t>
      </w:r>
    </w:p>
    <w:p>
      <w:pPr>
        <w:pStyle w:val="BodyText"/>
        <w:numPr>
          <w:ilvl w:val="0"/>
          <w:numId w:val="5"/>
        </w:numPr>
        <w:tabs>
          <w:tab w:val="left" w:pos="709" w:leader="none"/>
        </w:tabs>
        <w:bidi w:val="0"/>
        <w:ind w:hanging="283" w:start="709"/>
        <w:jc w:val="start"/>
        <w:rPr>
          <w:i/>
          <w:i/>
          <w:iCs/>
        </w:rPr>
      </w:pPr>
      <w:r>
        <w:rPr>
          <w:i/>
          <w:iCs/>
        </w:rPr>
        <w:t>Firewall and IDS/IPS logs</w:t>
      </w:r>
    </w:p>
    <w:p>
      <w:pPr>
        <w:pStyle w:val="BodyText"/>
        <w:numPr>
          <w:ilvl w:val="0"/>
          <w:numId w:val="5"/>
        </w:numPr>
        <w:tabs>
          <w:tab w:val="left" w:pos="709" w:leader="none"/>
        </w:tabs>
        <w:bidi w:val="0"/>
        <w:ind w:hanging="283" w:start="709"/>
        <w:jc w:val="start"/>
        <w:rPr>
          <w:i/>
          <w:i/>
          <w:iCs/>
        </w:rPr>
      </w:pPr>
      <w:r>
        <w:rPr>
          <w:i/>
          <w:iCs/>
        </w:rPr>
        <w:t>Cloud infrastructure activity</w:t>
      </w:r>
    </w:p>
    <w:p>
      <w:pPr>
        <w:pStyle w:val="BodyText"/>
        <w:numPr>
          <w:ilvl w:val="0"/>
          <w:numId w:val="5"/>
        </w:numPr>
        <w:tabs>
          <w:tab w:val="left" w:pos="709" w:leader="none"/>
        </w:tabs>
        <w:bidi w:val="0"/>
        <w:ind w:hanging="283" w:start="709"/>
        <w:jc w:val="start"/>
        <w:rPr>
          <w:i/>
          <w:i/>
          <w:iCs/>
        </w:rPr>
      </w:pPr>
      <w:r>
        <w:rPr>
          <w:i/>
          <w:iCs/>
        </w:rPr>
        <w:t>Authentication and identity events</w:t>
      </w:r>
    </w:p>
    <w:p>
      <w:pPr>
        <w:pStyle w:val="BodyText"/>
        <w:numPr>
          <w:ilvl w:val="0"/>
          <w:numId w:val="5"/>
        </w:numPr>
        <w:tabs>
          <w:tab w:val="left" w:pos="709" w:leader="none"/>
        </w:tabs>
        <w:bidi w:val="0"/>
        <w:ind w:hanging="283" w:start="709"/>
        <w:jc w:val="start"/>
        <w:rPr>
          <w:i/>
          <w:i/>
          <w:iCs/>
        </w:rPr>
      </w:pPr>
      <w:r>
        <w:rPr>
          <w:i/>
          <w:iCs/>
        </w:rPr>
        <w:t>Application and API usage</w:t>
      </w:r>
    </w:p>
    <w:p>
      <w:pPr>
        <w:pStyle w:val="BodyText"/>
        <w:numPr>
          <w:ilvl w:val="0"/>
          <w:numId w:val="5"/>
        </w:numPr>
        <w:tabs>
          <w:tab w:val="left" w:pos="709" w:leader="none"/>
        </w:tabs>
        <w:bidi w:val="0"/>
        <w:ind w:hanging="283" w:start="709"/>
        <w:jc w:val="start"/>
        <w:rPr>
          <w:i/>
          <w:i/>
          <w:iCs/>
        </w:rPr>
      </w:pPr>
      <w:r>
        <w:rPr>
          <w:i/>
          <w:iCs/>
        </w:rPr>
        <w:t>Email security alerts</w:t>
      </w:r>
    </w:p>
    <w:p>
      <w:pPr>
        <w:pStyle w:val="BodyText"/>
        <w:bidi w:val="0"/>
        <w:jc w:val="start"/>
        <w:rPr>
          <w:i/>
          <w:i/>
          <w:iCs/>
        </w:rPr>
      </w:pPr>
      <w:r>
        <w:rPr>
          <w:i/>
          <w:iCs/>
        </w:rPr>
        <w:t>Technologies commonly used:</w:t>
      </w:r>
    </w:p>
    <w:p>
      <w:pPr>
        <w:pStyle w:val="BodyText"/>
        <w:numPr>
          <w:ilvl w:val="0"/>
          <w:numId w:val="6"/>
        </w:numPr>
        <w:tabs>
          <w:tab w:val="left" w:pos="709" w:leader="none"/>
        </w:tabs>
        <w:bidi w:val="0"/>
        <w:ind w:hanging="283" w:start="709"/>
        <w:jc w:val="start"/>
        <w:rPr/>
      </w:pPr>
      <w:r>
        <w:rPr>
          <w:rStyle w:val="Strong"/>
          <w:i/>
          <w:iCs/>
        </w:rPr>
        <w:t>SIEM (Security Information and Event Management)</w:t>
      </w:r>
    </w:p>
    <w:p>
      <w:pPr>
        <w:pStyle w:val="BodyText"/>
        <w:numPr>
          <w:ilvl w:val="0"/>
          <w:numId w:val="6"/>
        </w:numPr>
        <w:tabs>
          <w:tab w:val="left" w:pos="709" w:leader="none"/>
        </w:tabs>
        <w:bidi w:val="0"/>
        <w:ind w:hanging="283" w:start="709"/>
        <w:jc w:val="start"/>
        <w:rPr/>
      </w:pPr>
      <w:r>
        <w:rPr>
          <w:rStyle w:val="Strong"/>
          <w:i/>
          <w:iCs/>
        </w:rPr>
        <w:t>EDR/XDR (Endpoint Detection and Response)</w:t>
      </w:r>
    </w:p>
    <w:p>
      <w:pPr>
        <w:pStyle w:val="BodyText"/>
        <w:numPr>
          <w:ilvl w:val="0"/>
          <w:numId w:val="6"/>
        </w:numPr>
        <w:tabs>
          <w:tab w:val="left" w:pos="709" w:leader="none"/>
        </w:tabs>
        <w:bidi w:val="0"/>
        <w:ind w:hanging="283" w:start="709"/>
        <w:jc w:val="start"/>
        <w:rPr>
          <w:i/>
          <w:i/>
          <w:iCs/>
        </w:rPr>
      </w:pPr>
      <w:r>
        <w:rPr>
          <w:i/>
          <w:iCs/>
        </w:rPr>
        <w:t>Network monitoring tools</w:t>
      </w:r>
    </w:p>
    <w:p>
      <w:pPr>
        <w:pStyle w:val="BodyText"/>
        <w:bidi w:val="0"/>
        <w:jc w:val="start"/>
        <w:rPr>
          <w:i/>
          <w:i/>
          <w:iCs/>
        </w:rPr>
      </w:pPr>
      <w:r>
        <w:rPr>
          <w:i/>
          <w:iCs/>
        </w:rPr>
        <w:t>Continuous monitoring enables early detection of suspicious activity before attacks escalate.</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3.4 Threat Detection</w:t>
      </w:r>
    </w:p>
    <w:p>
      <w:pPr>
        <w:pStyle w:val="BodyText"/>
        <w:bidi w:val="0"/>
        <w:jc w:val="start"/>
        <w:rPr>
          <w:i/>
          <w:i/>
          <w:iCs/>
        </w:rPr>
      </w:pPr>
      <w:r>
        <w:rPr>
          <w:i/>
          <w:iCs/>
        </w:rPr>
        <w:t>Threat detection converts raw data into actionable security alerts. Modern SOCs use multiple detection approaches:</w:t>
      </w:r>
    </w:p>
    <w:p>
      <w:pPr>
        <w:pStyle w:val="Heading3"/>
        <w:bidi w:val="0"/>
        <w:jc w:val="start"/>
        <w:rPr/>
      </w:pPr>
      <w:r>
        <w:rPr/>
        <w:t>Signature-Based Detection</w:t>
      </w:r>
    </w:p>
    <w:p>
      <w:pPr>
        <w:pStyle w:val="BodyText"/>
        <w:bidi w:val="0"/>
        <w:jc w:val="start"/>
        <w:rPr>
          <w:i/>
          <w:i/>
          <w:iCs/>
        </w:rPr>
      </w:pPr>
      <w:r>
        <w:rPr>
          <w:i/>
          <w:iCs/>
        </w:rPr>
        <w:t>Identifies known malware or attack patterns quickly but cannot detect unknown threats.</w:t>
      </w:r>
    </w:p>
    <w:p>
      <w:pPr>
        <w:pStyle w:val="Heading3"/>
        <w:bidi w:val="0"/>
        <w:jc w:val="start"/>
        <w:rPr/>
      </w:pPr>
      <w:r>
        <w:rPr/>
        <w:t>Behavioral Analytics</w:t>
      </w:r>
    </w:p>
    <w:p>
      <w:pPr>
        <w:pStyle w:val="BodyText"/>
        <w:bidi w:val="0"/>
        <w:jc w:val="start"/>
        <w:rPr>
          <w:i/>
          <w:i/>
          <w:iCs/>
        </w:rPr>
      </w:pPr>
      <w:r>
        <w:rPr>
          <w:i/>
          <w:iCs/>
        </w:rPr>
        <w:t>Builds a baseline of normal activity and flags unusual behavior, useful for insider threats and zero-day attacks.</w:t>
      </w:r>
    </w:p>
    <w:p>
      <w:pPr>
        <w:pStyle w:val="Heading3"/>
        <w:bidi w:val="0"/>
        <w:jc w:val="start"/>
        <w:rPr/>
      </w:pPr>
      <w:r>
        <w:rPr/>
        <w:t>Rule-Based Correlation</w:t>
      </w:r>
    </w:p>
    <w:p>
      <w:pPr>
        <w:pStyle w:val="BodyText"/>
        <w:bidi w:val="0"/>
        <w:jc w:val="start"/>
        <w:rPr>
          <w:i/>
          <w:i/>
          <w:iCs/>
        </w:rPr>
      </w:pPr>
      <w:r>
        <w:rPr>
          <w:i/>
          <w:iCs/>
        </w:rPr>
        <w:t>Combines multiple events into meaningful alerts using predefined rules.</w:t>
      </w:r>
    </w:p>
    <w:p>
      <w:pPr>
        <w:pStyle w:val="Heading3"/>
        <w:bidi w:val="0"/>
        <w:jc w:val="start"/>
        <w:rPr/>
      </w:pPr>
      <w:r>
        <w:rPr/>
        <w:t>AI and Machine Learning Detection</w:t>
      </w:r>
    </w:p>
    <w:p>
      <w:pPr>
        <w:pStyle w:val="BodyText"/>
        <w:bidi w:val="0"/>
        <w:jc w:val="start"/>
        <w:rPr>
          <w:i/>
          <w:i/>
          <w:iCs/>
        </w:rPr>
      </w:pPr>
      <w:r>
        <w:rPr>
          <w:i/>
          <w:iCs/>
        </w:rPr>
        <w:t>Detects anomalies automatically and reduces false positives over time.</w:t>
      </w:r>
    </w:p>
    <w:p>
      <w:pPr>
        <w:pStyle w:val="Heading3"/>
        <w:bidi w:val="0"/>
        <w:jc w:val="start"/>
        <w:rPr/>
      </w:pPr>
      <w:r>
        <w:rPr/>
        <w:t>Threat Intelligence Matching</w:t>
      </w:r>
    </w:p>
    <w:p>
      <w:pPr>
        <w:pStyle w:val="BodyText"/>
        <w:bidi w:val="0"/>
        <w:jc w:val="start"/>
        <w:rPr>
          <w:i/>
          <w:i/>
          <w:iCs/>
        </w:rPr>
      </w:pPr>
      <w:r>
        <w:rPr>
          <w:i/>
          <w:iCs/>
        </w:rPr>
        <w:t>Compares observed indicators (IP addresses, domains, file hashes) with global threat databases.</w:t>
      </w:r>
    </w:p>
    <w:p>
      <w:pPr>
        <w:pStyle w:val="Heading3"/>
        <w:bidi w:val="0"/>
        <w:jc w:val="start"/>
        <w:rPr/>
      </w:pPr>
      <w:r>
        <w:rPr/>
        <w:t>Threat Hunting</w:t>
      </w:r>
    </w:p>
    <w:p>
      <w:pPr>
        <w:pStyle w:val="BodyText"/>
        <w:tabs>
          <w:tab w:val="clear" w:pos="709"/>
          <w:tab w:val="left" w:pos="4433" w:leader="none"/>
        </w:tabs>
        <w:bidi w:val="0"/>
        <w:jc w:val="start"/>
        <w:rPr>
          <w:i/>
          <w:i/>
          <w:iCs/>
        </w:rPr>
      </w:pPr>
      <w:r>
        <w:rPr>
          <w:i/>
          <w:iCs/>
        </w:rPr>
        <w:t>Security analysts proactively search for hidden threats missed by automated systems.</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3.5 Alert Management and Prioritization</w:t>
      </w:r>
    </w:p>
    <w:p>
      <w:pPr>
        <w:pStyle w:val="BodyText"/>
        <w:bidi w:val="0"/>
        <w:jc w:val="start"/>
        <w:rPr>
          <w:i/>
          <w:i/>
          <w:iCs/>
        </w:rPr>
      </w:pPr>
      <w:r>
        <w:rPr>
          <w:i/>
          <w:iCs/>
        </w:rPr>
        <w:t>Security tools generate large numbers of alerts, many of which are false positives. SOC analysts must:</w:t>
      </w:r>
    </w:p>
    <w:p>
      <w:pPr>
        <w:pStyle w:val="BodyText"/>
        <w:numPr>
          <w:ilvl w:val="0"/>
          <w:numId w:val="7"/>
        </w:numPr>
        <w:tabs>
          <w:tab w:val="left" w:pos="709" w:leader="none"/>
        </w:tabs>
        <w:bidi w:val="0"/>
        <w:ind w:hanging="283" w:start="709"/>
        <w:jc w:val="start"/>
        <w:rPr>
          <w:i/>
          <w:i/>
          <w:iCs/>
        </w:rPr>
      </w:pPr>
      <w:r>
        <w:rPr>
          <w:i/>
          <w:iCs/>
        </w:rPr>
        <w:t>Validate alerts</w:t>
      </w:r>
    </w:p>
    <w:p>
      <w:pPr>
        <w:pStyle w:val="BodyText"/>
        <w:numPr>
          <w:ilvl w:val="0"/>
          <w:numId w:val="7"/>
        </w:numPr>
        <w:tabs>
          <w:tab w:val="left" w:pos="709" w:leader="none"/>
        </w:tabs>
        <w:bidi w:val="0"/>
        <w:ind w:hanging="283" w:start="709"/>
        <w:jc w:val="start"/>
        <w:rPr>
          <w:i/>
          <w:i/>
          <w:iCs/>
        </w:rPr>
      </w:pPr>
      <w:r>
        <w:rPr>
          <w:i/>
          <w:iCs/>
        </w:rPr>
        <w:t>Remove false alarms</w:t>
      </w:r>
    </w:p>
    <w:p>
      <w:pPr>
        <w:pStyle w:val="BodyText"/>
        <w:numPr>
          <w:ilvl w:val="0"/>
          <w:numId w:val="7"/>
        </w:numPr>
        <w:tabs>
          <w:tab w:val="left" w:pos="709" w:leader="none"/>
        </w:tabs>
        <w:bidi w:val="0"/>
        <w:ind w:hanging="283" w:start="709"/>
        <w:jc w:val="start"/>
        <w:rPr>
          <w:i/>
          <w:i/>
          <w:iCs/>
        </w:rPr>
      </w:pPr>
      <w:r>
        <w:rPr>
          <w:i/>
          <w:iCs/>
        </w:rPr>
        <w:t>Assess risk severity</w:t>
      </w:r>
    </w:p>
    <w:p>
      <w:pPr>
        <w:pStyle w:val="BodyText"/>
        <w:numPr>
          <w:ilvl w:val="0"/>
          <w:numId w:val="7"/>
        </w:numPr>
        <w:tabs>
          <w:tab w:val="left" w:pos="709" w:leader="none"/>
        </w:tabs>
        <w:bidi w:val="0"/>
        <w:ind w:hanging="283" w:start="709"/>
        <w:jc w:val="start"/>
        <w:rPr>
          <w:i/>
          <w:i/>
          <w:iCs/>
        </w:rPr>
      </w:pPr>
      <w:r>
        <w:rPr>
          <w:i/>
          <w:iCs/>
        </w:rPr>
        <w:t>Identify affected systems</w:t>
      </w:r>
    </w:p>
    <w:p>
      <w:pPr>
        <w:pStyle w:val="BodyText"/>
        <w:numPr>
          <w:ilvl w:val="0"/>
          <w:numId w:val="7"/>
        </w:numPr>
        <w:tabs>
          <w:tab w:val="left" w:pos="709" w:leader="none"/>
        </w:tabs>
        <w:bidi w:val="0"/>
        <w:ind w:hanging="283" w:start="709"/>
        <w:jc w:val="start"/>
        <w:rPr>
          <w:i/>
          <w:i/>
          <w:iCs/>
        </w:rPr>
      </w:pPr>
      <w:r>
        <w:rPr>
          <w:i/>
          <w:iCs/>
        </w:rPr>
        <w:t>Prioritize incidents based on impact</w:t>
      </w:r>
    </w:p>
    <w:p>
      <w:pPr>
        <w:pStyle w:val="BodyText"/>
        <w:bidi w:val="0"/>
        <w:jc w:val="start"/>
        <w:rPr>
          <w:i/>
          <w:i/>
          <w:iCs/>
        </w:rPr>
      </w:pPr>
      <w:r>
        <w:rPr>
          <w:i/>
          <w:iCs/>
        </w:rPr>
        <w:t>Effective prioritization ensures critical threats receive immediate attention.</w:t>
      </w:r>
    </w:p>
    <w:p>
      <w:pPr>
        <w:pStyle w:val="Heading2"/>
        <w:bidi w:val="0"/>
        <w:jc w:val="start"/>
        <w:rPr/>
      </w:pPr>
      <w:r>
        <w:rPr>
          <w:rStyle w:val="Strong"/>
          <w:b/>
          <w:bCs/>
        </w:rPr>
        <w:t>3.6 Incident Response (IR)</w:t>
      </w:r>
    </w:p>
    <w:p>
      <w:pPr>
        <w:pStyle w:val="BodyText"/>
        <w:bidi w:val="0"/>
        <w:jc w:val="start"/>
        <w:rPr/>
      </w:pPr>
      <w:r>
        <w:rPr>
          <w:i/>
          <w:iCs/>
        </w:rPr>
        <w:t xml:space="preserve">When a threat is confirmed, the SOC acts as the organization’s </w:t>
      </w:r>
      <w:r>
        <w:rPr>
          <w:rStyle w:val="Strong"/>
          <w:i/>
          <w:iCs/>
        </w:rPr>
        <w:t>cybersecurity first responder</w:t>
      </w:r>
      <w:r>
        <w:rPr>
          <w:i/>
          <w:iCs/>
        </w:rPr>
        <w:t>. Incident response follows a structured lifecycle:</w:t>
      </w:r>
    </w:p>
    <w:p>
      <w:pPr>
        <w:pStyle w:val="BodyText"/>
        <w:numPr>
          <w:ilvl w:val="0"/>
          <w:numId w:val="8"/>
        </w:numPr>
        <w:tabs>
          <w:tab w:val="left" w:pos="709" w:leader="none"/>
        </w:tabs>
        <w:bidi w:val="0"/>
        <w:ind w:hanging="283" w:start="709"/>
        <w:jc w:val="start"/>
        <w:rPr/>
      </w:pPr>
      <w:r>
        <w:rPr>
          <w:rStyle w:val="Strong"/>
          <w:i/>
          <w:iCs/>
        </w:rPr>
        <w:t>Preparation</w:t>
      </w:r>
      <w:r>
        <w:rPr>
          <w:i/>
          <w:iCs/>
        </w:rPr>
        <w:t xml:space="preserve"> – Maintain response plans and playbooks</w:t>
      </w:r>
    </w:p>
    <w:p>
      <w:pPr>
        <w:pStyle w:val="BodyText"/>
        <w:numPr>
          <w:ilvl w:val="0"/>
          <w:numId w:val="8"/>
        </w:numPr>
        <w:tabs>
          <w:tab w:val="left" w:pos="709" w:leader="none"/>
        </w:tabs>
        <w:bidi w:val="0"/>
        <w:ind w:hanging="283" w:start="709"/>
        <w:jc w:val="start"/>
        <w:rPr/>
      </w:pPr>
      <w:r>
        <w:rPr>
          <w:rStyle w:val="Strong"/>
          <w:i/>
          <w:iCs/>
        </w:rPr>
        <w:t>Identification</w:t>
      </w:r>
      <w:r>
        <w:rPr>
          <w:i/>
          <w:iCs/>
        </w:rPr>
        <w:t xml:space="preserve"> – Confirm and classify incidents</w:t>
      </w:r>
    </w:p>
    <w:p>
      <w:pPr>
        <w:pStyle w:val="BodyText"/>
        <w:numPr>
          <w:ilvl w:val="0"/>
          <w:numId w:val="8"/>
        </w:numPr>
        <w:tabs>
          <w:tab w:val="left" w:pos="709" w:leader="none"/>
        </w:tabs>
        <w:bidi w:val="0"/>
        <w:ind w:hanging="283" w:start="709"/>
        <w:jc w:val="start"/>
        <w:rPr/>
      </w:pPr>
      <w:r>
        <w:rPr>
          <w:rStyle w:val="Strong"/>
          <w:i/>
          <w:iCs/>
        </w:rPr>
        <w:t>Containment</w:t>
      </w:r>
      <w:r>
        <w:rPr>
          <w:i/>
          <w:iCs/>
        </w:rPr>
        <w:t xml:space="preserve"> – Isolate affected systems</w:t>
      </w:r>
    </w:p>
    <w:p>
      <w:pPr>
        <w:pStyle w:val="BodyText"/>
        <w:numPr>
          <w:ilvl w:val="0"/>
          <w:numId w:val="8"/>
        </w:numPr>
        <w:tabs>
          <w:tab w:val="left" w:pos="709" w:leader="none"/>
        </w:tabs>
        <w:bidi w:val="0"/>
        <w:ind w:hanging="283" w:start="709"/>
        <w:jc w:val="start"/>
        <w:rPr/>
      </w:pPr>
      <w:r>
        <w:rPr>
          <w:rStyle w:val="Strong"/>
          <w:i/>
          <w:iCs/>
        </w:rPr>
        <w:t>Eradication</w:t>
      </w:r>
      <w:r>
        <w:rPr>
          <w:i/>
          <w:iCs/>
        </w:rPr>
        <w:t xml:space="preserve"> – Remove malware or attacker access</w:t>
      </w:r>
    </w:p>
    <w:p>
      <w:pPr>
        <w:pStyle w:val="BodyText"/>
        <w:numPr>
          <w:ilvl w:val="0"/>
          <w:numId w:val="8"/>
        </w:numPr>
        <w:tabs>
          <w:tab w:val="left" w:pos="709" w:leader="none"/>
        </w:tabs>
        <w:bidi w:val="0"/>
        <w:ind w:hanging="283" w:start="709"/>
        <w:jc w:val="start"/>
        <w:rPr/>
      </w:pPr>
      <w:r>
        <w:rPr>
          <w:rStyle w:val="Strong"/>
          <w:i/>
          <w:iCs/>
        </w:rPr>
        <w:t>Recovery</w:t>
      </w:r>
      <w:r>
        <w:rPr>
          <w:i/>
          <w:iCs/>
        </w:rPr>
        <w:t xml:space="preserve"> – Restore systems safely</w:t>
      </w:r>
    </w:p>
    <w:p>
      <w:pPr>
        <w:pStyle w:val="BodyText"/>
        <w:numPr>
          <w:ilvl w:val="0"/>
          <w:numId w:val="8"/>
        </w:numPr>
        <w:tabs>
          <w:tab w:val="left" w:pos="709" w:leader="none"/>
        </w:tabs>
        <w:bidi w:val="0"/>
        <w:ind w:hanging="283" w:start="709"/>
        <w:jc w:val="start"/>
        <w:rPr/>
      </w:pPr>
      <w:r>
        <w:rPr>
          <w:rStyle w:val="Strong"/>
          <w:i/>
          <w:iCs/>
        </w:rPr>
        <w:t>Lessons Learned</w:t>
      </w:r>
      <w:r>
        <w:rPr>
          <w:i/>
          <w:iCs/>
        </w:rPr>
        <w:t xml:space="preserve"> – Improve future defenses</w:t>
      </w:r>
    </w:p>
    <w:p>
      <w:pPr>
        <w:pStyle w:val="BodyText"/>
        <w:bidi w:val="0"/>
        <w:jc w:val="start"/>
        <w:rPr>
          <w:i/>
          <w:i/>
          <w:iCs/>
        </w:rPr>
      </w:pPr>
      <w:r>
        <w:rPr>
          <w:i/>
          <w:iCs/>
        </w:rPr>
        <w:t>The objective is to minimize damage while maintaining operational continuity.</w:t>
      </w:r>
    </w:p>
    <w:p>
      <w:pPr>
        <w:pStyle w:val="Heading2"/>
        <w:bidi w:val="0"/>
        <w:jc w:val="start"/>
        <w:rPr>
          <w:rStyle w:val="Strong"/>
          <w:b w:val="false"/>
          <w:bCs w:val="false"/>
          <w:i/>
          <w:i/>
          <w:iCs/>
        </w:rPr>
      </w:pPr>
      <w:r>
        <w:rPr>
          <w:b w:val="false"/>
          <w:bCs w:val="false"/>
          <w:i/>
          <w:iCs/>
        </w:rPr>
      </w:r>
    </w:p>
    <w:p>
      <w:pPr>
        <w:pStyle w:val="Heading2"/>
        <w:bidi w:val="0"/>
        <w:jc w:val="start"/>
        <w:rPr/>
      </w:pPr>
      <w:r>
        <w:rPr>
          <w:rStyle w:val="Strong"/>
          <w:b/>
          <w:bCs/>
        </w:rPr>
        <w:t>3.7 Recovery and Remediation</w:t>
      </w:r>
    </w:p>
    <w:p>
      <w:pPr>
        <w:pStyle w:val="BodyText"/>
        <w:bidi w:val="0"/>
        <w:jc w:val="start"/>
        <w:rPr>
          <w:i/>
          <w:i/>
          <w:iCs/>
        </w:rPr>
      </w:pPr>
      <w:r>
        <w:rPr>
          <w:i/>
          <w:iCs/>
        </w:rPr>
        <w:t>After containment, SOC teams help restore normal operations by:</w:t>
      </w:r>
    </w:p>
    <w:p>
      <w:pPr>
        <w:pStyle w:val="BodyText"/>
        <w:numPr>
          <w:ilvl w:val="0"/>
          <w:numId w:val="9"/>
        </w:numPr>
        <w:tabs>
          <w:tab w:val="left" w:pos="709" w:leader="none"/>
        </w:tabs>
        <w:bidi w:val="0"/>
        <w:ind w:hanging="283" w:start="709"/>
        <w:jc w:val="start"/>
        <w:rPr>
          <w:i/>
          <w:i/>
          <w:iCs/>
        </w:rPr>
      </w:pPr>
      <w:r>
        <w:rPr>
          <w:i/>
          <w:iCs/>
        </w:rPr>
        <w:t>Removing ransomware or malicious software</w:t>
      </w:r>
    </w:p>
    <w:p>
      <w:pPr>
        <w:pStyle w:val="BodyText"/>
        <w:numPr>
          <w:ilvl w:val="0"/>
          <w:numId w:val="9"/>
        </w:numPr>
        <w:tabs>
          <w:tab w:val="left" w:pos="709" w:leader="none"/>
        </w:tabs>
        <w:bidi w:val="0"/>
        <w:ind w:hanging="283" w:start="709"/>
        <w:jc w:val="start"/>
        <w:rPr>
          <w:i/>
          <w:i/>
          <w:iCs/>
        </w:rPr>
      </w:pPr>
      <w:r>
        <w:rPr>
          <w:i/>
          <w:iCs/>
        </w:rPr>
        <w:t>Resetting compromised credentials</w:t>
      </w:r>
    </w:p>
    <w:p>
      <w:pPr>
        <w:pStyle w:val="BodyText"/>
        <w:numPr>
          <w:ilvl w:val="0"/>
          <w:numId w:val="9"/>
        </w:numPr>
        <w:tabs>
          <w:tab w:val="left" w:pos="709" w:leader="none"/>
        </w:tabs>
        <w:bidi w:val="0"/>
        <w:ind w:hanging="283" w:start="709"/>
        <w:jc w:val="start"/>
        <w:rPr>
          <w:i/>
          <w:i/>
          <w:iCs/>
        </w:rPr>
      </w:pPr>
      <w:r>
        <w:rPr>
          <w:i/>
          <w:iCs/>
        </w:rPr>
        <w:t>Reimaging infected devices</w:t>
      </w:r>
    </w:p>
    <w:p>
      <w:pPr>
        <w:pStyle w:val="BodyText"/>
        <w:numPr>
          <w:ilvl w:val="0"/>
          <w:numId w:val="9"/>
        </w:numPr>
        <w:tabs>
          <w:tab w:val="left" w:pos="709" w:leader="none"/>
        </w:tabs>
        <w:bidi w:val="0"/>
        <w:ind w:hanging="283" w:start="709"/>
        <w:jc w:val="start"/>
        <w:rPr>
          <w:i/>
          <w:i/>
          <w:iCs/>
        </w:rPr>
      </w:pPr>
      <w:r>
        <w:rPr>
          <w:i/>
          <w:iCs/>
        </w:rPr>
        <w:t>Restoring systems from backups</w:t>
      </w:r>
    </w:p>
    <w:p>
      <w:pPr>
        <w:pStyle w:val="BodyText"/>
        <w:numPr>
          <w:ilvl w:val="0"/>
          <w:numId w:val="9"/>
        </w:numPr>
        <w:tabs>
          <w:tab w:val="left" w:pos="709" w:leader="none"/>
        </w:tabs>
        <w:bidi w:val="0"/>
        <w:ind w:hanging="283" w:start="709"/>
        <w:jc w:val="start"/>
        <w:rPr>
          <w:i/>
          <w:i/>
          <w:iCs/>
        </w:rPr>
      </w:pPr>
      <w:r>
        <w:rPr>
          <w:i/>
          <w:iCs/>
        </w:rPr>
        <w:t>Strengthening affected systems</w:t>
      </w:r>
    </w:p>
    <w:p>
      <w:pPr>
        <w:pStyle w:val="BodyText"/>
        <w:bidi w:val="0"/>
        <w:jc w:val="start"/>
        <w:rPr>
          <w:i/>
          <w:i/>
          <w:iCs/>
        </w:rPr>
      </w:pPr>
      <w:r>
        <w:rPr>
          <w:i/>
          <w:iCs/>
        </w:rPr>
        <w:t>Recovery ensures business operations resume securely and prevents reinfection.</w:t>
      </w:r>
    </w:p>
    <w:p>
      <w:pPr>
        <w:pStyle w:val="Heading2"/>
        <w:bidi w:val="0"/>
        <w:jc w:val="start"/>
        <w:rPr>
          <w:rStyle w:val="Strong"/>
          <w:b w:val="false"/>
          <w:bCs w:val="false"/>
          <w:i/>
          <w:i/>
          <w:iCs/>
        </w:rPr>
      </w:pPr>
      <w:r>
        <w:rPr>
          <w:b w:val="false"/>
          <w:bCs w:val="false"/>
          <w:i/>
          <w:iCs/>
        </w:rPr>
      </w:r>
    </w:p>
    <w:p>
      <w:pPr>
        <w:pStyle w:val="Heading2"/>
        <w:bidi w:val="0"/>
        <w:jc w:val="start"/>
        <w:rPr/>
      </w:pPr>
      <w:r>
        <w:rPr>
          <w:rStyle w:val="Strong"/>
          <w:b/>
          <w:bCs/>
        </w:rPr>
        <w:t>3.8 Log Management and Security Forensics</w:t>
      </w:r>
    </w:p>
    <w:p>
      <w:pPr>
        <w:pStyle w:val="BodyText"/>
        <w:bidi w:val="0"/>
        <w:jc w:val="start"/>
        <w:rPr>
          <w:i/>
          <w:i/>
          <w:iCs/>
        </w:rPr>
      </w:pPr>
      <w:r>
        <w:rPr>
          <w:i/>
          <w:iCs/>
        </w:rPr>
        <w:t>SOC teams collect and analyze logs from across the organization, including:</w:t>
      </w:r>
    </w:p>
    <w:p>
      <w:pPr>
        <w:pStyle w:val="BodyText"/>
        <w:numPr>
          <w:ilvl w:val="0"/>
          <w:numId w:val="10"/>
        </w:numPr>
        <w:tabs>
          <w:tab w:val="left" w:pos="709" w:leader="none"/>
        </w:tabs>
        <w:bidi w:val="0"/>
        <w:ind w:hanging="283" w:start="709"/>
        <w:jc w:val="start"/>
        <w:rPr>
          <w:i/>
          <w:i/>
          <w:iCs/>
        </w:rPr>
      </w:pPr>
      <w:r>
        <w:rPr>
          <w:i/>
          <w:iCs/>
        </w:rPr>
        <w:t>Operating systems</w:t>
      </w:r>
    </w:p>
    <w:p>
      <w:pPr>
        <w:pStyle w:val="BodyText"/>
        <w:numPr>
          <w:ilvl w:val="0"/>
          <w:numId w:val="10"/>
        </w:numPr>
        <w:tabs>
          <w:tab w:val="left" w:pos="709" w:leader="none"/>
        </w:tabs>
        <w:bidi w:val="0"/>
        <w:ind w:hanging="283" w:start="709"/>
        <w:jc w:val="start"/>
        <w:rPr>
          <w:i/>
          <w:i/>
          <w:iCs/>
        </w:rPr>
      </w:pPr>
      <w:r>
        <w:rPr>
          <w:i/>
          <w:iCs/>
        </w:rPr>
        <w:t>Network devices</w:t>
      </w:r>
    </w:p>
    <w:p>
      <w:pPr>
        <w:pStyle w:val="BodyText"/>
        <w:numPr>
          <w:ilvl w:val="0"/>
          <w:numId w:val="10"/>
        </w:numPr>
        <w:tabs>
          <w:tab w:val="left" w:pos="709" w:leader="none"/>
        </w:tabs>
        <w:bidi w:val="0"/>
        <w:ind w:hanging="283" w:start="709"/>
        <w:jc w:val="start"/>
        <w:rPr>
          <w:i/>
          <w:i/>
          <w:iCs/>
        </w:rPr>
      </w:pPr>
      <w:r>
        <w:rPr>
          <w:i/>
          <w:iCs/>
        </w:rPr>
        <w:t>Applications</w:t>
      </w:r>
    </w:p>
    <w:p>
      <w:pPr>
        <w:pStyle w:val="BodyText"/>
        <w:numPr>
          <w:ilvl w:val="0"/>
          <w:numId w:val="10"/>
        </w:numPr>
        <w:tabs>
          <w:tab w:val="left" w:pos="709" w:leader="none"/>
        </w:tabs>
        <w:bidi w:val="0"/>
        <w:ind w:hanging="283" w:start="709"/>
        <w:jc w:val="start"/>
        <w:rPr>
          <w:i/>
          <w:i/>
          <w:iCs/>
        </w:rPr>
      </w:pPr>
      <w:r>
        <w:rPr>
          <w:i/>
          <w:iCs/>
        </w:rPr>
        <w:t>Security tools</w:t>
      </w:r>
    </w:p>
    <w:p>
      <w:pPr>
        <w:pStyle w:val="BodyText"/>
        <w:numPr>
          <w:ilvl w:val="0"/>
          <w:numId w:val="10"/>
        </w:numPr>
        <w:tabs>
          <w:tab w:val="left" w:pos="709" w:leader="none"/>
        </w:tabs>
        <w:bidi w:val="0"/>
        <w:ind w:hanging="283" w:start="709"/>
        <w:jc w:val="start"/>
        <w:rPr>
          <w:i/>
          <w:i/>
          <w:iCs/>
        </w:rPr>
      </w:pPr>
      <w:r>
        <w:rPr>
          <w:i/>
          <w:iCs/>
        </w:rPr>
        <w:t>Cloud platforms</w:t>
      </w:r>
    </w:p>
    <w:p>
      <w:pPr>
        <w:pStyle w:val="BodyText"/>
        <w:bidi w:val="0"/>
        <w:jc w:val="start"/>
        <w:rPr>
          <w:i/>
          <w:i/>
          <w:iCs/>
        </w:rPr>
      </w:pPr>
      <w:r>
        <w:rPr>
          <w:i/>
          <w:iCs/>
        </w:rPr>
        <w:t>Log analysis helps:</w:t>
      </w:r>
    </w:p>
    <w:p>
      <w:pPr>
        <w:pStyle w:val="BodyText"/>
        <w:numPr>
          <w:ilvl w:val="0"/>
          <w:numId w:val="11"/>
        </w:numPr>
        <w:tabs>
          <w:tab w:val="left" w:pos="709" w:leader="none"/>
        </w:tabs>
        <w:bidi w:val="0"/>
        <w:ind w:hanging="283" w:start="709"/>
        <w:jc w:val="start"/>
        <w:rPr>
          <w:i/>
          <w:i/>
          <w:iCs/>
        </w:rPr>
      </w:pPr>
      <w:r>
        <w:rPr>
          <w:i/>
          <w:iCs/>
        </w:rPr>
        <w:t>Establish normal behavior baselines</w:t>
      </w:r>
    </w:p>
    <w:p>
      <w:pPr>
        <w:pStyle w:val="BodyText"/>
        <w:numPr>
          <w:ilvl w:val="0"/>
          <w:numId w:val="11"/>
        </w:numPr>
        <w:tabs>
          <w:tab w:val="left" w:pos="709" w:leader="none"/>
        </w:tabs>
        <w:bidi w:val="0"/>
        <w:ind w:hanging="283" w:start="709"/>
        <w:jc w:val="start"/>
        <w:rPr>
          <w:i/>
          <w:i/>
          <w:iCs/>
        </w:rPr>
      </w:pPr>
      <w:r>
        <w:rPr>
          <w:i/>
          <w:iCs/>
        </w:rPr>
        <w:t>Detect anomalies</w:t>
      </w:r>
    </w:p>
    <w:p>
      <w:pPr>
        <w:pStyle w:val="BodyText"/>
        <w:numPr>
          <w:ilvl w:val="0"/>
          <w:numId w:val="11"/>
        </w:numPr>
        <w:tabs>
          <w:tab w:val="left" w:pos="709" w:leader="none"/>
        </w:tabs>
        <w:bidi w:val="0"/>
        <w:ind w:hanging="283" w:start="709"/>
        <w:jc w:val="start"/>
        <w:rPr>
          <w:i/>
          <w:i/>
          <w:iCs/>
        </w:rPr>
      </w:pPr>
      <w:r>
        <w:rPr>
          <w:i/>
          <w:iCs/>
        </w:rPr>
        <w:t>Support investigations</w:t>
      </w:r>
    </w:p>
    <w:p>
      <w:pPr>
        <w:pStyle w:val="BodyText"/>
        <w:numPr>
          <w:ilvl w:val="0"/>
          <w:numId w:val="11"/>
        </w:numPr>
        <w:tabs>
          <w:tab w:val="left" w:pos="709" w:leader="none"/>
        </w:tabs>
        <w:bidi w:val="0"/>
        <w:ind w:hanging="283" w:start="709"/>
        <w:jc w:val="start"/>
        <w:rPr>
          <w:i/>
          <w:i/>
          <w:iCs/>
        </w:rPr>
      </w:pPr>
      <w:r>
        <w:rPr>
          <w:i/>
          <w:iCs/>
        </w:rPr>
        <w:t>Provide forensic evidence</w:t>
      </w:r>
    </w:p>
    <w:p>
      <w:pPr>
        <w:pStyle w:val="BodyText"/>
        <w:bidi w:val="0"/>
        <w:jc w:val="start"/>
        <w:rPr>
          <w:i/>
          <w:i/>
          <w:iCs/>
        </w:rPr>
      </w:pPr>
      <w:r>
        <w:rPr>
          <w:i/>
          <w:iCs/>
        </w:rPr>
        <w:t>During incidents, forensic analysis reconstructs the entire attack chain—from initial compromise to data exfiltration.</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3.9 Threat Intelligence Integration</w:t>
      </w:r>
    </w:p>
    <w:p>
      <w:pPr>
        <w:pStyle w:val="BodyText"/>
        <w:bidi w:val="0"/>
        <w:jc w:val="start"/>
        <w:rPr>
          <w:i/>
          <w:i/>
          <w:iCs/>
        </w:rPr>
      </w:pPr>
      <w:r>
        <w:rPr>
          <w:i/>
          <w:iCs/>
        </w:rPr>
        <w:t>Threat intelligence enables SOC teams to anticipate attacks rather than only reacting to them.</w:t>
      </w:r>
    </w:p>
    <w:p>
      <w:pPr>
        <w:pStyle w:val="BodyText"/>
        <w:bidi w:val="0"/>
        <w:jc w:val="start"/>
        <w:rPr>
          <w:i/>
          <w:i/>
          <w:iCs/>
        </w:rPr>
      </w:pPr>
      <w:r>
        <w:rPr>
          <w:i/>
          <w:iCs/>
        </w:rPr>
        <w:t>Types of intelligence include:</w:t>
      </w:r>
    </w:p>
    <w:p>
      <w:pPr>
        <w:pStyle w:val="BodyText"/>
        <w:numPr>
          <w:ilvl w:val="0"/>
          <w:numId w:val="12"/>
        </w:numPr>
        <w:tabs>
          <w:tab w:val="left" w:pos="709" w:leader="none"/>
        </w:tabs>
        <w:bidi w:val="0"/>
        <w:ind w:hanging="283" w:start="709"/>
        <w:jc w:val="start"/>
        <w:rPr/>
      </w:pPr>
      <w:r>
        <w:rPr>
          <w:rStyle w:val="Strong"/>
          <w:i/>
          <w:iCs/>
        </w:rPr>
        <w:t>Strategic intelligence</w:t>
      </w:r>
      <w:r>
        <w:rPr>
          <w:i/>
          <w:iCs/>
        </w:rPr>
        <w:t xml:space="preserve"> – High-level threat trends for leadership</w:t>
      </w:r>
    </w:p>
    <w:p>
      <w:pPr>
        <w:pStyle w:val="BodyText"/>
        <w:numPr>
          <w:ilvl w:val="0"/>
          <w:numId w:val="12"/>
        </w:numPr>
        <w:tabs>
          <w:tab w:val="left" w:pos="709" w:leader="none"/>
        </w:tabs>
        <w:bidi w:val="0"/>
        <w:ind w:hanging="283" w:start="709"/>
        <w:jc w:val="start"/>
        <w:rPr/>
      </w:pPr>
      <w:r>
        <w:rPr>
          <w:rStyle w:val="Strong"/>
          <w:i/>
          <w:iCs/>
        </w:rPr>
        <w:t>Tactical intelligence</w:t>
      </w:r>
      <w:r>
        <w:rPr>
          <w:i/>
          <w:iCs/>
        </w:rPr>
        <w:t xml:space="preserve"> – Attacker techniques and methodologies</w:t>
      </w:r>
    </w:p>
    <w:p>
      <w:pPr>
        <w:pStyle w:val="BodyText"/>
        <w:numPr>
          <w:ilvl w:val="0"/>
          <w:numId w:val="12"/>
        </w:numPr>
        <w:tabs>
          <w:tab w:val="left" w:pos="709" w:leader="none"/>
        </w:tabs>
        <w:bidi w:val="0"/>
        <w:ind w:hanging="283" w:start="709"/>
        <w:jc w:val="start"/>
        <w:rPr/>
      </w:pPr>
      <w:r>
        <w:rPr>
          <w:rStyle w:val="Strong"/>
          <w:i/>
          <w:iCs/>
        </w:rPr>
        <w:t>Operational intelligence</w:t>
      </w:r>
      <w:r>
        <w:rPr>
          <w:i/>
          <w:iCs/>
        </w:rPr>
        <w:t xml:space="preserve"> – Active attack campaigns</w:t>
      </w:r>
    </w:p>
    <w:p>
      <w:pPr>
        <w:pStyle w:val="BodyText"/>
        <w:numPr>
          <w:ilvl w:val="0"/>
          <w:numId w:val="12"/>
        </w:numPr>
        <w:tabs>
          <w:tab w:val="left" w:pos="709" w:leader="none"/>
        </w:tabs>
        <w:bidi w:val="0"/>
        <w:ind w:hanging="283" w:start="709"/>
        <w:jc w:val="start"/>
        <w:rPr/>
      </w:pPr>
      <w:r>
        <w:rPr>
          <w:rStyle w:val="Strong"/>
          <w:i/>
          <w:iCs/>
        </w:rPr>
        <w:t>Technical intelligence</w:t>
      </w:r>
      <w:r>
        <w:rPr>
          <w:i/>
          <w:iCs/>
        </w:rPr>
        <w:t xml:space="preserve"> – Indicators of Compromise (IOCs)</w:t>
      </w:r>
    </w:p>
    <w:p>
      <w:pPr>
        <w:pStyle w:val="BodyText"/>
        <w:bidi w:val="0"/>
        <w:jc w:val="start"/>
        <w:rPr>
          <w:i/>
          <w:i/>
          <w:iCs/>
        </w:rPr>
      </w:pPr>
      <w:r>
        <w:rPr>
          <w:i/>
          <w:iCs/>
        </w:rPr>
        <w:t>This intelligence improves detection rules and response strategies.</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3.10 Vulnerability Management Support</w:t>
      </w:r>
    </w:p>
    <w:p>
      <w:pPr>
        <w:pStyle w:val="BodyText"/>
        <w:bidi w:val="0"/>
        <w:jc w:val="start"/>
        <w:rPr>
          <w:i/>
          <w:i/>
          <w:iCs/>
        </w:rPr>
      </w:pPr>
      <w:r>
        <w:rPr>
          <w:i/>
          <w:iCs/>
        </w:rPr>
        <w:t>Although often managed by separate teams, SOCs assist by:</w:t>
      </w:r>
    </w:p>
    <w:p>
      <w:pPr>
        <w:pStyle w:val="BodyText"/>
        <w:numPr>
          <w:ilvl w:val="0"/>
          <w:numId w:val="13"/>
        </w:numPr>
        <w:tabs>
          <w:tab w:val="left" w:pos="709" w:leader="none"/>
        </w:tabs>
        <w:bidi w:val="0"/>
        <w:ind w:hanging="283" w:start="709"/>
        <w:jc w:val="start"/>
        <w:rPr>
          <w:i/>
          <w:i/>
          <w:iCs/>
        </w:rPr>
      </w:pPr>
      <w:r>
        <w:rPr>
          <w:i/>
          <w:iCs/>
        </w:rPr>
        <w:t>Monitoring exploitation attempts</w:t>
      </w:r>
    </w:p>
    <w:p>
      <w:pPr>
        <w:pStyle w:val="BodyText"/>
        <w:numPr>
          <w:ilvl w:val="0"/>
          <w:numId w:val="13"/>
        </w:numPr>
        <w:tabs>
          <w:tab w:val="left" w:pos="709" w:leader="none"/>
        </w:tabs>
        <w:bidi w:val="0"/>
        <w:ind w:hanging="283" w:start="709"/>
        <w:jc w:val="start"/>
        <w:rPr>
          <w:i/>
          <w:i/>
          <w:iCs/>
        </w:rPr>
      </w:pPr>
      <w:r>
        <w:rPr>
          <w:i/>
          <w:iCs/>
        </w:rPr>
        <w:t>Prioritizing vulnerabilities based on real threats</w:t>
      </w:r>
    </w:p>
    <w:p>
      <w:pPr>
        <w:pStyle w:val="BodyText"/>
        <w:numPr>
          <w:ilvl w:val="0"/>
          <w:numId w:val="13"/>
        </w:numPr>
        <w:tabs>
          <w:tab w:val="left" w:pos="709" w:leader="none"/>
        </w:tabs>
        <w:bidi w:val="0"/>
        <w:ind w:hanging="283" w:start="709"/>
        <w:jc w:val="start"/>
        <w:rPr>
          <w:i/>
          <w:i/>
          <w:iCs/>
        </w:rPr>
      </w:pPr>
      <w:r>
        <w:rPr>
          <w:i/>
          <w:iCs/>
        </w:rPr>
        <w:t>Correlating scan results with threat intelligence</w:t>
      </w:r>
    </w:p>
    <w:p>
      <w:pPr>
        <w:pStyle w:val="BodyText"/>
        <w:numPr>
          <w:ilvl w:val="0"/>
          <w:numId w:val="13"/>
        </w:numPr>
        <w:tabs>
          <w:tab w:val="left" w:pos="709" w:leader="none"/>
        </w:tabs>
        <w:bidi w:val="0"/>
        <w:ind w:hanging="283" w:start="709"/>
        <w:jc w:val="start"/>
        <w:rPr>
          <w:i/>
          <w:i/>
          <w:iCs/>
        </w:rPr>
      </w:pPr>
      <w:r>
        <w:rPr>
          <w:i/>
          <w:iCs/>
        </w:rPr>
        <w:t>Supporting patch management decisions</w:t>
      </w:r>
    </w:p>
    <w:p>
      <w:pPr>
        <w:pStyle w:val="BodyText"/>
        <w:bidi w:val="0"/>
        <w:jc w:val="start"/>
        <w:rPr>
          <w:i/>
          <w:i/>
          <w:iCs/>
        </w:rPr>
      </w:pPr>
      <w:r>
        <w:rPr>
          <w:i/>
          <w:iCs/>
        </w:rPr>
        <w:t>This risk-based approach ensures critical vulnerabilities are addressed first.</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3.11 Security Process Improvement</w:t>
      </w:r>
    </w:p>
    <w:p>
      <w:pPr>
        <w:pStyle w:val="BodyText"/>
        <w:bidi w:val="0"/>
        <w:jc w:val="start"/>
        <w:rPr>
          <w:i/>
          <w:i/>
          <w:iCs/>
        </w:rPr>
      </w:pPr>
      <w:r>
        <w:rPr>
          <w:i/>
          <w:iCs/>
        </w:rPr>
        <w:t>Cyber threats evolve constantly, so SOC operations must improve continuously through:</w:t>
      </w:r>
    </w:p>
    <w:p>
      <w:pPr>
        <w:pStyle w:val="BodyText"/>
        <w:numPr>
          <w:ilvl w:val="0"/>
          <w:numId w:val="14"/>
        </w:numPr>
        <w:tabs>
          <w:tab w:val="left" w:pos="709" w:leader="none"/>
        </w:tabs>
        <w:bidi w:val="0"/>
        <w:ind w:hanging="283" w:start="709"/>
        <w:jc w:val="start"/>
        <w:rPr>
          <w:i/>
          <w:i/>
          <w:iCs/>
        </w:rPr>
      </w:pPr>
      <w:r>
        <w:rPr>
          <w:i/>
          <w:iCs/>
        </w:rPr>
        <w:t>Post-incident reviews</w:t>
      </w:r>
    </w:p>
    <w:p>
      <w:pPr>
        <w:pStyle w:val="BodyText"/>
        <w:numPr>
          <w:ilvl w:val="0"/>
          <w:numId w:val="14"/>
        </w:numPr>
        <w:tabs>
          <w:tab w:val="left" w:pos="709" w:leader="none"/>
        </w:tabs>
        <w:bidi w:val="0"/>
        <w:ind w:hanging="283" w:start="709"/>
        <w:jc w:val="start"/>
        <w:rPr>
          <w:i/>
          <w:i/>
          <w:iCs/>
        </w:rPr>
      </w:pPr>
      <w:r>
        <w:rPr>
          <w:i/>
          <w:iCs/>
        </w:rPr>
        <w:t>Red team vs. blue team exercises</w:t>
      </w:r>
    </w:p>
    <w:p>
      <w:pPr>
        <w:pStyle w:val="BodyText"/>
        <w:numPr>
          <w:ilvl w:val="0"/>
          <w:numId w:val="14"/>
        </w:numPr>
        <w:tabs>
          <w:tab w:val="left" w:pos="709" w:leader="none"/>
        </w:tabs>
        <w:bidi w:val="0"/>
        <w:ind w:hanging="283" w:start="709"/>
        <w:jc w:val="start"/>
        <w:rPr>
          <w:i/>
          <w:i/>
          <w:iCs/>
        </w:rPr>
      </w:pPr>
      <w:r>
        <w:rPr>
          <w:i/>
          <w:iCs/>
        </w:rPr>
        <w:t>Security simulations and war games</w:t>
      </w:r>
    </w:p>
    <w:p>
      <w:pPr>
        <w:pStyle w:val="BodyText"/>
        <w:numPr>
          <w:ilvl w:val="0"/>
          <w:numId w:val="14"/>
        </w:numPr>
        <w:tabs>
          <w:tab w:val="left" w:pos="709" w:leader="none"/>
        </w:tabs>
        <w:bidi w:val="0"/>
        <w:ind w:hanging="283" w:start="709"/>
        <w:jc w:val="start"/>
        <w:rPr>
          <w:i/>
          <w:i/>
          <w:iCs/>
        </w:rPr>
      </w:pPr>
      <w:r>
        <w:rPr>
          <w:i/>
          <w:iCs/>
        </w:rPr>
        <w:t>Updating detection rules and playbooks</w:t>
      </w:r>
    </w:p>
    <w:p>
      <w:pPr>
        <w:pStyle w:val="BodyText"/>
        <w:bidi w:val="0"/>
        <w:jc w:val="start"/>
        <w:rPr>
          <w:i/>
          <w:i/>
          <w:iCs/>
        </w:rPr>
      </w:pPr>
      <w:r>
        <w:rPr>
          <w:i/>
          <w:iCs/>
        </w:rPr>
        <w:t>Continuous improvement strengthens long-term defense capability.</w:t>
      </w:r>
    </w:p>
    <w:p>
      <w:pPr>
        <w:pStyle w:val="Heading2"/>
        <w:bidi w:val="0"/>
        <w:jc w:val="start"/>
        <w:rPr>
          <w:rStyle w:val="Strong"/>
          <w:b w:val="false"/>
          <w:bCs w:val="false"/>
        </w:rPr>
      </w:pPr>
      <w:r>
        <w:rPr>
          <w:b w:val="false"/>
          <w:bCs w:val="false"/>
        </w:rPr>
      </w:r>
    </w:p>
    <w:p>
      <w:pPr>
        <w:pStyle w:val="Heading2"/>
        <w:bidi w:val="0"/>
        <w:jc w:val="start"/>
        <w:rPr/>
      </w:pPr>
      <w:r>
        <w:rPr>
          <w:rStyle w:val="Strong"/>
          <w:b/>
          <w:bCs/>
        </w:rPr>
        <w:t>3.12 Compliance Monitoring and Reporting</w:t>
      </w:r>
    </w:p>
    <w:p>
      <w:pPr>
        <w:pStyle w:val="BodyText"/>
        <w:bidi w:val="0"/>
        <w:jc w:val="start"/>
        <w:rPr>
          <w:i/>
          <w:i/>
          <w:iCs/>
        </w:rPr>
      </w:pPr>
      <w:r>
        <w:rPr>
          <w:i/>
          <w:iCs/>
        </w:rPr>
        <w:t>Organizations must comply with cybersecurity regulations and standards. The SOC supports compliance by:</w:t>
      </w:r>
    </w:p>
    <w:p>
      <w:pPr>
        <w:pStyle w:val="BodyText"/>
        <w:numPr>
          <w:ilvl w:val="0"/>
          <w:numId w:val="15"/>
        </w:numPr>
        <w:tabs>
          <w:tab w:val="left" w:pos="709" w:leader="none"/>
        </w:tabs>
        <w:bidi w:val="0"/>
        <w:ind w:hanging="283" w:start="709"/>
        <w:jc w:val="start"/>
        <w:rPr>
          <w:i/>
          <w:i/>
          <w:iCs/>
        </w:rPr>
      </w:pPr>
      <w:r>
        <w:rPr>
          <w:i/>
          <w:iCs/>
        </w:rPr>
        <w:t>Maintaining audit logs</w:t>
      </w:r>
    </w:p>
    <w:p>
      <w:pPr>
        <w:pStyle w:val="BodyText"/>
        <w:numPr>
          <w:ilvl w:val="0"/>
          <w:numId w:val="15"/>
        </w:numPr>
        <w:tabs>
          <w:tab w:val="left" w:pos="709" w:leader="none"/>
        </w:tabs>
        <w:bidi w:val="0"/>
        <w:ind w:hanging="283" w:start="709"/>
        <w:jc w:val="start"/>
        <w:rPr>
          <w:i/>
          <w:i/>
          <w:iCs/>
        </w:rPr>
      </w:pPr>
      <w:r>
        <w:rPr>
          <w:i/>
          <w:iCs/>
        </w:rPr>
        <w:t>Generating security reports</w:t>
      </w:r>
    </w:p>
    <w:p>
      <w:pPr>
        <w:pStyle w:val="BodyText"/>
        <w:numPr>
          <w:ilvl w:val="0"/>
          <w:numId w:val="15"/>
        </w:numPr>
        <w:tabs>
          <w:tab w:val="left" w:pos="709" w:leader="none"/>
        </w:tabs>
        <w:bidi w:val="0"/>
        <w:ind w:hanging="283" w:start="709"/>
        <w:jc w:val="start"/>
        <w:rPr>
          <w:i/>
          <w:i/>
          <w:iCs/>
        </w:rPr>
      </w:pPr>
      <w:r>
        <w:rPr>
          <w:i/>
          <w:iCs/>
        </w:rPr>
        <w:t>Supporting investigations</w:t>
      </w:r>
    </w:p>
    <w:p>
      <w:pPr>
        <w:pStyle w:val="BodyText"/>
        <w:numPr>
          <w:ilvl w:val="0"/>
          <w:numId w:val="15"/>
        </w:numPr>
        <w:tabs>
          <w:tab w:val="left" w:pos="709" w:leader="none"/>
        </w:tabs>
        <w:bidi w:val="0"/>
        <w:ind w:hanging="283" w:start="709"/>
        <w:jc w:val="start"/>
        <w:rPr>
          <w:i/>
          <w:i/>
          <w:iCs/>
        </w:rPr>
      </w:pPr>
      <w:r>
        <w:rPr>
          <w:i/>
          <w:iCs/>
        </w:rPr>
        <w:t>Providing evidence for audits</w:t>
      </w:r>
    </w:p>
    <w:p>
      <w:pPr>
        <w:pStyle w:val="BodyText"/>
        <w:bidi w:val="0"/>
        <w:jc w:val="start"/>
        <w:rPr>
          <w:i/>
          <w:i/>
          <w:iCs/>
        </w:rPr>
      </w:pPr>
      <w:r>
        <w:rPr>
          <w:i/>
          <w:iCs/>
        </w:rPr>
        <w:t>Common frameworks include:</w:t>
      </w:r>
    </w:p>
    <w:p>
      <w:pPr>
        <w:pStyle w:val="BodyText"/>
        <w:numPr>
          <w:ilvl w:val="0"/>
          <w:numId w:val="16"/>
        </w:numPr>
        <w:tabs>
          <w:tab w:val="left" w:pos="709" w:leader="none"/>
        </w:tabs>
        <w:bidi w:val="0"/>
        <w:ind w:hanging="283" w:start="709"/>
        <w:jc w:val="start"/>
        <w:rPr>
          <w:i/>
          <w:i/>
          <w:iCs/>
        </w:rPr>
      </w:pPr>
      <w:r>
        <w:rPr>
          <w:i/>
          <w:iCs/>
        </w:rPr>
        <w:t>ISO 27001</w:t>
      </w:r>
    </w:p>
    <w:p>
      <w:pPr>
        <w:pStyle w:val="BodyText"/>
        <w:numPr>
          <w:ilvl w:val="0"/>
          <w:numId w:val="16"/>
        </w:numPr>
        <w:tabs>
          <w:tab w:val="left" w:pos="709" w:leader="none"/>
        </w:tabs>
        <w:bidi w:val="0"/>
        <w:ind w:hanging="283" w:start="709"/>
        <w:jc w:val="start"/>
        <w:rPr>
          <w:i/>
          <w:i/>
          <w:iCs/>
        </w:rPr>
      </w:pPr>
      <w:r>
        <w:rPr>
          <w:i/>
          <w:iCs/>
        </w:rPr>
        <w:t>NIST Cybersecurity Framework</w:t>
      </w:r>
    </w:p>
    <w:p>
      <w:pPr>
        <w:pStyle w:val="BodyText"/>
        <w:numPr>
          <w:ilvl w:val="0"/>
          <w:numId w:val="16"/>
        </w:numPr>
        <w:tabs>
          <w:tab w:val="left" w:pos="709" w:leader="none"/>
        </w:tabs>
        <w:bidi w:val="0"/>
        <w:ind w:hanging="283" w:start="709"/>
        <w:jc w:val="start"/>
        <w:rPr>
          <w:i/>
          <w:i/>
          <w:iCs/>
        </w:rPr>
      </w:pPr>
      <w:r>
        <w:rPr>
          <w:i/>
          <w:iCs/>
        </w:rPr>
        <w:t>GDPR</w:t>
      </w:r>
    </w:p>
    <w:p>
      <w:pPr>
        <w:pStyle w:val="BodyText"/>
        <w:numPr>
          <w:ilvl w:val="0"/>
          <w:numId w:val="16"/>
        </w:numPr>
        <w:tabs>
          <w:tab w:val="left" w:pos="709" w:leader="none"/>
        </w:tabs>
        <w:bidi w:val="0"/>
        <w:ind w:hanging="283" w:start="709"/>
        <w:jc w:val="start"/>
        <w:rPr>
          <w:i/>
          <w:i/>
          <w:iCs/>
        </w:rPr>
      </w:pPr>
      <w:r>
        <w:rPr>
          <w:i/>
          <w:iCs/>
        </w:rPr>
        <w:t>PCI-DSS</w:t>
      </w:r>
    </w:p>
    <w:p>
      <w:pPr>
        <w:pStyle w:val="BodyText"/>
        <w:numPr>
          <w:ilvl w:val="0"/>
          <w:numId w:val="16"/>
        </w:numPr>
        <w:tabs>
          <w:tab w:val="left" w:pos="709" w:leader="none"/>
        </w:tabs>
        <w:bidi w:val="0"/>
        <w:ind w:hanging="283" w:start="709"/>
        <w:jc w:val="start"/>
        <w:rPr>
          <w:i/>
          <w:i/>
          <w:iCs/>
        </w:rPr>
      </w:pPr>
      <w:r>
        <w:rPr>
          <w:i/>
          <w:iCs/>
        </w:rPr>
        <w:t>HIPAA</w:t>
      </w:r>
    </w:p>
    <w:p>
      <w:pPr>
        <w:pStyle w:val="BodyText"/>
        <w:bidi w:val="0"/>
        <w:jc w:val="start"/>
        <w:rPr>
          <w:i/>
          <w:i/>
          <w:iCs/>
        </w:rPr>
      </w:pPr>
      <w:r>
        <w:rPr>
          <w:i/>
          <w:iCs/>
        </w:rPr>
        <w:t>Compliance monitoring reduces legal and regulatory risk.</w:t>
      </w:r>
    </w:p>
    <w:p>
      <w:pPr>
        <w:pStyle w:val="BodyText"/>
        <w:bidi w:val="0"/>
        <w:ind w:hanging="0" w:start="0" w:end="0"/>
        <w:jc w:val="start"/>
        <w:rPr>
          <w:i/>
          <w:i/>
          <w:iCs/>
        </w:rPr>
      </w:pPr>
      <w:r>
        <w:rPr>
          <w:i/>
          <w:iCs/>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Heading2"/>
        <w:bidi w:val="0"/>
        <w:spacing w:before="300" w:after="160"/>
        <w:jc w:val="start"/>
        <w:rPr/>
      </w:pPr>
      <w:r>
        <w:rPr>
          <w:rFonts w:eastAsia="Arial" w:cs="Arial" w:ascii="Arial" w:hAnsi="Arial"/>
          <w:b/>
          <w:bCs/>
          <w:color w:val="2E75B6"/>
          <w:sz w:val="26"/>
          <w:szCs w:val="26"/>
        </w:rPr>
        <w:t xml:space="preserve">3.13 </w:t>
      </w:r>
      <w:r>
        <w:rPr>
          <w:rFonts w:eastAsia="Arial" w:cs="Arial" w:ascii="Arial" w:hAnsi="Arial"/>
          <w:b/>
          <w:bCs/>
          <w:color w:val="2E75B6"/>
          <w:sz w:val="26"/>
          <w:szCs w:val="26"/>
          <w:shd w:fill="B4C7DC" w:val="clear"/>
        </w:rPr>
        <w:t>Threat Detection</w:t>
      </w:r>
    </w:p>
    <w:p>
      <w:pPr>
        <w:pStyle w:val="Normal"/>
        <w:bidi w:val="0"/>
        <w:spacing w:before="80" w:after="120"/>
        <w:jc w:val="start"/>
        <w:rPr/>
      </w:pPr>
      <w:r>
        <w:rPr>
          <w:rFonts w:eastAsia="Arial" w:cs="Arial" w:ascii="Arial" w:hAnsi="Arial"/>
          <w:sz w:val="22"/>
          <w:szCs w:val="22"/>
        </w:rPr>
        <w:t>Detection transforms raw telemetry into actionable security alerts. Modern SOCs employ multiple complementary detection methods:</w:t>
      </w:r>
    </w:p>
    <w:p>
      <w:pPr>
        <w:pStyle w:val="Normal"/>
        <w:bidi w:val="0"/>
        <w:spacing w:before="100" w:after="0"/>
        <w:jc w:val="start"/>
        <w:rPr/>
      </w:pPr>
      <w:r>
        <w:rPr/>
      </w:r>
    </w:p>
    <w:tbl>
      <w:tblPr>
        <w:tblW w:w="9961" w:type="dxa"/>
        <w:jc w:val="start"/>
        <w:tblInd w:w="-191" w:type="dxa"/>
        <w:tblLayout w:type="fixed"/>
        <w:tblCellMar>
          <w:top w:w="80" w:type="dxa"/>
          <w:start w:w="160" w:type="dxa"/>
          <w:bottom w:w="80" w:type="dxa"/>
          <w:end w:w="160" w:type="dxa"/>
        </w:tblCellMar>
      </w:tblPr>
      <w:tblGrid>
        <w:gridCol w:w="3184"/>
        <w:gridCol w:w="6776"/>
      </w:tblGrid>
      <w:tr>
        <w:trPr/>
        <w:tc>
          <w:tcPr>
            <w:tcW w:w="3184"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Signature-Based</w:t>
            </w:r>
          </w:p>
        </w:tc>
        <w:tc>
          <w:tcPr>
            <w:tcW w:w="677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Matches known threat patterns (malware hashes, known exploit signatures). Fast and precise but blind to novel threats.</w:t>
            </w:r>
          </w:p>
        </w:tc>
      </w:tr>
      <w:tr>
        <w:trPr/>
        <w:tc>
          <w:tcPr>
            <w:tcW w:w="3184"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Behavioral Analytics</w:t>
            </w:r>
          </w:p>
        </w:tc>
        <w:tc>
          <w:tcPr>
            <w:tcW w:w="677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Establishes baselines of normal activity and flags deviations. Effective against insider threats and zero-days.</w:t>
            </w:r>
          </w:p>
        </w:tc>
      </w:tr>
      <w:tr>
        <w:trPr/>
        <w:tc>
          <w:tcPr>
            <w:tcW w:w="3184"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Rule-Based / SIEM Correlation</w:t>
            </w:r>
          </w:p>
        </w:tc>
        <w:tc>
          <w:tcPr>
            <w:tcW w:w="677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Combines multiple events into complex rules (e.g., “failed logins + privileged escalation + large data transfer” = alert).</w:t>
            </w:r>
          </w:p>
        </w:tc>
      </w:tr>
      <w:tr>
        <w:trPr/>
        <w:tc>
          <w:tcPr>
            <w:tcW w:w="3184"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ML / AI-Driven</w:t>
            </w:r>
          </w:p>
        </w:tc>
        <w:tc>
          <w:tcPr>
            <w:tcW w:w="677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Uses machine learning models to identify anomalies and predict threats without explicit rules. Reduces false positives over time.</w:t>
            </w:r>
          </w:p>
        </w:tc>
      </w:tr>
      <w:tr>
        <w:trPr/>
        <w:tc>
          <w:tcPr>
            <w:tcW w:w="3184"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Threat Intelligence Matching</w:t>
            </w:r>
          </w:p>
        </w:tc>
        <w:tc>
          <w:tcPr>
            <w:tcW w:w="6776"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Cross-references observed IOCs (IPs, domains, file hashes) against threat intel feeds for known malicious indicators.</w:t>
            </w:r>
          </w:p>
        </w:tc>
      </w:tr>
      <w:tr>
        <w:trPr/>
        <w:tc>
          <w:tcPr>
            <w:tcW w:w="3184"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Threat Hunting</w:t>
            </w:r>
          </w:p>
        </w:tc>
        <w:tc>
          <w:tcPr>
            <w:tcW w:w="677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Proactive, hypothesis-driven manual search for hidden threats that evaded automated detection.</w:t>
            </w:r>
          </w:p>
        </w:tc>
      </w:tr>
    </w:tbl>
    <w:p>
      <w:pPr>
        <w:pStyle w:val="Normal"/>
        <w:bidi w:val="0"/>
        <w:spacing w:before="200" w:after="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Heading2"/>
        <w:bidi w:val="0"/>
        <w:spacing w:before="300" w:after="160"/>
        <w:jc w:val="start"/>
        <w:rPr/>
      </w:pPr>
      <w:r>
        <w:rPr>
          <w:rFonts w:eastAsia="Arial" w:cs="Arial" w:ascii="Arial" w:hAnsi="Arial"/>
          <w:b/>
          <w:bCs/>
          <w:color w:val="2E75B6"/>
          <w:sz w:val="26"/>
          <w:szCs w:val="26"/>
        </w:rPr>
        <w:t xml:space="preserve">3.14 </w:t>
      </w:r>
      <w:r>
        <w:rPr>
          <w:rFonts w:eastAsia="Arial" w:cs="Arial" w:ascii="Arial" w:hAnsi="Arial"/>
          <w:b/>
          <w:bCs/>
          <w:color w:val="2E75B6"/>
          <w:sz w:val="26"/>
          <w:szCs w:val="26"/>
          <w:shd w:fill="B4C7DC" w:val="clear"/>
        </w:rPr>
        <w:t>Incident Response (IR)</w:t>
      </w:r>
    </w:p>
    <w:p>
      <w:pPr>
        <w:pStyle w:val="Normal"/>
        <w:bidi w:val="0"/>
        <w:spacing w:before="80" w:after="120"/>
        <w:jc w:val="start"/>
        <w:rPr/>
      </w:pPr>
      <w:r>
        <w:rPr>
          <w:rFonts w:eastAsia="Arial" w:cs="Arial" w:ascii="Arial" w:hAnsi="Arial"/>
          <w:sz w:val="22"/>
          <w:szCs w:val="22"/>
        </w:rPr>
        <w:t>When a threat is confirmed, the SOC executes a structured incident response lifecycle:</w:t>
      </w:r>
    </w:p>
    <w:p>
      <w:pPr>
        <w:pStyle w:val="Normal"/>
        <w:bidi w:val="0"/>
        <w:spacing w:before="100" w:after="0"/>
        <w:jc w:val="start"/>
        <w:rPr/>
      </w:pPr>
      <w:r>
        <w:rPr/>
      </w:r>
    </w:p>
    <w:tbl>
      <w:tblPr>
        <w:tblW w:w="9360" w:type="dxa"/>
        <w:jc w:val="start"/>
        <w:tblInd w:w="0" w:type="dxa"/>
        <w:tblLayout w:type="fixed"/>
        <w:tblCellMar>
          <w:top w:w="100" w:type="dxa"/>
          <w:start w:w="160" w:type="dxa"/>
          <w:bottom w:w="100" w:type="dxa"/>
          <w:end w:w="160" w:type="dxa"/>
        </w:tblCellMar>
      </w:tblPr>
      <w:tblGrid>
        <w:gridCol w:w="599"/>
        <w:gridCol w:w="2001"/>
        <w:gridCol w:w="6760"/>
      </w:tblGrid>
      <w:tr>
        <w:trPr>
          <w:tblHeader w:val="true"/>
        </w:trPr>
        <w:tc>
          <w:tcPr>
            <w:tcW w:w="599"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w:t>
            </w:r>
          </w:p>
        </w:tc>
        <w:tc>
          <w:tcPr>
            <w:tcW w:w="2001"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Phase</w:t>
            </w:r>
          </w:p>
        </w:tc>
        <w:tc>
          <w:tcPr>
            <w:tcW w:w="6760"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SOC Activities</w:t>
            </w:r>
          </w:p>
        </w:tc>
      </w:tr>
      <w:tr>
        <w:trPr/>
        <w:tc>
          <w:tcPr>
            <w:tcW w:w="599" w:type="dxa"/>
            <w:tcBorders>
              <w:top w:val="single" w:sz="2" w:space="0" w:color="CCCCCC"/>
              <w:start w:val="single" w:sz="2" w:space="0" w:color="CCCCCC"/>
              <w:bottom w:val="single" w:sz="2" w:space="0" w:color="CCCCCC"/>
              <w:end w:val="single" w:sz="2" w:space="0" w:color="CCCCCC"/>
            </w:tcBorders>
            <w:shd w:fill="BDD7EE"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1</w:t>
            </w:r>
          </w:p>
        </w:tc>
        <w:tc>
          <w:tcPr>
            <w:tcW w:w="2001" w:type="dxa"/>
            <w:tcBorders>
              <w:top w:val="single" w:sz="2" w:space="0" w:color="CCCCCC"/>
              <w:start w:val="single" w:sz="2" w:space="0" w:color="CCCCCC"/>
              <w:bottom w:val="single" w:sz="2" w:space="0" w:color="CCCCCC"/>
              <w:end w:val="single" w:sz="2" w:space="0" w:color="CCCCCC"/>
            </w:tcBorders>
            <w:shd w:fill="BDD7EE" w:val="clear"/>
            <w:tcMar>
              <w:top w:w="80" w:type="dxa"/>
              <w:bottom w:w="80" w:type="dxa"/>
            </w:tcMar>
          </w:tcPr>
          <w:p>
            <w:pPr>
              <w:pStyle w:val="Normal"/>
              <w:bidi w:val="0"/>
              <w:jc w:val="start"/>
              <w:rPr/>
            </w:pPr>
            <w:r>
              <w:rPr>
                <w:rFonts w:eastAsia="Arial" w:cs="Arial" w:ascii="Arial" w:hAnsi="Arial"/>
                <w:b/>
                <w:bCs/>
                <w:sz w:val="21"/>
                <w:szCs w:val="21"/>
              </w:rPr>
              <w:t>Preparation</w:t>
            </w:r>
          </w:p>
        </w:tc>
        <w:tc>
          <w:tcPr>
            <w:tcW w:w="6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bidi w:val="0"/>
              <w:jc w:val="start"/>
              <w:rPr/>
            </w:pPr>
            <w:r>
              <w:rPr>
                <w:rFonts w:eastAsia="Arial" w:cs="Arial" w:ascii="Arial" w:hAnsi="Arial"/>
                <w:sz w:val="21"/>
                <w:szCs w:val="21"/>
              </w:rPr>
              <w:t>Maintain IR plans, playbooks, tooling, and team readiness. Conduct tabletop exercises and red team drills.</w:t>
            </w:r>
          </w:p>
        </w:tc>
      </w:tr>
      <w:tr>
        <w:trPr/>
        <w:tc>
          <w:tcPr>
            <w:tcW w:w="599" w:type="dxa"/>
            <w:tcBorders>
              <w:top w:val="single" w:sz="2" w:space="0" w:color="CCCCCC"/>
              <w:start w:val="single" w:sz="2" w:space="0" w:color="CCCCCC"/>
              <w:bottom w:val="single" w:sz="2" w:space="0" w:color="CCCCCC"/>
              <w:end w:val="single" w:sz="2" w:space="0" w:color="CCCCCC"/>
            </w:tcBorders>
            <w:shd w:fill="DEEAF1"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2</w:t>
            </w:r>
          </w:p>
        </w:tc>
        <w:tc>
          <w:tcPr>
            <w:tcW w:w="2001" w:type="dxa"/>
            <w:tcBorders>
              <w:top w:val="single" w:sz="2" w:space="0" w:color="CCCCCC"/>
              <w:start w:val="single" w:sz="2" w:space="0" w:color="CCCCCC"/>
              <w:bottom w:val="single" w:sz="2" w:space="0" w:color="CCCCCC"/>
              <w:end w:val="single" w:sz="2" w:space="0" w:color="CCCCCC"/>
            </w:tcBorders>
            <w:shd w:fill="DEEAF1" w:val="clear"/>
            <w:tcMar>
              <w:top w:w="80" w:type="dxa"/>
              <w:bottom w:w="80" w:type="dxa"/>
            </w:tcMar>
          </w:tcPr>
          <w:p>
            <w:pPr>
              <w:pStyle w:val="Normal"/>
              <w:bidi w:val="0"/>
              <w:jc w:val="start"/>
              <w:rPr/>
            </w:pPr>
            <w:r>
              <w:rPr>
                <w:rFonts w:eastAsia="Arial" w:cs="Arial" w:ascii="Arial" w:hAnsi="Arial"/>
                <w:b/>
                <w:bCs/>
                <w:sz w:val="21"/>
                <w:szCs w:val="21"/>
              </w:rPr>
              <w:t>Identification</w:t>
            </w:r>
          </w:p>
        </w:tc>
        <w:tc>
          <w:tcPr>
            <w:tcW w:w="67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bidi w:val="0"/>
              <w:jc w:val="start"/>
              <w:rPr/>
            </w:pPr>
            <w:r>
              <w:rPr>
                <w:rFonts w:eastAsia="Arial" w:cs="Arial" w:ascii="Arial" w:hAnsi="Arial"/>
                <w:sz w:val="21"/>
                <w:szCs w:val="21"/>
              </w:rPr>
              <w:t>Detect, triage, and confirm security incidents. Classify severity and scope. Assign ownership.</w:t>
            </w:r>
          </w:p>
        </w:tc>
      </w:tr>
      <w:tr>
        <w:trPr/>
        <w:tc>
          <w:tcPr>
            <w:tcW w:w="599" w:type="dxa"/>
            <w:tcBorders>
              <w:top w:val="single" w:sz="2" w:space="0" w:color="CCCCCC"/>
              <w:start w:val="single" w:sz="2" w:space="0" w:color="CCCCCC"/>
              <w:bottom w:val="single" w:sz="2" w:space="0" w:color="CCCCCC"/>
              <w:end w:val="single" w:sz="2" w:space="0" w:color="CCCCCC"/>
            </w:tcBorders>
            <w:shd w:fill="BDD7EE"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3</w:t>
            </w:r>
          </w:p>
        </w:tc>
        <w:tc>
          <w:tcPr>
            <w:tcW w:w="2001" w:type="dxa"/>
            <w:tcBorders>
              <w:top w:val="single" w:sz="2" w:space="0" w:color="CCCCCC"/>
              <w:start w:val="single" w:sz="2" w:space="0" w:color="CCCCCC"/>
              <w:bottom w:val="single" w:sz="2" w:space="0" w:color="CCCCCC"/>
              <w:end w:val="single" w:sz="2" w:space="0" w:color="CCCCCC"/>
            </w:tcBorders>
            <w:shd w:fill="BDD7EE" w:val="clear"/>
            <w:tcMar>
              <w:top w:w="80" w:type="dxa"/>
              <w:bottom w:w="80" w:type="dxa"/>
            </w:tcMar>
          </w:tcPr>
          <w:p>
            <w:pPr>
              <w:pStyle w:val="Normal"/>
              <w:bidi w:val="0"/>
              <w:jc w:val="start"/>
              <w:rPr/>
            </w:pPr>
            <w:r>
              <w:rPr>
                <w:rFonts w:eastAsia="Arial" w:cs="Arial" w:ascii="Arial" w:hAnsi="Arial"/>
                <w:b/>
                <w:bCs/>
                <w:sz w:val="21"/>
                <w:szCs w:val="21"/>
              </w:rPr>
              <w:t>Containment</w:t>
            </w:r>
          </w:p>
        </w:tc>
        <w:tc>
          <w:tcPr>
            <w:tcW w:w="6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bidi w:val="0"/>
              <w:jc w:val="start"/>
              <w:rPr/>
            </w:pPr>
            <w:r>
              <w:rPr>
                <w:rFonts w:eastAsia="Arial" w:cs="Arial" w:ascii="Arial" w:hAnsi="Arial"/>
                <w:sz w:val="21"/>
                <w:szCs w:val="21"/>
              </w:rPr>
              <w:t>Short-term: isolate affected systems to prevent spread. Long-term: implement compensating controls while root cause is addressed.</w:t>
            </w:r>
          </w:p>
        </w:tc>
      </w:tr>
      <w:tr>
        <w:trPr/>
        <w:tc>
          <w:tcPr>
            <w:tcW w:w="599" w:type="dxa"/>
            <w:tcBorders>
              <w:top w:val="single" w:sz="2" w:space="0" w:color="CCCCCC"/>
              <w:start w:val="single" w:sz="2" w:space="0" w:color="CCCCCC"/>
              <w:bottom w:val="single" w:sz="2" w:space="0" w:color="CCCCCC"/>
              <w:end w:val="single" w:sz="2" w:space="0" w:color="CCCCCC"/>
            </w:tcBorders>
            <w:shd w:fill="DEEAF1"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4</w:t>
            </w:r>
          </w:p>
        </w:tc>
        <w:tc>
          <w:tcPr>
            <w:tcW w:w="2001" w:type="dxa"/>
            <w:tcBorders>
              <w:top w:val="single" w:sz="2" w:space="0" w:color="CCCCCC"/>
              <w:start w:val="single" w:sz="2" w:space="0" w:color="CCCCCC"/>
              <w:bottom w:val="single" w:sz="2" w:space="0" w:color="CCCCCC"/>
              <w:end w:val="single" w:sz="2" w:space="0" w:color="CCCCCC"/>
            </w:tcBorders>
            <w:shd w:fill="DEEAF1" w:val="clear"/>
            <w:tcMar>
              <w:top w:w="80" w:type="dxa"/>
              <w:bottom w:w="80" w:type="dxa"/>
            </w:tcMar>
          </w:tcPr>
          <w:p>
            <w:pPr>
              <w:pStyle w:val="Normal"/>
              <w:bidi w:val="0"/>
              <w:jc w:val="start"/>
              <w:rPr/>
            </w:pPr>
            <w:r>
              <w:rPr>
                <w:rFonts w:eastAsia="Arial" w:cs="Arial" w:ascii="Arial" w:hAnsi="Arial"/>
                <w:b/>
                <w:bCs/>
                <w:sz w:val="21"/>
                <w:szCs w:val="21"/>
              </w:rPr>
              <w:t>Eradication</w:t>
            </w:r>
          </w:p>
        </w:tc>
        <w:tc>
          <w:tcPr>
            <w:tcW w:w="67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bidi w:val="0"/>
              <w:jc w:val="start"/>
              <w:rPr/>
            </w:pPr>
            <w:r>
              <w:rPr>
                <w:rFonts w:eastAsia="Arial" w:cs="Arial" w:ascii="Arial" w:hAnsi="Arial"/>
                <w:sz w:val="21"/>
                <w:szCs w:val="21"/>
              </w:rPr>
              <w:t>Remove threat artifacts (malware, backdoors, unauthorized accounts). Patch vulnerabilities that were exploited.</w:t>
            </w:r>
          </w:p>
        </w:tc>
      </w:tr>
      <w:tr>
        <w:trPr/>
        <w:tc>
          <w:tcPr>
            <w:tcW w:w="599" w:type="dxa"/>
            <w:tcBorders>
              <w:top w:val="single" w:sz="2" w:space="0" w:color="CCCCCC"/>
              <w:start w:val="single" w:sz="2" w:space="0" w:color="CCCCCC"/>
              <w:bottom w:val="single" w:sz="2" w:space="0" w:color="CCCCCC"/>
              <w:end w:val="single" w:sz="2" w:space="0" w:color="CCCCCC"/>
            </w:tcBorders>
            <w:shd w:fill="BDD7EE"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5</w:t>
            </w:r>
          </w:p>
        </w:tc>
        <w:tc>
          <w:tcPr>
            <w:tcW w:w="2001" w:type="dxa"/>
            <w:tcBorders>
              <w:top w:val="single" w:sz="2" w:space="0" w:color="CCCCCC"/>
              <w:start w:val="single" w:sz="2" w:space="0" w:color="CCCCCC"/>
              <w:bottom w:val="single" w:sz="2" w:space="0" w:color="CCCCCC"/>
              <w:end w:val="single" w:sz="2" w:space="0" w:color="CCCCCC"/>
            </w:tcBorders>
            <w:shd w:fill="BDD7EE" w:val="clear"/>
            <w:tcMar>
              <w:top w:w="80" w:type="dxa"/>
              <w:bottom w:w="80" w:type="dxa"/>
            </w:tcMar>
          </w:tcPr>
          <w:p>
            <w:pPr>
              <w:pStyle w:val="Normal"/>
              <w:bidi w:val="0"/>
              <w:jc w:val="start"/>
              <w:rPr/>
            </w:pPr>
            <w:r>
              <w:rPr>
                <w:rFonts w:eastAsia="Arial" w:cs="Arial" w:ascii="Arial" w:hAnsi="Arial"/>
                <w:b/>
                <w:bCs/>
                <w:sz w:val="21"/>
                <w:szCs w:val="21"/>
              </w:rPr>
              <w:t>Recovery</w:t>
            </w:r>
          </w:p>
        </w:tc>
        <w:tc>
          <w:tcPr>
            <w:tcW w:w="676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bidi w:val="0"/>
              <w:jc w:val="start"/>
              <w:rPr/>
            </w:pPr>
            <w:r>
              <w:rPr>
                <w:rFonts w:eastAsia="Arial" w:cs="Arial" w:ascii="Arial" w:hAnsi="Arial"/>
                <w:sz w:val="21"/>
                <w:szCs w:val="21"/>
              </w:rPr>
              <w:t>Restore systems to production. Verify integrity. Monitor closely for re-infection. Document recovery actions.</w:t>
            </w:r>
          </w:p>
        </w:tc>
      </w:tr>
      <w:tr>
        <w:trPr/>
        <w:tc>
          <w:tcPr>
            <w:tcW w:w="599" w:type="dxa"/>
            <w:tcBorders>
              <w:top w:val="single" w:sz="2" w:space="0" w:color="CCCCCC"/>
              <w:start w:val="single" w:sz="2" w:space="0" w:color="CCCCCC"/>
              <w:bottom w:val="single" w:sz="2" w:space="0" w:color="CCCCCC"/>
              <w:end w:val="single" w:sz="2" w:space="0" w:color="CCCCCC"/>
            </w:tcBorders>
            <w:shd w:fill="DEEAF1" w:val="clear"/>
            <w:tcMar>
              <w:top w:w="80" w:type="dxa"/>
              <w:start w:w="100" w:type="dxa"/>
              <w:bottom w:w="80" w:type="dxa"/>
              <w:end w:w="100" w:type="dxa"/>
            </w:tcMar>
          </w:tcPr>
          <w:p>
            <w:pPr>
              <w:pStyle w:val="Normal"/>
              <w:bidi w:val="0"/>
              <w:jc w:val="center"/>
              <w:rPr/>
            </w:pPr>
            <w:r>
              <w:rPr>
                <w:rFonts w:eastAsia="Arial" w:cs="Arial" w:ascii="Arial" w:hAnsi="Arial"/>
                <w:b/>
                <w:bCs/>
                <w:sz w:val="21"/>
                <w:szCs w:val="21"/>
              </w:rPr>
              <w:t>6</w:t>
            </w:r>
          </w:p>
        </w:tc>
        <w:tc>
          <w:tcPr>
            <w:tcW w:w="2001" w:type="dxa"/>
            <w:tcBorders>
              <w:top w:val="single" w:sz="2" w:space="0" w:color="CCCCCC"/>
              <w:start w:val="single" w:sz="2" w:space="0" w:color="CCCCCC"/>
              <w:bottom w:val="single" w:sz="2" w:space="0" w:color="CCCCCC"/>
              <w:end w:val="single" w:sz="2" w:space="0" w:color="CCCCCC"/>
            </w:tcBorders>
            <w:shd w:fill="DEEAF1" w:val="clear"/>
            <w:tcMar>
              <w:top w:w="80" w:type="dxa"/>
              <w:bottom w:w="80" w:type="dxa"/>
            </w:tcMar>
          </w:tcPr>
          <w:p>
            <w:pPr>
              <w:pStyle w:val="Normal"/>
              <w:bidi w:val="0"/>
              <w:jc w:val="start"/>
              <w:rPr/>
            </w:pPr>
            <w:r>
              <w:rPr>
                <w:rFonts w:eastAsia="Arial" w:cs="Arial" w:ascii="Arial" w:hAnsi="Arial"/>
                <w:b/>
                <w:bCs/>
                <w:sz w:val="21"/>
                <w:szCs w:val="21"/>
              </w:rPr>
              <w:t>Lessons Learned</w:t>
            </w:r>
          </w:p>
        </w:tc>
        <w:tc>
          <w:tcPr>
            <w:tcW w:w="676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bidi w:val="0"/>
              <w:jc w:val="start"/>
              <w:rPr/>
            </w:pPr>
            <w:r>
              <w:rPr>
                <w:rFonts w:eastAsia="Arial" w:cs="Arial" w:ascii="Arial" w:hAnsi="Arial"/>
                <w:sz w:val="21"/>
                <w:szCs w:val="21"/>
              </w:rPr>
              <w:t>Post-incident review: root cause analysis, detection gaps, response effectiveness, improvements to playbooks and controls.</w:t>
            </w:r>
          </w:p>
        </w:tc>
      </w:tr>
    </w:tbl>
    <w:p>
      <w:pPr>
        <w:pStyle w:val="Heading1"/>
        <w:pBdr>
          <w:bottom w:val="single" w:sz="8" w:space="6" w:color="2E75B6"/>
        </w:pBdr>
        <w:bidi w:val="0"/>
        <w:spacing w:before="0" w:after="200"/>
        <w:jc w:val="start"/>
        <w:rPr/>
      </w:pPr>
      <w:r>
        <w:rPr>
          <w:rFonts w:eastAsia="Arial" w:cs="Arial" w:ascii="Arial" w:hAnsi="Arial"/>
          <w:b/>
          <w:bCs/>
          <w:color w:val="1F3864"/>
          <w:sz w:val="32"/>
          <w:szCs w:val="32"/>
        </w:rPr>
        <w:t>4. The SOC Team: Roles and Responsibilities</w:t>
      </w:r>
    </w:p>
    <w:p>
      <w:pPr>
        <w:pStyle w:val="Heading2"/>
        <w:bidi w:val="0"/>
        <w:jc w:val="start"/>
        <w:rPr/>
      </w:pPr>
      <w:r>
        <w:rPr>
          <w:rStyle w:val="Strong"/>
          <w:b/>
          <w:bCs/>
        </w:rPr>
        <w:t>4.1 Tier 1 — Triage Specialist</w:t>
      </w:r>
    </w:p>
    <w:p>
      <w:pPr>
        <w:pStyle w:val="Heading2"/>
        <w:bidi w:val="0"/>
        <w:jc w:val="start"/>
        <w:rPr/>
      </w:pPr>
      <w:r>
        <w:rPr>
          <w:rStyle w:val="Strong"/>
          <w:b w:val="false"/>
          <w:bCs w:val="false"/>
          <w:i/>
          <w:iCs/>
          <w:color w:val="000000"/>
        </w:rPr>
        <w:t>Tier 1 analysts are mainly responsible for collecting raw data as well as reviewing alarms and alerts. They need to confirm, determine or adjust the criticality of alerts and enrich them with relevant data. For every alert, the triage specialist has to identify whether it’s justified or a false positive, as alert fatigue is a real issue. An additional responsibility at this level is identifying other high-risk events and potential incidents. All these need to be prioritized according to their criticality. If problems occurring cannot be solved at this level, they have to be escalated to tier 2 analysts. Furthermore, triage specialists are often managing and configuring the monitoring tools.</w:t>
      </w:r>
    </w:p>
    <w:p>
      <w:pPr>
        <w:pStyle w:val="Heading2"/>
        <w:bidi w:val="0"/>
        <w:jc w:val="start"/>
        <w:rPr/>
      </w:pPr>
      <w:r>
        <w:rPr>
          <w:rStyle w:val="Strong"/>
          <w:b/>
          <w:bCs/>
        </w:rPr>
        <w:t>4.2 Tier 2 — Incident Responder</w:t>
      </w:r>
    </w:p>
    <w:p>
      <w:pPr>
        <w:pStyle w:val="Heading2"/>
        <w:bidi w:val="0"/>
        <w:jc w:val="start"/>
        <w:rPr/>
      </w:pPr>
      <w:r>
        <w:rPr>
          <w:rStyle w:val="Strong"/>
          <w:b w:val="false"/>
          <w:bCs w:val="false"/>
          <w:i/>
          <w:iCs/>
          <w:color w:val="000000"/>
        </w:rPr>
        <w:t>At the tier 2 level, analysts review the higher-priority security incidents escalated by triage specialists and do a more in-depth assessment using threat intelligence (indicators of compromise, updated rules, etc.). They need to understand the scope of an attack and be aware of the affected systems. The raw attack telemetry data collected at tier 1 is transformed into actionable threat intelligence at this second tier. Incident responders are responsible for designing and implementing strategies to contain and recover from an incident. If a tier 2 analyst faces major issues with identifying or mitigating an attack, additional tier 2 analysts are consulted, or the incident is escalated to tier 3.</w:t>
      </w:r>
    </w:p>
    <w:p>
      <w:pPr>
        <w:pStyle w:val="Heading2"/>
        <w:bidi w:val="0"/>
        <w:jc w:val="start"/>
        <w:rPr>
          <w:rStyle w:val="Strong"/>
          <w:b w:val="false"/>
          <w:bCs w:val="false"/>
          <w:i/>
          <w:i/>
          <w:iCs/>
          <w:color w:val="000000"/>
        </w:rPr>
      </w:pPr>
      <w:r>
        <w:rPr>
          <w:b w:val="false"/>
          <w:bCs w:val="false"/>
          <w:i/>
          <w:iCs/>
          <w:color w:val="000000"/>
        </w:rPr>
      </w:r>
    </w:p>
    <w:p>
      <w:pPr>
        <w:pStyle w:val="Heading2"/>
        <w:bidi w:val="0"/>
        <w:jc w:val="start"/>
        <w:rPr/>
      </w:pPr>
      <w:r>
        <w:rPr>
          <w:rStyle w:val="Strong"/>
          <w:b/>
          <w:bCs/>
        </w:rPr>
        <w:t>4.3 Tier 3 — Threat Hunter</w:t>
      </w:r>
    </w:p>
    <w:p>
      <w:pPr>
        <w:pStyle w:val="Heading2"/>
        <w:bidi w:val="0"/>
        <w:jc w:val="start"/>
        <w:rPr/>
      </w:pPr>
      <w:r>
        <w:rPr>
          <w:rStyle w:val="Strong"/>
          <w:b w:val="false"/>
          <w:bCs w:val="false"/>
          <w:i/>
          <w:iCs/>
          <w:color w:val="000000"/>
        </w:rPr>
        <w:t>Tier 3 analysts are the most experienced workforce in a SOC. They handle major incidents escalated to them by the incident responders. They also perform or at least supervise vulnerability assessments and penetration tests to identify possible attack vectors. Their most important responsibility is to proactively identify possible threats, security gaps and vulnerabilities that might be unknown. They should also recommend ways to optimize the deployed security monitoring tools as they gain reasonable knowledge about a possible threat to the systems. Additionally, any critical security alerts, threat intelligence, and other security data provided by tier 1 and tier 2 analysts need to be reviewed at this tier.</w:t>
      </w:r>
    </w:p>
    <w:p>
      <w:pPr>
        <w:pStyle w:val="Heading2"/>
        <w:bidi w:val="0"/>
        <w:jc w:val="start"/>
        <w:rPr>
          <w:rStyle w:val="Strong"/>
          <w:b w:val="false"/>
          <w:bCs w:val="false"/>
          <w:i/>
          <w:i/>
          <w:iCs/>
          <w:color w:val="000000"/>
        </w:rPr>
      </w:pPr>
      <w:r>
        <w:rPr>
          <w:b w:val="false"/>
          <w:bCs w:val="false"/>
          <w:i/>
          <w:iCs/>
          <w:color w:val="000000"/>
        </w:rPr>
      </w:r>
    </w:p>
    <w:p>
      <w:pPr>
        <w:pStyle w:val="Heading2"/>
        <w:bidi w:val="0"/>
        <w:jc w:val="start"/>
        <w:rPr/>
      </w:pPr>
      <w:r>
        <w:rPr>
          <w:rStyle w:val="Strong"/>
          <w:b/>
          <w:bCs/>
        </w:rPr>
        <w:t>4.5 SOC Manager</w:t>
      </w:r>
    </w:p>
    <w:p>
      <w:pPr>
        <w:pStyle w:val="Heading2"/>
        <w:bidi w:val="0"/>
        <w:jc w:val="start"/>
        <w:rPr/>
      </w:pPr>
      <w:r>
        <w:rPr>
          <w:rStyle w:val="Strong"/>
          <w:b w:val="false"/>
          <w:bCs w:val="false"/>
          <w:i/>
          <w:iCs/>
          <w:color w:val="000000"/>
        </w:rPr>
        <w:t>SOC managers supervise the security operations team. They provide technical guidance if needed, but most importantly, they are in charge of adequately managing the team. This includes hiring, training and evaluating team members; creating processes; assessing incident reports; and developing and implementing necessary crisis communication plans. They also oversee the financial aspects of a SOC, support security audits, and report to the chief information security officer (CISO) or a respective top-level management position.</w:t>
      </w:r>
    </w:p>
    <w:p>
      <w:pPr>
        <w:pStyle w:val="Heading2"/>
        <w:bidi w:val="0"/>
        <w:jc w:val="start"/>
        <w:rPr>
          <w:rStyle w:val="Strong"/>
          <w:b w:val="false"/>
          <w:bCs w:val="false"/>
          <w:i/>
          <w:i/>
          <w:iCs/>
          <w:color w:val="000000"/>
        </w:rPr>
      </w:pPr>
      <w:r>
        <w:rPr>
          <w:b w:val="false"/>
          <w:bCs w:val="false"/>
          <w:i/>
          <w:iCs/>
          <w:color w:val="000000"/>
        </w:rPr>
      </w:r>
    </w:p>
    <w:p>
      <w:pPr>
        <w:pStyle w:val="Heading2"/>
        <w:bidi w:val="0"/>
        <w:jc w:val="start"/>
        <w:rPr>
          <w:rStyle w:val="Strong"/>
          <w:b w:val="false"/>
          <w:bCs w:val="false"/>
          <w:i/>
          <w:i/>
          <w:iCs/>
          <w:color w:val="000000"/>
        </w:rPr>
      </w:pPr>
      <w:r>
        <w:rPr>
          <w:rStyle w:val="Strong"/>
          <w:b w:val="false"/>
          <w:bCs w:val="false"/>
          <w:i/>
          <w:iCs/>
          <w:color w:val="000000"/>
          <w:sz w:val="24"/>
          <w:szCs w:val="24"/>
          <w:shd w:fill="FFFFA6" w:val="clear"/>
        </w:rPr>
        <w:t>In addition to the tiered roles, multiple technical and specialty roles exist, including:</w:t>
      </w:r>
    </w:p>
    <w:p>
      <w:pPr>
        <w:pStyle w:val="Heading2"/>
        <w:bidi w:val="0"/>
        <w:jc w:val="start"/>
        <w:rPr/>
      </w:pPr>
      <w:r>
        <w:rPr>
          <w:rStyle w:val="Strong"/>
          <w:b/>
          <w:bCs/>
        </w:rPr>
        <w:t>4.6 Malware Analysts or Reverse Engineers</w:t>
      </w:r>
    </w:p>
    <w:p>
      <w:pPr>
        <w:pStyle w:val="Heading2"/>
        <w:bidi w:val="0"/>
        <w:jc w:val="start"/>
        <w:rPr/>
      </w:pPr>
      <w:r>
        <w:rPr>
          <w:rStyle w:val="Strong"/>
          <w:b w:val="false"/>
          <w:bCs w:val="false"/>
          <w:i/>
          <w:iCs/>
          <w:color w:val="000000"/>
          <w:sz w:val="22"/>
          <w:szCs w:val="22"/>
        </w:rPr>
        <w:t>Malware Analysts or Reverse Engineers offer support in responding to sophisticated threats by reverse engineering malware to help inform incident investigations, provide threat intelligence to the SOC, and improve future detection and response efforts.</w:t>
      </w:r>
    </w:p>
    <w:p>
      <w:pPr>
        <w:pStyle w:val="Heading2"/>
        <w:bidi w:val="0"/>
        <w:jc w:val="start"/>
        <w:rPr/>
      </w:pPr>
      <w:r>
        <w:rPr>
          <w:rStyle w:val="Strong"/>
          <w:b/>
          <w:bCs/>
        </w:rPr>
        <w:t>4.7 Threat Hunters</w:t>
      </w:r>
    </w:p>
    <w:p>
      <w:pPr>
        <w:pStyle w:val="Heading2"/>
        <w:bidi w:val="0"/>
        <w:jc w:val="start"/>
        <w:rPr>
          <w:rStyle w:val="Strong"/>
          <w:b w:val="false"/>
          <w:bCs w:val="false"/>
        </w:rPr>
      </w:pPr>
      <w:r>
        <w:rPr>
          <w:rStyle w:val="Strong"/>
          <w:b w:val="false"/>
          <w:bCs w:val="false"/>
          <w:i/>
          <w:iCs/>
          <w:color w:val="000000"/>
          <w:sz w:val="22"/>
          <w:szCs w:val="22"/>
        </w:rPr>
        <w:t>Threat Hunters (which map to tier 2) proactively look (i.e., hunt) for threats inside the organization. While this is also done by tier 3 analysts, a specialized role could be to review logs, proactively hunt for threats or research outside of the organization by analyzing publicly available threat intelligence.</w:t>
      </w:r>
    </w:p>
    <w:p>
      <w:pPr>
        <w:pStyle w:val="Heading2"/>
        <w:bidi w:val="0"/>
        <w:jc w:val="start"/>
        <w:rPr/>
      </w:pPr>
      <w:r>
        <w:rPr>
          <w:rStyle w:val="Strong"/>
          <w:b/>
          <w:bCs/>
        </w:rPr>
        <w:t>4.8 Forensics Specialists or Analysts</w:t>
      </w:r>
    </w:p>
    <w:p>
      <w:pPr>
        <w:pStyle w:val="Heading2"/>
        <w:bidi w:val="0"/>
        <w:jc w:val="start"/>
        <w:rPr>
          <w:rStyle w:val="Strong"/>
          <w:b w:val="false"/>
          <w:bCs w:val="false"/>
        </w:rPr>
      </w:pPr>
      <w:r>
        <w:rPr>
          <w:rStyle w:val="Strong"/>
          <w:b w:val="false"/>
          <w:bCs w:val="false"/>
          <w:i/>
          <w:iCs/>
          <w:color w:val="000000"/>
          <w:sz w:val="22"/>
          <w:szCs w:val="22"/>
        </w:rPr>
        <w:t>Forensics Specialists or Analysts investigate and research cyber events or crimes related to information technology (IT) systems, networks and digital evidence.</w:t>
      </w:r>
    </w:p>
    <w:p>
      <w:pPr>
        <w:pStyle w:val="Heading2"/>
        <w:bidi w:val="0"/>
        <w:jc w:val="start"/>
        <w:rPr/>
      </w:pPr>
      <w:r>
        <w:rPr>
          <w:rStyle w:val="Strong"/>
          <w:b/>
          <w:bCs/>
        </w:rPr>
        <w:t>4.9 Vulnerability Managers</w:t>
      </w:r>
    </w:p>
    <w:p>
      <w:pPr>
        <w:pStyle w:val="Heading2"/>
        <w:bidi w:val="0"/>
        <w:jc w:val="start"/>
        <w:rPr/>
      </w:pPr>
      <w:r>
        <w:rPr>
          <w:rStyle w:val="Strong"/>
          <w:b w:val="false"/>
          <w:bCs w:val="false"/>
          <w:i/>
          <w:iCs/>
          <w:color w:val="000000"/>
          <w:sz w:val="22"/>
          <w:szCs w:val="22"/>
        </w:rPr>
        <w:t>Vulnerability Managers continually identify, assess, report on, manage and remediate vulnerabilities across endpoints, workloads and systems.</w:t>
      </w:r>
    </w:p>
    <w:p>
      <w:pPr>
        <w:pStyle w:val="Heading2"/>
        <w:bidi w:val="0"/>
        <w:jc w:val="start"/>
        <w:rPr>
          <w:rStyle w:val="Strong"/>
          <w:b w:val="false"/>
          <w:bCs w:val="false"/>
          <w:i/>
          <w:i/>
          <w:iCs/>
          <w:color w:val="000000"/>
          <w:sz w:val="22"/>
          <w:szCs w:val="22"/>
        </w:rPr>
      </w:pPr>
      <w:r>
        <w:rPr>
          <w:b w:val="false"/>
          <w:bCs w:val="false"/>
          <w:i/>
          <w:iCs/>
          <w:color w:val="000000"/>
          <w:sz w:val="22"/>
          <w:szCs w:val="22"/>
        </w:rPr>
      </w:r>
    </w:p>
    <w:p>
      <w:pPr>
        <w:pStyle w:val="Heading2"/>
        <w:bidi w:val="0"/>
        <w:jc w:val="start"/>
        <w:rPr>
          <w:rStyle w:val="Strong"/>
          <w:b w:val="false"/>
          <w:bCs w:val="false"/>
          <w:i/>
          <w:i/>
          <w:iCs/>
          <w:color w:val="000000"/>
          <w:sz w:val="22"/>
          <w:szCs w:val="22"/>
        </w:rPr>
      </w:pPr>
      <w:r>
        <w:rPr>
          <w:b w:val="false"/>
          <w:bCs w:val="false"/>
          <w:i/>
          <w:iCs/>
          <w:color w:val="000000"/>
          <w:sz w:val="22"/>
          <w:szCs w:val="22"/>
        </w:rPr>
      </w:r>
    </w:p>
    <w:p>
      <w:pPr>
        <w:pStyle w:val="Heading2"/>
        <w:bidi w:val="0"/>
        <w:jc w:val="start"/>
        <w:rPr/>
      </w:pPr>
      <w:r>
        <w:rPr>
          <w:rStyle w:val="Strong"/>
          <w:b/>
          <w:bCs/>
        </w:rPr>
        <w:t>4.10 Consulting roles</w:t>
      </w:r>
    </w:p>
    <w:p>
      <w:pPr>
        <w:pStyle w:val="Heading2"/>
        <w:bidi w:val="0"/>
        <w:jc w:val="start"/>
        <w:rPr/>
      </w:pPr>
      <w:r>
        <w:rPr>
          <w:rStyle w:val="Strong"/>
          <w:b w:val="false"/>
          <w:bCs w:val="false"/>
          <w:i/>
          <w:iCs/>
          <w:color w:val="000000"/>
          <w:sz w:val="22"/>
          <w:szCs w:val="22"/>
        </w:rPr>
        <w:t>Consulting roles: This group's two most important roles are the Security Architect (SA) and the Security Consultant. The SA plans, researches and designs a robust security infrastructure within a company. SAs conduct regular system and vulnerability tests, and implement or supervise the implementation of enhancements. They are also in charge of establishing recovery procedures. Security consultants often research security standards, security best practices and security systems. They can provide an industry overview for an organization and compare current SOC capabilities with competitors. They can help to plan, research and design robust security architectures.</w:t>
      </w:r>
    </w:p>
    <w:p>
      <w:pPr>
        <w:pStyle w:val="Heading2"/>
        <w:bidi w:val="0"/>
        <w:jc w:val="start"/>
        <w:rPr>
          <w:rStyle w:val="Strong"/>
          <w:b w:val="false"/>
          <w:bCs w:val="false"/>
        </w:rPr>
      </w:pPr>
      <w:r>
        <w:rPr>
          <w:b w:val="false"/>
          <w:bCs w:val="false"/>
        </w:rPr>
      </w:r>
    </w:p>
    <w:p>
      <w:pPr>
        <w:pStyle w:val="Heading1"/>
        <w:pBdr>
          <w:bottom w:val="single" w:sz="8" w:space="6" w:color="2E75B6"/>
        </w:pBdr>
        <w:bidi w:val="0"/>
        <w:spacing w:before="0" w:after="200"/>
        <w:jc w:val="start"/>
        <w:rPr/>
      </w:pPr>
      <w:r>
        <w:rPr>
          <w:rFonts w:eastAsia="Arial" w:cs="Arial" w:ascii="Arial" w:hAnsi="Arial"/>
          <w:bCs/>
          <w:color w:val="1F3864"/>
          <w:sz w:val="32"/>
          <w:szCs w:val="32"/>
        </w:rPr>
        <w:t>5. Essential SOC tools and technologies</w:t>
      </w:r>
    </w:p>
    <w:p>
      <w:pPr>
        <w:pStyle w:val="Heading2"/>
        <w:bidi w:val="0"/>
        <w:jc w:val="start"/>
        <w:rPr/>
      </w:pPr>
      <w:r>
        <w:rPr>
          <w:rStyle w:val="Strong"/>
          <w:b/>
          <w:bCs/>
        </w:rPr>
        <w:t>5.1. Security Information and Event Management (SIEM)</w:t>
      </w:r>
    </w:p>
    <w:p>
      <w:pPr>
        <w:pStyle w:val="Heading2"/>
        <w:bidi w:val="0"/>
        <w:jc w:val="start"/>
        <w:rPr/>
      </w:pPr>
      <w:r>
        <w:rPr>
          <w:rStyle w:val="Strong"/>
          <w:b w:val="false"/>
          <w:bCs w:val="false"/>
          <w:i/>
          <w:iCs/>
          <w:color w:val="000000"/>
          <w:sz w:val="22"/>
          <w:szCs w:val="22"/>
        </w:rPr>
        <w:t xml:space="preserve">A Security Information and Event Management (SIEM) tool is a cybersecurity solution used in a Security Operations Center (SOC) to collect, centralize, and analyze security logs and event data from various sources such as networks, servers, applications, and security devices. It correlates this data using rules and analytics to detect suspicious activities and potential cyber threats in real time. By providing a unified view of an organization’s security posture, SIEM tools help security teams identify attacks early, investigate incidents efficiently, and maintain compliance with security standards. </w:t>
      </w:r>
    </w:p>
    <w:p>
      <w:pPr>
        <w:pStyle w:val="Heading2"/>
        <w:bidi w:val="0"/>
        <w:jc w:val="start"/>
        <w:rPr>
          <w:rStyle w:val="Strong"/>
          <w:b w:val="false"/>
          <w:bCs w:val="false"/>
        </w:rPr>
      </w:pPr>
      <w:r>
        <w:rPr>
          <w:rStyle w:val="Strong"/>
          <w:b w:val="false"/>
          <w:bCs w:val="false"/>
          <w:i/>
          <w:iCs/>
          <w:color w:val="000000"/>
          <w:sz w:val="22"/>
          <w:szCs w:val="22"/>
          <w:shd w:fill="FFFFD7" w:val="clear"/>
        </w:rPr>
        <w:t>Common examples of SIEM tools include Splunk Enterprise Security, IBM QRadar, Microsoft Sentinel, ArcSight, LogRhythm, and Elastic SIEM.</w:t>
      </w:r>
    </w:p>
    <w:p>
      <w:pPr>
        <w:pStyle w:val="Heading2"/>
        <w:bidi w:val="0"/>
        <w:jc w:val="start"/>
        <w:rPr/>
      </w:pPr>
      <w:r>
        <w:rPr>
          <w:rStyle w:val="Strong"/>
          <w:b/>
          <w:bCs/>
        </w:rPr>
        <w:t>5.2. Threat intelligence platforms (TIP).</w:t>
      </w:r>
    </w:p>
    <w:p>
      <w:pPr>
        <w:pStyle w:val="Heading2"/>
        <w:bidi w:val="0"/>
        <w:jc w:val="start"/>
        <w:rPr/>
      </w:pPr>
      <w:r>
        <w:rPr>
          <w:rStyle w:val="Strong"/>
          <w:b w:val="false"/>
          <w:bCs w:val="false"/>
          <w:i/>
          <w:iCs/>
          <w:color w:val="000000"/>
          <w:sz w:val="22"/>
          <w:szCs w:val="22"/>
        </w:rPr>
        <w:t xml:space="preserve">A Threat Intelligence Platform (TIP) is a cybersecurity tool used in a Security Operations Center (SOC) to collect, analyze, and share information about known and emerging cyber threats. It gathers threat intelligence such as attacker tactics, techniques, and procedures (TTPs) and indicators of compromise (IOCs), including malicious IP addresses, domain names, and file hashes. TIPs integrate with SIEM and other security tools to enrich alerts with real-time threat context, helping analysts determine whether detected activity is linked to known malicious actors or campaigns. By providing insights into attacker behavior, TIPs enable SOC teams to anticipate attacks, improve threat detection, and prioritize vulnerabilities for remediation. </w:t>
      </w:r>
    </w:p>
    <w:p>
      <w:pPr>
        <w:pStyle w:val="Heading2"/>
        <w:bidi w:val="0"/>
        <w:jc w:val="start"/>
        <w:rPr/>
      </w:pPr>
      <w:r>
        <w:rPr>
          <w:rStyle w:val="Strong"/>
          <w:b w:val="false"/>
          <w:bCs w:val="false"/>
          <w:i/>
          <w:iCs/>
          <w:color w:val="000000"/>
          <w:sz w:val="22"/>
          <w:szCs w:val="22"/>
          <w:shd w:fill="FFFFD7" w:val="clear"/>
        </w:rPr>
        <w:t>Common examples of threat intelligence platforms include</w:t>
      </w:r>
      <w:r>
        <w:rPr>
          <w:rStyle w:val="Strong"/>
          <w:b/>
          <w:bCs/>
          <w:i/>
          <w:iCs/>
          <w:color w:val="000000"/>
          <w:sz w:val="22"/>
          <w:szCs w:val="22"/>
          <w:shd w:fill="FFFFD7" w:val="clear"/>
        </w:rPr>
        <w:t xml:space="preserve"> </w:t>
      </w:r>
      <w:r>
        <w:rPr>
          <w:rStyle w:val="Strong"/>
          <w:b w:val="false"/>
          <w:bCs w:val="false"/>
          <w:i/>
          <w:iCs/>
          <w:color w:val="000000"/>
          <w:sz w:val="22"/>
          <w:szCs w:val="22"/>
          <w:shd w:fill="FFFFD7" w:val="clear"/>
        </w:rPr>
        <w:t>MISP (Malware Information Sharing Platform), Recorded Future, ThreatConnect, Anomali ThreatStream, and IBM X-Force Exchange.</w:t>
      </w:r>
    </w:p>
    <w:p>
      <w:pPr>
        <w:pStyle w:val="Heading2"/>
        <w:bidi w:val="0"/>
        <w:jc w:val="start"/>
        <w:rPr>
          <w:rStyle w:val="Strong"/>
          <w:b w:val="false"/>
          <w:bCs w:val="false"/>
          <w:i/>
          <w:i/>
          <w:iCs/>
          <w:color w:val="000000"/>
          <w:sz w:val="22"/>
          <w:szCs w:val="22"/>
          <w:highlight w:val="none"/>
          <w:shd w:fill="FFFFD7" w:val="clear"/>
        </w:rPr>
      </w:pPr>
      <w:r>
        <w:rPr>
          <w:b w:val="false"/>
          <w:bCs w:val="false"/>
          <w:i/>
          <w:iCs/>
          <w:color w:val="000000"/>
          <w:sz w:val="22"/>
          <w:szCs w:val="22"/>
          <w:shd w:fill="FFFFD7" w:val="clear"/>
        </w:rPr>
      </w:r>
    </w:p>
    <w:p>
      <w:pPr>
        <w:pStyle w:val="Heading2"/>
        <w:bidi w:val="0"/>
        <w:jc w:val="start"/>
        <w:rPr>
          <w:rStyle w:val="Strong"/>
          <w:b w:val="false"/>
          <w:bCs w:val="false"/>
          <w:i/>
          <w:i/>
          <w:iCs/>
          <w:color w:val="000000"/>
          <w:sz w:val="22"/>
          <w:szCs w:val="22"/>
          <w:highlight w:val="none"/>
          <w:shd w:fill="FFFFD7" w:val="clear"/>
        </w:rPr>
      </w:pPr>
      <w:r>
        <w:rPr>
          <w:b w:val="false"/>
          <w:bCs w:val="false"/>
          <w:i/>
          <w:iCs/>
          <w:color w:val="000000"/>
          <w:sz w:val="22"/>
          <w:szCs w:val="22"/>
          <w:shd w:fill="FFFFD7" w:val="clear"/>
        </w:rPr>
      </w:r>
    </w:p>
    <w:p>
      <w:pPr>
        <w:pStyle w:val="Heading2"/>
        <w:bidi w:val="0"/>
        <w:jc w:val="start"/>
        <w:rPr/>
      </w:pPr>
      <w:r>
        <w:rPr>
          <w:rStyle w:val="Strong"/>
          <w:b/>
          <w:bCs/>
        </w:rPr>
        <w:t>5.3. Endpoint detection and response (EDR)</w:t>
      </w:r>
    </w:p>
    <w:p>
      <w:pPr>
        <w:pStyle w:val="Heading2"/>
        <w:bidi w:val="0"/>
        <w:jc w:val="start"/>
        <w:rPr/>
      </w:pPr>
      <w:r>
        <w:rPr>
          <w:rStyle w:val="Strong"/>
          <w:b w:val="false"/>
          <w:bCs w:val="false"/>
          <w:i/>
          <w:iCs/>
          <w:color w:val="000000"/>
          <w:sz w:val="22"/>
          <w:szCs w:val="22"/>
        </w:rPr>
        <w:t xml:space="preserve">Endpoint Detection and Response (EDR) tools monitor and protect individual endpoints, such as laptops, desktops, and servers, by continuously collecting data on process execution, file changes, network connections, and user activity. Unlike traditional antivirus solutions that rely on signatures, EDR uses behavioral analysis and machine learning to detect novel threats and advanced persistent threats (APTs). When suspicious activity is detected, EDR provides detailed forensic information for SOC analysts and often includes automated response capabilities, such as isolating compromised endpoints, terminating malicious processes, or rolling back unauthorized changes. This real-time monitoring and response help contain breaches quickly and minimize damage. </w:t>
      </w:r>
    </w:p>
    <w:p>
      <w:pPr>
        <w:pStyle w:val="Heading2"/>
        <w:bidi w:val="0"/>
        <w:jc w:val="start"/>
        <w:rPr/>
      </w:pPr>
      <w:r>
        <w:rPr>
          <w:rStyle w:val="Strong"/>
          <w:b w:val="false"/>
          <w:bCs w:val="false"/>
          <w:i/>
          <w:iCs/>
          <w:color w:val="000000"/>
          <w:sz w:val="22"/>
          <w:szCs w:val="22"/>
          <w:shd w:fill="FFFFD7" w:val="clear"/>
        </w:rPr>
        <w:t>Common examples of EDR tools include CrowdStrike Falcon, SentinelOne, Microsoft Defender for Endpoint, Carbon Black, and Sophos Intercept X.</w:t>
      </w:r>
    </w:p>
    <w:p>
      <w:pPr>
        <w:pStyle w:val="Heading2"/>
        <w:bidi w:val="0"/>
        <w:jc w:val="start"/>
        <w:rPr>
          <w:rStyle w:val="Strong"/>
          <w:b w:val="false"/>
          <w:bCs w:val="false"/>
          <w:i/>
          <w:i/>
          <w:iCs/>
          <w:color w:val="000000"/>
          <w:sz w:val="22"/>
          <w:szCs w:val="22"/>
        </w:rPr>
      </w:pPr>
      <w:r>
        <w:rPr>
          <w:b w:val="false"/>
          <w:bCs w:val="false"/>
          <w:i/>
          <w:iCs/>
          <w:color w:val="000000"/>
          <w:sz w:val="22"/>
          <w:szCs w:val="22"/>
        </w:rPr>
      </w:r>
    </w:p>
    <w:p>
      <w:pPr>
        <w:pStyle w:val="Heading2"/>
        <w:bidi w:val="0"/>
        <w:jc w:val="start"/>
        <w:rPr/>
      </w:pPr>
      <w:r>
        <w:rPr>
          <w:rStyle w:val="Strong"/>
          <w:b/>
          <w:bCs/>
        </w:rPr>
        <w:t>5.4. XDR (Extended Detection and Response)</w:t>
      </w:r>
    </w:p>
    <w:p>
      <w:pPr>
        <w:pStyle w:val="Heading2"/>
        <w:bidi w:val="0"/>
        <w:jc w:val="start"/>
        <w:rPr/>
      </w:pPr>
      <w:r>
        <w:rPr>
          <w:rStyle w:val="Strong"/>
          <w:b w:val="false"/>
          <w:bCs w:val="false"/>
          <w:i/>
          <w:iCs/>
          <w:color w:val="000000"/>
          <w:sz w:val="22"/>
          <w:szCs w:val="22"/>
        </w:rPr>
        <w:t xml:space="preserve">Extended Detection and Response (XDR) is a cybersecurity platform that unifies detection, investigation, and response across multiple security layers, including endpoints, networks, servers, email, and cloud environments. Unlike EDR, which focuses only on endpoints, XDR collects and correlates data from all these sources to provide a comprehensive view of threats. It uses analytics, machine learning, and automation to detect advanced attacks, reduce false positives, and accelerate incident response. XDR also integrates with SIEMs, TIPs, and other security tools, enabling SOC teams to respond faster and more effectively. </w:t>
      </w:r>
    </w:p>
    <w:p>
      <w:pPr>
        <w:pStyle w:val="Heading2"/>
        <w:bidi w:val="0"/>
        <w:jc w:val="start"/>
        <w:rPr>
          <w:rStyle w:val="Strong"/>
          <w:b w:val="false"/>
          <w:bCs w:val="false"/>
        </w:rPr>
      </w:pPr>
      <w:r>
        <w:rPr>
          <w:rStyle w:val="Strong"/>
          <w:b w:val="false"/>
          <w:bCs w:val="false"/>
          <w:i/>
          <w:iCs/>
          <w:color w:val="000000"/>
          <w:sz w:val="22"/>
          <w:szCs w:val="22"/>
          <w:shd w:fill="FFFFD7" w:val="clear"/>
        </w:rPr>
        <w:t>Examples of XDR tools include Palo Alto Cortex XDR, Trend Micro XDR, Microsoft 365 XDR, SentinelOne XDR, and CrowdStrike Falcon XDR.</w:t>
      </w:r>
    </w:p>
    <w:p>
      <w:pPr>
        <w:pStyle w:val="Heading2"/>
        <w:bidi w:val="0"/>
        <w:jc w:val="start"/>
        <w:rPr/>
      </w:pPr>
      <w:r>
        <w:rPr>
          <w:rStyle w:val="Strong"/>
          <w:b/>
          <w:bCs/>
        </w:rPr>
        <w:t>5.5. Security orchestration, automation, and response (SOAR)</w:t>
      </w:r>
    </w:p>
    <w:p>
      <w:pPr>
        <w:pStyle w:val="Heading2"/>
        <w:bidi w:val="0"/>
        <w:jc w:val="start"/>
        <w:rPr/>
      </w:pPr>
      <w:r>
        <w:rPr>
          <w:rStyle w:val="Strong"/>
          <w:b w:val="false"/>
          <w:bCs w:val="false"/>
          <w:i/>
          <w:iCs/>
          <w:color w:val="000000"/>
          <w:sz w:val="22"/>
          <w:szCs w:val="22"/>
        </w:rPr>
        <w:t xml:space="preserve">Security Orchestration, Automation, and Response (SOAR) platforms help SOC teams streamline and automate security operations workflows by integrating with tools like SIEMs, EDRs, and TIPs. When an alert occurs, SOAR can automatically execute predefined playbooks—standardized response procedures for specific incidents. For example, a phishing playbook might analyze the email, check sender reputation, quarantine malicious attachments, and notify stakeholders automatically. By automating repetitive tasks, SOAR reduces manual effort, speeds up response, improves consistency, minimizes human error, and allows analysts to focus on more complex investigations. </w:t>
      </w:r>
    </w:p>
    <w:p>
      <w:pPr>
        <w:pStyle w:val="Heading2"/>
        <w:bidi w:val="0"/>
        <w:jc w:val="start"/>
        <w:rPr/>
      </w:pPr>
      <w:r>
        <w:rPr>
          <w:rStyle w:val="Strong"/>
          <w:b w:val="false"/>
          <w:bCs w:val="false"/>
          <w:i/>
          <w:iCs/>
          <w:color w:val="000000"/>
          <w:sz w:val="22"/>
          <w:szCs w:val="22"/>
          <w:shd w:fill="FFFFD7" w:val="clear"/>
        </w:rPr>
        <w:t>Common SOAR tools include Splunk Phantom, Palo Alto Cortex XSOAR, IBM Resilient, Siemplify, and D3 Security.</w:t>
      </w:r>
    </w:p>
    <w:p>
      <w:pPr>
        <w:pStyle w:val="Heading2"/>
        <w:bidi w:val="0"/>
        <w:jc w:val="start"/>
        <w:rPr>
          <w:rStyle w:val="Strong"/>
          <w:b w:val="false"/>
          <w:bCs w:val="false"/>
          <w:i/>
          <w:i/>
          <w:iCs/>
          <w:color w:val="000000"/>
          <w:sz w:val="22"/>
          <w:szCs w:val="22"/>
          <w:highlight w:val="none"/>
          <w:shd w:fill="FFFFD7" w:val="clear"/>
        </w:rPr>
      </w:pPr>
      <w:r>
        <w:rPr>
          <w:b w:val="false"/>
          <w:bCs w:val="false"/>
          <w:i/>
          <w:iCs/>
          <w:color w:val="000000"/>
          <w:sz w:val="22"/>
          <w:szCs w:val="22"/>
          <w:shd w:fill="FFFFD7" w:val="clear"/>
        </w:rPr>
      </w:r>
    </w:p>
    <w:p>
      <w:pPr>
        <w:pStyle w:val="Heading2"/>
        <w:bidi w:val="0"/>
        <w:jc w:val="start"/>
        <w:rPr>
          <w:rStyle w:val="Strong"/>
          <w:b w:val="false"/>
          <w:bCs w:val="false"/>
          <w:i/>
          <w:i/>
          <w:iCs/>
          <w:color w:val="000000"/>
          <w:sz w:val="22"/>
          <w:szCs w:val="22"/>
          <w:highlight w:val="none"/>
          <w:shd w:fill="FFFFD7" w:val="clear"/>
        </w:rPr>
      </w:pPr>
      <w:r>
        <w:rPr>
          <w:b w:val="false"/>
          <w:bCs w:val="false"/>
          <w:i/>
          <w:iCs/>
          <w:color w:val="000000"/>
          <w:sz w:val="22"/>
          <w:szCs w:val="22"/>
          <w:shd w:fill="FFFFD7" w:val="clear"/>
        </w:rPr>
      </w:r>
    </w:p>
    <w:p>
      <w:pPr>
        <w:pStyle w:val="Heading2"/>
        <w:bidi w:val="0"/>
        <w:jc w:val="start"/>
        <w:rPr/>
      </w:pPr>
      <w:r>
        <w:rPr>
          <w:rStyle w:val="Strong"/>
          <w:b/>
          <w:bCs/>
        </w:rPr>
        <w:t>5.6. Vulnerability management (VM) tools</w:t>
      </w:r>
    </w:p>
    <w:p>
      <w:pPr>
        <w:pStyle w:val="Heading2"/>
        <w:bidi w:val="0"/>
        <w:jc w:val="start"/>
        <w:rPr/>
      </w:pPr>
      <w:r>
        <w:rPr>
          <w:rStyle w:val="Strong"/>
          <w:b w:val="false"/>
          <w:bCs w:val="false"/>
          <w:i/>
          <w:iCs/>
          <w:color w:val="000000"/>
          <w:sz w:val="22"/>
          <w:szCs w:val="22"/>
        </w:rPr>
        <w:t xml:space="preserve">Vulnerability Management (VM) tools are used in a SOC to identify, assess, prioritize, and track security weaknesses across an organization’s IT environment. These tools scan endpoints, servers, networks, applications, and cloud services for vulnerabilities such as missing patches, misconfigurations, or outdated software. They help SOC teams understand which vulnerabilities are actively being exploited or pose the highest risk, allowing them to prioritize remediation efforts. Many VM tools integrate with SIEMs, TIPs, and patch management systems to provide continuous monitoring and reporting. By using these tools, SOCs can proactively reduce attack surfaces and prevent potential breaches. </w:t>
      </w:r>
    </w:p>
    <w:p>
      <w:pPr>
        <w:pStyle w:val="Heading2"/>
        <w:bidi w:val="0"/>
        <w:jc w:val="start"/>
        <w:rPr>
          <w:rStyle w:val="Strong"/>
          <w:b w:val="false"/>
          <w:bCs w:val="false"/>
        </w:rPr>
      </w:pPr>
      <w:r>
        <w:rPr>
          <w:rStyle w:val="Strong"/>
          <w:b w:val="false"/>
          <w:bCs w:val="false"/>
          <w:i/>
          <w:iCs/>
          <w:color w:val="000000"/>
          <w:sz w:val="22"/>
          <w:szCs w:val="22"/>
          <w:shd w:fill="FFFFD7" w:val="clear"/>
        </w:rPr>
        <w:t>Common examples include Tenable Nessus, Qualys Vulnerability Management, Rapid7 InsightVM, OpenVAS, and Microsoft Defender Vulnerability Management.</w:t>
      </w:r>
    </w:p>
    <w:p>
      <w:pPr>
        <w:pStyle w:val="Heading2"/>
        <w:bidi w:val="0"/>
        <w:jc w:val="start"/>
        <w:rPr/>
      </w:pPr>
      <w:r>
        <w:rPr>
          <w:rStyle w:val="Strong"/>
          <w:b/>
          <w:bCs/>
        </w:rPr>
        <w:t>5.7. Identity and access management (IAM) tools</w:t>
      </w:r>
    </w:p>
    <w:p>
      <w:pPr>
        <w:pStyle w:val="Heading2"/>
        <w:bidi w:val="0"/>
        <w:jc w:val="start"/>
        <w:rPr/>
      </w:pPr>
      <w:r>
        <w:rPr>
          <w:rStyle w:val="Strong"/>
          <w:b w:val="false"/>
          <w:bCs w:val="false"/>
          <w:i/>
          <w:iCs/>
          <w:color w:val="000000"/>
          <w:sz w:val="22"/>
          <w:szCs w:val="22"/>
        </w:rPr>
        <w:t xml:space="preserve">Identity and Access Management (IAM) tools help SOC teams control and monitor user access to an organization’s systems, applications, and data. They ensure only authorized users can access resources, enforce strong authentication, manage permissions, and detect unusual login activity or access patterns. Privileged Access Management (PAM), a subset of IAM, specifically protects high-level accounts with administrative privileges, controlling and auditing privileged access to critical systems. IAM and PAM tools often integrate with SIEMs and SOAR platforms to alert analysts about suspicious or risky behavior. By managing identities, access, and privileged accounts effectively, these tools reduce the risk of insider threats, credential misuse, and unauthorized access. </w:t>
      </w:r>
    </w:p>
    <w:p>
      <w:pPr>
        <w:pStyle w:val="Heading2"/>
        <w:bidi w:val="0"/>
        <w:jc w:val="start"/>
        <w:rPr>
          <w:rStyle w:val="Strong"/>
          <w:b w:val="false"/>
          <w:bCs w:val="false"/>
        </w:rPr>
      </w:pPr>
      <w:r>
        <w:rPr>
          <w:rStyle w:val="Strong"/>
          <w:b w:val="false"/>
          <w:bCs w:val="false"/>
          <w:i/>
          <w:iCs/>
          <w:color w:val="000000"/>
          <w:sz w:val="22"/>
          <w:szCs w:val="22"/>
          <w:shd w:fill="FFFFD7" w:val="clear"/>
        </w:rPr>
        <w:t>Common examples include Okta, Microsoft Azure Active Directory, Ping Identity, SailPoint, IBM Security Verify, and CyberArk (for PAM).</w:t>
      </w:r>
    </w:p>
    <w:p>
      <w:pPr>
        <w:pStyle w:val="Heading2"/>
        <w:bidi w:val="0"/>
        <w:jc w:val="start"/>
        <w:rPr/>
      </w:pPr>
      <w:r>
        <w:rPr>
          <w:rStyle w:val="Strong"/>
          <w:b/>
          <w:bCs/>
        </w:rPr>
        <w:t xml:space="preserve">5.8. AI/ML for predictive analytics. </w:t>
      </w:r>
    </w:p>
    <w:p>
      <w:pPr>
        <w:pStyle w:val="Heading2"/>
        <w:bidi w:val="0"/>
        <w:jc w:val="start"/>
        <w:rPr/>
      </w:pPr>
      <w:r>
        <w:rPr>
          <w:rStyle w:val="Strong"/>
          <w:b w:val="false"/>
          <w:bCs w:val="false"/>
          <w:i/>
          <w:iCs/>
          <w:color w:val="000000"/>
          <w:sz w:val="22"/>
          <w:szCs w:val="22"/>
          <w:u w:val="none"/>
        </w:rPr>
        <w:t xml:space="preserve">AI and Machine Learning (ML) for predictive analytics in a SOC are used to identify potential cyber threats before they occur by analyzing patterns in security data. These technologies can detect anomalies, predict attacker behavior, and prioritize risks by learning from historical incidents and network activity. By applying AI/ML, SOCs can reduce false positives, automate threat detection, and provide actionable insights for proactive defense. This predictive capability helps security teams anticipate attacks, strengthen defenses, and respond faster to emerging threats. </w:t>
      </w:r>
    </w:p>
    <w:p>
      <w:pPr>
        <w:pStyle w:val="Heading2"/>
        <w:bidi w:val="0"/>
        <w:jc w:val="start"/>
        <w:rPr>
          <w:rStyle w:val="Strong"/>
          <w:b w:val="false"/>
          <w:bCs w:val="false"/>
        </w:rPr>
      </w:pPr>
      <w:r>
        <w:rPr>
          <w:rStyle w:val="Strong"/>
          <w:b w:val="false"/>
          <w:bCs w:val="false"/>
          <w:i/>
          <w:iCs/>
          <w:color w:val="000000"/>
          <w:sz w:val="22"/>
          <w:szCs w:val="22"/>
          <w:u w:val="none"/>
          <w:shd w:fill="FFFFD7" w:val="clear"/>
        </w:rPr>
        <w:t>Examples of AI/ML-powered SOC tools include Darktrace, Vectra AI, Splunk AI, Palo Alto Cortex XDR, and Exabeam.</w:t>
      </w:r>
    </w:p>
    <w:p>
      <w:pPr>
        <w:pStyle w:val="Heading2"/>
        <w:bidi w:val="0"/>
        <w:jc w:val="start"/>
        <w:rPr/>
      </w:pPr>
      <w:r>
        <w:rPr>
          <w:rStyle w:val="Strong"/>
          <w:b/>
          <w:bCs/>
        </w:rPr>
        <w:t>5.9. NDR (Network Detection and Response).</w:t>
      </w:r>
    </w:p>
    <w:p>
      <w:pPr>
        <w:pStyle w:val="Heading2"/>
        <w:bidi w:val="0"/>
        <w:jc w:val="start"/>
        <w:rPr/>
      </w:pPr>
      <w:r>
        <w:rPr>
          <w:rStyle w:val="Strong"/>
          <w:b w:val="false"/>
          <w:bCs w:val="false"/>
          <w:i/>
          <w:iCs/>
          <w:color w:val="000000"/>
          <w:sz w:val="22"/>
          <w:szCs w:val="22"/>
        </w:rPr>
        <w:t xml:space="preserve">Network Detection and Response (NDR) tools in a SOC monitor network traffic to detect, analyze, and respond to suspicious or malicious activity. NDR continuously observes communications between devices, servers, and cloud services, using behavioral analysis, anomaly detection, and machine learning to identify threats that traditional tools may miss, such as lateral movement, ransomware, or insider attacks. When a potential threat is detected, NDR provides alerts and forensic data to help SOC analysts respond quickly, and some solutions can automate containment actions. </w:t>
      </w:r>
    </w:p>
    <w:p>
      <w:pPr>
        <w:pStyle w:val="Heading2"/>
        <w:bidi w:val="0"/>
        <w:jc w:val="start"/>
        <w:rPr>
          <w:rStyle w:val="Strong"/>
          <w:b w:val="false"/>
          <w:bCs w:val="false"/>
        </w:rPr>
      </w:pPr>
      <w:r>
        <w:rPr>
          <w:rStyle w:val="Strong"/>
          <w:b w:val="false"/>
          <w:bCs w:val="false"/>
          <w:i/>
          <w:iCs/>
          <w:color w:val="000000"/>
          <w:sz w:val="22"/>
          <w:szCs w:val="22"/>
          <w:shd w:fill="FFFFD7" w:val="clear"/>
        </w:rPr>
        <w:t>Common NDR tools include Darktrace, Vectra AI, ExtraHop, Cisco Stealthwatch, and Corelight.</w:t>
      </w:r>
    </w:p>
    <w:p>
      <w:pPr>
        <w:pStyle w:val="Heading3"/>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6. SOC Technology Stack</w:t>
      </w:r>
    </w:p>
    <w:p>
      <w:pPr>
        <w:pStyle w:val="Normal"/>
        <w:bidi w:val="0"/>
        <w:spacing w:before="80" w:after="120"/>
        <w:jc w:val="start"/>
        <w:rPr/>
      </w:pPr>
      <w:r>
        <w:rPr>
          <w:rFonts w:eastAsia="Arial" w:cs="Arial" w:ascii="Arial" w:hAnsi="Arial"/>
          <w:sz w:val="22"/>
          <w:szCs w:val="22"/>
        </w:rPr>
        <w:t>The modern SOC is built on a layered technology ecosystem. No single tool provides complete coverage; effective security requires integration across multiple platforms.</w:t>
      </w:r>
    </w:p>
    <w:p>
      <w:pPr>
        <w:pStyle w:val="Normal"/>
        <w:bidi w:val="0"/>
        <w:spacing w:before="100" w:after="0"/>
        <w:jc w:val="start"/>
        <w:rPr/>
      </w:pPr>
      <w:r>
        <w:rPr/>
      </w:r>
    </w:p>
    <w:p>
      <w:pPr>
        <w:pStyle w:val="Heading2"/>
        <w:bidi w:val="0"/>
        <w:spacing w:before="300" w:after="160"/>
        <w:jc w:val="start"/>
        <w:rPr/>
      </w:pPr>
      <w:r>
        <w:rPr>
          <w:rFonts w:eastAsia="Arial" w:cs="Arial" w:ascii="Arial" w:hAnsi="Arial"/>
          <w:b/>
          <w:bCs/>
          <w:color w:val="2E75B6"/>
          <w:sz w:val="26"/>
          <w:szCs w:val="26"/>
        </w:rPr>
        <w:t>6.1 Core Technology Pillars</w:t>
      </w:r>
    </w:p>
    <w:p>
      <w:pPr>
        <w:pStyle w:val="Heading3"/>
        <w:bidi w:val="0"/>
        <w:spacing w:before="200" w:after="120"/>
        <w:jc w:val="start"/>
        <w:rPr/>
      </w:pPr>
      <w:r>
        <w:rPr>
          <w:rFonts w:eastAsia="Arial" w:cs="Arial" w:ascii="Arial" w:hAnsi="Arial"/>
          <w:b/>
          <w:bCs/>
          <w:color w:val="1F3864"/>
          <w:sz w:val="22"/>
          <w:szCs w:val="22"/>
        </w:rPr>
        <w:t>SIEM — Security Information and Event Management</w:t>
      </w:r>
    </w:p>
    <w:p>
      <w:pPr>
        <w:pStyle w:val="Normal"/>
        <w:bidi w:val="0"/>
        <w:spacing w:before="80" w:after="120"/>
        <w:jc w:val="start"/>
        <w:rPr/>
      </w:pPr>
      <w:r>
        <w:rPr>
          <w:rFonts w:eastAsia="Arial" w:cs="Arial" w:ascii="Arial" w:hAnsi="Arial"/>
          <w:sz w:val="22"/>
          <w:szCs w:val="22"/>
        </w:rPr>
        <w:t>The SIEM is the cornerstone of SOC operations. It aggregates and normalizes log and event data from across the environment, applies correlation rules and analytics to detect threats, and provides a centralized platform for investigation and case management.</w:t>
      </w:r>
    </w:p>
    <w:p>
      <w:pPr>
        <w:pStyle w:val="ListParagraph"/>
        <w:numPr>
          <w:ilvl w:val="0"/>
          <w:numId w:val="25"/>
        </w:numPr>
        <w:bidi w:val="0"/>
        <w:spacing w:before="60" w:after="60"/>
        <w:jc w:val="start"/>
        <w:rPr/>
      </w:pPr>
      <w:r>
        <w:rPr>
          <w:rFonts w:eastAsia="Arial" w:cs="Arial" w:ascii="Arial" w:hAnsi="Arial"/>
          <w:sz w:val="22"/>
          <w:szCs w:val="22"/>
        </w:rPr>
        <w:t>Leading Platforms: Splunk, Microsoft Sentinel, IBM QRadar, Elastic Security, Exabeam, LogRhythm.</w:t>
      </w:r>
    </w:p>
    <w:p>
      <w:pPr>
        <w:pStyle w:val="ListParagraph"/>
        <w:numPr>
          <w:ilvl w:val="0"/>
          <w:numId w:val="26"/>
        </w:numPr>
        <w:bidi w:val="0"/>
        <w:spacing w:before="60" w:after="60"/>
        <w:jc w:val="start"/>
        <w:rPr/>
      </w:pPr>
      <w:r>
        <w:rPr>
          <w:rFonts w:eastAsia="Arial" w:cs="Arial" w:ascii="Arial" w:hAnsi="Arial"/>
          <w:sz w:val="22"/>
          <w:szCs w:val="22"/>
        </w:rPr>
        <w:t>Key Capabilities: Real-time correlation, behavioral analytics (UEBA), compliance reporting, long-term log storage.</w:t>
      </w:r>
    </w:p>
    <w:p>
      <w:pPr>
        <w:pStyle w:val="ListParagraph"/>
        <w:numPr>
          <w:ilvl w:val="0"/>
          <w:numId w:val="27"/>
        </w:numPr>
        <w:bidi w:val="0"/>
        <w:spacing w:before="60" w:after="60"/>
        <w:jc w:val="start"/>
        <w:rPr/>
      </w:pPr>
      <w:r>
        <w:rPr>
          <w:rFonts w:eastAsia="Arial" w:cs="Arial" w:ascii="Arial" w:hAnsi="Arial"/>
          <w:sz w:val="22"/>
          <w:szCs w:val="22"/>
        </w:rPr>
        <w:t>Challenge: Alert fatigue from high false positive rates; requires extensive tuning.</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SOAR — Security Orchestration, Automation, and Response</w:t>
      </w:r>
    </w:p>
    <w:p>
      <w:pPr>
        <w:pStyle w:val="Normal"/>
        <w:bidi w:val="0"/>
        <w:spacing w:before="80" w:after="120"/>
        <w:jc w:val="start"/>
        <w:rPr/>
      </w:pPr>
      <w:r>
        <w:rPr>
          <w:rFonts w:eastAsia="Arial" w:cs="Arial" w:ascii="Arial" w:hAnsi="Arial"/>
          <w:sz w:val="22"/>
          <w:szCs w:val="22"/>
        </w:rPr>
        <w:t>SOAR platforms automate repetitive SOC workflows (alert triage, IOC enrichment, ticket creation, containment actions) through playbooks, dramatically reducing analyst workload and accelerating response times.</w:t>
      </w:r>
    </w:p>
    <w:p>
      <w:pPr>
        <w:pStyle w:val="ListParagraph"/>
        <w:numPr>
          <w:ilvl w:val="0"/>
          <w:numId w:val="28"/>
        </w:numPr>
        <w:bidi w:val="0"/>
        <w:spacing w:before="60" w:after="60"/>
        <w:jc w:val="start"/>
        <w:rPr/>
      </w:pPr>
      <w:r>
        <w:rPr>
          <w:rFonts w:eastAsia="Arial" w:cs="Arial" w:ascii="Arial" w:hAnsi="Arial"/>
          <w:sz w:val="22"/>
          <w:szCs w:val="22"/>
        </w:rPr>
        <w:t>Leading Platforms: Palo Alto XSOAR, Splunk SOAR, Microsoft Sentinel Playbooks, Tines, Swimlane.</w:t>
      </w:r>
    </w:p>
    <w:p>
      <w:pPr>
        <w:pStyle w:val="ListParagraph"/>
        <w:numPr>
          <w:ilvl w:val="0"/>
          <w:numId w:val="29"/>
        </w:numPr>
        <w:bidi w:val="0"/>
        <w:spacing w:before="60" w:after="60"/>
        <w:jc w:val="start"/>
        <w:rPr/>
      </w:pPr>
      <w:r>
        <w:rPr>
          <w:rFonts w:eastAsia="Arial" w:cs="Arial" w:ascii="Arial" w:hAnsi="Arial"/>
          <w:sz w:val="22"/>
          <w:szCs w:val="22"/>
        </w:rPr>
        <w:t>Key Impact: Can reduce manual effort per incident by 80%+ for routine alert types.</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EDR / XDR — Endpoint &amp; Extended Detection and Response</w:t>
      </w:r>
    </w:p>
    <w:p>
      <w:pPr>
        <w:pStyle w:val="Normal"/>
        <w:bidi w:val="0"/>
        <w:spacing w:before="80" w:after="120"/>
        <w:jc w:val="start"/>
        <w:rPr/>
      </w:pPr>
      <w:r>
        <w:rPr>
          <w:rFonts w:eastAsia="Arial" w:cs="Arial" w:ascii="Arial" w:hAnsi="Arial"/>
          <w:sz w:val="22"/>
          <w:szCs w:val="22"/>
        </w:rPr>
        <w:t>EDR provides deep visibility into endpoint activity—process creation, file modifications, network connections, registry changes—enabling both detection and active response (isolation, process kill, forensic collection) directly from the SOC.</w:t>
      </w:r>
    </w:p>
    <w:p>
      <w:pPr>
        <w:pStyle w:val="Normal"/>
        <w:bidi w:val="0"/>
        <w:spacing w:before="80" w:after="120"/>
        <w:jc w:val="start"/>
        <w:rPr/>
      </w:pPr>
      <w:r>
        <w:rPr>
          <w:rFonts w:eastAsia="Arial" w:cs="Arial" w:ascii="Arial" w:hAnsi="Arial"/>
          <w:sz w:val="22"/>
          <w:szCs w:val="22"/>
        </w:rPr>
        <w:t>XDR extends this telemetry across endpoints, network, email, cloud, and identity into a unified detection and response platform.</w:t>
      </w:r>
    </w:p>
    <w:p>
      <w:pPr>
        <w:pStyle w:val="ListParagraph"/>
        <w:numPr>
          <w:ilvl w:val="0"/>
          <w:numId w:val="30"/>
        </w:numPr>
        <w:bidi w:val="0"/>
        <w:spacing w:before="60" w:after="60"/>
        <w:jc w:val="start"/>
        <w:rPr/>
      </w:pPr>
      <w:r>
        <w:rPr>
          <w:rFonts w:eastAsia="Arial" w:cs="Arial" w:ascii="Arial" w:hAnsi="Arial"/>
          <w:sz w:val="22"/>
          <w:szCs w:val="22"/>
        </w:rPr>
        <w:t>Leading EDR/XDR Platforms: CrowdStrike Falcon, Microsoft Defender XDR, SentinelOne, Palo Alto Cortex XDR, Trend Micro Vision One.</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Threat Intelligence Platforms (TIP)</w:t>
      </w:r>
    </w:p>
    <w:p>
      <w:pPr>
        <w:pStyle w:val="Normal"/>
        <w:bidi w:val="0"/>
        <w:spacing w:before="80" w:after="120"/>
        <w:jc w:val="start"/>
        <w:rPr/>
      </w:pPr>
      <w:r>
        <w:rPr>
          <w:rFonts w:eastAsia="Arial" w:cs="Arial" w:ascii="Arial" w:hAnsi="Arial"/>
          <w:sz w:val="22"/>
          <w:szCs w:val="22"/>
        </w:rPr>
        <w:t>TIPs aggregate threat intelligence from commercial feeds, open-source sources (OSINT), ISACs, and internal telemetry. They normalize, deduplicate, and operationalize IOCs and TTPs into detection systems and analyst workflows.</w:t>
      </w:r>
    </w:p>
    <w:p>
      <w:pPr>
        <w:pStyle w:val="ListParagraph"/>
        <w:numPr>
          <w:ilvl w:val="0"/>
          <w:numId w:val="31"/>
        </w:numPr>
        <w:bidi w:val="0"/>
        <w:spacing w:before="60" w:after="60"/>
        <w:jc w:val="start"/>
        <w:rPr/>
      </w:pPr>
      <w:r>
        <w:rPr>
          <w:rFonts w:eastAsia="Arial" w:cs="Arial" w:ascii="Arial" w:hAnsi="Arial"/>
          <w:sz w:val="22"/>
          <w:szCs w:val="22"/>
        </w:rPr>
        <w:t>Leading Platforms: Recorded Future, Mandiant Advantage, ThreatConnect, OpenCTI (open source), MISP (open source).</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NDR — Network Detection and Response</w:t>
      </w:r>
    </w:p>
    <w:p>
      <w:pPr>
        <w:pStyle w:val="Normal"/>
        <w:bidi w:val="0"/>
        <w:spacing w:before="80" w:after="120"/>
        <w:jc w:val="start"/>
        <w:rPr/>
      </w:pPr>
      <w:r>
        <w:rPr>
          <w:rFonts w:eastAsia="Arial" w:cs="Arial" w:ascii="Arial" w:hAnsi="Arial"/>
          <w:sz w:val="22"/>
          <w:szCs w:val="22"/>
        </w:rPr>
        <w:t>NDR solutions monitor east-west and north-south network traffic using deep packet inspection, flow analysis, and ML-based anomaly detection to identify threats that bypass endpoint security, such as lateral movement and command-and-control (C2) communications.</w:t>
      </w:r>
    </w:p>
    <w:p>
      <w:pPr>
        <w:pStyle w:val="ListParagraph"/>
        <w:numPr>
          <w:ilvl w:val="0"/>
          <w:numId w:val="32"/>
        </w:numPr>
        <w:bidi w:val="0"/>
        <w:spacing w:before="60" w:after="60"/>
        <w:jc w:val="start"/>
        <w:rPr/>
      </w:pPr>
      <w:r>
        <w:rPr>
          <w:rFonts w:eastAsia="Arial" w:cs="Arial" w:ascii="Arial" w:hAnsi="Arial"/>
          <w:sz w:val="22"/>
          <w:szCs w:val="22"/>
        </w:rPr>
        <w:t>Leading Platforms: Darktrace, ExtraHop Reveal(x), Vectra AI, Corelight.</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UEBA — User and Entity Behavior Analytics</w:t>
      </w:r>
    </w:p>
    <w:p>
      <w:pPr>
        <w:pStyle w:val="Normal"/>
        <w:bidi w:val="0"/>
        <w:spacing w:before="80" w:after="120"/>
        <w:jc w:val="start"/>
        <w:rPr/>
      </w:pPr>
      <w:r>
        <w:rPr>
          <w:rFonts w:eastAsia="Arial" w:cs="Arial" w:ascii="Arial" w:hAnsi="Arial"/>
          <w:sz w:val="22"/>
          <w:szCs w:val="22"/>
        </w:rPr>
        <w:t>UEBA establishes behavioral baselines for users and machines, then alerts on statistically anomalous deviations—such as a user accessing unusual resources, working at abnormal hours, or transferring unusually large volumes of data—making it highly effective for detecting insider threats and compromised credentials.</w:t>
      </w:r>
    </w:p>
    <w:p>
      <w:pPr>
        <w:pStyle w:val="Normal"/>
        <w:bidi w:val="0"/>
        <w:spacing w:before="200" w:after="0"/>
        <w:jc w:val="start"/>
        <w:rPr/>
      </w:pPr>
      <w:r>
        <w:rPr/>
      </w:r>
    </w:p>
    <w:p>
      <w:pPr>
        <w:pStyle w:val="Heading3"/>
        <w:bidi w:val="0"/>
        <w:spacing w:before="200" w:after="120"/>
        <w:jc w:val="start"/>
        <w:rPr/>
      </w:pPr>
      <w:r>
        <w:rPr>
          <w:rFonts w:eastAsia="Arial" w:cs="Arial" w:ascii="Arial" w:hAnsi="Arial"/>
          <w:b/>
          <w:bCs/>
          <w:color w:val="1F3864"/>
          <w:sz w:val="22"/>
          <w:szCs w:val="22"/>
        </w:rPr>
        <w:t>DFIR Tooling — Digital Forensics &amp; Incident Response</w:t>
      </w:r>
    </w:p>
    <w:p>
      <w:pPr>
        <w:pStyle w:val="ListParagraph"/>
        <w:numPr>
          <w:ilvl w:val="0"/>
          <w:numId w:val="33"/>
        </w:numPr>
        <w:bidi w:val="0"/>
        <w:spacing w:before="60" w:after="60"/>
        <w:jc w:val="start"/>
        <w:rPr/>
      </w:pPr>
      <w:r>
        <w:rPr>
          <w:rFonts w:eastAsia="Arial" w:cs="Arial" w:ascii="Arial" w:hAnsi="Arial"/>
          <w:sz w:val="22"/>
          <w:szCs w:val="22"/>
        </w:rPr>
        <w:t>Memory Analysis: Volatility Framework</w:t>
      </w:r>
    </w:p>
    <w:p>
      <w:pPr>
        <w:pStyle w:val="ListParagraph"/>
        <w:numPr>
          <w:ilvl w:val="0"/>
          <w:numId w:val="34"/>
        </w:numPr>
        <w:bidi w:val="0"/>
        <w:spacing w:before="60" w:after="60"/>
        <w:jc w:val="start"/>
        <w:rPr/>
      </w:pPr>
      <w:r>
        <w:rPr>
          <w:rFonts w:eastAsia="Arial" w:cs="Arial" w:ascii="Arial" w:hAnsi="Arial"/>
          <w:sz w:val="22"/>
          <w:szCs w:val="22"/>
        </w:rPr>
        <w:t>Disk Forensics: Autopsy, FTK (Forensic Toolkit)</w:t>
      </w:r>
    </w:p>
    <w:p>
      <w:pPr>
        <w:pStyle w:val="ListParagraph"/>
        <w:numPr>
          <w:ilvl w:val="0"/>
          <w:numId w:val="35"/>
        </w:numPr>
        <w:bidi w:val="0"/>
        <w:spacing w:before="60" w:after="60"/>
        <w:jc w:val="start"/>
        <w:rPr/>
      </w:pPr>
      <w:r>
        <w:rPr>
          <w:rFonts w:eastAsia="Arial" w:cs="Arial" w:ascii="Arial" w:hAnsi="Arial"/>
          <w:sz w:val="22"/>
          <w:szCs w:val="22"/>
        </w:rPr>
        <w:t>Network Forensics: Wireshark, Zeek, Moloch/Arkime</w:t>
      </w:r>
    </w:p>
    <w:p>
      <w:pPr>
        <w:pStyle w:val="ListParagraph"/>
        <w:numPr>
          <w:ilvl w:val="0"/>
          <w:numId w:val="36"/>
        </w:numPr>
        <w:bidi w:val="0"/>
        <w:spacing w:before="60" w:after="60"/>
        <w:jc w:val="start"/>
        <w:rPr/>
      </w:pPr>
      <w:r>
        <w:rPr>
          <w:rFonts w:eastAsia="Arial" w:cs="Arial" w:ascii="Arial" w:hAnsi="Arial"/>
          <w:sz w:val="22"/>
          <w:szCs w:val="22"/>
        </w:rPr>
        <w:t>Malware Analysis: Any.run, Cuckoo Sandbox, VirusTotal, IDA Pro, Ghidra</w:t>
      </w:r>
    </w:p>
    <w:p>
      <w:pPr>
        <w:pStyle w:val="ListParagraph"/>
        <w:numPr>
          <w:ilvl w:val="0"/>
          <w:numId w:val="37"/>
        </w:numPr>
        <w:bidi w:val="0"/>
        <w:spacing w:before="60" w:after="60"/>
        <w:jc w:val="start"/>
        <w:rPr/>
      </w:pPr>
      <w:r>
        <w:rPr>
          <w:rFonts w:eastAsia="Arial" w:cs="Arial" w:ascii="Arial" w:hAnsi="Arial"/>
          <w:sz w:val="22"/>
          <w:szCs w:val="22"/>
        </w:rPr>
        <w:t>OSINT: Maltego, Shodan, Censys, SpiderFoot</w:t>
      </w:r>
      <w:r>
        <w:br w:type="page"/>
      </w:r>
    </w:p>
    <w:p>
      <w:pPr>
        <w:pStyle w:val="Heading1"/>
        <w:pBdr>
          <w:bottom w:val="single" w:sz="8" w:space="6" w:color="2E75B6"/>
        </w:pBdr>
        <w:bidi w:val="0"/>
        <w:spacing w:before="0" w:after="200"/>
        <w:jc w:val="start"/>
        <w:rPr/>
      </w:pPr>
      <w:r>
        <w:rPr>
          <w:rFonts w:eastAsia="Arial" w:cs="Arial" w:ascii="Arial" w:hAnsi="Arial"/>
          <w:b/>
          <w:bCs/>
          <w:color w:val="1F3864"/>
          <w:sz w:val="32"/>
          <w:szCs w:val="32"/>
        </w:rPr>
        <w:t>7. Frameworks and Methodologies</w:t>
      </w:r>
    </w:p>
    <w:p>
      <w:pPr>
        <w:pStyle w:val="Normal"/>
        <w:bidi w:val="0"/>
        <w:spacing w:before="80" w:after="120"/>
        <w:jc w:val="start"/>
        <w:rPr/>
      </w:pPr>
      <w:r>
        <w:rPr>
          <w:rFonts w:eastAsia="Arial" w:cs="Arial" w:ascii="Arial" w:hAnsi="Arial"/>
          <w:sz w:val="22"/>
          <w:szCs w:val="22"/>
        </w:rPr>
        <w:t>SOC operations are grounded in established frameworks that provide structure for detection, response, and continuous improvement.</w:t>
      </w:r>
    </w:p>
    <w:p>
      <w:pPr>
        <w:pStyle w:val="Normal"/>
        <w:bidi w:val="0"/>
        <w:spacing w:before="100" w:after="0"/>
        <w:jc w:val="start"/>
        <w:rPr/>
      </w:pPr>
      <w:r>
        <w:rPr/>
      </w:r>
    </w:p>
    <w:p>
      <w:pPr>
        <w:pStyle w:val="Heading2"/>
        <w:bidi w:val="0"/>
        <w:spacing w:before="300" w:after="160"/>
        <w:jc w:val="start"/>
        <w:rPr/>
      </w:pPr>
      <w:r>
        <w:rPr>
          <w:rFonts w:eastAsia="Arial" w:cs="Arial" w:ascii="Arial" w:hAnsi="Arial"/>
          <w:b/>
          <w:bCs/>
          <w:color w:val="2E75B6"/>
          <w:sz w:val="26"/>
          <w:szCs w:val="26"/>
        </w:rPr>
        <w:t>7.1 MITRE ATT&amp;CK</w:t>
      </w:r>
    </w:p>
    <w:p>
      <w:pPr>
        <w:pStyle w:val="Normal"/>
        <w:bidi w:val="0"/>
        <w:spacing w:before="80" w:after="120"/>
        <w:jc w:val="start"/>
        <w:rPr/>
      </w:pPr>
      <w:r>
        <w:rPr>
          <w:rFonts w:eastAsia="Arial" w:cs="Arial" w:ascii="Arial" w:hAnsi="Arial"/>
          <w:sz w:val="22"/>
          <w:szCs w:val="22"/>
        </w:rPr>
        <w:t>MITRE ATT&amp;CK is the de facto standard for understanding and categorizing adversary behavior. It is a globally accessible knowledge base of adversary tactics and techniques based on real-world observations, organized into a matrix covering Initial Access, Execution, Persistence, Privilege Escalation, Defense Evasion, Credential Access, Discovery, Lateral Movement, Collection, Command and Control, Exfiltration, and Impact.</w:t>
      </w:r>
    </w:p>
    <w:p>
      <w:pPr>
        <w:pStyle w:val="Normal"/>
        <w:bidi w:val="0"/>
        <w:spacing w:before="100" w:after="0"/>
        <w:jc w:val="start"/>
        <w:rPr/>
      </w:pPr>
      <w:r>
        <w:rPr/>
      </w:r>
    </w:p>
    <w:p>
      <w:pPr>
        <w:pStyle w:val="ListParagraph"/>
        <w:numPr>
          <w:ilvl w:val="0"/>
          <w:numId w:val="38"/>
        </w:numPr>
        <w:bidi w:val="0"/>
        <w:spacing w:before="60" w:after="60"/>
        <w:jc w:val="start"/>
        <w:rPr/>
      </w:pPr>
      <w:r>
        <w:rPr>
          <w:rFonts w:eastAsia="Arial" w:cs="Arial" w:ascii="Arial" w:hAnsi="Arial"/>
          <w:sz w:val="22"/>
          <w:szCs w:val="22"/>
        </w:rPr>
        <w:t>Use in Detection: Map SIEM rules and EDR detections to ATT&amp;CK techniques to identify coverage gaps.</w:t>
      </w:r>
    </w:p>
    <w:p>
      <w:pPr>
        <w:pStyle w:val="ListParagraph"/>
        <w:numPr>
          <w:ilvl w:val="0"/>
          <w:numId w:val="39"/>
        </w:numPr>
        <w:bidi w:val="0"/>
        <w:spacing w:before="60" w:after="60"/>
        <w:jc w:val="start"/>
        <w:rPr/>
      </w:pPr>
      <w:r>
        <w:rPr>
          <w:rFonts w:eastAsia="Arial" w:cs="Arial" w:ascii="Arial" w:hAnsi="Arial"/>
          <w:sz w:val="22"/>
          <w:szCs w:val="22"/>
        </w:rPr>
        <w:t>Use in Threat Hunting: Use ATT&amp;CK techniques as hypotheses for hunting exercises.</w:t>
      </w:r>
    </w:p>
    <w:p>
      <w:pPr>
        <w:pStyle w:val="ListParagraph"/>
        <w:numPr>
          <w:ilvl w:val="0"/>
          <w:numId w:val="40"/>
        </w:numPr>
        <w:bidi w:val="0"/>
        <w:spacing w:before="60" w:after="60"/>
        <w:jc w:val="start"/>
        <w:rPr/>
      </w:pPr>
      <w:r>
        <w:rPr>
          <w:rFonts w:eastAsia="Arial" w:cs="Arial" w:ascii="Arial" w:hAnsi="Arial"/>
          <w:sz w:val="22"/>
          <w:szCs w:val="22"/>
        </w:rPr>
        <w:t>Use in Reporting: Communicate incident findings using ATT&amp;CK language for consistency.</w:t>
      </w:r>
    </w:p>
    <w:p>
      <w:pPr>
        <w:pStyle w:val="ListParagraph"/>
        <w:numPr>
          <w:ilvl w:val="0"/>
          <w:numId w:val="41"/>
        </w:numPr>
        <w:bidi w:val="0"/>
        <w:spacing w:before="60" w:after="60"/>
        <w:jc w:val="start"/>
        <w:rPr/>
      </w:pPr>
      <w:r>
        <w:rPr>
          <w:rFonts w:eastAsia="Arial" w:cs="Arial" w:ascii="Arial" w:hAnsi="Arial"/>
          <w:sz w:val="22"/>
          <w:szCs w:val="22"/>
        </w:rPr>
        <w:t>Use in Purple Teaming: Coordinate red team exercises against specific ATT&amp;CK techniques to validate detection coverage.</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7.2 NIST Cybersecurity Framework (CSF)</w:t>
      </w:r>
    </w:p>
    <w:p>
      <w:pPr>
        <w:pStyle w:val="Normal"/>
        <w:bidi w:val="0"/>
        <w:spacing w:before="80" w:after="120"/>
        <w:jc w:val="start"/>
        <w:rPr/>
      </w:pPr>
      <w:r>
        <w:rPr>
          <w:rFonts w:eastAsia="Arial" w:cs="Arial" w:ascii="Arial" w:hAnsi="Arial"/>
          <w:sz w:val="22"/>
          <w:szCs w:val="22"/>
        </w:rPr>
        <w:t>The NIST CSF provides a high-level structure for cybersecurity programs across five core functions: Identify, Protect, Detect, Respond, and Recover. The SOC is the primary operational owner of the Detect and Respond functions, with contributions to Identify (asset inventory, threat intelligence) and Recover (IR and restoration).</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7.3 The Cyber Kill Chain (Lockheed Martin)</w:t>
      </w:r>
    </w:p>
    <w:p>
      <w:pPr>
        <w:pStyle w:val="Normal"/>
        <w:bidi w:val="0"/>
        <w:spacing w:before="80" w:after="120"/>
        <w:jc w:val="start"/>
        <w:rPr/>
      </w:pPr>
      <w:r>
        <w:rPr>
          <w:rFonts w:eastAsia="Arial" w:cs="Arial" w:ascii="Arial" w:hAnsi="Arial"/>
          <w:sz w:val="22"/>
          <w:szCs w:val="22"/>
        </w:rPr>
        <w:t>The Kill Chain model describes seven stages of a cyberattack: Reconnaissance, Weaponization, Delivery, Exploitation, Installation, Command and Control, and Actions on Objectives. SOC detection strategies aim to identify and break the kill chain at the earliest possible stage, with earlier detection dramatically reducing attacker impact.</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7.4 The Diamond Model of Intrusion Analysis</w:t>
      </w:r>
    </w:p>
    <w:p>
      <w:pPr>
        <w:pStyle w:val="Normal"/>
        <w:bidi w:val="0"/>
        <w:spacing w:before="80" w:after="120"/>
        <w:jc w:val="start"/>
        <w:rPr/>
      </w:pPr>
      <w:r>
        <w:rPr>
          <w:rFonts w:eastAsia="Arial" w:cs="Arial" w:ascii="Arial" w:hAnsi="Arial"/>
          <w:sz w:val="22"/>
          <w:szCs w:val="22"/>
        </w:rPr>
        <w:t>The Diamond Model frames every security event around four core features: Adversary, Infrastructure, Capability, and Victim. It provides a rigorous methodology for intrusion analysis and threat intelligence production, helping analysts understand the relationships between attack components and attribute campaigns to specific threat actors.</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7.5 SOC-CMM — Capability Maturity Model</w:t>
      </w:r>
    </w:p>
    <w:p>
      <w:pPr>
        <w:pStyle w:val="Normal"/>
        <w:bidi w:val="0"/>
        <w:spacing w:before="80" w:after="120"/>
        <w:jc w:val="start"/>
        <w:rPr/>
      </w:pPr>
      <w:r>
        <w:rPr>
          <w:rFonts w:eastAsia="Arial" w:cs="Arial" w:ascii="Arial" w:hAnsi="Arial"/>
          <w:sz w:val="22"/>
          <w:szCs w:val="22"/>
        </w:rPr>
        <w:t>The SOC-CMM provides a structured assessment framework for measuring SOC maturity across five domains: Business, People, Process, Technology, and Services. Organizations use it to benchmark current capabilities, identify improvement priorities, and track progress over time. Maturity levels range from Initial (ad hoc, reactive) through Managed, Defined, Quantitatively Managed, to Optimizing (proactive, intelligence-driven).</w:t>
      </w:r>
    </w:p>
    <w:p>
      <w:pPr>
        <w:pStyle w:val="Normal"/>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8. SOC Metrics and KPIs</w:t>
      </w:r>
    </w:p>
    <w:p>
      <w:pPr>
        <w:pStyle w:val="Normal"/>
        <w:bidi w:val="0"/>
        <w:spacing w:before="80" w:after="120"/>
        <w:jc w:val="start"/>
        <w:rPr/>
      </w:pPr>
      <w:r>
        <w:rPr>
          <w:rFonts w:eastAsia="Arial" w:cs="Arial" w:ascii="Arial" w:hAnsi="Arial"/>
          <w:sz w:val="22"/>
          <w:szCs w:val="22"/>
        </w:rPr>
        <w:t>Measuring SOC performance is essential for demonstrating value, identifying operational bottlenecks, and driving continuous improvement. Key metrics fall into several categories:</w:t>
      </w:r>
    </w:p>
    <w:p>
      <w:pPr>
        <w:pStyle w:val="Normal"/>
        <w:bidi w:val="0"/>
        <w:spacing w:before="100" w:after="0"/>
        <w:jc w:val="start"/>
        <w:rPr/>
      </w:pPr>
      <w:r>
        <w:rPr/>
      </w:r>
    </w:p>
    <w:p>
      <w:pPr>
        <w:pStyle w:val="Heading2"/>
        <w:bidi w:val="0"/>
        <w:spacing w:before="300" w:after="160"/>
        <w:jc w:val="start"/>
        <w:rPr/>
      </w:pPr>
      <w:r>
        <w:rPr>
          <w:rFonts w:eastAsia="Arial" w:cs="Arial" w:ascii="Arial" w:hAnsi="Arial"/>
          <w:b/>
          <w:bCs/>
          <w:color w:val="2E75B6"/>
          <w:sz w:val="26"/>
          <w:szCs w:val="26"/>
        </w:rPr>
        <w:t>8.1 Detection Metrics</w:t>
      </w:r>
    </w:p>
    <w:tbl>
      <w:tblPr>
        <w:tblW w:w="9360" w:type="dxa"/>
        <w:jc w:val="start"/>
        <w:tblInd w:w="0" w:type="dxa"/>
        <w:tblLayout w:type="fixed"/>
        <w:tblCellMar>
          <w:top w:w="80" w:type="dxa"/>
          <w:start w:w="160" w:type="dxa"/>
          <w:bottom w:w="80" w:type="dxa"/>
          <w:end w:w="160" w:type="dxa"/>
        </w:tblCellMar>
      </w:tblPr>
      <w:tblGrid>
        <w:gridCol w:w="2998"/>
        <w:gridCol w:w="6361"/>
      </w:tblGrid>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Mean Time to Detect (MTTD)</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Average time from when a threat is active to when the SOC detects it. Reducing MTTD directly limits attacker dwell time and potential damage.</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Alert Volume</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Total number of alerts generated by detection tools per day/week. Tracking trends helps identify tuning opportunities.</w:t>
            </w:r>
          </w:p>
        </w:tc>
      </w:tr>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False Positive Rate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Percentage of alerts that are not genuine threats. High false positive rates waste analyst time and contribute to alert fatigue.</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Detection Coverage (%)</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Percentage of MITRE ATT&amp;CK techniques for which active detection rules exist. Tracks maturity of detection capability.</w:t>
            </w:r>
          </w:p>
        </w:tc>
      </w:tr>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Threat Detection Rate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Percentage of confirmed attacks that were detected by SOC tooling vs. discovered by external parties (pen tests, law enforcement, victim notification).</w:t>
            </w:r>
          </w:p>
        </w:tc>
      </w:tr>
    </w:tbl>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8.2 Response Metrics</w:t>
      </w:r>
    </w:p>
    <w:tbl>
      <w:tblPr>
        <w:tblW w:w="9360" w:type="dxa"/>
        <w:jc w:val="start"/>
        <w:tblInd w:w="0" w:type="dxa"/>
        <w:tblLayout w:type="fixed"/>
        <w:tblCellMar>
          <w:top w:w="80" w:type="dxa"/>
          <w:start w:w="160" w:type="dxa"/>
          <w:bottom w:w="80" w:type="dxa"/>
          <w:end w:w="160" w:type="dxa"/>
        </w:tblCellMar>
      </w:tblPr>
      <w:tblGrid>
        <w:gridCol w:w="2998"/>
        <w:gridCol w:w="6361"/>
      </w:tblGrid>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Mean Time to Respond (MTTR)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Average time from alert creation to incident resolution. Includes investigation, containment, eradication, and recovery.</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Mean Time to Contain (MTTC)</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Time from detection to successful containment of the threat. Particularly important for rapidly spreading threats like ransomware.</w:t>
            </w:r>
          </w:p>
        </w:tc>
      </w:tr>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Incident Escalation Rate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Percentage of Tier 1 alerts escalated to Tier 2/3. High rates may indicate insufficient Tier 1 training or alert tuning.</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SLA Compliance Rate</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Percentage of incidents responded to within defined service level agreements. Critical for MSSP contracts and internal accountability.</w:t>
            </w:r>
          </w:p>
        </w:tc>
      </w:tr>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Cases Closed per Analyst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Throughput measure for analyst productivity. Must be balanced with quality metrics to avoid rushing investigations.</w:t>
            </w:r>
          </w:p>
        </w:tc>
      </w:tr>
    </w:tbl>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8.3 Business Impact Metrics</w:t>
      </w:r>
    </w:p>
    <w:tbl>
      <w:tblPr>
        <w:tblW w:w="9360" w:type="dxa"/>
        <w:jc w:val="start"/>
        <w:tblInd w:w="0" w:type="dxa"/>
        <w:tblLayout w:type="fixed"/>
        <w:tblCellMar>
          <w:top w:w="80" w:type="dxa"/>
          <w:start w:w="160" w:type="dxa"/>
          <w:bottom w:w="80" w:type="dxa"/>
          <w:end w:w="160" w:type="dxa"/>
        </w:tblCellMar>
      </w:tblPr>
      <w:tblGrid>
        <w:gridCol w:w="2998"/>
        <w:gridCol w:w="6361"/>
      </w:tblGrid>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Cost per Incident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Total SOC cost divided by number of incidents handled. Useful for benchmarking and ROI calculations.</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Dwell Time Reduction</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Year-over-year improvement in average attacker dwell time (days between initial access and detection). Tracks overall maturity improvement.</w:t>
            </w:r>
          </w:p>
        </w:tc>
      </w:tr>
      <w:tr>
        <w:trPr/>
        <w:tc>
          <w:tcPr>
            <w:tcW w:w="2998" w:type="dxa"/>
            <w:tcBorders>
              <w:top w:val="single" w:sz="2" w:space="0" w:color="CCCCCC"/>
              <w:start w:val="single" w:sz="2" w:space="0" w:color="CCCCCC"/>
              <w:bottom w:val="single" w:sz="2" w:space="0" w:color="CCCCCC"/>
              <w:end w:val="single" w:sz="2" w:space="0" w:color="CCCCCC"/>
            </w:tcBorders>
            <w:shd w:fill="BDD7EE" w:val="clear"/>
          </w:tcPr>
          <w:p>
            <w:pPr>
              <w:pStyle w:val="Normal"/>
              <w:bidi w:val="0"/>
              <w:jc w:val="start"/>
              <w:rPr/>
            </w:pPr>
            <w:r>
              <w:rPr>
                <w:rFonts w:eastAsia="Arial" w:cs="Arial" w:ascii="Arial" w:hAnsi="Arial"/>
                <w:b/>
                <w:bCs/>
                <w:color w:val="1F3864"/>
                <w:sz w:val="21"/>
                <w:szCs w:val="21"/>
              </w:rPr>
              <w:t>Data Breach Prevention Rate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pPr>
            <w:r>
              <w:rPr>
                <w:rFonts w:eastAsia="Arial" w:cs="Arial" w:ascii="Arial" w:hAnsi="Arial"/>
                <w:sz w:val="21"/>
                <w:szCs w:val="21"/>
              </w:rPr>
              <w:t>Estimated number of potential breaches detected and contained before data exfiltration. Demonstrates risk reduction value.</w:t>
            </w:r>
          </w:p>
        </w:tc>
      </w:tr>
      <w:tr>
        <w:trPr/>
        <w:tc>
          <w:tcPr>
            <w:tcW w:w="2998" w:type="dxa"/>
            <w:tcBorders>
              <w:top w:val="single" w:sz="2" w:space="0" w:color="CCCCCC"/>
              <w:start w:val="single" w:sz="2" w:space="0" w:color="CCCCCC"/>
              <w:bottom w:val="single" w:sz="2" w:space="0" w:color="CCCCCC"/>
              <w:end w:val="single" w:sz="2" w:space="0" w:color="CCCCCC"/>
            </w:tcBorders>
            <w:shd w:fill="DEEAF1" w:val="clear"/>
          </w:tcPr>
          <w:p>
            <w:pPr>
              <w:pStyle w:val="Normal"/>
              <w:bidi w:val="0"/>
              <w:jc w:val="start"/>
              <w:rPr/>
            </w:pPr>
            <w:r>
              <w:rPr>
                <w:rFonts w:eastAsia="Arial" w:cs="Arial" w:ascii="Arial" w:hAnsi="Arial"/>
                <w:b/>
                <w:bCs/>
                <w:color w:val="1F3864"/>
                <w:sz w:val="21"/>
                <w:szCs w:val="21"/>
              </w:rPr>
              <w:t>Compliance Posture Score</w:t>
            </w:r>
          </w:p>
        </w:tc>
        <w:tc>
          <w:tcPr>
            <w:tcW w:w="6361"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pPr>
            <w:r>
              <w:rPr>
                <w:rFonts w:eastAsia="Arial" w:cs="Arial" w:ascii="Arial" w:hAnsi="Arial"/>
                <w:sz w:val="21"/>
                <w:szCs w:val="21"/>
              </w:rPr>
              <w:t>Aggregated score of compliance control effectiveness monitored by the SOC. Supports audit readiness.</w:t>
            </w:r>
          </w:p>
        </w:tc>
      </w:tr>
    </w:tbl>
    <w:p>
      <w:pPr>
        <w:pStyle w:val="Normal"/>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9. SOC Challenges and Pain Points</w:t>
      </w:r>
    </w:p>
    <w:p>
      <w:pPr>
        <w:pStyle w:val="Normal"/>
        <w:bidi w:val="0"/>
        <w:spacing w:before="80" w:after="120"/>
        <w:jc w:val="start"/>
        <w:rPr/>
      </w:pPr>
      <w:r>
        <w:rPr>
          <w:rFonts w:eastAsia="Arial" w:cs="Arial" w:ascii="Arial" w:hAnsi="Arial"/>
          <w:sz w:val="22"/>
          <w:szCs w:val="22"/>
        </w:rPr>
        <w:t>Despite its critical importance, operating an effective SOC is profoundly difficult. Organizations face a persistent set of challenges that undermine SOC effectiveness if not proactively addressed.</w:t>
      </w:r>
    </w:p>
    <w:p>
      <w:pPr>
        <w:pStyle w:val="Normal"/>
        <w:bidi w:val="0"/>
        <w:spacing w:before="100" w:after="0"/>
        <w:jc w:val="start"/>
        <w:rPr/>
      </w:pPr>
      <w:r>
        <w:rPr/>
      </w:r>
    </w:p>
    <w:p>
      <w:pPr>
        <w:pStyle w:val="Heading2"/>
        <w:bidi w:val="0"/>
        <w:spacing w:before="300" w:after="160"/>
        <w:jc w:val="start"/>
        <w:rPr/>
      </w:pPr>
      <w:r>
        <w:rPr>
          <w:rFonts w:eastAsia="Arial" w:cs="Arial" w:ascii="Arial" w:hAnsi="Arial"/>
          <w:b/>
          <w:bCs/>
          <w:color w:val="2E75B6"/>
          <w:sz w:val="26"/>
          <w:szCs w:val="26"/>
        </w:rPr>
        <w:t>9.1 Alert Fatigue</w:t>
      </w:r>
    </w:p>
    <w:p>
      <w:pPr>
        <w:pStyle w:val="Normal"/>
        <w:bidi w:val="0"/>
        <w:spacing w:before="80" w:after="120"/>
        <w:jc w:val="start"/>
        <w:rPr/>
      </w:pPr>
      <w:r>
        <w:rPr>
          <w:rFonts w:eastAsia="Arial" w:cs="Arial" w:ascii="Arial" w:hAnsi="Arial"/>
          <w:sz w:val="22"/>
          <w:szCs w:val="22"/>
        </w:rPr>
        <w:t>Modern enterprises generate millions of security events daily. SOC teams frequently report receiving hundreds to thousands of alerts per day, far exceeding human capacity to investigate thoroughly. When analysts are overwhelmed, critical alerts are missed, triaged incorrectly, or delayed—creating dangerous blind spots. Studies show that up to 45% of daily alerts go uninvestigated.</w:t>
      </w:r>
    </w:p>
    <w:p>
      <w:pPr>
        <w:pStyle w:val="Normal"/>
        <w:bidi w:val="0"/>
        <w:spacing w:before="80" w:after="120"/>
        <w:jc w:val="start"/>
        <w:rPr/>
      </w:pPr>
      <w:r>
        <w:rPr>
          <w:rFonts w:eastAsia="Arial" w:cs="Arial" w:ascii="Arial" w:hAnsi="Arial"/>
          <w:sz w:val="22"/>
          <w:szCs w:val="22"/>
        </w:rPr>
        <w:t>Mitigation: AI/ML-driven alert prioritization, SOAR automation for routine triage, aggressive detection rule tuning, and risk-based alerting strategies.</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9.2 Cybersecurity Talent Shortage</w:t>
      </w:r>
    </w:p>
    <w:p>
      <w:pPr>
        <w:pStyle w:val="Normal"/>
        <w:bidi w:val="0"/>
        <w:spacing w:before="80" w:after="120"/>
        <w:jc w:val="start"/>
        <w:rPr/>
      </w:pPr>
      <w:r>
        <w:rPr>
          <w:rFonts w:eastAsia="Arial" w:cs="Arial" w:ascii="Arial" w:hAnsi="Arial"/>
          <w:sz w:val="22"/>
          <w:szCs w:val="22"/>
        </w:rPr>
        <w:t>The global cybersecurity workforce gap exceeds 4 million professionals as of 2024, making it extremely difficult—and expensive—to hire and retain qualified SOC analysts. The 24/7 nature of SOC operations and the high-stress environment contribute to significant analyst burnout and turnover rates of 30–70% annually at some organizations.</w:t>
      </w:r>
    </w:p>
    <w:p>
      <w:pPr>
        <w:pStyle w:val="Normal"/>
        <w:bidi w:val="0"/>
        <w:spacing w:before="80" w:after="120"/>
        <w:jc w:val="start"/>
        <w:rPr/>
      </w:pPr>
      <w:r>
        <w:rPr>
          <w:rFonts w:eastAsia="Arial" w:cs="Arial" w:ascii="Arial" w:hAnsi="Arial"/>
          <w:sz w:val="22"/>
          <w:szCs w:val="22"/>
        </w:rPr>
        <w:t>Mitigation: Invest in analyst training and career development pathways, automate repetitive tasks to free analysts for meaningful work, consider MSSP partnerships for overflow capacity, and build a positive SOC culture.</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9.3 Expanding Attack Surface</w:t>
      </w:r>
    </w:p>
    <w:p>
      <w:pPr>
        <w:pStyle w:val="Normal"/>
        <w:bidi w:val="0"/>
        <w:spacing w:before="80" w:after="120"/>
        <w:jc w:val="start"/>
        <w:rPr/>
      </w:pPr>
      <w:r>
        <w:rPr>
          <w:rFonts w:eastAsia="Arial" w:cs="Arial" w:ascii="Arial" w:hAnsi="Arial"/>
          <w:sz w:val="22"/>
          <w:szCs w:val="22"/>
        </w:rPr>
        <w:t>The rapid adoption of cloud infrastructure, SaaS applications, IoT devices, OT systems, remote work infrastructure, and third-party integrations has exponentially expanded the attack surface that SOC teams must monitor. Traditional perimeter-based monitoring is insufficient in a world where “everywhere is the perimeter.”</w:t>
      </w:r>
    </w:p>
    <w:p>
      <w:pPr>
        <w:pStyle w:val="Normal"/>
        <w:bidi w:val="0"/>
        <w:spacing w:before="80" w:after="120"/>
        <w:jc w:val="start"/>
        <w:rPr/>
      </w:pPr>
      <w:r>
        <w:rPr>
          <w:rFonts w:eastAsia="Arial" w:cs="Arial" w:ascii="Arial" w:hAnsi="Arial"/>
          <w:sz w:val="22"/>
          <w:szCs w:val="22"/>
        </w:rPr>
        <w:t>Mitigation: Adopt XDR platforms for unified telemetry, implement cloud-native security monitoring (CNAPP, CSPM), apply zero-trust network architecture principles.</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9.4 Tool Sprawl and Integration Complexity</w:t>
      </w:r>
    </w:p>
    <w:p>
      <w:pPr>
        <w:pStyle w:val="Normal"/>
        <w:bidi w:val="0"/>
        <w:spacing w:before="80" w:after="120"/>
        <w:jc w:val="start"/>
        <w:rPr/>
      </w:pPr>
      <w:r>
        <w:rPr>
          <w:rFonts w:eastAsia="Arial" w:cs="Arial" w:ascii="Arial" w:hAnsi="Arial"/>
          <w:sz w:val="22"/>
          <w:szCs w:val="22"/>
        </w:rPr>
        <w:t>The average enterprise SOC manages between 25 and 75 distinct security tools. Poor integration between tools creates data silos, increases analyst context-switching overhead, and introduces gaps in visibility. Managing multiple vendor relationships and tool lifecycles also consumes significant operational bandwidth.</w:t>
      </w:r>
    </w:p>
    <w:p>
      <w:pPr>
        <w:pStyle w:val="Normal"/>
        <w:bidi w:val="0"/>
        <w:spacing w:before="80" w:after="120"/>
        <w:jc w:val="start"/>
        <w:rPr/>
      </w:pPr>
      <w:r>
        <w:rPr>
          <w:rFonts w:eastAsia="Arial" w:cs="Arial" w:ascii="Arial" w:hAnsi="Arial"/>
          <w:sz w:val="22"/>
          <w:szCs w:val="22"/>
        </w:rPr>
        <w:t>Mitigation: Consolidate toward integrated platforms (XDR, unified SOC platforms), prioritize API-driven integration, invest in SOAR for workflow unification across disparate tools.</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9.5 Evolving and Sophisticated Threats</w:t>
      </w:r>
    </w:p>
    <w:p>
      <w:pPr>
        <w:pStyle w:val="Normal"/>
        <w:bidi w:val="0"/>
        <w:spacing w:before="80" w:after="120"/>
        <w:jc w:val="start"/>
        <w:rPr/>
      </w:pPr>
      <w:r>
        <w:rPr>
          <w:rFonts w:eastAsia="Arial" w:cs="Arial" w:ascii="Arial" w:hAnsi="Arial"/>
          <w:sz w:val="22"/>
          <w:szCs w:val="22"/>
        </w:rPr>
        <w:t>Adversaries continuously adapt their tactics to evade detection. Living-off-the-land attacks (using legitimate system tools like PowerShell and WMI), fileless malware, supply chain attacks, and AI-powered phishing campaigns specifically designed to bypass existing detection rules represent an arms race that demands continuous innovation from SOC teams.</w:t>
      </w:r>
    </w:p>
    <w:p>
      <w:pPr>
        <w:pStyle w:val="Normal"/>
        <w:bidi w:val="0"/>
        <w:spacing w:before="80" w:after="120"/>
        <w:jc w:val="start"/>
        <w:rPr/>
      </w:pPr>
      <w:r>
        <w:rPr>
          <w:rFonts w:eastAsia="Arial" w:cs="Arial" w:ascii="Arial" w:hAnsi="Arial"/>
          <w:sz w:val="22"/>
          <w:szCs w:val="22"/>
        </w:rPr>
        <w:t>Mitigation: Invest in threat hunting, behavioral analytics, regular purple team exercises, and continuous threat intelligence consumption to stay ahead of adversary evolution.</w:t>
      </w:r>
    </w:p>
    <w:p>
      <w:pPr>
        <w:pStyle w:val="Normal"/>
        <w:bidi w:val="0"/>
        <w:spacing w:before="200" w:after="0"/>
        <w:jc w:val="start"/>
        <w:rPr/>
      </w:pPr>
      <w:r>
        <w:rPr/>
      </w:r>
    </w:p>
    <w:p>
      <w:pPr>
        <w:pStyle w:val="Heading2"/>
        <w:bidi w:val="0"/>
        <w:spacing w:before="300" w:after="160"/>
        <w:jc w:val="start"/>
        <w:rPr/>
      </w:pPr>
      <w:r>
        <w:rPr>
          <w:rFonts w:eastAsia="Arial" w:cs="Arial" w:ascii="Arial" w:hAnsi="Arial"/>
          <w:b/>
          <w:bCs/>
          <w:color w:val="2E75B6"/>
          <w:sz w:val="26"/>
          <w:szCs w:val="26"/>
        </w:rPr>
        <w:t>9.6 False Positives and Low Signal-to-Noise Ratio</w:t>
      </w:r>
    </w:p>
    <w:p>
      <w:pPr>
        <w:pStyle w:val="Normal"/>
        <w:bidi w:val="0"/>
        <w:spacing w:before="80" w:after="120"/>
        <w:jc w:val="start"/>
        <w:rPr/>
      </w:pPr>
      <w:r>
        <w:rPr>
          <w:rFonts w:eastAsia="Arial" w:cs="Arial" w:ascii="Arial" w:hAnsi="Arial"/>
          <w:sz w:val="22"/>
          <w:szCs w:val="22"/>
        </w:rPr>
        <w:t>Poorly tuned detection rules generate excessive false positives, consuming analyst time and eroding trust in the alerting system. Over time, analysts may develop “alarm blindness,” treating even genuine alerts with skepticism—a dangerous operational dynamic.</w:t>
      </w:r>
    </w:p>
    <w:p>
      <w:pPr>
        <w:pStyle w:val="Normal"/>
        <w:bidi w:val="0"/>
        <w:spacing w:before="80" w:after="120"/>
        <w:jc w:val="start"/>
        <w:rPr/>
      </w:pPr>
      <w:r>
        <w:rPr>
          <w:rFonts w:eastAsia="Arial" w:cs="Arial" w:ascii="Arial" w:hAnsi="Arial"/>
          <w:sz w:val="22"/>
          <w:szCs w:val="22"/>
        </w:rPr>
        <w:t>Mitigation: Implement formal detection rule review cycles, measure and track false positive rates per rule, use ML-based alerting to continuously improve signal quality.</w:t>
      </w:r>
    </w:p>
    <w:p>
      <w:pPr>
        <w:pStyle w:val="Normal"/>
        <w:bidi w:val="0"/>
        <w:spacing w:before="200" w:after="0"/>
        <w:jc w:val="start"/>
        <w:rPr/>
      </w:pPr>
      <w:r>
        <w:rPr/>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DEEAF1" w:val="clear"/>
          </w:tcPr>
          <w:p>
            <w:pPr>
              <w:pStyle w:val="Normal"/>
              <w:bidi w:val="0"/>
              <w:spacing w:before="0" w:after="80"/>
              <w:jc w:val="start"/>
              <w:rPr/>
            </w:pPr>
            <w:r>
              <w:rPr>
                <w:rFonts w:eastAsia="Arial" w:cs="Arial" w:ascii="Arial" w:hAnsi="Arial"/>
                <w:b/>
                <w:bCs/>
                <w:color w:val="1F3864"/>
                <w:sz w:val="22"/>
                <w:szCs w:val="22"/>
              </w:rPr>
              <w:t>The Analyst Burnout Crisis</w:t>
            </w:r>
          </w:p>
          <w:p>
            <w:pPr>
              <w:pStyle w:val="Normal"/>
              <w:bidi w:val="0"/>
              <w:spacing w:before="0" w:after="0"/>
              <w:jc w:val="start"/>
              <w:rPr/>
            </w:pPr>
            <w:r>
              <w:rPr>
                <w:rFonts w:eastAsia="Arial" w:cs="Arial" w:ascii="Arial" w:hAnsi="Arial"/>
                <w:i/>
                <w:iCs/>
                <w:sz w:val="20"/>
                <w:szCs w:val="20"/>
              </w:rPr>
              <w:t>A 2023 Tines study found that 65% of security operations professionals experienced burnout in the past year, with alert volume, tool complexity, and understaffing cited as primary drivers. Burnout is not just a human issue—it directly degrades security outcomes through analyst errors, slow response times, and critical staff departures.</w:t>
            </w:r>
          </w:p>
        </w:tc>
      </w:tr>
    </w:tbl>
    <w:p>
      <w:pPr>
        <w:pStyle w:val="Normal"/>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BodyText"/>
        <w:bidi w:val="0"/>
        <w:ind w:hanging="0" w:start="0" w:end="0"/>
        <w:jc w:val="start"/>
        <w:rPr>
          <w:rStyle w:val="Strong"/>
          <w:b w:val="false"/>
          <w:bCs w:val="false"/>
        </w:rPr>
      </w:pPr>
      <w:r>
        <w:rPr>
          <w:b w:val="false"/>
          <w:bCs w:val="false"/>
        </w:rPr>
      </w:r>
    </w:p>
    <w:p>
      <w:pPr>
        <w:pStyle w:val="Heading1"/>
        <w:pBdr>
          <w:bottom w:val="single" w:sz="8" w:space="6" w:color="2E75B6"/>
        </w:pBdr>
        <w:bidi w:val="0"/>
        <w:spacing w:before="0" w:after="200"/>
        <w:jc w:val="start"/>
        <w:rPr/>
      </w:pPr>
      <w:r>
        <w:rPr>
          <w:rFonts w:eastAsia="Arial" w:cs="Arial" w:ascii="Arial" w:hAnsi="Arial"/>
          <w:b/>
          <w:bCs/>
          <w:color w:val="1F3864"/>
          <w:sz w:val="32"/>
          <w:szCs w:val="32"/>
        </w:rPr>
        <w:t>10. Key Threat Categories Addressed by the SOC</w:t>
      </w:r>
    </w:p>
    <w:p>
      <w:pPr>
        <w:pStyle w:val="Normal"/>
        <w:bidi w:val="0"/>
        <w:spacing w:before="80" w:after="120"/>
        <w:jc w:val="start"/>
        <w:rPr/>
      </w:pPr>
      <w:r>
        <w:rPr>
          <w:rFonts w:eastAsia="Arial" w:cs="Arial" w:ascii="Arial" w:hAnsi="Arial"/>
          <w:sz w:val="22"/>
          <w:szCs w:val="22"/>
        </w:rPr>
        <w:t>The SOC is the primary organizational defense against the full spectrum of cyber threats. Understanding the threat landscape helps inform detection priorities and resource allocation.</w:t>
      </w:r>
    </w:p>
    <w:p>
      <w:pPr>
        <w:pStyle w:val="Normal"/>
        <w:bidi w:val="0"/>
        <w:spacing w:before="100" w:after="0"/>
        <w:jc w:val="start"/>
        <w:rPr/>
      </w:pPr>
      <w:r>
        <w:rPr/>
      </w:r>
    </w:p>
    <w:tbl>
      <w:tblPr>
        <w:tblW w:w="9360" w:type="dxa"/>
        <w:jc w:val="start"/>
        <w:tblInd w:w="0" w:type="dxa"/>
        <w:tblLayout w:type="fixed"/>
        <w:tblCellMar>
          <w:top w:w="100" w:type="dxa"/>
          <w:start w:w="160" w:type="dxa"/>
          <w:bottom w:w="100" w:type="dxa"/>
          <w:end w:w="160" w:type="dxa"/>
        </w:tblCellMar>
      </w:tblPr>
      <w:tblGrid>
        <w:gridCol w:w="2198"/>
        <w:gridCol w:w="4162"/>
        <w:gridCol w:w="3000"/>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Threat Type</w:t>
            </w:r>
          </w:p>
        </w:tc>
        <w:tc>
          <w:tcPr>
            <w:tcW w:w="4162"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Description</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bidi w:val="0"/>
              <w:jc w:val="start"/>
              <w:rPr/>
            </w:pPr>
            <w:r>
              <w:rPr>
                <w:rFonts w:eastAsia="Arial" w:cs="Arial" w:ascii="Arial" w:hAnsi="Arial"/>
                <w:b/>
                <w:bCs/>
                <w:color w:val="FFFFFF"/>
                <w:sz w:val="21"/>
                <w:szCs w:val="21"/>
              </w:rPr>
              <w:t>SOC Response</w:t>
            </w:r>
          </w:p>
        </w:tc>
      </w:tr>
      <w:tr>
        <w:trPr/>
        <w:tc>
          <w:tcPr>
            <w:tcW w:w="2198" w:type="dxa"/>
            <w:tcBorders>
              <w:top w:val="single" w:sz="2" w:space="0" w:color="CCCCCC"/>
              <w:start w:val="single" w:sz="2" w:space="0" w:color="CCCCCC"/>
              <w:bottom w:val="single" w:sz="2" w:space="0" w:color="CCCCCC"/>
              <w:end w:val="single" w:sz="2" w:space="0" w:color="CCCCCC"/>
            </w:tcBorders>
            <w:shd w:fill="BDD7EE"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Ransomware</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Encrypts victim data and demands payment for decryption. Modern variants also exfiltrate data for double/triple extortion. Often spread via phishing or RDP exploitation.</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Rapid containment to prevent lateral spread, forensic investigation of initial access vector, recovery support, threat intel sharing.</w:t>
            </w:r>
          </w:p>
        </w:tc>
      </w:tr>
      <w:tr>
        <w:trPr/>
        <w:tc>
          <w:tcPr>
            <w:tcW w:w="2198" w:type="dxa"/>
            <w:tcBorders>
              <w:top w:val="single" w:sz="2" w:space="0" w:color="CCCCCC"/>
              <w:start w:val="single" w:sz="2" w:space="0" w:color="CCCCCC"/>
              <w:bottom w:val="single" w:sz="2" w:space="0" w:color="CCCCCC"/>
              <w:end w:val="single" w:sz="2" w:space="0" w:color="CCCCCC"/>
            </w:tcBorders>
            <w:shd w:fill="DEEAF1"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Advanced Persistent Threats (APTs)</w:t>
            </w:r>
          </w:p>
        </w:tc>
        <w:tc>
          <w:tcPr>
            <w:tcW w:w="4162"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Nation-state or sophisticated criminal groups conducting long-term, stealthy campaigns targeting critical infrastructure, defense, or IP theft. Characterized by patience and evasion.</w:t>
            </w:r>
          </w:p>
        </w:tc>
        <w:tc>
          <w:tcPr>
            <w:tcW w:w="3000"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Behavioral analytics, threat hunting, deception technologies, TI-driven detection, detailed forensics.</w:t>
            </w:r>
          </w:p>
        </w:tc>
      </w:tr>
      <w:tr>
        <w:trPr/>
        <w:tc>
          <w:tcPr>
            <w:tcW w:w="2198" w:type="dxa"/>
            <w:tcBorders>
              <w:top w:val="single" w:sz="2" w:space="0" w:color="CCCCCC"/>
              <w:start w:val="single" w:sz="2" w:space="0" w:color="CCCCCC"/>
              <w:bottom w:val="single" w:sz="2" w:space="0" w:color="CCCCCC"/>
              <w:end w:val="single" w:sz="2" w:space="0" w:color="CCCCCC"/>
            </w:tcBorders>
            <w:shd w:fill="BDD7EE"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Insider Threats</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Malicious or negligent employees, contractors, or partners with legitimate access. Particularly hard to detect because activity may appear authorized.</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UEBA for behavioral anomaly detection, DLP monitoring, privileged access management alerts.</w:t>
            </w:r>
          </w:p>
        </w:tc>
      </w:tr>
      <w:tr>
        <w:trPr/>
        <w:tc>
          <w:tcPr>
            <w:tcW w:w="2198" w:type="dxa"/>
            <w:tcBorders>
              <w:top w:val="single" w:sz="2" w:space="0" w:color="CCCCCC"/>
              <w:start w:val="single" w:sz="2" w:space="0" w:color="CCCCCC"/>
              <w:bottom w:val="single" w:sz="2" w:space="0" w:color="CCCCCC"/>
              <w:end w:val="single" w:sz="2" w:space="0" w:color="CCCCCC"/>
            </w:tcBorders>
            <w:shd w:fill="DEEAF1"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Phishing / BEC</w:t>
            </w:r>
          </w:p>
        </w:tc>
        <w:tc>
          <w:tcPr>
            <w:tcW w:w="4162"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Email-based attacks delivering malware, harvesting credentials, or impersonating executives for financial fraud (Business Email Compromise).</w:t>
            </w:r>
          </w:p>
        </w:tc>
        <w:tc>
          <w:tcPr>
            <w:tcW w:w="3000"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Email gateway analysis, credential stuffing detection, MFA enforcement monitoring, user reporting integration.</w:t>
            </w:r>
          </w:p>
        </w:tc>
      </w:tr>
      <w:tr>
        <w:trPr/>
        <w:tc>
          <w:tcPr>
            <w:tcW w:w="2198" w:type="dxa"/>
            <w:tcBorders>
              <w:top w:val="single" w:sz="2" w:space="0" w:color="CCCCCC"/>
              <w:start w:val="single" w:sz="2" w:space="0" w:color="CCCCCC"/>
              <w:bottom w:val="single" w:sz="2" w:space="0" w:color="CCCCCC"/>
              <w:end w:val="single" w:sz="2" w:space="0" w:color="CCCCCC"/>
            </w:tcBorders>
            <w:shd w:fill="BDD7EE"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Supply Chain Attacks</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Compromise of trusted software, hardware, or service providers to gain access to downstream victims (e.g., SolarWinds, MOVEit).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Third-party risk monitoring, software bill of materials (SBOM) analysis, behavioral baselining for vendor access.</w:t>
            </w:r>
          </w:p>
        </w:tc>
      </w:tr>
      <w:tr>
        <w:trPr/>
        <w:tc>
          <w:tcPr>
            <w:tcW w:w="2198" w:type="dxa"/>
            <w:tcBorders>
              <w:top w:val="single" w:sz="2" w:space="0" w:color="CCCCCC"/>
              <w:start w:val="single" w:sz="2" w:space="0" w:color="CCCCCC"/>
              <w:bottom w:val="single" w:sz="2" w:space="0" w:color="CCCCCC"/>
              <w:end w:val="single" w:sz="2" w:space="0" w:color="CCCCCC"/>
            </w:tcBorders>
            <w:shd w:fill="DEEAF1"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Zero-Day Exploits</w:t>
            </w:r>
          </w:p>
        </w:tc>
        <w:tc>
          <w:tcPr>
            <w:tcW w:w="4162"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Attacks targeting previously unknown vulnerabilities for which no patch exists. Provide significant advantage to attackers.</w:t>
            </w:r>
          </w:p>
        </w:tc>
        <w:tc>
          <w:tcPr>
            <w:tcW w:w="3000"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Behavioral detection (not signature-based), rapid patch deployment support, threat intel subscriptions.</w:t>
            </w:r>
          </w:p>
        </w:tc>
      </w:tr>
      <w:tr>
        <w:trPr/>
        <w:tc>
          <w:tcPr>
            <w:tcW w:w="2198" w:type="dxa"/>
            <w:tcBorders>
              <w:top w:val="single" w:sz="2" w:space="0" w:color="CCCCCC"/>
              <w:start w:val="single" w:sz="2" w:space="0" w:color="CCCCCC"/>
              <w:bottom w:val="single" w:sz="2" w:space="0" w:color="CCCCCC"/>
              <w:end w:val="single" w:sz="2" w:space="0" w:color="CCCCCC"/>
            </w:tcBorders>
            <w:shd w:fill="BDD7EE"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DDoS Attacks</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Flood of traffic designed to overwhelm and take down internet-facing services. Can be used as a distraction for parallel intrusion attempts.</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tcPr>
          <w:p>
            <w:pPr>
              <w:pStyle w:val="Normal"/>
              <w:bidi w:val="0"/>
              <w:jc w:val="start"/>
              <w:rPr/>
            </w:pPr>
            <w:r>
              <w:rPr>
                <w:rFonts w:eastAsia="Arial" w:cs="Arial" w:ascii="Arial" w:hAnsi="Arial"/>
                <w:sz w:val="20"/>
                <w:szCs w:val="20"/>
              </w:rPr>
              <w:t>Traffic analysis, upstream scrubbing coordination, distraction detection (parallel attack monitoring).</w:t>
            </w:r>
          </w:p>
        </w:tc>
      </w:tr>
      <w:tr>
        <w:trPr/>
        <w:tc>
          <w:tcPr>
            <w:tcW w:w="2198" w:type="dxa"/>
            <w:tcBorders>
              <w:top w:val="single" w:sz="2" w:space="0" w:color="CCCCCC"/>
              <w:start w:val="single" w:sz="2" w:space="0" w:color="CCCCCC"/>
              <w:bottom w:val="single" w:sz="2" w:space="0" w:color="CCCCCC"/>
              <w:end w:val="single" w:sz="2" w:space="0" w:color="CCCCCC"/>
            </w:tcBorders>
            <w:shd w:fill="DEEAF1" w:val="clear"/>
            <w:tcMar>
              <w:top w:w="80" w:type="dxa"/>
              <w:start w:w="120" w:type="dxa"/>
              <w:bottom w:w="80" w:type="dxa"/>
              <w:end w:w="120" w:type="dxa"/>
            </w:tcMar>
          </w:tcPr>
          <w:p>
            <w:pPr>
              <w:pStyle w:val="Normal"/>
              <w:bidi w:val="0"/>
              <w:jc w:val="start"/>
              <w:rPr/>
            </w:pPr>
            <w:r>
              <w:rPr>
                <w:rFonts w:eastAsia="Arial" w:cs="Arial" w:ascii="Arial" w:hAnsi="Arial"/>
                <w:b/>
                <w:bCs/>
                <w:sz w:val="20"/>
                <w:szCs w:val="20"/>
              </w:rPr>
              <w:t>Cloud Security Incidents</w:t>
            </w:r>
          </w:p>
        </w:tc>
        <w:tc>
          <w:tcPr>
            <w:tcW w:w="4162"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Misconfigurations, compromised cloud credentials, excessive permissions, and cloud-native attack techniques targeting cloud workloads.</w:t>
            </w:r>
          </w:p>
        </w:tc>
        <w:tc>
          <w:tcPr>
            <w:tcW w:w="3000" w:type="dxa"/>
            <w:tcBorders>
              <w:top w:val="single" w:sz="2" w:space="0" w:color="CCCCCC"/>
              <w:start w:val="single" w:sz="2" w:space="0" w:color="CCCCCC"/>
              <w:bottom w:val="single" w:sz="2" w:space="0" w:color="CCCCCC"/>
              <w:end w:val="single" w:sz="2" w:space="0" w:color="CCCCCC"/>
            </w:tcBorders>
            <w:shd w:fill="F2F2F2" w:val="clear"/>
            <w:tcMar>
              <w:top w:w="80" w:type="dxa"/>
              <w:start w:w="120" w:type="dxa"/>
              <w:bottom w:w="80" w:type="dxa"/>
              <w:end w:w="120" w:type="dxa"/>
            </w:tcMar>
          </w:tcPr>
          <w:p>
            <w:pPr>
              <w:pStyle w:val="Normal"/>
              <w:bidi w:val="0"/>
              <w:jc w:val="start"/>
              <w:rPr/>
            </w:pPr>
            <w:r>
              <w:rPr>
                <w:rFonts w:eastAsia="Arial" w:cs="Arial" w:ascii="Arial" w:hAnsi="Arial"/>
                <w:sz w:val="20"/>
                <w:szCs w:val="20"/>
              </w:rPr>
              <w:t>Cloud security posture monitoring (CSPM), CASB integration, cloud-native log analysis (CloudTrail, Entra ID).</w:t>
            </w:r>
          </w:p>
        </w:tc>
      </w:tr>
    </w:tbl>
    <w:p>
      <w:pPr>
        <w:pStyle w:val="Normal"/>
        <w:bidi w:val="0"/>
        <w:ind w:hanging="0" w:start="0" w:end="0"/>
        <w:jc w:val="start"/>
        <w:rPr>
          <w:rStyle w:val="Strong"/>
          <w:b w:val="false"/>
          <w:bCs w:val="false"/>
        </w:rPr>
      </w:pPr>
      <w:r>
        <w:rPr>
          <w:b w:val="false"/>
          <w:bCs w:val="false"/>
        </w:rPr>
      </w:r>
    </w:p>
    <w:p>
      <w:pPr>
        <w:pStyle w:val="Normal"/>
        <w:bidi w:val="0"/>
        <w:ind w:hanging="0" w:start="0" w:end="0"/>
        <w:jc w:val="start"/>
        <w:rPr>
          <w:rStyle w:val="Strong"/>
          <w:b w:val="false"/>
          <w:bCs w:val="false"/>
        </w:rPr>
      </w:pPr>
      <w:r>
        <w:rPr>
          <w:b w:val="false"/>
          <w:bCs w:val="false"/>
        </w:rPr>
      </w:r>
    </w:p>
    <w:p>
      <w:pPr>
        <w:pStyle w:val="Normal"/>
        <w:bidi w:val="0"/>
        <w:ind w:hanging="0" w:start="0" w:end="0"/>
        <w:jc w:val="start"/>
        <w:rPr>
          <w:rFonts w:ascii="Arial" w:hAnsi="Arial" w:eastAsia="Arial" w:cs="Arial"/>
          <w:b/>
          <w:bCs/>
          <w:color w:val="FFFFFF"/>
        </w:rPr>
      </w:pPr>
      <w:r>
        <w:rPr>
          <w:rFonts w:eastAsia="Arial" w:cs="Arial" w:ascii="Arial" w:hAnsi="Arial"/>
          <w:b/>
          <w:bCs/>
          <w:color w:val="FFFFFF"/>
        </w:rPr>
      </w:r>
    </w:p>
    <w:p>
      <w:pPr>
        <w:pStyle w:val="Normal"/>
        <w:shd w:val="clear" w:fill="1F3864"/>
        <w:bidi w:val="0"/>
        <w:spacing w:before="0" w:after="200"/>
        <w:jc w:val="start"/>
        <w:rPr/>
      </w:pPr>
      <w:r>
        <w:rPr>
          <w:rFonts w:eastAsia="Arial" w:cs="Arial" w:ascii="Arial" w:hAnsi="Arial"/>
          <w:b/>
          <w:bCs/>
          <w:color w:val="FFFFFF"/>
          <w:sz w:val="28"/>
          <w:szCs w:val="28"/>
        </w:rPr>
        <w:t>CONCLUSION</w:t>
      </w:r>
    </w:p>
    <w:p>
      <w:pPr>
        <w:pStyle w:val="BodyText"/>
        <w:bidi w:val="0"/>
        <w:ind w:hanging="0" w:start="0" w:end="0"/>
        <w:jc w:val="start"/>
        <w:rPr/>
      </w:pPr>
      <w:r>
        <w:rPr>
          <w:i/>
          <w:iCs/>
          <w:sz w:val="24"/>
          <w:szCs w:val="24"/>
        </w:rPr>
        <w:t>The Security Operations Center is the cornerstone of a modern cybersecurity program, providing continuous monitoring, analysis, and rapid response to threats. A mature SOC combines people, processes, and technology to deliver measurable outcomes: faster detection and response, reduced damage, minimized downtime, and stronger compliance. Organizations can adopt SOC capabilities internally, via MSSPs, or through hybrid models, tailored to their risk and resources. The future SOC will be more automated, intelligent, and integrated, but its core mission remains the same: to detect threats and protect the organization’s people, data, and operations.</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Heading3"/>
        <w:bidi w:val="0"/>
        <w:ind w:hanging="0" w:start="0" w:end="0"/>
        <w:jc w:val="start"/>
        <w:rPr>
          <w:rStyle w:val="Strong"/>
          <w:b w:val="false"/>
          <w:bCs w:val="false"/>
        </w:rPr>
      </w:pPr>
      <w:r>
        <w:rPr>
          <w:b w:val="false"/>
          <w:bCs w:val="false"/>
        </w:rPr>
      </w:r>
    </w:p>
    <w:p>
      <w:pPr>
        <w:pStyle w:val="BodyText"/>
        <w:numPr>
          <w:ilvl w:val="0"/>
          <w:numId w:val="0"/>
        </w:numPr>
        <w:bidi w:val="0"/>
        <w:ind w:hanging="0" w:start="0" w:end="0"/>
        <w:jc w:val="start"/>
        <w:rPr/>
      </w:pPr>
      <w:r>
        <w:rPr/>
      </w:r>
    </w:p>
    <w:p>
      <w:pPr>
        <w:pStyle w:val="Normal"/>
        <w:bidi w:val="0"/>
        <w:jc w:val="start"/>
        <w:rPr/>
      </w:pPr>
      <w:r>
        <w:rPr/>
      </w:r>
    </w:p>
    <w:p>
      <w:pPr>
        <w:pStyle w:val="Heading3"/>
        <w:bidi w:val="0"/>
        <w:jc w:val="start"/>
        <w:rPr/>
      </w:pPr>
      <w:r>
        <w:rPr/>
      </w:r>
    </w:p>
    <w:p>
      <w:pPr>
        <w:pStyle w:val="Normal"/>
        <w:bidi w:val="0"/>
        <w:jc w:val="start"/>
        <w:rPr/>
      </w:pPr>
      <w:r>
        <w:rPr/>
      </w:r>
    </w:p>
    <w:p>
      <w:pPr>
        <w:pStyle w:val="Normal"/>
        <w:bidi w:val="0"/>
        <w:jc w:val="start"/>
        <w:rPr>
          <w:rStyle w:val="Strong"/>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7"/>
    <w:lvlOverride w:ilvl="0">
      <w:startOverride w:val="1"/>
    </w:lvlOverride>
  </w:num>
  <w:num w:numId="20">
    <w:abstractNumId w:val="17"/>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17"/>
  </w:num>
  <w:num w:numId="28">
    <w:abstractNumId w:val="17"/>
  </w:num>
  <w:num w:numId="29">
    <w:abstractNumId w:val="17"/>
  </w:num>
  <w:num w:numId="30">
    <w:abstractNumId w:val="17"/>
  </w:num>
  <w:num w:numId="31">
    <w:abstractNumId w:val="17"/>
  </w:num>
  <w:num w:numId="32">
    <w:abstractNumId w:val="17"/>
  </w:num>
  <w:num w:numId="33">
    <w:abstractNumId w:val="17"/>
  </w:num>
  <w:num w:numId="34">
    <w:abstractNumId w:val="17"/>
  </w:num>
  <w:num w:numId="35">
    <w:abstractNumId w:val="17"/>
  </w:num>
  <w:num w:numId="36">
    <w:abstractNumId w:val="17"/>
  </w:num>
  <w:num w:numId="37">
    <w:abstractNumId w:val="17"/>
  </w:num>
  <w:num w:numId="38">
    <w:abstractNumId w:val="17"/>
  </w:num>
  <w:num w:numId="39">
    <w:abstractNumId w:val="17"/>
  </w:num>
  <w:num w:numId="40">
    <w:abstractNumId w:val="17"/>
  </w:num>
  <w:num w:numId="41">
    <w:abstractNumId w:val="17"/>
  </w:num>
</w:numbering>
</file>

<file path=word/settings.xml><?xml version="1.0" encoding="utf-8"?>
<w:settings xmlns:w="http://schemas.openxmlformats.org/wordprocessingml/2006/main">
  <w:zoom w:percent="8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2">
    <w:name w:val="Heading 2"/>
    <w:basedOn w:val="Heading"/>
    <w:qFormat/>
    <w:pPr>
      <w:spacing w:before="300" w:after="160"/>
      <w:outlineLvl w:val="1"/>
    </w:pPr>
    <w:rPr>
      <w:rFonts w:ascii="Arial" w:hAnsi="Arial" w:eastAsia="Arial" w:cs="Arial"/>
      <w:b/>
      <w:bCs/>
      <w:color w:val="2E75B6"/>
      <w:sz w:val="26"/>
      <w:szCs w:val="2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21</Pages>
  <Words>5313</Words>
  <Characters>34116</Characters>
  <CharactersWithSpaces>38976</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2026-02-28T09:23:25Z</dcterms:created>
  <dc:creator/>
  <dc:description/>
  <dc:language>en-US</dc:language>
  <cp:lastModifiedBy/>
  <dcterms:modified xsi:type="dcterms:W3CDTF">2026-02-28T13:27:31Z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