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6"/>
        <w:bidi w:val="0"/>
        <w:spacing w:before="0" w:after="120"/>
        <w:jc w:val="center"/>
        <w:rPr>
          <w:sz w:val="30"/>
          <w:szCs w:val="30"/>
        </w:rPr>
      </w:pPr>
      <w:r>
        <w:rPr>
          <w:rFonts w:eastAsia="Arial" w:cs="Arial" w:ascii="Arial" w:hAnsi="Arial"/>
          <w:b/>
          <w:bCs/>
          <w:color w:val="1F3864"/>
          <w:sz w:val="30"/>
          <w:szCs w:val="30"/>
        </w:rPr>
        <w:t>Overview of Ticketing Systems</w:t>
      </w:r>
    </w:p>
    <w:p>
      <w:pPr>
        <w:pStyle w:val="Normal"/>
        <w:pBdr>
          <w:bottom w:val="single" w:sz="12" w:space="20" w:color="C00000"/>
        </w:pBdr>
        <w:bidi w:val="0"/>
        <w:spacing w:before="0" w:after="400"/>
        <w:jc w:val="center"/>
        <w:rPr/>
      </w:pPr>
      <w:r>
        <w:rPr>
          <w:rFonts w:eastAsia="Arial" w:cs="Arial" w:ascii="Arial" w:hAnsi="Arial"/>
          <w:i/>
          <w:iCs/>
          <w:color w:val="2E75B6"/>
          <w:sz w:val="32"/>
          <w:szCs w:val="32"/>
        </w:rPr>
        <w:t>Research Report</w:t>
      </w:r>
    </w:p>
    <w:p>
      <w:pPr>
        <w:pStyle w:val="BodyText"/>
        <w:bidi w:val="0"/>
        <w:ind w:hanging="0" w:start="0" w:end="0"/>
        <w:jc w:val="start"/>
        <w:rPr/>
      </w:pPr>
      <w:r>
        <w:rPr>
          <w:rFonts w:eastAsia="Arial" w:cs="Arial" w:ascii="Arial" w:hAnsi="Arial"/>
          <w:b/>
          <w:bCs/>
          <w:color w:val="1F3864"/>
          <w:sz w:val="22"/>
          <w:szCs w:val="22"/>
        </w:rPr>
        <w:t>Author: Vineeth M</w:t>
      </w:r>
    </w:p>
    <w:p>
      <w:pPr>
        <w:pStyle w:val="BodyText"/>
        <w:bidi w:val="0"/>
        <w:ind w:hanging="0" w:start="0" w:end="0"/>
        <w:jc w:val="start"/>
        <w:rPr/>
      </w:pPr>
      <w:r>
        <w:rPr>
          <w:rFonts w:eastAsia="Arial" w:cs="Arial" w:ascii="Arial" w:hAnsi="Arial"/>
          <w:b/>
          <w:bCs/>
          <w:color w:val="1F3864"/>
          <w:sz w:val="22"/>
          <w:szCs w:val="22"/>
        </w:rPr>
        <w:t>Date: 01-03-2026</w:t>
      </w:r>
    </w:p>
    <w:p>
      <w:pPr>
        <w:pStyle w:val="Normal"/>
        <w:bidi w:val="0"/>
        <w:jc w:val="start"/>
        <w:rPr/>
      </w:pPr>
      <w:r>
        <w:rPr/>
      </w:r>
    </w:p>
    <w:p>
      <w:pPr>
        <w:pStyle w:val="Normal"/>
        <w:bidi w:val="0"/>
        <w:jc w:val="start"/>
        <w:rPr/>
      </w:pPr>
      <w:r>
        <w:rPr/>
      </w:r>
    </w:p>
    <w:p>
      <w:pPr>
        <w:pStyle w:val="Heading1"/>
        <w:pBdr>
          <w:bottom w:val="single" w:sz="8" w:space="6" w:color="2E75B6"/>
        </w:pBdr>
        <w:bidi w:val="0"/>
        <w:spacing w:before="0" w:after="200"/>
        <w:jc w:val="start"/>
        <w:rPr/>
      </w:pPr>
      <w:r>
        <w:rPr>
          <w:rStyle w:val="Strong"/>
          <w:rFonts w:eastAsia="Arial" w:cs="Arial" w:ascii="Arial" w:hAnsi="Arial"/>
          <w:b/>
          <w:bCs/>
          <w:color w:val="1F3864"/>
          <w:sz w:val="24"/>
          <w:szCs w:val="24"/>
        </w:rPr>
        <w:t>1. What Is a Ticketing System?</w:t>
      </w:r>
    </w:p>
    <w:p>
      <w:pPr>
        <w:pStyle w:val="BodyText"/>
        <w:bidi w:val="0"/>
        <w:jc w:val="start"/>
        <w:rPr>
          <w:i/>
          <w:i/>
          <w:iCs/>
          <w:sz w:val="22"/>
          <w:szCs w:val="22"/>
        </w:rPr>
      </w:pPr>
      <w:r>
        <w:rPr>
          <w:i/>
          <w:iCs/>
          <w:sz w:val="22"/>
          <w:szCs w:val="22"/>
        </w:rPr>
        <w:t>A ticketing system is a software management tool used by organizations to capture, manage, and track the resolution of incoming requests or reported issues (incidents). It acts as a central hub where various communication channels—such as emails, chats, phone calls, and automated security alerts—are consolidated into a single workflow.</w:t>
      </w:r>
    </w:p>
    <w:p>
      <w:pPr>
        <w:pStyle w:val="BodyText"/>
        <w:bidi w:val="0"/>
        <w:jc w:val="start"/>
        <w:rPr/>
      </w:pPr>
      <w:r>
        <w:rPr/>
      </w:r>
    </w:p>
    <w:p>
      <w:pPr>
        <w:pStyle w:val="Heading1"/>
        <w:pBdr>
          <w:bottom w:val="single" w:sz="8" w:space="6" w:color="2E75B6"/>
        </w:pBdr>
        <w:bidi w:val="0"/>
        <w:spacing w:before="0" w:after="200"/>
        <w:jc w:val="start"/>
        <w:rPr/>
      </w:pPr>
      <w:r>
        <w:rPr>
          <w:rStyle w:val="Strong"/>
          <w:rFonts w:eastAsia="Arial" w:cs="Arial" w:ascii="Arial" w:hAnsi="Arial"/>
          <w:b/>
          <w:bCs/>
          <w:color w:val="1F3864"/>
          <w:sz w:val="24"/>
          <w:szCs w:val="24"/>
        </w:rPr>
        <w:t>2. What Is a Ticket?</w:t>
      </w:r>
    </w:p>
    <w:p>
      <w:pPr>
        <w:pStyle w:val="Heading3"/>
        <w:bidi w:val="0"/>
        <w:jc w:val="start"/>
        <w:rPr>
          <w:b/>
          <w:sz w:val="12"/>
          <w:szCs w:val="12"/>
        </w:rPr>
      </w:pPr>
      <w:r>
        <w:rPr>
          <w:b/>
          <w:sz w:val="12"/>
          <w:szCs w:val="12"/>
        </w:rPr>
      </w:r>
    </w:p>
    <w:p>
      <w:pPr>
        <w:pStyle w:val="BodyText"/>
        <w:bidi w:val="0"/>
        <w:jc w:val="start"/>
        <w:rPr>
          <w:i/>
          <w:i/>
          <w:iCs/>
          <w:sz w:val="22"/>
          <w:szCs w:val="22"/>
        </w:rPr>
      </w:pPr>
      <w:r>
        <w:rPr>
          <w:i/>
          <w:iCs/>
          <w:sz w:val="22"/>
          <w:szCs w:val="22"/>
        </w:rPr>
        <w:t xml:space="preserve">A </w:t>
      </w:r>
      <w:r>
        <w:rPr>
          <w:b/>
          <w:i/>
          <w:iCs/>
          <w:sz w:val="22"/>
          <w:szCs w:val="22"/>
        </w:rPr>
        <w:t>ticket</w:t>
      </w:r>
      <w:r>
        <w:rPr>
          <w:i/>
          <w:iCs/>
          <w:sz w:val="22"/>
          <w:szCs w:val="22"/>
        </w:rPr>
        <w:t xml:space="preserve"> is a unique digital record within the system that represents a specific task, problem, or request. In a security context, it serves as the "source of truth" for an incident. A standard ticket contains:</w:t>
      </w:r>
    </w:p>
    <w:p>
      <w:pPr>
        <w:pStyle w:val="BodyText"/>
        <w:numPr>
          <w:ilvl w:val="0"/>
          <w:numId w:val="1"/>
        </w:numPr>
        <w:tabs>
          <w:tab w:val="clear" w:pos="709"/>
          <w:tab w:val="left" w:pos="709" w:leader="none"/>
        </w:tabs>
        <w:bidi w:val="0"/>
        <w:ind w:hanging="283" w:start="709"/>
        <w:jc w:val="start"/>
        <w:rPr>
          <w:i/>
          <w:i/>
          <w:iCs/>
          <w:sz w:val="22"/>
          <w:szCs w:val="22"/>
        </w:rPr>
      </w:pPr>
      <w:r>
        <w:rPr>
          <w:b/>
          <w:i/>
          <w:iCs/>
          <w:sz w:val="22"/>
          <w:szCs w:val="22"/>
        </w:rPr>
        <w:t>Ticket ID:</w:t>
      </w:r>
      <w:r>
        <w:rPr>
          <w:i/>
          <w:iCs/>
          <w:sz w:val="22"/>
          <w:szCs w:val="22"/>
        </w:rPr>
        <w:t xml:space="preserve"> A unique reference number for tracking.</w:t>
      </w:r>
    </w:p>
    <w:p>
      <w:pPr>
        <w:pStyle w:val="BodyText"/>
        <w:numPr>
          <w:ilvl w:val="0"/>
          <w:numId w:val="1"/>
        </w:numPr>
        <w:tabs>
          <w:tab w:val="clear" w:pos="709"/>
          <w:tab w:val="left" w:pos="709" w:leader="none"/>
        </w:tabs>
        <w:bidi w:val="0"/>
        <w:ind w:hanging="283" w:start="709"/>
        <w:jc w:val="start"/>
        <w:rPr>
          <w:i/>
          <w:i/>
          <w:iCs/>
          <w:sz w:val="22"/>
          <w:szCs w:val="22"/>
        </w:rPr>
      </w:pPr>
      <w:r>
        <w:rPr>
          <w:b/>
          <w:i/>
          <w:iCs/>
          <w:sz w:val="22"/>
          <w:szCs w:val="22"/>
        </w:rPr>
        <w:t>Description:</w:t>
      </w:r>
      <w:r>
        <w:rPr>
          <w:i/>
          <w:iCs/>
          <w:sz w:val="22"/>
          <w:szCs w:val="22"/>
        </w:rPr>
        <w:t xml:space="preserve"> Detailed information about the issue or alert.</w:t>
      </w:r>
    </w:p>
    <w:p>
      <w:pPr>
        <w:pStyle w:val="BodyText"/>
        <w:numPr>
          <w:ilvl w:val="0"/>
          <w:numId w:val="1"/>
        </w:numPr>
        <w:tabs>
          <w:tab w:val="clear" w:pos="709"/>
          <w:tab w:val="left" w:pos="709" w:leader="none"/>
        </w:tabs>
        <w:bidi w:val="0"/>
        <w:ind w:hanging="283" w:start="709"/>
        <w:jc w:val="start"/>
        <w:rPr>
          <w:i/>
          <w:i/>
          <w:iCs/>
          <w:sz w:val="22"/>
          <w:szCs w:val="22"/>
        </w:rPr>
      </w:pPr>
      <w:r>
        <w:rPr>
          <w:b/>
          <w:i/>
          <w:iCs/>
          <w:sz w:val="22"/>
          <w:szCs w:val="22"/>
        </w:rPr>
        <w:t>Timestamp:</w:t>
      </w:r>
      <w:r>
        <w:rPr>
          <w:i/>
          <w:iCs/>
          <w:sz w:val="22"/>
          <w:szCs w:val="22"/>
        </w:rPr>
        <w:t xml:space="preserve"> When the incident was detected and reported.</w:t>
      </w:r>
    </w:p>
    <w:p>
      <w:pPr>
        <w:pStyle w:val="BodyText"/>
        <w:numPr>
          <w:ilvl w:val="0"/>
          <w:numId w:val="1"/>
        </w:numPr>
        <w:tabs>
          <w:tab w:val="clear" w:pos="709"/>
          <w:tab w:val="left" w:pos="709" w:leader="none"/>
        </w:tabs>
        <w:bidi w:val="0"/>
        <w:ind w:hanging="283" w:start="709"/>
        <w:jc w:val="start"/>
        <w:rPr>
          <w:i/>
          <w:i/>
          <w:iCs/>
          <w:sz w:val="22"/>
          <w:szCs w:val="22"/>
        </w:rPr>
      </w:pPr>
      <w:r>
        <w:rPr>
          <w:b/>
          <w:i/>
          <w:iCs/>
          <w:sz w:val="22"/>
          <w:szCs w:val="22"/>
        </w:rPr>
        <w:t>Priority Level:</w:t>
      </w:r>
      <w:r>
        <w:rPr>
          <w:i/>
          <w:iCs/>
          <w:sz w:val="22"/>
          <w:szCs w:val="22"/>
        </w:rPr>
        <w:t xml:space="preserve"> The urgency of the issue (e.g., Low, Medium, High, Critical).</w:t>
      </w:r>
    </w:p>
    <w:p>
      <w:pPr>
        <w:pStyle w:val="BodyText"/>
        <w:numPr>
          <w:ilvl w:val="0"/>
          <w:numId w:val="1"/>
        </w:numPr>
        <w:tabs>
          <w:tab w:val="clear" w:pos="709"/>
          <w:tab w:val="left" w:pos="709" w:leader="none"/>
        </w:tabs>
        <w:bidi w:val="0"/>
        <w:ind w:hanging="283" w:start="709"/>
        <w:jc w:val="start"/>
        <w:rPr>
          <w:i/>
          <w:i/>
          <w:iCs/>
          <w:sz w:val="22"/>
          <w:szCs w:val="22"/>
        </w:rPr>
      </w:pPr>
      <w:r>
        <w:rPr>
          <w:b/>
          <w:i/>
          <w:iCs/>
          <w:sz w:val="22"/>
          <w:szCs w:val="22"/>
        </w:rPr>
        <w:t>Status:</w:t>
      </w:r>
      <w:r>
        <w:rPr>
          <w:i/>
          <w:iCs/>
          <w:sz w:val="22"/>
          <w:szCs w:val="22"/>
        </w:rPr>
        <w:t xml:space="preserve"> The current stage of the process (e.g., New, In-Progress, Resolved, Closed).</w:t>
      </w:r>
    </w:p>
    <w:p>
      <w:pPr>
        <w:pStyle w:val="BodyText"/>
        <w:numPr>
          <w:ilvl w:val="0"/>
          <w:numId w:val="1"/>
        </w:numPr>
        <w:tabs>
          <w:tab w:val="clear" w:pos="709"/>
          <w:tab w:val="left" w:pos="709" w:leader="none"/>
        </w:tabs>
        <w:bidi w:val="0"/>
        <w:ind w:hanging="283" w:start="709"/>
        <w:jc w:val="start"/>
        <w:rPr>
          <w:i/>
          <w:i/>
          <w:iCs/>
          <w:sz w:val="22"/>
          <w:szCs w:val="22"/>
        </w:rPr>
      </w:pPr>
      <w:r>
        <w:rPr>
          <w:b/>
          <w:i/>
          <w:iCs/>
          <w:sz w:val="22"/>
          <w:szCs w:val="22"/>
        </w:rPr>
        <w:t>Assignee:</w:t>
      </w:r>
      <w:r>
        <w:rPr>
          <w:i/>
          <w:iCs/>
          <w:sz w:val="22"/>
          <w:szCs w:val="22"/>
        </w:rPr>
        <w:t xml:space="preserve"> The specific analyst or team responsible for fixing the problem.</w:t>
      </w:r>
    </w:p>
    <w:p>
      <w:pPr>
        <w:pStyle w:val="Heading3"/>
        <w:bidi w:val="0"/>
        <w:jc w:val="start"/>
        <w:rPr>
          <w:b/>
        </w:rPr>
      </w:pPr>
      <w:r>
        <w:rPr>
          <w:sz w:val="12"/>
          <w:szCs w:val="12"/>
        </w:rPr>
      </w:r>
    </w:p>
    <w:p>
      <w:pPr>
        <w:pStyle w:val="Heading1"/>
        <w:pBdr>
          <w:bottom w:val="single" w:sz="8" w:space="6" w:color="2E75B6"/>
        </w:pBdr>
        <w:bidi w:val="0"/>
        <w:spacing w:before="0" w:after="200"/>
        <w:jc w:val="start"/>
        <w:rPr/>
      </w:pPr>
      <w:r>
        <w:rPr>
          <w:rStyle w:val="Strong"/>
          <w:rFonts w:eastAsia="Arial" w:cs="Arial" w:ascii="Arial" w:hAnsi="Arial"/>
          <w:b/>
          <w:bCs/>
          <w:color w:val="1F3864"/>
          <w:sz w:val="24"/>
          <w:szCs w:val="24"/>
        </w:rPr>
        <w:t>3. Importance of Ticketing Systems in a SOC</w:t>
      </w:r>
    </w:p>
    <w:p>
      <w:pPr>
        <w:pStyle w:val="BodyText"/>
        <w:bidi w:val="0"/>
        <w:jc w:val="start"/>
        <w:rPr>
          <w:b/>
        </w:rPr>
      </w:pPr>
      <w:r>
        <w:rPr/>
      </w:r>
    </w:p>
    <w:p>
      <w:pPr>
        <w:pStyle w:val="BodyText"/>
        <w:bidi w:val="0"/>
        <w:jc w:val="start"/>
        <w:rPr>
          <w:i/>
          <w:i/>
          <w:iCs/>
          <w:sz w:val="22"/>
          <w:szCs w:val="22"/>
        </w:rPr>
      </w:pPr>
      <w:r>
        <w:rPr>
          <w:i/>
          <w:iCs/>
          <w:sz w:val="22"/>
          <w:szCs w:val="22"/>
        </w:rPr>
        <w:t>In a high-pressure environment like a SOC, a ticketing system is vital for the following reasons:</w:t>
      </w:r>
    </w:p>
    <w:p>
      <w:pPr>
        <w:pStyle w:val="BodyText"/>
        <w:numPr>
          <w:ilvl w:val="0"/>
          <w:numId w:val="2"/>
        </w:numPr>
        <w:tabs>
          <w:tab w:val="clear" w:pos="709"/>
          <w:tab w:val="left" w:pos="709" w:leader="none"/>
        </w:tabs>
        <w:bidi w:val="0"/>
        <w:ind w:hanging="283" w:start="709"/>
        <w:jc w:val="start"/>
        <w:rPr>
          <w:i/>
          <w:i/>
          <w:iCs/>
          <w:sz w:val="22"/>
          <w:szCs w:val="22"/>
        </w:rPr>
      </w:pPr>
      <w:r>
        <w:rPr>
          <w:b/>
          <w:i/>
          <w:iCs/>
          <w:sz w:val="22"/>
          <w:szCs w:val="22"/>
        </w:rPr>
        <w:t>Organization and Scalability:</w:t>
      </w:r>
      <w:r>
        <w:rPr>
          <w:i/>
          <w:iCs/>
          <w:sz w:val="22"/>
          <w:szCs w:val="22"/>
        </w:rPr>
        <w:t xml:space="preserve"> It prevents critical security alerts from being lost in a sea of data by organizing them into actionable tasks.</w:t>
      </w:r>
    </w:p>
    <w:p>
      <w:pPr>
        <w:pStyle w:val="BodyText"/>
        <w:numPr>
          <w:ilvl w:val="0"/>
          <w:numId w:val="2"/>
        </w:numPr>
        <w:tabs>
          <w:tab w:val="clear" w:pos="709"/>
          <w:tab w:val="left" w:pos="709" w:leader="none"/>
        </w:tabs>
        <w:bidi w:val="0"/>
        <w:ind w:hanging="283" w:start="709"/>
        <w:jc w:val="start"/>
        <w:rPr>
          <w:i/>
          <w:i/>
          <w:iCs/>
          <w:sz w:val="22"/>
          <w:szCs w:val="22"/>
        </w:rPr>
      </w:pPr>
      <w:r>
        <w:rPr>
          <w:b/>
          <w:i/>
          <w:iCs/>
          <w:sz w:val="22"/>
          <w:szCs w:val="22"/>
        </w:rPr>
        <w:t>Accountability (RACI):</w:t>
      </w:r>
      <w:r>
        <w:rPr>
          <w:i/>
          <w:iCs/>
          <w:sz w:val="22"/>
          <w:szCs w:val="22"/>
        </w:rPr>
        <w:t xml:space="preserve"> It clearly defines who is </w:t>
      </w:r>
      <w:r>
        <w:rPr>
          <w:b/>
          <w:i/>
          <w:iCs/>
          <w:sz w:val="22"/>
          <w:szCs w:val="22"/>
        </w:rPr>
        <w:t>R</w:t>
      </w:r>
      <w:r>
        <w:rPr>
          <w:i/>
          <w:iCs/>
          <w:sz w:val="22"/>
          <w:szCs w:val="22"/>
        </w:rPr>
        <w:t xml:space="preserve">esponsible, </w:t>
      </w:r>
      <w:r>
        <w:rPr>
          <w:b/>
          <w:i/>
          <w:iCs/>
          <w:sz w:val="22"/>
          <w:szCs w:val="22"/>
        </w:rPr>
        <w:t>A</w:t>
      </w:r>
      <w:r>
        <w:rPr>
          <w:i/>
          <w:iCs/>
          <w:sz w:val="22"/>
          <w:szCs w:val="22"/>
        </w:rPr>
        <w:t xml:space="preserve">ccountable, </w:t>
      </w:r>
      <w:r>
        <w:rPr>
          <w:b/>
          <w:i/>
          <w:iCs/>
          <w:sz w:val="22"/>
          <w:szCs w:val="22"/>
        </w:rPr>
        <w:t>C</w:t>
      </w:r>
      <w:r>
        <w:rPr>
          <w:i/>
          <w:iCs/>
          <w:sz w:val="22"/>
          <w:szCs w:val="22"/>
        </w:rPr>
        <w:t xml:space="preserve">onsulted, and </w:t>
      </w:r>
      <w:r>
        <w:rPr>
          <w:b/>
          <w:i/>
          <w:iCs/>
          <w:sz w:val="22"/>
          <w:szCs w:val="22"/>
        </w:rPr>
        <w:t>I</w:t>
      </w:r>
      <w:r>
        <w:rPr>
          <w:i/>
          <w:iCs/>
          <w:sz w:val="22"/>
          <w:szCs w:val="22"/>
        </w:rPr>
        <w:t>nformed for every security event, reducing confusion during a crisis.</w:t>
      </w:r>
    </w:p>
    <w:p>
      <w:pPr>
        <w:pStyle w:val="BodyText"/>
        <w:numPr>
          <w:ilvl w:val="0"/>
          <w:numId w:val="2"/>
        </w:numPr>
        <w:tabs>
          <w:tab w:val="clear" w:pos="709"/>
          <w:tab w:val="left" w:pos="709" w:leader="none"/>
        </w:tabs>
        <w:bidi w:val="0"/>
        <w:ind w:hanging="283" w:start="709"/>
        <w:jc w:val="start"/>
        <w:rPr>
          <w:i/>
          <w:i/>
          <w:iCs/>
          <w:sz w:val="22"/>
          <w:szCs w:val="22"/>
        </w:rPr>
      </w:pPr>
      <w:r>
        <w:rPr>
          <w:b/>
          <w:i/>
          <w:iCs/>
          <w:sz w:val="22"/>
          <w:szCs w:val="22"/>
        </w:rPr>
        <w:t>Speed (MTTR):</w:t>
      </w:r>
      <w:r>
        <w:rPr>
          <w:i/>
          <w:iCs/>
          <w:sz w:val="22"/>
          <w:szCs w:val="22"/>
        </w:rPr>
        <w:t xml:space="preserve"> It helps reduce the "Mean Time to Respond" (MTTR) by providing automated workflows and quick access to necessary data.</w:t>
      </w:r>
    </w:p>
    <w:p>
      <w:pPr>
        <w:pStyle w:val="BodyText"/>
        <w:numPr>
          <w:ilvl w:val="0"/>
          <w:numId w:val="2"/>
        </w:numPr>
        <w:tabs>
          <w:tab w:val="clear" w:pos="709"/>
          <w:tab w:val="left" w:pos="709" w:leader="none"/>
        </w:tabs>
        <w:bidi w:val="0"/>
        <w:ind w:hanging="283" w:start="709"/>
        <w:jc w:val="start"/>
        <w:rPr>
          <w:i/>
          <w:i/>
          <w:iCs/>
          <w:sz w:val="22"/>
          <w:szCs w:val="22"/>
        </w:rPr>
      </w:pPr>
      <w:r>
        <w:rPr>
          <w:b/>
          <w:i/>
          <w:iCs/>
          <w:sz w:val="22"/>
          <w:szCs w:val="22"/>
        </w:rPr>
        <w:t>Compliance and Auditing:</w:t>
      </w:r>
      <w:r>
        <w:rPr>
          <w:i/>
          <w:iCs/>
          <w:sz w:val="22"/>
          <w:szCs w:val="22"/>
        </w:rPr>
        <w:t xml:space="preserve"> It creates a permanent "Audit Trail" (historical record), which is essential for proving to regulators that security protocols were followed.</w:t>
      </w:r>
    </w:p>
    <w:p>
      <w:pPr>
        <w:pStyle w:val="Heading3"/>
        <w:bidi w:val="0"/>
        <w:jc w:val="start"/>
        <w:rPr>
          <w:b/>
        </w:rPr>
      </w:pPr>
      <w:r>
        <w:rPr>
          <w:i/>
          <w:iCs/>
          <w:sz w:val="22"/>
          <w:szCs w:val="22"/>
        </w:rPr>
      </w:r>
    </w:p>
    <w:p>
      <w:pPr>
        <w:pStyle w:val="Heading1"/>
        <w:pBdr>
          <w:bottom w:val="single" w:sz="8" w:space="6" w:color="2E75B6"/>
        </w:pBdr>
        <w:bidi w:val="0"/>
        <w:spacing w:before="0" w:after="200"/>
        <w:jc w:val="start"/>
        <w:rPr/>
      </w:pPr>
      <w:r>
        <w:rPr>
          <w:rStyle w:val="Strong"/>
          <w:rFonts w:eastAsia="Arial" w:cs="Arial" w:ascii="Arial" w:hAnsi="Arial"/>
          <w:b/>
          <w:bCs/>
          <w:color w:val="1F3864"/>
          <w:sz w:val="24"/>
          <w:szCs w:val="24"/>
        </w:rPr>
        <w:t>4. Functions of a Ticketing System in a SOC</w:t>
      </w:r>
    </w:p>
    <w:p>
      <w:pPr>
        <w:pStyle w:val="BodyText"/>
        <w:bidi w:val="0"/>
        <w:jc w:val="start"/>
        <w:rPr>
          <w:sz w:val="12"/>
          <w:szCs w:val="12"/>
        </w:rPr>
      </w:pPr>
      <w:r>
        <w:rPr>
          <w:sz w:val="12"/>
          <w:szCs w:val="12"/>
        </w:rPr>
      </w:r>
    </w:p>
    <w:p>
      <w:pPr>
        <w:pStyle w:val="BodyText"/>
        <w:bidi w:val="0"/>
        <w:jc w:val="start"/>
        <w:rPr>
          <w:i/>
          <w:i/>
          <w:iCs/>
          <w:sz w:val="22"/>
          <w:szCs w:val="22"/>
        </w:rPr>
      </w:pPr>
      <w:r>
        <w:rPr>
          <w:i/>
          <w:iCs/>
          <w:sz w:val="22"/>
          <w:szCs w:val="22"/>
        </w:rPr>
        <w:t>The ticketing system performs several specialized functions to ensure the SOC operates efficiently:</w:t>
      </w:r>
    </w:p>
    <w:p>
      <w:pPr>
        <w:pStyle w:val="BodyText"/>
        <w:numPr>
          <w:ilvl w:val="0"/>
          <w:numId w:val="3"/>
        </w:numPr>
        <w:tabs>
          <w:tab w:val="clear" w:pos="709"/>
          <w:tab w:val="left" w:pos="709" w:leader="none"/>
        </w:tabs>
        <w:bidi w:val="0"/>
        <w:ind w:hanging="283" w:start="709"/>
        <w:jc w:val="start"/>
        <w:rPr>
          <w:i/>
          <w:i/>
          <w:iCs/>
          <w:sz w:val="22"/>
          <w:szCs w:val="22"/>
        </w:rPr>
      </w:pPr>
      <w:r>
        <w:rPr>
          <w:b/>
          <w:i/>
          <w:iCs/>
          <w:sz w:val="22"/>
          <w:szCs w:val="22"/>
        </w:rPr>
        <w:t>Incident Capture &amp; Integration:</w:t>
      </w:r>
      <w:r>
        <w:rPr>
          <w:i/>
          <w:iCs/>
          <w:sz w:val="22"/>
          <w:szCs w:val="22"/>
        </w:rPr>
        <w:t xml:space="preserve"> It automatically creates tickets from SIEM (Security Information and Event Management) alerts. This integration ensures that as soon as a threat is detected, a manual or automated response process begins.</w:t>
      </w:r>
    </w:p>
    <w:p>
      <w:pPr>
        <w:pStyle w:val="BodyText"/>
        <w:numPr>
          <w:ilvl w:val="0"/>
          <w:numId w:val="3"/>
        </w:numPr>
        <w:tabs>
          <w:tab w:val="clear" w:pos="709"/>
          <w:tab w:val="left" w:pos="709" w:leader="none"/>
        </w:tabs>
        <w:bidi w:val="0"/>
        <w:ind w:hanging="283" w:start="709"/>
        <w:jc w:val="start"/>
        <w:rPr>
          <w:i/>
          <w:i/>
          <w:iCs/>
          <w:sz w:val="22"/>
          <w:szCs w:val="22"/>
        </w:rPr>
      </w:pPr>
      <w:r>
        <w:rPr>
          <w:b/>
          <w:i/>
          <w:iCs/>
          <w:sz w:val="22"/>
          <w:szCs w:val="22"/>
        </w:rPr>
        <w:t>Categorization &amp; Prioritization:</w:t>
      </w:r>
      <w:r>
        <w:rPr>
          <w:i/>
          <w:iCs/>
          <w:sz w:val="22"/>
          <w:szCs w:val="22"/>
        </w:rPr>
        <w:t xml:space="preserve"> It filters alerts based on their severity. This allows analysts to focus on "True Positives" (real threats) while deprioritizing "False Positives" (harmless triggers).</w:t>
      </w:r>
    </w:p>
    <w:p>
      <w:pPr>
        <w:pStyle w:val="BodyText"/>
        <w:numPr>
          <w:ilvl w:val="0"/>
          <w:numId w:val="3"/>
        </w:numPr>
        <w:tabs>
          <w:tab w:val="clear" w:pos="709"/>
          <w:tab w:val="left" w:pos="709" w:leader="none"/>
        </w:tabs>
        <w:bidi w:val="0"/>
        <w:ind w:hanging="283" w:start="709"/>
        <w:jc w:val="start"/>
        <w:rPr>
          <w:i/>
          <w:i/>
          <w:iCs/>
          <w:sz w:val="22"/>
          <w:szCs w:val="22"/>
        </w:rPr>
      </w:pPr>
      <w:r>
        <w:rPr>
          <w:b/>
          <w:i/>
          <w:iCs/>
          <w:sz w:val="22"/>
          <w:szCs w:val="22"/>
        </w:rPr>
        <w:t>Case Management &amp; Documentation:</w:t>
      </w:r>
      <w:r>
        <w:rPr>
          <w:i/>
          <w:iCs/>
          <w:sz w:val="22"/>
          <w:szCs w:val="22"/>
        </w:rPr>
        <w:t xml:space="preserve"> It serves as a repository for evidence. Analysts can attach logs, screenshots, and findings to the ticket, creating a comprehensive "case" for investigation.</w:t>
      </w:r>
    </w:p>
    <w:p>
      <w:pPr>
        <w:pStyle w:val="BodyText"/>
        <w:numPr>
          <w:ilvl w:val="0"/>
          <w:numId w:val="3"/>
        </w:numPr>
        <w:tabs>
          <w:tab w:val="clear" w:pos="709"/>
          <w:tab w:val="left" w:pos="709" w:leader="none"/>
        </w:tabs>
        <w:bidi w:val="0"/>
        <w:ind w:hanging="283" w:start="709"/>
        <w:jc w:val="start"/>
        <w:rPr>
          <w:i/>
          <w:i/>
          <w:iCs/>
          <w:sz w:val="22"/>
          <w:szCs w:val="22"/>
        </w:rPr>
      </w:pPr>
      <w:r>
        <w:rPr>
          <w:b/>
          <w:i/>
          <w:iCs/>
          <w:sz w:val="22"/>
          <w:szCs w:val="22"/>
        </w:rPr>
        <w:t>Collaboration:</w:t>
      </w:r>
      <w:r>
        <w:rPr>
          <w:i/>
          <w:iCs/>
          <w:sz w:val="22"/>
          <w:szCs w:val="22"/>
        </w:rPr>
        <w:t xml:space="preserve"> It allows different departments (e.g., the SOC team, the IT department, and Legal) to communicate within the ticket, ensuring everyone has the same information.</w:t>
      </w:r>
    </w:p>
    <w:p>
      <w:pPr>
        <w:pStyle w:val="BodyText"/>
        <w:numPr>
          <w:ilvl w:val="0"/>
          <w:numId w:val="3"/>
        </w:numPr>
        <w:tabs>
          <w:tab w:val="clear" w:pos="709"/>
          <w:tab w:val="left" w:pos="709" w:leader="none"/>
        </w:tabs>
        <w:bidi w:val="0"/>
        <w:ind w:hanging="283" w:start="709"/>
        <w:jc w:val="start"/>
        <w:rPr>
          <w:i/>
          <w:i/>
          <w:iCs/>
          <w:sz w:val="22"/>
          <w:szCs w:val="22"/>
        </w:rPr>
      </w:pPr>
      <w:r>
        <w:rPr>
          <w:b/>
          <w:i/>
          <w:iCs/>
          <w:sz w:val="22"/>
          <w:szCs w:val="22"/>
        </w:rPr>
        <w:t>Performance Metrics:</w:t>
      </w:r>
      <w:r>
        <w:rPr>
          <w:i/>
          <w:iCs/>
          <w:sz w:val="22"/>
          <w:szCs w:val="22"/>
        </w:rPr>
        <w:t xml:space="preserve"> It tracks how many tickets are opened, how long they stay open, and how they were resolved. This data is used to measure the efficiency of the security team and improve future response strategies.</w:t>
      </w:r>
    </w:p>
    <w:p>
      <w:pPr>
        <w:pStyle w:val="BodyText"/>
        <w:bidi w:val="0"/>
        <w:jc w:val="start"/>
        <w:rPr>
          <w:b/>
        </w:rPr>
      </w:pPr>
      <w:r>
        <w:rPr/>
      </w:r>
    </w:p>
    <w:p>
      <w:pPr>
        <w:pStyle w:val="BodyText"/>
        <w:bidi w:val="0"/>
        <w:jc w:val="start"/>
        <w:rPr>
          <w:b/>
        </w:rPr>
      </w:pPr>
      <w:r>
        <w:rPr/>
      </w:r>
    </w:p>
    <w:p>
      <w:pPr>
        <w:pStyle w:val="Heading1"/>
        <w:pBdr>
          <w:bottom w:val="single" w:sz="8" w:space="6" w:color="2E75B6"/>
        </w:pBdr>
        <w:bidi w:val="0"/>
        <w:spacing w:before="0" w:after="200"/>
        <w:jc w:val="start"/>
        <w:rPr/>
      </w:pPr>
      <w:r>
        <w:rPr>
          <w:rStyle w:val="Strong"/>
          <w:rFonts w:eastAsia="Arial" w:cs="Arial" w:ascii="Arial" w:hAnsi="Arial"/>
          <w:b/>
          <w:bCs/>
          <w:i/>
          <w:iCs/>
          <w:color w:val="1F3864"/>
          <w:sz w:val="22"/>
          <w:szCs w:val="22"/>
        </w:rPr>
        <w:t>Summary:</w:t>
      </w:r>
    </w:p>
    <w:p>
      <w:pPr>
        <w:pStyle w:val="BodyText"/>
        <w:bidi w:val="0"/>
        <w:jc w:val="start"/>
        <w:rPr>
          <w:i/>
          <w:i/>
          <w:iCs/>
          <w:sz w:val="22"/>
          <w:szCs w:val="22"/>
        </w:rPr>
      </w:pPr>
      <w:r>
        <w:rPr>
          <w:i/>
          <w:iCs/>
          <w:sz w:val="22"/>
          <w:szCs w:val="22"/>
        </w:rPr>
        <w:t xml:space="preserve"> </w:t>
      </w:r>
      <w:r>
        <w:rPr>
          <w:i/>
          <w:iCs/>
          <w:sz w:val="22"/>
          <w:szCs w:val="22"/>
        </w:rPr>
        <w:t xml:space="preserve">While a </w:t>
      </w:r>
      <w:r>
        <w:rPr>
          <w:b/>
          <w:i/>
          <w:iCs/>
          <w:sz w:val="22"/>
          <w:szCs w:val="22"/>
        </w:rPr>
        <w:t>SIEM</w:t>
      </w:r>
      <w:r>
        <w:rPr>
          <w:i/>
          <w:iCs/>
          <w:sz w:val="22"/>
          <w:szCs w:val="22"/>
        </w:rPr>
        <w:t xml:space="preserve"> tells you what happened, the </w:t>
      </w:r>
      <w:r>
        <w:rPr>
          <w:b/>
          <w:i/>
          <w:iCs/>
          <w:sz w:val="22"/>
          <w:szCs w:val="22"/>
        </w:rPr>
        <w:t>Ticketing System</w:t>
      </w:r>
      <w:r>
        <w:rPr>
          <w:i/>
          <w:iCs/>
          <w:sz w:val="22"/>
          <w:szCs w:val="22"/>
        </w:rPr>
        <w:t xml:space="preserve"> tells you how you are fixing it, who is doing the work, and when it is completed. It is the operational backbone that turns security alerts into managed resolutions.</w:t>
      </w:r>
    </w:p>
    <w:p>
      <w:pPr>
        <w:pStyle w:val="Normal"/>
        <w:bidi w:val="0"/>
        <w:jc w:val="start"/>
        <w:rPr>
          <w:i/>
          <w:i/>
          <w:iCs/>
          <w:sz w:val="22"/>
          <w:szCs w:val="22"/>
        </w:rPr>
      </w:pPr>
      <w:r>
        <w:rPr>
          <w:i/>
          <w:iCs/>
          <w:sz w:val="22"/>
          <w:szCs w:val="22"/>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erif">
    <w:altName w:val="Times New Roman"/>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F3864"/>
      <w:sz w:val="32"/>
      <w:szCs w:val="32"/>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6">
    <w:name w:val="Heading 6"/>
    <w:basedOn w:val="Heading"/>
    <w:next w:val="BodyText"/>
    <w:qFormat/>
    <w:pPr>
      <w:spacing w:before="60" w:after="60"/>
      <w:outlineLvl w:val="5"/>
    </w:pPr>
    <w:rPr>
      <w:rFonts w:ascii="Liberation Serif" w:hAnsi="Liberation Serif" w:eastAsia="Noto Serif CJK SC" w:cs="Noto Sans Devanagari"/>
      <w:b/>
      <w:bCs/>
      <w:sz w:val="14"/>
      <w:szCs w:val="14"/>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504</Words>
  <Characters>2761</Characters>
  <CharactersWithSpaces>3220</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2026-03-01T12:24:37Z</dcterms:created>
  <dc:creator/>
  <dc:description/>
  <dc:language>en-US</dc:language>
  <cp:lastModifiedBy/>
  <dcterms:modified xsi:type="dcterms:W3CDTF">2026-03-01T13:21:51Z</dcterms:modified>
  <cp:revision>1</cp:revision>
  <dc:subject/>
  <dc:title/>
</cp:coreProperties>
</file>