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center"/>
        <w:rPr>
          <w:sz w:val="44"/>
          <w:szCs w:val="44"/>
        </w:rPr>
      </w:pPr>
      <w:r>
        <w:rPr>
          <w:rFonts w:eastAsia="Arial" w:cs="Arial"/>
          <w:b/>
          <w:bCs/>
          <w:color w:val="1F3864"/>
          <w:sz w:val="44"/>
          <w:szCs w:val="44"/>
        </w:rPr>
        <w:t>Applying the Six Incident Response Stages in SOC Operations</w:t>
      </w:r>
    </w:p>
    <w:p>
      <w:pPr>
        <w:pStyle w:val="Normal"/>
        <w:pBdr>
          <w:bottom w:val="single" w:sz="12" w:space="20" w:color="C00000"/>
        </w:pBdr>
        <w:bidi w:val="0"/>
        <w:spacing w:before="0" w:after="400"/>
        <w:jc w:val="center"/>
        <w:rPr/>
      </w:pPr>
      <w:r>
        <w:rPr>
          <w:rFonts w:eastAsia="Arial" w:cs="Arial"/>
          <w:i/>
          <w:iCs/>
          <w:color w:val="2E75B6"/>
          <w:sz w:val="32"/>
          <w:szCs w:val="32"/>
        </w:rPr>
        <w:t xml:space="preserve"> </w:t>
      </w:r>
      <w:r>
        <w:rPr>
          <w:rFonts w:eastAsia="Arial" w:cs="Arial"/>
          <w:i/>
          <w:iCs/>
          <w:color w:val="2E75B6"/>
          <w:sz w:val="32"/>
          <w:szCs w:val="32"/>
        </w:rPr>
        <w:t>Research Report</w:t>
      </w:r>
    </w:p>
    <w:p>
      <w:pPr>
        <w:pStyle w:val="Normal"/>
        <w:bidi w:val="0"/>
        <w:spacing w:before="400" w:after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pBdr>
          <w:bottom w:val="single" w:sz="8" w:space="6" w:color="2E75B6"/>
        </w:pBdr>
        <w:bidi w:val="0"/>
        <w:spacing w:before="0" w:after="200"/>
        <w:jc w:val="start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pBdr>
          <w:bottom w:val="single" w:sz="8" w:space="6" w:color="2E75B6"/>
        </w:pBdr>
        <w:bidi w:val="0"/>
        <w:spacing w:before="0" w:after="200"/>
        <w:jc w:val="start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1. Incident A: Ransomware Execution on Endpoint</w:t>
      </w:r>
    </w:p>
    <w:p>
      <w:pPr>
        <w:pStyle w:val="Normal"/>
        <w:bidi w:val="0"/>
        <w:jc w:val="start"/>
        <w:rPr>
          <w:rFonts w:ascii="Arial" w:hAnsi="Arial" w:eastAsia="Arial" w:cs="Arial"/>
          <w:b/>
          <w:bCs/>
          <w:color w:val="2E75B6"/>
          <w:sz w:val="36"/>
          <w:szCs w:val="36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/>
          <w:bCs/>
          <w:color w:val="2E75B6"/>
          <w:sz w:val="36"/>
          <w:szCs w:val="36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4"/>
          <w:szCs w:val="24"/>
        </w:rPr>
        <w:t xml:space="preserve">*Scenario: User reports that files are not opening and have a </w:t>
      </w:r>
      <w:r>
        <w:rPr>
          <w:rStyle w:val="SourceText"/>
          <w:b w:val="false"/>
          <w:bCs w:val="false"/>
          <w:i/>
          <w:iCs/>
          <w:color w:val="000000"/>
          <w:sz w:val="24"/>
          <w:szCs w:val="24"/>
        </w:rPr>
        <w:t>.encrypted</w:t>
      </w:r>
      <w:r>
        <w:rPr>
          <w:rFonts w:eastAsia="Arial" w:cs="Arial" w:ascii="Arial" w:hAnsi="Arial"/>
          <w:b w:val="false"/>
          <w:bCs w:val="false"/>
          <w:i/>
          <w:iCs/>
          <w:color w:val="000000"/>
          <w:sz w:val="24"/>
          <w:szCs w:val="24"/>
        </w:rPr>
        <w:t xml:space="preserve"> extension. A pop-up demands Bitcoin payment. The EDR alert shows </w:t>
      </w:r>
      <w:r>
        <w:rPr>
          <w:rStyle w:val="SourceText"/>
          <w:b w:val="false"/>
          <w:bCs w:val="false"/>
          <w:i/>
          <w:iCs/>
          <w:color w:val="000000"/>
          <w:sz w:val="24"/>
          <w:szCs w:val="24"/>
        </w:rPr>
        <w:t>powershell.exe</w:t>
      </w:r>
      <w:r>
        <w:rPr>
          <w:rFonts w:eastAsia="Arial" w:cs="Arial" w:ascii="Arial" w:hAnsi="Arial"/>
          <w:b w:val="false"/>
          <w:bCs w:val="false"/>
          <w:i/>
          <w:iCs/>
          <w:color w:val="000000"/>
          <w:sz w:val="24"/>
          <w:szCs w:val="24"/>
        </w:rPr>
        <w:t xml:space="preserve"> encoding and executing a base64 script.*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Heading4"/>
        <w:bidi w:val="0"/>
        <w:jc w:val="start"/>
        <w:rPr>
          <w:b/>
          <w:bCs/>
          <w:color w:val="000000"/>
          <w:sz w:val="28"/>
          <w:szCs w:val="28"/>
        </w:rPr>
      </w:pPr>
      <w:r>
        <w:rPr>
          <w:rFonts w:eastAsia="Arial" w:cs="Arial" w:ascii="Arial" w:hAnsi="Arial"/>
          <w:b/>
          <w:bCs/>
          <w:i/>
          <w:iCs/>
          <w:color w:val="000000"/>
          <w:sz w:val="28"/>
          <w:szCs w:val="28"/>
        </w:rPr>
        <w:t>1. Preparation (Already in place)</w:t>
      </w:r>
    </w:p>
    <w:p>
      <w:pPr>
        <w:pStyle w:val="BodyText"/>
        <w:bidi w:val="0"/>
        <w:jc w:val="start"/>
        <w:rPr/>
      </w:pPr>
      <w:r>
        <w:rPr>
          <w:rFonts w:eastAsia="Arial" w:cs="Arial" w:ascii="Arial" w:hAnsi="Arial"/>
          <w:b/>
          <w:bCs/>
          <w:i/>
          <w:iCs/>
          <w:color w:val="383D3C"/>
          <w:sz w:val="24"/>
          <w:szCs w:val="24"/>
        </w:rPr>
        <w:t xml:space="preserve">     </w:t>
      </w:r>
    </w:p>
    <w:p>
      <w:pPr>
        <w:pStyle w:val="BodyText"/>
        <w:bidi w:val="0"/>
        <w:jc w:val="start"/>
        <w:rPr>
          <w:color w:val="000000"/>
        </w:rPr>
      </w:pPr>
      <w:r>
        <w:rPr>
          <w:rFonts w:eastAsia="Arial" w:cs="Arial" w:ascii="Arial" w:hAnsi="Arial"/>
          <w:b/>
          <w:bCs/>
          <w:i/>
          <w:iCs/>
          <w:color w:val="000000"/>
          <w:sz w:val="30"/>
          <w:szCs w:val="30"/>
        </w:rPr>
        <w:t>Tools:</w:t>
      </w:r>
      <w:r>
        <w:rPr>
          <w:rFonts w:eastAsia="Arial" w:cs="Arial" w:ascii="Arial" w:hAnsi="Arial"/>
          <w:b/>
          <w:bCs/>
          <w:i/>
          <w:iCs/>
          <w:color w:val="000000"/>
          <w:sz w:val="24"/>
          <w:szCs w:val="24"/>
        </w:rPr>
        <w:t xml:space="preserve"> </w:t>
      </w:r>
    </w:p>
    <w:p>
      <w:pPr>
        <w:pStyle w:val="BodyText"/>
        <w:bidi w:val="0"/>
        <w:jc w:val="start"/>
        <w:rPr/>
      </w:pPr>
      <w:r>
        <w:rPr>
          <w:rFonts w:eastAsia="Arial" w:cs="Arial" w:ascii="Arial" w:hAnsi="Arial"/>
          <w:b/>
          <w:bCs/>
          <w:i/>
          <w:iCs/>
          <w:color w:val="000000"/>
          <w:sz w:val="24"/>
          <w:szCs w:val="24"/>
        </w:rPr>
        <w:t xml:space="preserve">EDR (CrowdStrike/SentinelOne), Next-Gen AV, </w:t>
      </w:r>
      <w:r>
        <w:rPr>
          <w:rFonts w:eastAsia="Arial" w:cs="Arial" w:ascii="Arial" w:hAnsi="Arial"/>
          <w:i/>
          <w:iCs/>
          <w:color w:val="000000"/>
          <w:sz w:val="24"/>
          <w:szCs w:val="24"/>
        </w:rPr>
        <w:t>Network segmentation, Offline backups (tested).</w:t>
      </w:r>
    </w:p>
    <w:p>
      <w:pPr>
        <w:pStyle w:val="BodyText"/>
        <w:bidi w:val="0"/>
        <w:jc w:val="start"/>
        <w:rPr>
          <w:rFonts w:ascii="Arial" w:hAnsi="Arial" w:eastAsia="Arial" w:cs="Arial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eastAsia="Arial" w:cs="Arial" w:ascii="Arial" w:hAnsi="Arial"/>
          <w:i/>
          <w:iCs/>
          <w:color w:val="000000"/>
          <w:sz w:val="30"/>
          <w:szCs w:val="30"/>
        </w:rPr>
        <w:t>Playbooks:</w:t>
      </w:r>
      <w:r>
        <w:rPr>
          <w:rFonts w:eastAsia="Arial" w:cs="Arial" w:ascii="Arial" w:hAnsi="Arial"/>
          <w:i/>
          <w:iCs/>
          <w:color w:val="000000"/>
          <w:sz w:val="24"/>
          <w:szCs w:val="24"/>
        </w:rPr>
        <w:t xml:space="preserve"> </w:t>
      </w:r>
    </w:p>
    <w:p>
      <w:pPr>
        <w:pStyle w:val="BodyText"/>
        <w:bidi w:val="0"/>
        <w:jc w:val="start"/>
        <w:rPr>
          <w:rFonts w:ascii="Arial" w:hAnsi="Arial" w:eastAsia="Arial" w:cs="Arial"/>
          <w:i/>
          <w:i/>
          <w:iCs/>
          <w:color w:val="000000"/>
          <w:sz w:val="24"/>
          <w:szCs w:val="24"/>
        </w:rPr>
      </w:pPr>
      <w:r>
        <w:rPr>
          <w:rFonts w:eastAsia="Arial" w:cs="Arial" w:ascii="Arial" w:hAnsi="Arial"/>
          <w:i/>
          <w:iCs/>
          <w:color w:val="000000"/>
          <w:sz w:val="24"/>
          <w:szCs w:val="24"/>
        </w:rPr>
        <w:t>Predefined Ransomware Runbook.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i/>
          <w:iCs/>
          <w:color w:val="000000"/>
          <w:sz w:val="28"/>
          <w:szCs w:val="28"/>
        </w:rPr>
        <w:t xml:space="preserve">2. Identification </w:t>
      </w:r>
      <w:r>
        <w:rPr>
          <w:rFonts w:eastAsia="Arial" w:cs="Arial" w:ascii="Arial" w:hAnsi="Arial"/>
          <w:b/>
          <w:bCs/>
          <w:i/>
          <w:iCs/>
          <w:color w:val="000000"/>
          <w:sz w:val="28"/>
          <w:szCs w:val="28"/>
        </w:rPr>
        <w:t>(Detection &amp; Analysis)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eastAsia="Arial" w:cs="Arial" w:ascii="Arial" w:hAnsi="Arial"/>
          <w:i/>
          <w:iCs/>
          <w:color w:val="000000"/>
          <w:sz w:val="24"/>
          <w:szCs w:val="24"/>
        </w:rPr>
        <w:t>SOC Actions:</w:t>
      </w:r>
      <w:r>
        <w:rPr>
          <w:rStyle w:val="Strong"/>
          <w:rFonts w:eastAsia="Arial" w:cs="Arial" w:ascii="Arial" w:hAnsi="Arial"/>
          <w:b w:val="false"/>
          <w:bCs w:val="false"/>
          <w:i/>
          <w:iCs/>
          <w:color w:val="000000"/>
          <w:sz w:val="24"/>
          <w:szCs w:val="24"/>
        </w:rPr>
        <w:br/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4"/>
          <w:szCs w:val="24"/>
        </w:rPr>
        <w:t xml:space="preserve">Verify the alert in the EDR console (Process Tree: </w:t>
      </w:r>
      <w:r>
        <w:rPr>
          <w:rStyle w:val="SourceText"/>
          <w:b w:val="false"/>
          <w:bCs w:val="false"/>
          <w:i/>
          <w:iCs/>
          <w:color w:val="000000"/>
          <w:sz w:val="24"/>
          <w:szCs w:val="24"/>
        </w:rPr>
        <w:t>explorer.exe</w:t>
      </w:r>
      <w:r>
        <w:rPr>
          <w:rFonts w:eastAsia="Arial" w:cs="Arial" w:ascii="Arial" w:hAnsi="Arial"/>
          <w:b w:val="false"/>
          <w:bCs w:val="false"/>
          <w:i/>
          <w:iCs/>
          <w:color w:val="000000"/>
          <w:sz w:val="24"/>
          <w:szCs w:val="24"/>
        </w:rPr>
        <w:t xml:space="preserve"> -&gt; </w:t>
      </w:r>
      <w:r>
        <w:rPr>
          <w:rStyle w:val="SourceText"/>
          <w:b w:val="false"/>
          <w:bCs w:val="false"/>
          <w:i/>
          <w:iCs/>
          <w:color w:val="000000"/>
          <w:sz w:val="24"/>
          <w:szCs w:val="24"/>
        </w:rPr>
        <w:t>powershell.exe</w:t>
      </w:r>
      <w:r>
        <w:rPr>
          <w:rFonts w:eastAsia="Arial" w:cs="Arial" w:ascii="Arial" w:hAnsi="Arial"/>
          <w:b w:val="false"/>
          <w:bCs w:val="false"/>
          <w:i/>
          <w:iCs/>
          <w:color w:val="000000"/>
          <w:sz w:val="24"/>
          <w:szCs w:val="24"/>
        </w:rPr>
        <w:t xml:space="preserve"> -&gt; </w:t>
      </w:r>
      <w:r>
        <w:rPr>
          <w:rStyle w:val="SourceText"/>
          <w:b w:val="false"/>
          <w:bCs w:val="false"/>
          <w:i/>
          <w:iCs/>
          <w:color w:val="000000"/>
          <w:sz w:val="24"/>
          <w:szCs w:val="24"/>
        </w:rPr>
        <w:t>schtasks.exe</w:t>
      </w:r>
      <w:r>
        <w:rPr>
          <w:rFonts w:eastAsia="Arial" w:cs="Arial" w:ascii="Arial" w:hAnsi="Arial"/>
          <w:b w:val="false"/>
          <w:bCs w:val="false"/>
          <w:i/>
          <w:iCs/>
          <w:color w:val="000000"/>
          <w:sz w:val="24"/>
          <w:szCs w:val="24"/>
        </w:rPr>
        <w:t>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Check file reputation hashes against VirusTotal.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/>
          <w:bCs/>
        </w:rPr>
        <w:t xml:space="preserve">Correlate with network logs: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Is the workstation communicating with known C2 domains (Tor exit nodes, ransomware leak sites)?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Determine Scope: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Does the user have mapped network drives? Are other assets communicating with the same IP?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Document: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"Identified malicious process on host WS-102. User 'jdoe' reported file encryption at 09:05. IoCs: Hash 0x... Domain malicious.tld."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Heading4"/>
        <w:bidi w:val="0"/>
        <w:jc w:val="start"/>
        <w:rPr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i/>
          <w:iCs/>
          <w:color w:val="000000"/>
          <w:sz w:val="28"/>
          <w:szCs w:val="28"/>
        </w:rPr>
        <w:t>3. Containment (Short &amp; Long Term)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Heading4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Short-Term (Stop the bleeding):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Isolate the Host:</w:t>
      </w:r>
      <w:r>
        <w:rPr/>
        <w:t xml:space="preserve"> Immediately use EDR feature to "Network Isolate" the workstation. Prevents lateral movement and encryption of network shares.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Block IoCs:</w:t>
      </w:r>
      <w:r>
        <w:rPr/>
        <w:t xml:space="preserve"> Add C2 domain and IP to the firewall/Proxy blocklist.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Long-Term: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If the ransomware tried to spread via SMB (port 445), temporarily block outbound SMB at the firewall for the affected subnet.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Disable compromised user account (</w:t>
      </w:r>
      <w:r>
        <w:rPr>
          <w:rStyle w:val="SourceText"/>
        </w:rPr>
        <w:t>jdoe</w:t>
      </w:r>
      <w:r>
        <w:rPr/>
        <w:t>) to prevent credential abuse if the malware was harvesting tokens.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Heading4"/>
        <w:bidi w:val="0"/>
        <w:jc w:val="start"/>
        <w:rPr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i/>
          <w:iCs/>
          <w:color w:val="000000"/>
          <w:sz w:val="28"/>
          <w:szCs w:val="28"/>
        </w:rPr>
        <w:t>4. Eradication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Endpoint:</w:t>
      </w:r>
      <w:r>
        <w:rPr/>
        <w:t xml:space="preserve"> Use EDR to "Kill Process" and "Quarantine" the malicious files.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Persistence:</w:t>
      </w:r>
      <w:r>
        <w:rPr/>
        <w:t xml:space="preserve"> Check for scheduled tasks or registry run keys created by the malware and remove them </w:t>
      </w:r>
      <w:r>
        <w:rPr/>
        <w:t>or factory reset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Credential Reset:</w:t>
      </w:r>
      <w:r>
        <w:rPr/>
        <w:t xml:space="preserve"> Force password reset for the affected user after confirming the machine is clean (or via a separate clean machine).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Heading4"/>
        <w:bidi w:val="0"/>
        <w:jc w:val="start"/>
        <w:rPr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i/>
          <w:iCs/>
          <w:color w:val="000000"/>
          <w:sz w:val="28"/>
          <w:szCs w:val="28"/>
        </w:rPr>
        <w:t>5. Recovery</w:t>
      </w:r>
    </w:p>
    <w:p>
      <w:pPr>
        <w:pStyle w:val="BodyText"/>
        <w:bidi w:val="0"/>
        <w:jc w:val="start"/>
        <w:rPr>
          <w:rFonts w:ascii="Arial" w:hAnsi="Arial" w:eastAsia="Arial" w:cs="Arial"/>
          <w:i/>
          <w:i/>
          <w:iCs/>
          <w:color w:val="000000"/>
        </w:rPr>
      </w:pPr>
      <w:r>
        <w:rPr>
          <w:b/>
          <w:bCs/>
          <w:sz w:val="28"/>
          <w:szCs w:val="28"/>
        </w:rPr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/>
          <w:bCs/>
          <w:sz w:val="28"/>
          <w:szCs w:val="28"/>
        </w:rPr>
        <w:t>Restora</w:t>
      </w:r>
      <w:r>
        <w:rPr>
          <w:rStyle w:val="Strong"/>
        </w:rPr>
        <w:t>tion:</w:t>
      </w:r>
      <w:r>
        <w:rPr/>
        <w:t xml:space="preserve"> Restore affected local files from backup (OneDrive/Shadow Copies if not encrypted, else offline backup).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Un-isolate:</w:t>
      </w:r>
      <w:r>
        <w:rPr/>
        <w:t xml:space="preserve"> Carefully reconnect the workstation to the network.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Validation:</w:t>
      </w:r>
      <w:r>
        <w:rPr/>
        <w:t xml:space="preserve"> Run another full AV scan to ensure no remnants exist.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Heading4"/>
        <w:bidi w:val="0"/>
        <w:jc w:val="start"/>
        <w:rPr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i/>
          <w:iCs/>
          <w:color w:val="000000"/>
          <w:sz w:val="28"/>
          <w:szCs w:val="28"/>
        </w:rPr>
        <w:t>6. Lessons Learned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Root Cause:</w:t>
      </w:r>
      <w:r>
        <w:rPr/>
        <w:t xml:space="preserve"> How did it get in? (e.g., Malicious macro in email, drive-by download).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Gap Analysis:</w:t>
      </w:r>
      <w:r>
        <w:rPr/>
        <w:t xml:space="preserve"> Did the user have unnecessary admin rights? (Principle of Least Privilege).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Documentation:</w:t>
      </w:r>
      <w:r>
        <w:rPr/>
        <w:t xml:space="preserve"> Update the playbook to block specific PS1 file extensions at the email gateway.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</w:rPr>
      </w:pPr>
      <w:r>
        <w:rPr>
          <w:sz w:val="36"/>
          <w:szCs w:val="36"/>
        </w:rPr>
      </w:r>
    </w:p>
    <w:p>
      <w:pPr>
        <w:pStyle w:val="Heading1"/>
        <w:pBdr>
          <w:bottom w:val="single" w:sz="8" w:space="6" w:color="2E75B6"/>
        </w:pBdr>
        <w:bidi w:val="0"/>
        <w:spacing w:before="0" w:after="200"/>
        <w:jc w:val="start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1. Incident B: DDos Attack (Web Server)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Emphasis"/>
          <w:rFonts w:eastAsia="Arial" w:cs="Arial" w:ascii="Arial" w:hAnsi="Arial"/>
          <w:b w:val="false"/>
          <w:bCs w:val="false"/>
          <w:color w:val="000000"/>
          <w:sz w:val="24"/>
          <w:szCs w:val="24"/>
        </w:rPr>
        <w:t xml:space="preserve">Scenario: Website latency spikes to 10 seconds. Network team reports incoming traffic from thousands of unique IPs targeting the </w:t>
      </w:r>
      <w:r>
        <w:rPr>
          <w:rStyle w:val="SourceText"/>
          <w:b w:val="false"/>
          <w:bCs w:val="false"/>
          <w:color w:val="000000"/>
          <w:sz w:val="24"/>
          <w:szCs w:val="24"/>
        </w:rPr>
        <w:t>search.php</w:t>
      </w:r>
      <w:r>
        <w:rPr>
          <w:rStyle w:val="Emphasis"/>
          <w:rFonts w:eastAsia="Arial" w:cs="Arial" w:ascii="Arial" w:hAnsi="Arial"/>
          <w:b w:val="false"/>
          <w:bCs w:val="false"/>
          <w:color w:val="000000"/>
          <w:sz w:val="24"/>
          <w:szCs w:val="24"/>
        </w:rPr>
        <w:t xml:space="preserve"> endpoint.</w:t>
      </w:r>
    </w:p>
    <w:p>
      <w:pPr>
        <w:pStyle w:val="Normal"/>
        <w:bidi w:val="0"/>
        <w:jc w:val="start"/>
        <w:rPr>
          <w:rStyle w:val="Emphasis"/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Style w:val="Emphasis"/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Heading4"/>
        <w:bidi w:val="0"/>
        <w:jc w:val="start"/>
        <w:rPr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i/>
          <w:iCs/>
          <w:color w:val="000000"/>
          <w:sz w:val="28"/>
          <w:szCs w:val="28"/>
        </w:rPr>
        <w:t>1. Preparation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Tools:</w:t>
      </w:r>
      <w:r>
        <w:rPr/>
        <w:t xml:space="preserve"> DDoS mitigation service (Cloudflare, AWS Shield), rate-limiting configured on WAF, Auto-scaling groups.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Heading4"/>
        <w:bidi w:val="0"/>
        <w:jc w:val="start"/>
        <w:rPr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i/>
          <w:iCs/>
          <w:color w:val="000000"/>
          <w:sz w:val="28"/>
          <w:szCs w:val="28"/>
        </w:rPr>
        <w:t>2. Identification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SOC Actions: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Correlate Web Server logs with Network Flow logs.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Identify the attack vector: Is it Layer 7 (HTTP flood) or Layer 3/4 (SYN flood)?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Check for specific patterns: Are they all hitting one URL? Same User-Agent? Specific query strings?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Document:</w:t>
      </w:r>
      <w:r>
        <w:rPr/>
        <w:t xml:space="preserve"> "Layer 7 HTTP flood detected against web01. Traffic volume increased by 5000%. Attack pattern: 'GET /search.php?q=random'."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Heading4"/>
        <w:bidi w:val="0"/>
        <w:jc w:val="start"/>
        <w:rPr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i/>
          <w:iCs/>
          <w:color w:val="000000"/>
          <w:sz w:val="28"/>
          <w:szCs w:val="28"/>
        </w:rPr>
        <w:t>3. Containment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Immediate (Redirect/Scrub):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Enable "Under Attack Mode":</w:t>
      </w:r>
      <w:r>
        <w:rPr/>
        <w:t xml:space="preserve"> If using Cloudflare, enable "I'm Under Attack" mode (presents a JS challenge).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Rate Limiting:</w:t>
      </w:r>
      <w:r>
        <w:rPr/>
        <w:t xml:space="preserve"> Implement Geo-blocking or IP reputation filtering at the WAF.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Blackhole:</w:t>
      </w:r>
      <w:r>
        <w:rPr/>
        <w:t xml:space="preserve"> If internal and under severe L3 attack, trigger BGP Blackhole routing to drop all traffic to the server (last resort).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Heading4"/>
        <w:bidi w:val="0"/>
        <w:jc w:val="start"/>
        <w:rPr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i/>
          <w:iCs/>
          <w:color w:val="000000"/>
          <w:sz w:val="28"/>
          <w:szCs w:val="28"/>
        </w:rPr>
        <w:t>4. Eradication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Note: You cannot "eradicate" the attacker's botnet. Eradication here means removing the malicious traffic flow.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Actions:</w:t>
      </w:r>
      <w:r>
        <w:rPr/>
        <w:t xml:space="preserve"> Fine-tune WAF rules to block the specific attack pattern.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Analysis:</w:t>
      </w:r>
      <w:r>
        <w:rPr/>
        <w:t xml:space="preserve"> Pull a PCAP of the attack for potential legal action or post-mortem.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Heading4"/>
        <w:bidi w:val="0"/>
        <w:jc w:val="start"/>
        <w:rPr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i/>
          <w:iCs/>
          <w:color w:val="000000"/>
          <w:sz w:val="28"/>
          <w:szCs w:val="28"/>
        </w:rPr>
        <w:t>5. Recovery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Traffic Normalization:</w:t>
      </w:r>
      <w:r>
        <w:rPr/>
        <w:t xml:space="preserve"> Once traffic subsides, disable the aggressive "Under Attack" mode.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Service Validation:</w:t>
      </w:r>
      <w:r>
        <w:rPr/>
        <w:t xml:space="preserve"> Ensure legitimate users can access the site and transactions are processing.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Heading4"/>
        <w:bidi w:val="0"/>
        <w:jc w:val="start"/>
        <w:rPr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i/>
          <w:iCs/>
          <w:color w:val="000000"/>
          <w:sz w:val="28"/>
          <w:szCs w:val="28"/>
        </w:rPr>
        <w:t>6. Lessons Learned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Scalability:</w:t>
      </w:r>
      <w:r>
        <w:rPr/>
        <w:t xml:space="preserve"> Did the auto-scaling work, or did we have to manually intervene?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Monitoring:</w:t>
      </w:r>
      <w:r>
        <w:rPr/>
        <w:t xml:space="preserve"> Tune thresholds to alert sooner.</w:t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p>
      <w:pPr>
        <w:pStyle w:val="BodyText"/>
        <w:bidi w:val="0"/>
        <w:spacing w:before="0" w:after="140"/>
        <w:jc w:val="start"/>
        <w:rPr>
          <w:rStyle w:val="Strong"/>
          <w:rFonts w:ascii="Arial" w:hAnsi="Arial" w:eastAsia="Arial" w:cs="Arial"/>
          <w:b w:val="false"/>
          <w:bCs w:val="false"/>
          <w:i/>
          <w:i/>
          <w:iCs/>
          <w:color w:val="000000"/>
          <w:sz w:val="24"/>
          <w:szCs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7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Noto Serif CJK SC" w:cs="Noto Sans Devanagari"/>
      <w:b/>
      <w:bCs/>
      <w:sz w:val="14"/>
      <w:szCs w:val="1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640</Words>
  <Characters>3605</Characters>
  <CharactersWithSpaces>4154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2026-03-02T13:10:12Z</dcterms:created>
  <dc:creator/>
  <dc:description/>
  <dc:language>en-US</dc:language>
  <cp:lastModifiedBy/>
  <dcterms:modified xsi:type="dcterms:W3CDTF">2026-03-02T13:55:28Z</dcterms:modified>
  <cp:revision>1</cp:revision>
  <dc:subject/>
  <dc:title/>
</cp:coreProperties>
</file>