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古代诗歌鉴赏之炼字炼句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——高考诗歌鉴赏专题突破（第1课时）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语文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高考二轮·专题课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统编版·必修 + 选择性必修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古代诗歌阅读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语言建构与运用·审美鉴赏与创造·思维发展与提升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《课标》‘文学阅读与写作’任务群要求学生能感受语言之美、鉴赏艺术形象、品味炼字炼句的表达效果。古代诗歌阅读为高考必考（约 9 分），‘炼字（诗眼）鉴赏’是高频设问，常问‘某字用得好在哪里/请赏析某字’，考查对语言艺术的细读与规范表达。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（常见设问与失分点）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设问：‘诗中最生动传神的是哪个字？请赏析’‘某字历来为人称道，谈谈理由’。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答题规范：释义（字面义/活用）→描景（还原画面）→析效（手法+情感/意境）。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失分点：只翻译不赏析；脱离全诗孤立谈字；答案无术语、不分点。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能读懂诗歌大意，但鉴赏炼字时‘只会说好、说不出好在哪’，答案零散、缺乏规范。根源是没有掌握‘炼字赏析的答题模型’与‘从手法、意境、情感三维切入’的意识。本课定位：建立‘释义—描景—析效’三步答题模型，重点训练动词、形容词、叠词的赏析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语言建构与运用）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掌握炼字赏析‘释义—描景—析效’三步答题模型，规范作答。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能识别动词、形容词、副词、叠词、活用等炼字类型及其表达效果。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审美鉴赏与创造）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在品字析句中感受古典诗歌的意境美与语言美，提升审美品位。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思维发展与提升）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通过‘换字比较’发展比较、分析与批判性思维。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【重点】炼字赏析‘释义—描景—析效’三步模型及规范表达。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【难点】把‘字’放回全诗语境，准确分析其在营造意境、表达情感上的作用。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教法：诵读涵泳 + 换字比较 + 模型示范 + 变式训练。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学法：读诗入境—定字—释义—描景—析效—规范书写。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手段：投影名句与‘原字/换字’对照，配意境图，直观感受炼字之妙。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诵读入境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配乐诵读王维‘大漠孤烟直，长河落日圆’、宋祁‘红杏枝头春意闹’。追问：哪个字最传神？把‘闹’换成‘满’好不好？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诵读感受，指出‘直/圆/闹’等诗眼，初步比较换字优劣。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以诵读与换字比较激活语感，直觉先行、引出‘炼字’话题。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建模示范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三步法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以‘红杏枝头春意闹’示范三步：①释义（‘闹’本义喧闹，此处将无声之景写得有声）；②描景（还原杏花盛开、蜂蝶纷飞的画面）；③析效（拟人/通感，化静为动，写尽盎然春意）。板书答题模型。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跟随梳理三步，记录规范答案结构，明确每步要素。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本课核心。用经典句示范可迁移的答题模型，突破‘说不出好在哪’。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类型归纳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(10′)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归纳炼字常考类型：动词（化静为动）、形容词（描摹情态）、叠词（音韵与情味）、数量词、副词、词类活用。各举一例说明效果。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为‘随风潜入夜’‘无边落木萧萧下’等例句判断炼字类型与效果。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把零散赏析归为类型，形成‘见字识型—按型析效’的抓手。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变式训练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呈现一首课外诗（含明显诗眼），要求用三步模型赏析指定字；巡视点拨‘描景要具体、析效要带术语与情感’。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独立作答→同桌互评→按模型三步补全，标注手法术语与情感词。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在真实题境中运用模型，突破‘脱离语境、缺乏术语’难点。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(5′)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引导归纳‘炼字三步 + 三维视角（手法·意境·情感）’，强调‘字不离句、句不离篇’。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复述答题模型与常考类型，齐读一遍规范答案。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结构化收束，形成炼字鉴赏的稳定范式。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古代诗歌鉴赏 · 炼字炼句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三步模型：① 释义（本义/活用）→ ② 描景（还原画面）→ ③ 析效（手法+意境+情感）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常考类型：动词(化静为动) · 形容词(摹情态) · 叠词(音韵) · 数量/副词 · 活用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总原则：字不离句，句不离篇（放回语境）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【基础】用三步模型赏析‘僧敲月下门’中‘敲’字之妙。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【提升】完成一首课外诗的炼字赏析题（规范分点作答）。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【挑战】整理‘炼字类型—效果术语’对照卡片，并各配一个高考真题例句。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‘换字比较’激趣、以‘三步模型’规范作答，兼顾审美体验与应试规范。实施中要防止模型化导致的‘套话空谈’，务必让‘描景’落到具体画面、‘析效’扣住本诗情感；诵读环节不可省，语感是鉴赏之根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在品鉴古典诗词的炼字之美中，引导学生领略汉语言文字的独特魅力与中华美学精神，厚植文化自信，涵养高雅审美情趣，实现‘以美育人、以文化人’。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