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596"/>
            </w:pPr>
          </w:p>
          <w:p>
            <w:pPr>
              <w:pBdr>
                <w:bottom w:val="single" w:color="37DCF2" w:sz="6" w:space="8"/>
              </w:pBdr>
              <w:spacing w:after="500"/>
              <w:ind w:left="1200" w:right="800"/>
            </w:pPr>
            <w:r>
              <w:rPr>
                <w:color w:val="37DCF2"/>
                <w:sz w:val="18"/>
                <w:szCs w:val="18"/>
                <w:rFonts w:ascii="Calibri" w:eastAsia="SimHei"/>
                <w:spacing w:val="40"/>
              </w:rPr>
              <w:t xml:space="preserve">U  S  E  R     M  A  N  U  A  L</w:t>
            </w:r>
          </w:p>
          <w:p>
            <w:pPr>
              <w:spacing w:after="300" w:line="920" w:lineRule="atLeast"/>
              <w:ind w:left="1200"/>
            </w:pPr>
            <w:r>
              <w:rPr>
                <w:b/>
                <w:bCs/>
                <w:color w:val="FFFFFF"/>
                <w:sz w:val="80"/>
                <w:szCs w:val="80"/>
                <w:rFonts w:eastAsia="SimHei" w:ascii="Arial"/>
              </w:rPr>
              <w:t xml:space="preserve">天气穿衣助手使用说明文档</w:t>
            </w:r>
          </w:p>
          <w:p>
            <w:pPr>
              <w:spacing w:after="800"/>
              <w:ind w:left="1200"/>
            </w:pPr>
            <w:r>
              <w:rPr>
                <w:color w:val="B0B8C0"/>
                <w:sz w:val="24"/>
                <w:szCs w:val="24"/>
                <w:rFonts w:eastAsia="Microsoft YaHei" w:ascii="Arial"/>
              </w:rPr>
              <w:t xml:space="preserve">简衣 WeatherOutfit · Android 原生应用</w:t>
            </w:r>
          </w:p>
          <w:p>
            <w:pPr>
              <w:pBdr>
                <w:left w:val="single" w:color="37DCF2" w:sz="8" w:space="12"/>
              </w:pBdr>
              <w:spacing w:after="80"/>
              <w:ind w:left="1400"/>
            </w:pPr>
            <w:r>
              <w:rPr>
                <w:color w:val="90989F"/>
                <w:sz w:val="24"/>
                <w:szCs w:val="24"/>
                <w:rFonts w:eastAsia="Microsoft YaHei" w:ascii="Arial"/>
              </w:rPr>
              <w:t xml:space="preserve">适用版本：V1.0.3</w:t>
            </w:r>
          </w:p>
          <w:p>
            <w:pPr>
              <w:pBdr>
                <w:left w:val="single" w:color="37DCF2" w:sz="8" w:space="12"/>
              </w:pBdr>
              <w:spacing w:after="80"/>
              <w:ind w:left="1400"/>
            </w:pPr>
            <w:r>
              <w:rPr>
                <w:color w:val="90989F"/>
                <w:sz w:val="24"/>
                <w:szCs w:val="24"/>
                <w:rFonts w:eastAsia="Microsoft YaHei" w:ascii="Arial"/>
              </w:rPr>
              <w:t xml:space="preserve">适配范围：Android 8.0（API 26）至 Android 15（API 35）</w:t>
            </w:r>
          </w:p>
          <w:p>
            <w:pPr>
              <w:pBdr>
                <w:left w:val="single" w:color="37DCF2" w:sz="8" w:space="12"/>
              </w:pBdr>
              <w:spacing w:after="80"/>
              <w:ind w:left="1400"/>
            </w:pPr>
            <w:r>
              <w:rPr>
                <w:color w:val="90989F"/>
                <w:sz w:val="24"/>
                <w:szCs w:val="24"/>
                <w:rFonts w:eastAsia="Microsoft YaHei" w:ascii="Arial"/>
              </w:rPr>
              <w:t xml:space="preserve">数据来源：中国气象局（apihz.cn 接口）</w:t>
            </w:r>
          </w:p>
          <w:p>
            <w:pPr>
              <w:pBdr>
                <w:left w:val="single" w:color="37DCF2" w:sz="8" w:space="12"/>
              </w:pBdr>
              <w:spacing w:after="80"/>
              <w:ind w:left="1400"/>
            </w:pPr>
            <w:r>
              <w:rPr>
                <w:color w:val="90989F"/>
                <w:sz w:val="24"/>
                <w:szCs w:val="24"/>
                <w:rFonts w:eastAsia="Microsoft YaHei" w:ascii="Arial"/>
              </w:rPr>
              <w:t xml:space="preserve">编制日期：2026 年 8 月 22 日</w:t>
            </w:r>
          </w:p>
          <w:p>
            <w:pPr>
              <w:spacing w:before="4596"/>
            </w:pPr>
          </w:p>
          <w:p>
            <w:pPr>
              <w:pBdr>
                <w:top w:val="single" w:color="37DCF2" w:sz="2" w:space="8"/>
              </w:pBdr>
              <w:spacing w:before="200"/>
              <w:ind w:left="1200" w:right="800"/>
            </w:pPr>
            <w:r>
              <w:rPr>
                <w:color w:val="687078"/>
                <w:sz w:val="16"/>
                <w:szCs w:val="16"/>
                <w:rFonts w:ascii="Arial"/>
              </w:rPr>
              <w:t xml:space="preserve">简衣 WeatherOutfit</w:t>
            </w:r>
            <w:r>
              <w:t xml:space="preserve">                                        </w:t>
            </w:r>
            <w:r>
              <w:rPr>
                <w:color w:val="687078"/>
                <w:sz w:val="16"/>
                <w:szCs w:val="16"/>
                <w:rFonts w:ascii="Arial"/>
              </w:rPr>
              <w:t xml:space="preserve">V1.0.0</w:t>
            </w:r>
          </w:p>
        </w:tc>
      </w:tr>
    </w:tbl>
    <w:p>
      <w:pPr>
        <w:sectPr>
          <w:pgSz w:w="11906" w:h="16838" w:orient="portrait"/>
          <w:pgMar w:top="0" w:right="0" w:bottom="0" w:left="0" w:header="708" w:footer="708" w:gutter="0"/>
          <w:docGrid w:linePitch="360"/>
        </w:sectPr>
      </w:pPr>
    </w:p>
    <w:p>
      <w:pPr>
        <w:spacing w:before="480" w:after="360"/>
        <w:jc w:val="center"/>
      </w:pPr>
      <w:r>
        <w:rPr>
          <w:b/>
          <w:bCs/>
          <w:sz w:val="32"/>
          <w:szCs w:val="32"/>
          <w:rFonts w:eastAsia="SimHei" w:ascii="Times New Roman"/>
        </w:rPr>
        <w:t xml:space="preserve">目  录</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第一章  产品概述</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产品定位</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功能一览</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技术规格</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第二章  环境要求与快速上手</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2.1  环境要求</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2.2  源码导入与编译</w:t>
            </w:r>
            <w:r>
              <w:tab/>
            </w:r>
            <w:r>
              <w:fldChar w:fldCharType="begin"/>
            </w:r>
            <w:r>
              <w:instrText xml:space="preserve"> PAGEREF _Toc100006 \h </w:instrText>
            </w:r>
            <w:r>
              <w:fldChar w:fldCharType="separate"/>
            </w:r>
            <w:r>
              <w:t>2</w:t>
            </w:r>
            <w:r>
              <w:fldChar w:fldCharType="end"/>
            </w:r>
          </w:hyperlink>
        </w:p>
        <w:p>
          <w:pPr>
            <w:pStyle w:val="11"/>
            <w:ind w:left="360"/>
            <w:tabs>
              <w:tab w:val="right" w:leader="dot" w:pos="9026"/>
            </w:tabs>
            <w:spacing w:before="120" w:after="60"/>
          </w:pPr>
          <w:hyperlink w:anchor="_Toc100007" w:history="1">
            <w:r>
              <w:rPr>
                <w:rStyle w:val="Hyperlink"/>
              </w:rPr>
              <w:t>2.3  直接安装调试包</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第三章  API 凭证注册与配置</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3.1  注册流程</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3.2  凭证注入原理</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3.3  响应约定</w:t>
            </w:r>
            <w:r>
              <w:tab/>
            </w:r>
            <w:r>
              <w:fldChar w:fldCharType="begin"/>
            </w:r>
            <w:r>
              <w:instrText xml:space="preserve"> PAGEREF _Toc100011 \h </w:instrText>
            </w:r>
            <w:r>
              <w:fldChar w:fldCharType="separate"/>
            </w:r>
            <w:r>
              <w:t>4</w:t>
            </w:r>
            <w:r>
              <w:fldChar w:fldCharType="end"/>
            </w:r>
          </w:hyperlink>
        </w:p>
        <w:p>
          <w:pPr>
            <w:pStyle w:val="9"/>
            <w:tabs>
              <w:tab w:val="right" w:leader="dot" w:pos="9026"/>
            </w:tabs>
            <w:spacing w:before="120" w:after="60"/>
          </w:pPr>
          <w:hyperlink w:anchor="_Toc100012" w:history="1">
            <w:r>
              <w:rPr>
                <w:rStyle w:val="Hyperlink"/>
              </w:rPr>
              <w:t>第四章  权限说明</w:t>
            </w:r>
            <w:r>
              <w:tab/>
            </w:r>
            <w:r>
              <w:fldChar w:fldCharType="begin"/>
            </w:r>
            <w:r>
              <w:instrText xml:space="preserve"> PAGEREF _Toc100012 \h </w:instrText>
            </w:r>
            <w:r>
              <w:fldChar w:fldCharType="separate"/>
            </w:r>
            <w:r>
              <w:t>4</w:t>
            </w:r>
            <w:r>
              <w:fldChar w:fldCharType="end"/>
            </w:r>
          </w:hyperlink>
        </w:p>
        <w:p>
          <w:pPr>
            <w:pStyle w:val="9"/>
            <w:tabs>
              <w:tab w:val="right" w:leader="dot" w:pos="9026"/>
            </w:tabs>
            <w:spacing w:before="120" w:after="60"/>
          </w:pPr>
          <w:hyperlink w:anchor="_Toc100013" w:history="1">
            <w:r>
              <w:rPr>
                <w:rStyle w:val="Hyperlink"/>
              </w:rPr>
              <w:t>第五章  功能操作指南</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5.1  首页</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5.2  穿搭详情</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5.3  城市管理</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5.4  设置</w:t>
            </w:r>
            <w:r>
              <w:tab/>
            </w:r>
            <w:r>
              <w:fldChar w:fldCharType="begin"/>
            </w:r>
            <w:r>
              <w:instrText xml:space="preserve"> PAGEREF _Toc100017 \h </w:instrText>
            </w:r>
            <w:r>
              <w:fldChar w:fldCharType="separate"/>
            </w:r>
            <w:r>
              <w:t>6</w:t>
            </w:r>
            <w:r>
              <w:fldChar w:fldCharType="end"/>
            </w:r>
          </w:hyperlink>
        </w:p>
        <w:p>
          <w:pPr>
            <w:pStyle w:val="9"/>
            <w:tabs>
              <w:tab w:val="right" w:leader="dot" w:pos="9026"/>
            </w:tabs>
            <w:spacing w:before="120" w:after="60"/>
          </w:pPr>
          <w:hyperlink w:anchor="_Toc100018" w:history="1">
            <w:r>
              <w:rPr>
                <w:rStyle w:val="Hyperlink"/>
              </w:rPr>
              <w:t>第六章  穿搭推荐规则说明</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6.1  四维度规则表</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6.2  个性化修正</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6.3  紫外线估算说明</w:t>
            </w:r>
            <w:r>
              <w:tab/>
            </w:r>
            <w:r>
              <w:fldChar w:fldCharType="begin"/>
            </w:r>
            <w:r>
              <w:instrText xml:space="preserve"> PAGEREF _Toc100021 \h </w:instrText>
            </w:r>
            <w:r>
              <w:fldChar w:fldCharType="separate"/>
            </w:r>
            <w:r>
              <w:t>7</w:t>
            </w:r>
            <w:r>
              <w:fldChar w:fldCharType="end"/>
            </w:r>
          </w:hyperlink>
        </w:p>
        <w:p>
          <w:pPr>
            <w:pStyle w:val="9"/>
            <w:tabs>
              <w:tab w:val="right" w:leader="dot" w:pos="9026"/>
            </w:tabs>
            <w:spacing w:before="120" w:after="60"/>
          </w:pPr>
          <w:hyperlink w:anchor="_Toc100022" w:history="1">
            <w:r>
              <w:rPr>
                <w:rStyle w:val="Hyperlink"/>
              </w:rPr>
              <w:t>第七章  推荐规则修改指南</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7.1  修改位置</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7.2  常见改法</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7.3  回归验证</w:t>
            </w:r>
            <w:r>
              <w:tab/>
            </w:r>
            <w:r>
              <w:fldChar w:fldCharType="begin"/>
            </w:r>
            <w:r>
              <w:instrText xml:space="preserve"> PAGEREF _Toc100025 \h </w:instrText>
            </w:r>
            <w:r>
              <w:fldChar w:fldCharType="separate"/>
            </w:r>
            <w:r>
              <w:t>8</w:t>
            </w:r>
            <w:r>
              <w:fldChar w:fldCharType="end"/>
            </w:r>
          </w:hyperlink>
        </w:p>
        <w:p>
          <w:pPr>
            <w:pStyle w:val="9"/>
            <w:tabs>
              <w:tab w:val="right" w:leader="dot" w:pos="9026"/>
            </w:tabs>
            <w:spacing w:before="120" w:after="60"/>
          </w:pPr>
          <w:hyperlink w:anchor="_Toc100026" w:history="1">
            <w:r>
              <w:rPr>
                <w:rStyle w:val="Hyperlink"/>
              </w:rPr>
              <w:t>第八章  外观定制</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8.1  替换主题色</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8.2  暗黑模式</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8.3  字体与间距</w:t>
            </w:r>
            <w:r>
              <w:tab/>
            </w:r>
            <w:r>
              <w:fldChar w:fldCharType="begin"/>
            </w:r>
            <w:r>
              <w:instrText xml:space="preserve"> PAGEREF _Toc100029 \h </w:instrText>
            </w:r>
            <w:r>
              <w:fldChar w:fldCharType="separate"/>
            </w:r>
            <w:r>
              <w:t>9</w:t>
            </w:r>
            <w:r>
              <w:fldChar w:fldCharType="end"/>
            </w:r>
          </w:hyperlink>
        </w:p>
        <w:p>
          <w:pPr>
            <w:pStyle w:val="9"/>
            <w:tabs>
              <w:tab w:val="right" w:leader="dot" w:pos="9026"/>
            </w:tabs>
            <w:spacing w:before="120" w:after="60"/>
          </w:pPr>
          <w:hyperlink w:anchor="_Toc100030" w:history="1">
            <w:r>
              <w:rPr>
                <w:rStyle w:val="Hyperlink"/>
              </w:rPr>
              <w:t>第九章  数据与缓存</w:t>
            </w:r>
            <w:r>
              <w:tab/>
            </w:r>
            <w:r>
              <w:fldChar w:fldCharType="begin"/>
            </w:r>
            <w:r>
              <w:instrText xml:space="preserve"> PAGEREF _Toc100030 \h </w:instrText>
            </w:r>
            <w:r>
              <w:fldChar w:fldCharType="separate"/>
            </w:r>
            <w:r>
              <w:t>9</w:t>
            </w:r>
            <w:r>
              <w:fldChar w:fldCharType="end"/>
            </w:r>
          </w:hyperlink>
        </w:p>
        <w:p>
          <w:pPr>
            <w:pStyle w:val="11"/>
            <w:ind w:left="360"/>
            <w:tabs>
              <w:tab w:val="right" w:leader="dot" w:pos="9026"/>
            </w:tabs>
            <w:spacing w:before="120" w:after="60"/>
          </w:pPr>
          <w:hyperlink w:anchor="_Toc100031" w:history="1">
            <w:r>
              <w:rPr>
                <w:rStyle w:val="Hyperlink"/>
              </w:rPr>
              <w:t>9.1  本地存储清单</w:t>
            </w:r>
            <w:r>
              <w:tab/>
            </w:r>
            <w:r>
              <w:fldChar w:fldCharType="begin"/>
            </w:r>
            <w:r>
              <w:instrText xml:space="preserve"> PAGEREF _Toc100031 \h </w:instrText>
            </w:r>
            <w:r>
              <w:fldChar w:fldCharType="separate"/>
            </w:r>
            <w:r>
              <w:t>9</w:t>
            </w:r>
            <w:r>
              <w:fldChar w:fldCharType="end"/>
            </w:r>
          </w:hyperlink>
        </w:p>
        <w:p>
          <w:pPr>
            <w:pStyle w:val="11"/>
            <w:ind w:left="360"/>
            <w:tabs>
              <w:tab w:val="right" w:leader="dot" w:pos="9026"/>
            </w:tabs>
            <w:spacing w:before="120" w:after="60"/>
          </w:pPr>
          <w:hyperlink w:anchor="_Toc100032" w:history="1">
            <w:r>
              <w:rPr>
                <w:rStyle w:val="Hyperlink"/>
              </w:rPr>
              <w:t>9.2  缓存与回退策略</w:t>
            </w:r>
            <w:r>
              <w:tab/>
            </w:r>
            <w:r>
              <w:fldChar w:fldCharType="begin"/>
            </w:r>
            <w:r>
              <w:instrText xml:space="preserve"> PAGEREF _Toc100032 \h </w:instrText>
            </w:r>
            <w:r>
              <w:fldChar w:fldCharType="separate"/>
            </w:r>
            <w:r>
              <w:t>10</w:t>
            </w:r>
            <w:r>
              <w:fldChar w:fldCharType="end"/>
            </w:r>
          </w:hyperlink>
        </w:p>
        <w:p>
          <w:pPr>
            <w:pStyle w:val="9"/>
            <w:tabs>
              <w:tab w:val="right" w:leader="dot" w:pos="9026"/>
            </w:tabs>
            <w:spacing w:before="120" w:after="60"/>
          </w:pPr>
          <w:hyperlink w:anchor="_Toc100033" w:history="1">
            <w:r>
              <w:rPr>
                <w:rStyle w:val="Hyperlink"/>
              </w:rPr>
              <w:t>第十章  常见问题排查</w:t>
            </w:r>
            <w:r>
              <w:tab/>
            </w:r>
            <w:r>
              <w:fldChar w:fldCharType="begin"/>
            </w:r>
            <w:r>
              <w:instrText xml:space="preserve"> PAGEREF _Toc100033 \h </w:instrText>
            </w:r>
            <w:r>
              <w:fldChar w:fldCharType="separate"/>
            </w:r>
            <w:r>
              <w:t>10</w:t>
            </w:r>
            <w:r>
              <w:fldChar w:fldCharType="end"/>
            </w:r>
          </w:hyperlink>
        </w:p>
        <w:p>
          <w:pPr>
            <w:pStyle w:val="11"/>
            <w:ind w:left="360"/>
            <w:tabs>
              <w:tab w:val="right" w:leader="dot" w:pos="9026"/>
            </w:tabs>
            <w:spacing w:before="120" w:after="60"/>
          </w:pPr>
          <w:hyperlink w:anchor="_Toc100034" w:history="1">
            <w:r>
              <w:rPr>
                <w:rStyle w:val="Hyperlink"/>
              </w:rPr>
              <w:t>10.1  提示「调用频次过快」</w:t>
            </w:r>
            <w:r>
              <w:tab/>
            </w:r>
            <w:r>
              <w:fldChar w:fldCharType="begin"/>
            </w:r>
            <w:r>
              <w:instrText xml:space="preserve"> PAGEREF _Toc100034 \h </w:instrText>
            </w:r>
            <w:r>
              <w:fldChar w:fldCharType="separate"/>
            </w:r>
            <w:r>
              <w:t>10</w:t>
            </w:r>
            <w:r>
              <w:fldChar w:fldCharType="end"/>
            </w:r>
          </w:hyperlink>
        </w:p>
        <w:p>
          <w:pPr>
            <w:pStyle w:val="11"/>
            <w:ind w:left="360"/>
            <w:tabs>
              <w:tab w:val="right" w:leader="dot" w:pos="9026"/>
            </w:tabs>
            <w:spacing w:before="120" w:after="60"/>
          </w:pPr>
          <w:hyperlink w:anchor="_Toc100035" w:history="1">
            <w:r>
              <w:rPr>
                <w:rStyle w:val="Hyperlink"/>
              </w:rPr>
              <w:t>10.2  GPS 定位失败</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10.3  每日推送没有按时到达</w:t>
            </w:r>
            <w:r>
              <w:tab/>
            </w:r>
            <w:r>
              <w:fldChar w:fldCharType="begin"/>
            </w:r>
            <w:r>
              <w:instrText xml:space="preserve"> PAGEREF _Toc100036 \h </w:instrText>
            </w:r>
            <w:r>
              <w:fldChar w:fldCharType="separate"/>
            </w:r>
            <w:r>
              <w:t>11</w:t>
            </w:r>
            <w:r>
              <w:fldChar w:fldCharType="end"/>
            </w:r>
          </w:hyperlink>
        </w:p>
        <w:p>
          <w:pPr>
            <w:pStyle w:val="11"/>
            <w:ind w:left="360"/>
            <w:tabs>
              <w:tab w:val="right" w:leader="dot" w:pos="9026"/>
            </w:tabs>
            <w:spacing w:before="120" w:after="60"/>
          </w:pPr>
          <w:hyperlink w:anchor="_Toc100037" w:history="1">
            <w:r>
              <w:rPr>
                <w:rStyle w:val="Hyperlink"/>
              </w:rPr>
              <w:t>10.4  Gradle 同步或下载失败</w:t>
            </w:r>
            <w:r>
              <w:tab/>
            </w:r>
            <w:r>
              <w:fldChar w:fldCharType="begin"/>
            </w:r>
            <w:r>
              <w:instrText xml:space="preserve"> PAGEREF _Toc100037 \h </w:instrText>
            </w:r>
            <w:r>
              <w:fldChar w:fldCharType="separate"/>
            </w:r>
            <w:r>
              <w:t>11</w:t>
            </w:r>
            <w:r>
              <w:fldChar w:fldCharType="end"/>
            </w:r>
          </w:hyperlink>
        </w:p>
        <w:p>
          <w:pPr>
            <w:pStyle w:val="11"/>
            <w:ind w:left="360"/>
            <w:tabs>
              <w:tab w:val="right" w:leader="dot" w:pos="9026"/>
            </w:tabs>
            <w:spacing w:before="120" w:after="60"/>
          </w:pPr>
          <w:hyperlink w:anchor="_Toc100038" w:history="1">
            <w:r>
              <w:rPr>
                <w:rStyle w:val="Hyperlink"/>
              </w:rPr>
              <w:t>10.5  IP 定位城市漂移（如同省另一城市）</w:t>
            </w:r>
            <w:r>
              <w:tab/>
            </w:r>
            <w:r>
              <w:fldChar w:fldCharType="begin"/>
            </w:r>
            <w:r>
              <w:instrText xml:space="preserve"> PAGEREF _Toc100038 \h </w:instrText>
            </w:r>
            <w:r>
              <w:fldChar w:fldCharType="separate"/>
            </w:r>
            <w:r>
              <w:t>11</w:t>
            </w:r>
            <w:r>
              <w:fldChar w:fldCharType="end"/>
            </w:r>
          </w:hyperlink>
        </w:p>
        <w:p>
          <w:pPr>
            <w:pStyle w:val="11"/>
            <w:ind w:left="360"/>
            <w:tabs>
              <w:tab w:val="right" w:leader="dot" w:pos="9026"/>
            </w:tabs>
            <w:spacing w:before="120" w:after="60"/>
          </w:pPr>
          <w:hyperlink w:anchor="_Toc100039" w:history="1">
            <w:r>
              <w:rPr>
                <w:rStyle w:val="Hyperlink"/>
              </w:rPr>
              <w:t>10.6  GPS 模式下城市名显示为拼音</w:t>
            </w:r>
            <w:r>
              <w:tab/>
            </w:r>
            <w:r>
              <w:fldChar w:fldCharType="begin"/>
            </w:r>
            <w:r>
              <w:instrText xml:space="preserve"> PAGEREF _Toc100039 \h </w:instrText>
            </w:r>
            <w:r>
              <w:fldChar w:fldCharType="separate"/>
            </w:r>
            <w:r>
              <w:t>12</w:t>
            </w:r>
            <w:r>
              <w:fldChar w:fldCharType="end"/>
            </w:r>
          </w:hyperlink>
        </w:p>
        <w:p>
          <w:pPr>
            <w:pStyle w:val="11"/>
            <w:ind w:left="360"/>
            <w:tabs>
              <w:tab w:val="right" w:leader="dot" w:pos="9026"/>
            </w:tabs>
            <w:spacing w:before="120" w:after="60"/>
          </w:pPr>
          <w:hyperlink w:anchor="_Toc100040" w:history="1">
            <w:r>
              <w:rPr>
                <w:rStyle w:val="Hyperlink"/>
              </w:rPr>
              <w:t>10.7  温度显示与预期不符</w:t>
            </w:r>
            <w:r>
              <w:tab/>
            </w:r>
            <w:r>
              <w:fldChar w:fldCharType="begin"/>
            </w:r>
            <w:r>
              <w:instrText xml:space="preserve"> PAGEREF _Toc100040 \h </w:instrText>
            </w:r>
            <w:r>
              <w:fldChar w:fldCharType="separate"/>
            </w:r>
            <w:r>
              <w:t>12</w:t>
            </w:r>
            <w:r>
              <w:fldChar w:fldCharType="end"/>
            </w:r>
          </w:hyperlink>
        </w:p>
        <w:p>
          <w:pPr>
            <w:pStyle w:val="9"/>
            <w:tabs>
              <w:tab w:val="right" w:leader="dot" w:pos="9026"/>
            </w:tabs>
            <w:spacing w:before="120" w:after="60"/>
          </w:pPr>
          <w:hyperlink w:anchor="_Toc100041" w:history="1">
            <w:r>
              <w:rPr>
                <w:rStyle w:val="Hyperlink"/>
              </w:rPr>
              <w:t>第十一章  发布前检查清单</w:t>
            </w:r>
            <w:r>
              <w:tab/>
            </w:r>
            <w:r>
              <w:fldChar w:fldCharType="begin"/>
            </w:r>
            <w:r>
              <w:instrText xml:space="preserve"> PAGEREF _Toc100041 \h </w:instrText>
            </w:r>
            <w:r>
              <w:fldChar w:fldCharType="separate"/>
            </w:r>
            <w:r>
              <w:t>12</w:t>
            </w:r>
            <w:r>
              <w:fldChar w:fldCharType="end"/>
            </w:r>
          </w:hyperlink>
        </w:p>
        <w:p>
          <w:r>
            <w:fldChar w:fldCharType="end"/>
          </w:r>
        </w:p>
      </w:sdtContent>
    </w:sdt>
    <w:p>
      <w:pPr>
        <w:spacing w:before="200"/>
      </w:pPr>
      <w:r>
        <w:rPr>
          <w:i/>
          <w:iCs/>
          <w:color w:val="888888"/>
          <w:sz w:val="18"/>
          <w:szCs w:val="18"/>
        </w:rPr>
        <w:t xml:space="preserve">注：本目录由域代码生成。编辑文档后如页码变动，请在目录上点击右键并选择「更新域」以刷新页码。</w:t>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jc w:val="center"/>
      </w:pPr>
      <w:bookmarkStart w:id="100000" w:name="_Toc100000"/>
      <w:r>
        <w:t xml:space="preserve">第一章  产品概述</w:t>
      </w:r>
      <w:bookmarkEnd w:id="100000"/>
    </w:p>
    <w:p>
      <w:pPr>
        <w:pStyle w:val="Heading2"/>
      </w:pPr>
      <w:bookmarkStart w:id="100001" w:name="_Toc100001"/>
      <w:r>
        <w:t xml:space="preserve">1.1  产品定位</w:t>
      </w:r>
      <w:bookmarkEnd w:id="100001"/>
    </w:p>
    <w:p>
      <w:pPr>
        <w:spacing w:line="312" w:after="60"/>
        <w:ind w:firstLine="480"/>
        <w:jc w:val="both"/>
      </w:pPr>
      <w:r>
        <w:t xml:space="preserve">「简衣」（WeatherOutfit）是一款根据实时天气智能推荐穿搭的 Android 原生应用。应用以中国气象局公开数据（apihz.cn 接口）为数据源，结合温度、湿度、紫外线、风力四个维度，为用户提供面向通勤、户外、休闲三类场景的当日穿搭方案，并支持按个人耐寒耐热程度、常用风格与性别进行个性化修正。</w:t>
      </w:r>
    </w:p>
    <w:p>
      <w:pPr>
        <w:spacing w:line="312" w:after="60"/>
        <w:ind w:firstLine="480"/>
        <w:jc w:val="both"/>
      </w:pPr>
      <w:r>
        <w:t xml:space="preserve">产品设计严格遵循「清晰、顺从、深度、极简主义」四大理念：首屏只保留温度、天气状态与穿搭推荐三类核心信息，辅助功能全部收纳于顶部栏与设置页；全应用主色不超过三种，无社交、广告与资讯等冗余功能。</w:t>
      </w:r>
    </w:p>
    <w:p>
      <w:pPr>
        <w:pStyle w:val="Heading2"/>
      </w:pPr>
      <w:bookmarkStart w:id="100002" w:name="_Toc100002"/>
      <w:r>
        <w:t xml:space="preserve">1.2  功能一览</w:t>
      </w:r>
      <w:bookmarkEnd w:id="100002"/>
    </w:p>
    <w:p>
      <w:pPr>
        <w:keepNext/>
        <w:spacing w:before="160" w:after="80"/>
        <w:jc w:val="center"/>
      </w:pPr>
      <w:r>
        <w:rPr>
          <w:b/>
          <w:bCs/>
          <w:color w:val="1B6B7A"/>
          <w:sz w:val="21"/>
          <w:szCs w:val="21"/>
        </w:rPr>
        <w:t xml:space="preserve">表 1-1  功能模块一览</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tblGrid>
      <w:tr>
        <w:trPr>
          <w:cantSplit/>
          <w:tblHeader/>
        </w:trPr>
        <w:tc>
          <w:tcPr>
            <w:tcW w:type="pct" w:w="18%"/>
            <w:shd w:fill="1B6B7A" w:val="clear"/>
            <w:tcMar>
              <w:top w:type="dxa" w:w="60"/>
              <w:left w:type="dxa" w:w="120"/>
              <w:bottom w:type="dxa" w:w="60"/>
              <w:right w:type="dxa" w:w="120"/>
            </w:tcMar>
          </w:tcPr>
          <w:p>
            <w:r>
              <w:rPr>
                <w:b/>
                <w:bCs/>
                <w:color w:val="FFFFFF"/>
                <w:sz w:val="21"/>
                <w:szCs w:val="21"/>
              </w:rPr>
              <w:t xml:space="preserve">模块</w:t>
            </w:r>
          </w:p>
        </w:tc>
        <w:tc>
          <w:tcPr>
            <w:tcW w:type="pct" w:w="82%"/>
            <w:shd w:fill="1B6B7A" w:val="clear"/>
            <w:tcMar>
              <w:top w:type="dxa" w:w="60"/>
              <w:left w:type="dxa" w:w="120"/>
              <w:bottom w:type="dxa" w:w="60"/>
              <w:right w:type="dxa" w:w="120"/>
            </w:tcMar>
          </w:tcPr>
          <w:p>
            <w:r>
              <w:rPr>
                <w:b/>
                <w:bCs/>
                <w:color w:val="FFFFFF"/>
                <w:sz w:val="21"/>
                <w:szCs w:val="21"/>
              </w:rPr>
              <w:t xml:space="preserve">核心功能</w:t>
            </w:r>
          </w:p>
        </w:tc>
      </w:tr>
      <w:tr>
        <w:trPr>
          <w:cantSplit/>
        </w:trPr>
        <w:tc>
          <w:tcPr>
            <w:tcW w:type="pct" w:w="18%"/>
            <w:shd w:fill="EDF3F5" w:val="clear"/>
            <w:tcMar>
              <w:top w:type="dxa" w:w="60"/>
              <w:left w:type="dxa" w:w="120"/>
              <w:bottom w:type="dxa" w:w="60"/>
              <w:right w:type="dxa" w:w="120"/>
            </w:tcMar>
          </w:tcPr>
          <w:p>
            <w:pPr>
              <w:spacing w:line="276"/>
            </w:pPr>
            <w:r>
              <w:rPr>
                <w:sz w:val="21"/>
                <w:szCs w:val="21"/>
              </w:rPr>
              <w:t xml:space="preserve">首页</w:t>
            </w:r>
          </w:p>
        </w:tc>
        <w:tc>
          <w:tcPr>
            <w:tcW w:type="pct" w:w="82%"/>
            <w:shd w:fill="EDF3F5" w:val="clear"/>
            <w:tcMar>
              <w:top w:type="dxa" w:w="60"/>
              <w:left w:type="dxa" w:w="120"/>
              <w:bottom w:type="dxa" w:w="60"/>
              <w:right w:type="dxa" w:w="120"/>
            </w:tcMar>
          </w:tcPr>
          <w:p>
            <w:pPr>
              <w:spacing w:line="276"/>
            </w:pPr>
            <w:r>
              <w:rPr>
                <w:sz w:val="21"/>
                <w:szCs w:val="21"/>
              </w:rPr>
              <w:t xml:space="preserve">居中大号温度与天气状态、体感温度/湿度/风力/紫外线四项指标、气象预警提示、穿搭推荐卡片；支持下拉刷新、长按卡片保存为个人模板</w:t>
            </w:r>
          </w:p>
        </w:tc>
      </w:tr>
      <w:tr>
        <w:trPr>
          <w:cantSplit/>
        </w:trPr>
        <w:tc>
          <w:tcPr>
            <w:tcW w:type="pct" w:w="18%"/>
            <w:shd w:fill="FFFFFF" w:val="clear"/>
            <w:tcMar>
              <w:top w:type="dxa" w:w="60"/>
              <w:left w:type="dxa" w:w="120"/>
              <w:bottom w:type="dxa" w:w="60"/>
              <w:right w:type="dxa" w:w="120"/>
            </w:tcMar>
          </w:tcPr>
          <w:p>
            <w:pPr>
              <w:spacing w:line="276"/>
            </w:pPr>
            <w:r>
              <w:rPr>
                <w:sz w:val="21"/>
                <w:szCs w:val="21"/>
              </w:rPr>
              <w:t xml:space="preserve">穿搭详情</w:t>
            </w:r>
          </w:p>
        </w:tc>
        <w:tc>
          <w:tcPr>
            <w:tcW w:type="pct" w:w="82%"/>
            <w:shd w:fill="FFFFFF" w:val="clear"/>
            <w:tcMar>
              <w:top w:type="dxa" w:w="60"/>
              <w:left w:type="dxa" w:w="120"/>
              <w:bottom w:type="dxa" w:w="60"/>
              <w:right w:type="dxa" w:w="120"/>
            </w:tcMar>
          </w:tcPr>
          <w:p>
            <w:pPr>
              <w:spacing w:line="276"/>
            </w:pPr>
            <w:r>
              <w:rPr>
                <w:sz w:val="21"/>
                <w:szCs w:val="21"/>
              </w:rPr>
              <w:t xml:space="preserve">通勤/户外/休闲三场景方案，单品清单可勾选标记；支持新增自定义穿搭模板、左滑删除模板</w:t>
            </w:r>
          </w:p>
        </w:tc>
      </w:tr>
      <w:tr>
        <w:trPr>
          <w:cantSplit/>
        </w:trPr>
        <w:tc>
          <w:tcPr>
            <w:tcW w:type="pct" w:w="18%"/>
            <w:shd w:fill="EDF3F5" w:val="clear"/>
            <w:tcMar>
              <w:top w:type="dxa" w:w="60"/>
              <w:left w:type="dxa" w:w="120"/>
              <w:bottom w:type="dxa" w:w="60"/>
              <w:right w:type="dxa" w:w="120"/>
            </w:tcMar>
          </w:tcPr>
          <w:p>
            <w:pPr>
              <w:spacing w:line="276"/>
            </w:pPr>
            <w:r>
              <w:rPr>
                <w:sz w:val="21"/>
                <w:szCs w:val="21"/>
              </w:rPr>
              <w:t xml:space="preserve">城市管理</w:t>
            </w:r>
          </w:p>
        </w:tc>
        <w:tc>
          <w:tcPr>
            <w:tcW w:type="pct" w:w="82%"/>
            <w:shd w:fill="EDF3F5" w:val="clear"/>
            <w:tcMar>
              <w:top w:type="dxa" w:w="60"/>
              <w:left w:type="dxa" w:w="120"/>
              <w:bottom w:type="dxa" w:w="60"/>
              <w:right w:type="dxa" w:w="120"/>
            </w:tcMar>
          </w:tcPr>
          <w:p>
            <w:pPr>
              <w:spacing w:line="276"/>
            </w:pPr>
            <w:r>
              <w:rPr>
                <w:sz w:val="21"/>
                <w:szCs w:val="21"/>
              </w:rPr>
              <w:t xml:space="preserve">省份加城市（区县）搜索、GPS 一键定位、冷启动「GPS 优先 → IP 兜底」自动定位；历史城市列表快速切换、左滑删除</w:t>
            </w:r>
          </w:p>
        </w:tc>
      </w:tr>
      <w:tr>
        <w:trPr>
          <w:cantSplit/>
        </w:trPr>
        <w:tc>
          <w:tcPr>
            <w:tcW w:type="pct" w:w="18%"/>
            <w:shd w:fill="FFFFFF" w:val="clear"/>
            <w:tcMar>
              <w:top w:type="dxa" w:w="60"/>
              <w:left w:type="dxa" w:w="120"/>
              <w:bottom w:type="dxa" w:w="60"/>
              <w:right w:type="dxa" w:w="120"/>
            </w:tcMar>
          </w:tcPr>
          <w:p>
            <w:pPr>
              <w:spacing w:line="276"/>
            </w:pPr>
            <w:r>
              <w:rPr>
                <w:sz w:val="21"/>
                <w:szCs w:val="21"/>
              </w:rPr>
              <w:t xml:space="preserve">设置</w:t>
            </w:r>
          </w:p>
        </w:tc>
        <w:tc>
          <w:tcPr>
            <w:tcW w:type="pct" w:w="82%"/>
            <w:shd w:fill="FFFFFF" w:val="clear"/>
            <w:tcMar>
              <w:top w:type="dxa" w:w="60"/>
              <w:left w:type="dxa" w:w="120"/>
              <w:bottom w:type="dxa" w:w="60"/>
              <w:right w:type="dxa" w:w="120"/>
            </w:tcMar>
          </w:tcPr>
          <w:p>
            <w:pPr>
              <w:spacing w:line="276"/>
            </w:pPr>
            <w:r>
              <w:rPr>
                <w:sz w:val="21"/>
                <w:szCs w:val="21"/>
              </w:rPr>
              <w:t xml:space="preserve">耐寒耐热程度、常用风格、性别偏好；温度（℃/℉）与风力（级/m/s）单位；每日 8 点穿搭推送与极端天气预警开关</w:t>
            </w:r>
          </w:p>
        </w:tc>
      </w:tr>
    </w:tbl>
    <w:p>
      <w:pPr>
        <w:pStyle w:val="Heading2"/>
      </w:pPr>
      <w:bookmarkStart w:id="100003" w:name="_Toc100003"/>
      <w:r>
        <w:t xml:space="preserve">1.3  技术规格</w:t>
      </w:r>
      <w:bookmarkEnd w:id="100003"/>
    </w:p>
    <w:p>
      <w:pPr>
        <w:keepNext/>
        <w:spacing w:before="160" w:after="80"/>
        <w:jc w:val="center"/>
      </w:pPr>
      <w:r>
        <w:rPr>
          <w:b/>
          <w:bCs/>
          <w:color w:val="1B6B7A"/>
          <w:sz w:val="21"/>
          <w:szCs w:val="21"/>
        </w:rPr>
        <w:t xml:space="preserve">表 1-2  技术规格</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tblGrid>
      <w:tr>
        <w:trPr>
          <w:cantSplit/>
          <w:tblHeader/>
        </w:trPr>
        <w:tc>
          <w:tcPr>
            <w:tcW w:type="pct" w:w="28%"/>
            <w:shd w:fill="1B6B7A" w:val="clear"/>
            <w:tcMar>
              <w:top w:type="dxa" w:w="60"/>
              <w:left w:type="dxa" w:w="120"/>
              <w:bottom w:type="dxa" w:w="60"/>
              <w:right w:type="dxa" w:w="120"/>
            </w:tcMar>
          </w:tcPr>
          <w:p>
            <w:r>
              <w:rPr>
                <w:b/>
                <w:bCs/>
                <w:color w:val="FFFFFF"/>
                <w:sz w:val="21"/>
                <w:szCs w:val="21"/>
              </w:rPr>
              <w:t xml:space="preserve">项目</w:t>
            </w:r>
          </w:p>
        </w:tc>
        <w:tc>
          <w:tcPr>
            <w:tcW w:type="pct" w:w="72%"/>
            <w:shd w:fill="1B6B7A" w:val="clear"/>
            <w:tcMar>
              <w:top w:type="dxa" w:w="60"/>
              <w:left w:type="dxa" w:w="120"/>
              <w:bottom w:type="dxa" w:w="60"/>
              <w:right w:type="dxa" w:w="120"/>
            </w:tcMar>
          </w:tcPr>
          <w:p>
            <w:r>
              <w:rPr>
                <w:b/>
                <w:bCs/>
                <w:color w:val="FFFFFF"/>
                <w:sz w:val="21"/>
                <w:szCs w:val="21"/>
              </w:rPr>
              <w:t xml:space="preserve">规格</w:t>
            </w:r>
          </w:p>
        </w:tc>
      </w:tr>
      <w:tr>
        <w:trPr>
          <w:cantSplit/>
        </w:trPr>
        <w:tc>
          <w:tcPr>
            <w:tcW w:type="pct" w:w="28%"/>
            <w:shd w:fill="EDF3F5" w:val="clear"/>
            <w:tcMar>
              <w:top w:type="dxa" w:w="60"/>
              <w:left w:type="dxa" w:w="120"/>
              <w:bottom w:type="dxa" w:w="60"/>
              <w:right w:type="dxa" w:w="120"/>
            </w:tcMar>
          </w:tcPr>
          <w:p>
            <w:pPr>
              <w:spacing w:line="276"/>
            </w:pPr>
            <w:r>
              <w:rPr>
                <w:sz w:val="21"/>
                <w:szCs w:val="21"/>
              </w:rPr>
              <w:t xml:space="preserve">开发语言</w:t>
            </w:r>
          </w:p>
        </w:tc>
        <w:tc>
          <w:tcPr>
            <w:tcW w:type="pct" w:w="72%"/>
            <w:shd w:fill="EDF3F5" w:val="clear"/>
            <w:tcMar>
              <w:top w:type="dxa" w:w="60"/>
              <w:left w:type="dxa" w:w="120"/>
              <w:bottom w:type="dxa" w:w="60"/>
              <w:right w:type="dxa" w:w="120"/>
            </w:tcMar>
          </w:tcPr>
          <w:p>
            <w:pPr>
              <w:spacing w:line="276"/>
            </w:pPr>
            <w:r>
              <w:rPr>
                <w:sz w:val="21"/>
                <w:szCs w:val="21"/>
              </w:rPr>
              <w:t xml:space="preserve">Kotlin</w:t>
            </w:r>
          </w:p>
        </w:tc>
      </w:tr>
      <w:tr>
        <w:trPr>
          <w:cantSplit/>
        </w:trPr>
        <w:tc>
          <w:tcPr>
            <w:tcW w:type="pct" w:w="28%"/>
            <w:shd w:fill="FFFFFF" w:val="clear"/>
            <w:tcMar>
              <w:top w:type="dxa" w:w="60"/>
              <w:left w:type="dxa" w:w="120"/>
              <w:bottom w:type="dxa" w:w="60"/>
              <w:right w:type="dxa" w:w="120"/>
            </w:tcMar>
          </w:tcPr>
          <w:p>
            <w:pPr>
              <w:spacing w:line="276"/>
            </w:pPr>
            <w:r>
              <w:rPr>
                <w:sz w:val="21"/>
                <w:szCs w:val="21"/>
              </w:rPr>
              <w:t xml:space="preserve">UI 框架</w:t>
            </w:r>
          </w:p>
        </w:tc>
        <w:tc>
          <w:tcPr>
            <w:tcW w:type="pct" w:w="72%"/>
            <w:shd w:fill="FFFFFF" w:val="clear"/>
            <w:tcMar>
              <w:top w:type="dxa" w:w="60"/>
              <w:left w:type="dxa" w:w="120"/>
              <w:bottom w:type="dxa" w:w="60"/>
              <w:right w:type="dxa" w:w="120"/>
            </w:tcMar>
          </w:tcPr>
          <w:p>
            <w:pPr>
              <w:spacing w:line="276"/>
            </w:pPr>
            <w:r>
              <w:rPr>
                <w:sz w:val="21"/>
                <w:szCs w:val="21"/>
              </w:rPr>
              <w:t xml:space="preserve">Jetpack Compose + Material Design 3</w:t>
            </w:r>
          </w:p>
        </w:tc>
      </w:tr>
      <w:tr>
        <w:trPr>
          <w:cantSplit/>
        </w:trPr>
        <w:tc>
          <w:tcPr>
            <w:tcW w:type="pct" w:w="28%"/>
            <w:shd w:fill="EDF3F5" w:val="clear"/>
            <w:tcMar>
              <w:top w:type="dxa" w:w="60"/>
              <w:left w:type="dxa" w:w="120"/>
              <w:bottom w:type="dxa" w:w="60"/>
              <w:right w:type="dxa" w:w="120"/>
            </w:tcMar>
          </w:tcPr>
          <w:p>
            <w:pPr>
              <w:spacing w:line="276"/>
            </w:pPr>
            <w:r>
              <w:rPr>
                <w:sz w:val="21"/>
                <w:szCs w:val="21"/>
              </w:rPr>
              <w:t xml:space="preserve">架构</w:t>
            </w:r>
          </w:p>
        </w:tc>
        <w:tc>
          <w:tcPr>
            <w:tcW w:type="pct" w:w="72%"/>
            <w:shd w:fill="EDF3F5" w:val="clear"/>
            <w:tcMar>
              <w:top w:type="dxa" w:w="60"/>
              <w:left w:type="dxa" w:w="120"/>
              <w:bottom w:type="dxa" w:w="60"/>
              <w:right w:type="dxa" w:w="120"/>
            </w:tcMar>
          </w:tcPr>
          <w:p>
            <w:pPr>
              <w:spacing w:line="276"/>
            </w:pPr>
            <w:r>
              <w:rPr>
                <w:sz w:val="21"/>
                <w:szCs w:val="21"/>
              </w:rPr>
              <w:t xml:space="preserve">MVVM（ViewModel + Repository + Data Source）</w:t>
            </w:r>
          </w:p>
        </w:tc>
      </w:tr>
      <w:tr>
        <w:trPr>
          <w:cantSplit/>
        </w:trPr>
        <w:tc>
          <w:tcPr>
            <w:tcW w:type="pct" w:w="28%"/>
            <w:shd w:fill="FFFFFF" w:val="clear"/>
            <w:tcMar>
              <w:top w:type="dxa" w:w="60"/>
              <w:left w:type="dxa" w:w="120"/>
              <w:bottom w:type="dxa" w:w="60"/>
              <w:right w:type="dxa" w:w="120"/>
            </w:tcMar>
          </w:tcPr>
          <w:p>
            <w:pPr>
              <w:spacing w:line="276"/>
            </w:pPr>
            <w:r>
              <w:rPr>
                <w:sz w:val="21"/>
                <w:szCs w:val="21"/>
              </w:rPr>
              <w:t xml:space="preserve">网络</w:t>
            </w:r>
          </w:p>
        </w:tc>
        <w:tc>
          <w:tcPr>
            <w:tcW w:type="pct" w:w="72%"/>
            <w:shd w:fill="FFFFFF" w:val="clear"/>
            <w:tcMar>
              <w:top w:type="dxa" w:w="60"/>
              <w:left w:type="dxa" w:w="120"/>
              <w:bottom w:type="dxa" w:w="60"/>
              <w:right w:type="dxa" w:w="120"/>
            </w:tcMar>
          </w:tcPr>
          <w:p>
            <w:pPr>
              <w:spacing w:line="276"/>
            </w:pPr>
            <w:r>
              <w:rPr>
                <w:sz w:val="21"/>
                <w:szCs w:val="21"/>
              </w:rPr>
              <w:t xml:space="preserve">Retrofit + OkHttp + Kotlin Coroutines</w:t>
            </w:r>
          </w:p>
        </w:tc>
      </w:tr>
      <w:tr>
        <w:trPr>
          <w:cantSplit/>
        </w:trPr>
        <w:tc>
          <w:tcPr>
            <w:tcW w:type="pct" w:w="28%"/>
            <w:shd w:fill="EDF3F5" w:val="clear"/>
            <w:tcMar>
              <w:top w:type="dxa" w:w="60"/>
              <w:left w:type="dxa" w:w="120"/>
              <w:bottom w:type="dxa" w:w="60"/>
              <w:right w:type="dxa" w:w="120"/>
            </w:tcMar>
          </w:tcPr>
          <w:p>
            <w:pPr>
              <w:spacing w:line="276"/>
            </w:pPr>
            <w:r>
              <w:rPr>
                <w:sz w:val="21"/>
                <w:szCs w:val="21"/>
              </w:rPr>
              <w:t xml:space="preserve">图片加载</w:t>
            </w:r>
          </w:p>
        </w:tc>
        <w:tc>
          <w:tcPr>
            <w:tcW w:type="pct" w:w="72%"/>
            <w:shd w:fill="EDF3F5" w:val="clear"/>
            <w:tcMar>
              <w:top w:type="dxa" w:w="60"/>
              <w:left w:type="dxa" w:w="120"/>
              <w:bottom w:type="dxa" w:w="60"/>
              <w:right w:type="dxa" w:w="120"/>
            </w:tcMar>
          </w:tcPr>
          <w:p>
            <w:pPr>
              <w:spacing w:line="276"/>
            </w:pPr>
            <w:r>
              <w:rPr>
                <w:sz w:val="21"/>
                <w:szCs w:val="21"/>
              </w:rPr>
              <w:t xml:space="preserve">Coil（天气图标）</w:t>
            </w:r>
          </w:p>
        </w:tc>
      </w:tr>
      <w:tr>
        <w:trPr>
          <w:cantSplit/>
        </w:trPr>
        <w:tc>
          <w:tcPr>
            <w:tcW w:type="pct" w:w="28%"/>
            <w:shd w:fill="FFFFFF" w:val="clear"/>
            <w:tcMar>
              <w:top w:type="dxa" w:w="60"/>
              <w:left w:type="dxa" w:w="120"/>
              <w:bottom w:type="dxa" w:w="60"/>
              <w:right w:type="dxa" w:w="120"/>
            </w:tcMar>
          </w:tcPr>
          <w:p>
            <w:pPr>
              <w:spacing w:line="276"/>
            </w:pPr>
            <w:r>
              <w:rPr>
                <w:sz w:val="21"/>
                <w:szCs w:val="21"/>
              </w:rPr>
              <w:t xml:space="preserve">本地存储</w:t>
            </w:r>
          </w:p>
        </w:tc>
        <w:tc>
          <w:tcPr>
            <w:tcW w:type="pct" w:w="72%"/>
            <w:shd w:fill="FFFFFF" w:val="clear"/>
            <w:tcMar>
              <w:top w:type="dxa" w:w="60"/>
              <w:left w:type="dxa" w:w="120"/>
              <w:bottom w:type="dxa" w:w="60"/>
              <w:right w:type="dxa" w:w="120"/>
            </w:tcMar>
          </w:tcPr>
          <w:p>
            <w:pPr>
              <w:spacing w:line="276"/>
            </w:pPr>
            <w:r>
              <w:rPr>
                <w:sz w:val="21"/>
                <w:szCs w:val="21"/>
              </w:rPr>
              <w:t xml:space="preserve">Room（城市/模板/天气缓存）+ DataStore（偏好配置）</w:t>
            </w:r>
          </w:p>
        </w:tc>
      </w:tr>
      <w:tr>
        <w:trPr>
          <w:cantSplit/>
        </w:trPr>
        <w:tc>
          <w:tcPr>
            <w:tcW w:type="pct" w:w="28%"/>
            <w:shd w:fill="EDF3F5" w:val="clear"/>
            <w:tcMar>
              <w:top w:type="dxa" w:w="60"/>
              <w:left w:type="dxa" w:w="120"/>
              <w:bottom w:type="dxa" w:w="60"/>
              <w:right w:type="dxa" w:w="120"/>
            </w:tcMar>
          </w:tcPr>
          <w:p>
            <w:pPr>
              <w:spacing w:line="276"/>
            </w:pPr>
            <w:r>
              <w:rPr>
                <w:sz w:val="21"/>
                <w:szCs w:val="21"/>
              </w:rPr>
              <w:t xml:space="preserve">定位</w:t>
            </w:r>
          </w:p>
        </w:tc>
        <w:tc>
          <w:tcPr>
            <w:tcW w:type="pct" w:w="72%"/>
            <w:shd w:fill="EDF3F5" w:val="clear"/>
            <w:tcMar>
              <w:top w:type="dxa" w:w="60"/>
              <w:left w:type="dxa" w:w="120"/>
              <w:bottom w:type="dxa" w:w="60"/>
              <w:right w:type="dxa" w:w="120"/>
            </w:tcMar>
          </w:tcPr>
          <w:p>
            <w:pPr>
              <w:spacing w:line="276"/>
            </w:pPr>
            <w:r>
              <w:rPr>
                <w:sz w:val="21"/>
                <w:szCs w:val="21"/>
              </w:rPr>
              <w:t xml:space="preserve">FusedLocationProviderClient（Google Play Services）</w:t>
            </w:r>
          </w:p>
        </w:tc>
      </w:tr>
      <w:tr>
        <w:trPr>
          <w:cantSplit/>
        </w:trPr>
        <w:tc>
          <w:tcPr>
            <w:tcW w:type="pct" w:w="28%"/>
            <w:shd w:fill="FFFFFF" w:val="clear"/>
            <w:tcMar>
              <w:top w:type="dxa" w:w="60"/>
              <w:left w:type="dxa" w:w="120"/>
              <w:bottom w:type="dxa" w:w="60"/>
              <w:right w:type="dxa" w:w="120"/>
            </w:tcMar>
          </w:tcPr>
          <w:p>
            <w:pPr>
              <w:spacing w:line="276"/>
            </w:pPr>
            <w:r>
              <w:rPr>
                <w:sz w:val="21"/>
                <w:szCs w:val="21"/>
              </w:rPr>
              <w:t xml:space="preserve">系统适配</w:t>
            </w:r>
          </w:p>
        </w:tc>
        <w:tc>
          <w:tcPr>
            <w:tcW w:type="pct" w:w="72%"/>
            <w:shd w:fill="FFFFFF" w:val="clear"/>
            <w:tcMar>
              <w:top w:type="dxa" w:w="60"/>
              <w:left w:type="dxa" w:w="120"/>
              <w:bottom w:type="dxa" w:w="60"/>
              <w:right w:type="dxa" w:w="120"/>
            </w:tcMar>
          </w:tcPr>
          <w:p>
            <w:pPr>
              <w:spacing w:line="276"/>
            </w:pPr>
            <w:r>
              <w:rPr>
                <w:sz w:val="21"/>
                <w:szCs w:val="21"/>
              </w:rPr>
              <w:t xml:space="preserve">最低 Android 8.0（API 26），目标 Android 15（API 35）</w:t>
            </w:r>
          </w:p>
        </w:tc>
      </w:tr>
      <w:tr>
        <w:trPr>
          <w:cantSplit/>
        </w:trPr>
        <w:tc>
          <w:tcPr>
            <w:tcW w:type="pct" w:w="28%"/>
            <w:shd w:fill="EDF3F5" w:val="clear"/>
            <w:tcMar>
              <w:top w:type="dxa" w:w="60"/>
              <w:left w:type="dxa" w:w="120"/>
              <w:bottom w:type="dxa" w:w="60"/>
              <w:right w:type="dxa" w:w="120"/>
            </w:tcMar>
          </w:tcPr>
          <w:p>
            <w:pPr>
              <w:spacing w:line="276"/>
            </w:pPr>
            <w:r>
              <w:rPr>
                <w:sz w:val="21"/>
                <w:szCs w:val="21"/>
              </w:rPr>
              <w:t xml:space="preserve">屏幕适配</w:t>
            </w:r>
          </w:p>
        </w:tc>
        <w:tc>
          <w:tcPr>
            <w:tcW w:type="pct" w:w="72%"/>
            <w:shd w:fill="EDF3F5" w:val="clear"/>
            <w:tcMar>
              <w:top w:type="dxa" w:w="60"/>
              <w:left w:type="dxa" w:w="120"/>
              <w:bottom w:type="dxa" w:w="60"/>
              <w:right w:type="dxa" w:w="120"/>
            </w:tcMar>
          </w:tcPr>
          <w:p>
            <w:pPr>
              <w:spacing w:line="276"/>
            </w:pPr>
            <w:r>
              <w:rPr>
                <w:sz w:val="21"/>
                <w:szCs w:val="21"/>
              </w:rPr>
              <w:t xml:space="preserve">手机、折叠屏、平板自适应布局</w:t>
            </w:r>
          </w:p>
        </w:tc>
      </w:tr>
    </w:tbl>
    <w:p>
      <w:pPr>
        <w:pStyle w:val="Heading1"/>
        <w:pageBreakBefore/>
        <w:jc w:val="center"/>
      </w:pPr>
      <w:bookmarkStart w:id="100004" w:name="_Toc100004"/>
      <w:r>
        <w:t xml:space="preserve">第二章  环境要求与快速上手</w:t>
      </w:r>
      <w:bookmarkEnd w:id="100004"/>
    </w:p>
    <w:p>
      <w:pPr>
        <w:pStyle w:val="Heading2"/>
      </w:pPr>
      <w:bookmarkStart w:id="100005" w:name="_Toc100005"/>
      <w:r>
        <w:t xml:space="preserve">2.1  环境要求</w:t>
      </w:r>
      <w:bookmarkEnd w:id="100005"/>
    </w:p>
    <w:p>
      <w:pPr>
        <w:spacing w:line="312" w:after="60"/>
        <w:ind w:firstLine="480"/>
        <w:jc w:val="both"/>
      </w:pPr>
      <w:r>
        <w:t xml:space="preserve">编译运行本项目需要以下环境：Android Studio Ladybug 及以上版本；JDK 17 及以上（项目已在 JDK 21 下验证编译）；Android SDK Platform 35 与 Build-Tools（Android Studio 首次同步时会提示自动安装）；可访问 apihz.cn 与 Gradle 发行仓库的网络环境。</w:t>
      </w:r>
    </w:p>
    <w:p>
      <w:pPr>
        <w:pStyle w:val="Heading2"/>
      </w:pPr>
      <w:bookmarkStart w:id="100006" w:name="_Toc100006"/>
      <w:r>
        <w:t xml:space="preserve">2.2  源码导入与编译</w:t>
      </w:r>
      <w:bookmarkEnd w:id="100006"/>
    </w:p>
    <w:p>
      <w:pPr>
        <w:spacing w:line="312" w:after="60"/>
        <w:ind w:firstLine="480"/>
        <w:jc w:val="both"/>
      </w:pPr>
      <w:r>
        <w:t xml:space="preserve">解压源码包 WeatherOutfit-1.0.0-src.zip 后，用 Android Studio 打开 WeatherOutfit 目录，等待 Gradle 同步完成，连接设备或启动模拟器后点击 Run 即可安装运行。也可以使用命令行编译：在项目根目录执行 gradlew assembleDebug（Windows）或 ./gradlew assembleDebug（macOS/Linux），产物位于 app/build/outputs/apk/debug/ 目录。首次同步时 Android Studio 会根据本机环境自动补写 local.properties 中的 SDK 路径。</w:t>
      </w:r>
    </w:p>
    <w:p>
      <w:pPr>
        <w:pStyle w:val="Heading2"/>
      </w:pPr>
      <w:bookmarkStart w:id="100007" w:name="_Toc100007"/>
      <w:r>
        <w:t xml:space="preserve">2.3  直接安装调试包</w:t>
      </w:r>
      <w:bookmarkEnd w:id="100007"/>
    </w:p>
    <w:p>
      <w:pPr>
        <w:spacing w:line="312" w:after="60"/>
        <w:ind w:firstLine="480"/>
        <w:jc w:val="both"/>
      </w:pPr>
      <w:r>
        <w:t xml:space="preserve">交付物中的 WeatherOutfit-debug.apk 为已编译的调试安装包，可在开启「允许安装未知来源应用」的 Android 8.0 及以上设备上直接安装体验，无需编译环境。调试包内置公共测试凭证，开箱即用，但高峰期可能受共享频次限制影响（详见第三章与第十章）。</w:t>
      </w:r>
    </w:p>
    <w:p>
      <w:pPr>
        <w:pStyle w:val="Heading1"/>
        <w:pageBreakBefore/>
        <w:jc w:val="center"/>
      </w:pPr>
      <w:bookmarkStart w:id="100008" w:name="_Toc100008"/>
      <w:r>
        <w:t xml:space="preserve">第三章  API 凭证注册与配置</w:t>
      </w:r>
      <w:bookmarkEnd w:id="100008"/>
    </w:p>
    <w:p>
      <w:pPr>
        <w:pStyle w:val="Heading2"/>
      </w:pPr>
      <w:bookmarkStart w:id="100009" w:name="_Toc100009"/>
      <w:r>
        <w:t xml:space="preserve">3.1  注册流程</w:t>
      </w:r>
      <w:bookmarkEnd w:id="100009"/>
    </w:p>
    <w:p>
      <w:pPr>
        <w:spacing w:line="312" w:after="60"/>
        <w:ind w:firstLine="480"/>
        <w:jc w:val="both"/>
      </w:pPr>
      <w:r>
        <w:t xml:space="preserve">本应用天气数据由 apihz.cn 提供的中国气象局数据接口承载，免费使用但需注册个人凭证，步骤如下：</w:t>
      </w:r>
    </w:p>
    <w:p>
      <w:pPr>
        <w:pStyle w:val="ListParagraph"/>
        <w:numPr>
          <w:ilvl w:val="0"/>
          <w:numId w:val="2"/>
        </w:numPr>
        <w:spacing w:line="312" w:after="40"/>
        <w:jc w:val="both"/>
      </w:pPr>
      <w:r>
        <w:t xml:space="preserve">访问 apihz.cn（https://cn.apihz.cn）注册账号并登录「接口盒子」后台；</w:t>
      </w:r>
    </w:p>
    <w:p>
      <w:pPr>
        <w:pStyle w:val="ListParagraph"/>
        <w:numPr>
          <w:ilvl w:val="0"/>
          <w:numId w:val="2"/>
        </w:numPr>
        <w:spacing w:line="312" w:after="40"/>
        <w:jc w:val="both"/>
      </w:pPr>
      <w:r>
        <w:t xml:space="preserve">在用户中心获取个人的数字 id 与通信密钥 key，个人凭证独享调用频次；</w:t>
      </w:r>
    </w:p>
    <w:p>
      <w:pPr>
        <w:pStyle w:val="ListParagraph"/>
        <w:numPr>
          <w:ilvl w:val="0"/>
          <w:numId w:val="2"/>
        </w:numPr>
        <w:spacing w:line="312" w:after="40"/>
        <w:jc w:val="both"/>
      </w:pPr>
      <w:r>
        <w:t xml:space="preserve">打开项目根目录的 local.properties 文件，将 WEATHER_API_ID 与 WEATHER_API_KEY 两项替换为个人凭证；</w:t>
      </w:r>
    </w:p>
    <w:p>
      <w:pPr>
        <w:pStyle w:val="ListParagraph"/>
        <w:numPr>
          <w:ilvl w:val="0"/>
          <w:numId w:val="2"/>
        </w:numPr>
        <w:spacing w:line="312" w:after="40"/>
        <w:jc w:val="both"/>
      </w:pPr>
      <w:r>
        <w:t xml:space="preserve">重新编译安装（凭证经 BuildConfig 编译期注入，修改后需重新构建生效）。</w:t>
      </w:r>
    </w:p>
    <w:p>
      <w:pPr>
        <w:spacing w:line="312" w:after="60"/>
        <w:ind w:firstLine="480"/>
        <w:jc w:val="both"/>
      </w:pPr>
      <w:r>
        <w:t xml:space="preserve">项目默认携带官方公共测试凭证 88888888，与所有开发者共享每分钟频次配额，仅用于开发调试，高峰期可能返回「调用频次过快」错误，不可用于发布。</w:t>
      </w:r>
    </w:p>
    <w:p>
      <w:pPr>
        <w:pStyle w:val="Heading2"/>
      </w:pPr>
      <w:bookmarkStart w:id="100010" w:name="_Toc100010"/>
      <w:r>
        <w:t xml:space="preserve">3.2  凭证注入原理</w:t>
      </w:r>
      <w:bookmarkEnd w:id="100010"/>
    </w:p>
    <w:p>
      <w:pPr>
        <w:spacing w:line="312" w:after="60"/>
        <w:ind w:firstLine="480"/>
        <w:jc w:val="both"/>
      </w:pPr>
      <w:r>
        <w:t xml:space="preserve">凭证配置在 local.properties 中，该文件不进入版本库。app/build.gradle.kts 在构建时读取其中的 WEATHER_API_ID 与 WEATHER_API_KEY 并生成 BuildConfig 常量，运行期由数据仓库层统一携带调用，业务代码不直接接触明文凭证。</w:t>
      </w:r>
    </w:p>
    <w:p>
      <w:pPr>
        <w:pStyle w:val="Heading2"/>
      </w:pPr>
      <w:bookmarkStart w:id="100011" w:name="_Toc100011"/>
      <w:r>
        <w:t xml:space="preserve">3.3  响应约定</w:t>
      </w:r>
      <w:bookmarkEnd w:id="100011"/>
    </w:p>
    <w:p>
      <w:pPr>
        <w:spacing w:line="312" w:after="60"/>
        <w:ind w:firstLine="480"/>
        <w:jc w:val="both"/>
      </w:pPr>
      <w:r>
        <w:t xml:space="preserve">接口统一返回 JSON：code 为 200 表示成功，code 为 400 表示失败，失败原因见 msg 字段。应用会在失败时通过错误面板或 Snackbar 向用户展示 msg 提示，不做静默吞错。</w:t>
      </w:r>
    </w:p>
    <w:p>
      <w:pPr>
        <w:pStyle w:val="Heading1"/>
        <w:pageBreakBefore/>
        <w:jc w:val="center"/>
      </w:pPr>
      <w:bookmarkStart w:id="100012" w:name="_Toc100012"/>
      <w:r>
        <w:t xml:space="preserve">第四章  权限说明</w:t>
      </w:r>
      <w:bookmarkEnd w:id="100012"/>
    </w:p>
    <w:p>
      <w:pPr>
        <w:spacing w:line="312" w:after="60"/>
        <w:ind w:firstLine="480"/>
        <w:jc w:val="both"/>
      </w:pPr>
      <w:r>
        <w:t xml:space="preserve">应用遵循最小必要原则，仅申请以下五项权限，全部用于天气查询与提醒的核心功能，不采集任何个人信息：</w:t>
      </w:r>
    </w:p>
    <w:p>
      <w:pPr>
        <w:keepNext/>
        <w:spacing w:before="160" w:after="80"/>
        <w:jc w:val="center"/>
      </w:pPr>
      <w:r>
        <w:rPr>
          <w:b/>
          <w:bCs/>
          <w:color w:val="1B6B7A"/>
          <w:sz w:val="21"/>
          <w:szCs w:val="21"/>
        </w:rPr>
        <w:t xml:space="preserve">表 4-1  权限清单</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rPr>
          <w:cantSplit/>
          <w:tblHeader/>
        </w:trPr>
        <w:tc>
          <w:tcPr>
            <w:tcW w:type="pct" w:w="34%"/>
            <w:shd w:fill="1B6B7A" w:val="clear"/>
            <w:tcMar>
              <w:top w:type="dxa" w:w="60"/>
              <w:left w:type="dxa" w:w="120"/>
              <w:bottom w:type="dxa" w:w="60"/>
              <w:right w:type="dxa" w:w="120"/>
            </w:tcMar>
          </w:tcPr>
          <w:p>
            <w:r>
              <w:rPr>
                <w:b/>
                <w:bCs/>
                <w:color w:val="FFFFFF"/>
                <w:sz w:val="21"/>
                <w:szCs w:val="21"/>
              </w:rPr>
              <w:t xml:space="preserve">权限</w:t>
            </w:r>
          </w:p>
        </w:tc>
        <w:tc>
          <w:tcPr>
            <w:tcW w:type="pct" w:w="36%"/>
            <w:shd w:fill="1B6B7A" w:val="clear"/>
            <w:tcMar>
              <w:top w:type="dxa" w:w="60"/>
              <w:left w:type="dxa" w:w="120"/>
              <w:bottom w:type="dxa" w:w="60"/>
              <w:right w:type="dxa" w:w="120"/>
            </w:tcMar>
          </w:tcPr>
          <w:p>
            <w:r>
              <w:rPr>
                <w:b/>
                <w:bCs/>
                <w:color w:val="FFFFFF"/>
                <w:sz w:val="21"/>
                <w:szCs w:val="21"/>
              </w:rPr>
              <w:t xml:space="preserve">用途</w:t>
            </w:r>
          </w:p>
        </w:tc>
        <w:tc>
          <w:tcPr>
            <w:tcW w:type="pct" w:w="30%"/>
            <w:shd w:fill="1B6B7A" w:val="clear"/>
            <w:tcMar>
              <w:top w:type="dxa" w:w="60"/>
              <w:left w:type="dxa" w:w="120"/>
              <w:bottom w:type="dxa" w:w="60"/>
              <w:right w:type="dxa" w:w="120"/>
            </w:tcMar>
          </w:tcPr>
          <w:p>
            <w:r>
              <w:rPr>
                <w:b/>
                <w:bCs/>
                <w:color w:val="FFFFFF"/>
                <w:sz w:val="21"/>
                <w:szCs w:val="21"/>
              </w:rPr>
              <w:t xml:space="preserve">申请时机</w:t>
            </w:r>
          </w:p>
        </w:tc>
      </w:tr>
      <w:tr>
        <w:trPr>
          <w:cantSplit/>
        </w:trPr>
        <w:tc>
          <w:tcPr>
            <w:tcW w:type="pct" w:w="34%"/>
            <w:shd w:fill="EDF3F5" w:val="clear"/>
            <w:tcMar>
              <w:top w:type="dxa" w:w="60"/>
              <w:left w:type="dxa" w:w="120"/>
              <w:bottom w:type="dxa" w:w="60"/>
              <w:right w:type="dxa" w:w="120"/>
            </w:tcMar>
          </w:tcPr>
          <w:p>
            <w:pPr>
              <w:spacing w:line="276"/>
            </w:pPr>
            <w:r>
              <w:rPr>
                <w:sz w:val="21"/>
                <w:szCs w:val="21"/>
              </w:rPr>
              <w:t xml:space="preserve">INTERNET</w:t>
            </w:r>
          </w:p>
        </w:tc>
        <w:tc>
          <w:tcPr>
            <w:tcW w:type="pct" w:w="36%"/>
            <w:shd w:fill="EDF3F5" w:val="clear"/>
            <w:tcMar>
              <w:top w:type="dxa" w:w="60"/>
              <w:left w:type="dxa" w:w="120"/>
              <w:bottom w:type="dxa" w:w="60"/>
              <w:right w:type="dxa" w:w="120"/>
            </w:tcMar>
          </w:tcPr>
          <w:p>
            <w:pPr>
              <w:spacing w:line="276"/>
            </w:pPr>
            <w:r>
              <w:rPr>
                <w:sz w:val="21"/>
                <w:szCs w:val="21"/>
              </w:rPr>
              <w:t xml:space="preserve">访问天气接口</w:t>
            </w:r>
          </w:p>
        </w:tc>
        <w:tc>
          <w:tcPr>
            <w:tcW w:type="pct" w:w="30%"/>
            <w:shd w:fill="EDF3F5" w:val="clear"/>
            <w:tcMar>
              <w:top w:type="dxa" w:w="60"/>
              <w:left w:type="dxa" w:w="120"/>
              <w:bottom w:type="dxa" w:w="60"/>
              <w:right w:type="dxa" w:w="120"/>
            </w:tcMar>
          </w:tcPr>
          <w:p>
            <w:pPr>
              <w:spacing w:line="276"/>
            </w:pPr>
            <w:r>
              <w:rPr>
                <w:sz w:val="21"/>
                <w:szCs w:val="21"/>
              </w:rPr>
              <w:t xml:space="preserve">安装即授予（普通权限）</w:t>
            </w:r>
          </w:p>
        </w:tc>
      </w:tr>
      <w:tr>
        <w:trPr>
          <w:cantSplit/>
        </w:trPr>
        <w:tc>
          <w:tcPr>
            <w:tcW w:type="pct" w:w="34%"/>
            <w:shd w:fill="FFFFFF" w:val="clear"/>
            <w:tcMar>
              <w:top w:type="dxa" w:w="60"/>
              <w:left w:type="dxa" w:w="120"/>
              <w:bottom w:type="dxa" w:w="60"/>
              <w:right w:type="dxa" w:w="120"/>
            </w:tcMar>
          </w:tcPr>
          <w:p>
            <w:pPr>
              <w:spacing w:line="276"/>
            </w:pPr>
            <w:r>
              <w:rPr>
                <w:sz w:val="21"/>
                <w:szCs w:val="21"/>
              </w:rPr>
              <w:t xml:space="preserve">ACCESS_NETWORK_STATE</w:t>
            </w:r>
          </w:p>
        </w:tc>
        <w:tc>
          <w:tcPr>
            <w:tcW w:type="pct" w:w="36%"/>
            <w:shd w:fill="FFFFFF" w:val="clear"/>
            <w:tcMar>
              <w:top w:type="dxa" w:w="60"/>
              <w:left w:type="dxa" w:w="120"/>
              <w:bottom w:type="dxa" w:w="60"/>
              <w:right w:type="dxa" w:w="120"/>
            </w:tcMar>
          </w:tcPr>
          <w:p>
            <w:pPr>
              <w:spacing w:line="276"/>
            </w:pPr>
            <w:r>
              <w:rPr>
                <w:sz w:val="21"/>
                <w:szCs w:val="21"/>
              </w:rPr>
              <w:t xml:space="preserve">判断网络状态以决定缓存回退策略</w:t>
            </w:r>
          </w:p>
        </w:tc>
        <w:tc>
          <w:tcPr>
            <w:tcW w:type="pct" w:w="30%"/>
            <w:shd w:fill="FFFFFF" w:val="clear"/>
            <w:tcMar>
              <w:top w:type="dxa" w:w="60"/>
              <w:left w:type="dxa" w:w="120"/>
              <w:bottom w:type="dxa" w:w="60"/>
              <w:right w:type="dxa" w:w="120"/>
            </w:tcMar>
          </w:tcPr>
          <w:p>
            <w:pPr>
              <w:spacing w:line="276"/>
            </w:pPr>
            <w:r>
              <w:rPr>
                <w:sz w:val="21"/>
                <w:szCs w:val="21"/>
              </w:rPr>
              <w:t xml:space="preserve">安装即授予（普通权限）</w:t>
            </w:r>
          </w:p>
        </w:tc>
      </w:tr>
      <w:tr>
        <w:trPr>
          <w:cantSplit/>
        </w:trPr>
        <w:tc>
          <w:tcPr>
            <w:tcW w:type="pct" w:w="34%"/>
            <w:shd w:fill="EDF3F5" w:val="clear"/>
            <w:tcMar>
              <w:top w:type="dxa" w:w="60"/>
              <w:left w:type="dxa" w:w="120"/>
              <w:bottom w:type="dxa" w:w="60"/>
              <w:right w:type="dxa" w:w="120"/>
            </w:tcMar>
          </w:tcPr>
          <w:p>
            <w:pPr>
              <w:spacing w:line="276"/>
            </w:pPr>
            <w:r>
              <w:rPr>
                <w:sz w:val="21"/>
                <w:szCs w:val="21"/>
              </w:rPr>
              <w:t xml:space="preserve">ACCESS_COARSE_LOCATION</w:t>
            </w:r>
          </w:p>
        </w:tc>
        <w:tc>
          <w:tcPr>
            <w:tcW w:type="pct" w:w="36%"/>
            <w:shd w:fill="EDF3F5" w:val="clear"/>
            <w:tcMar>
              <w:top w:type="dxa" w:w="60"/>
              <w:left w:type="dxa" w:w="120"/>
              <w:bottom w:type="dxa" w:w="60"/>
              <w:right w:type="dxa" w:w="120"/>
            </w:tcMar>
          </w:tcPr>
          <w:p>
            <w:pPr>
              <w:spacing w:line="276"/>
            </w:pPr>
            <w:r>
              <w:rPr>
                <w:sz w:val="21"/>
                <w:szCs w:val="21"/>
              </w:rPr>
              <w:t xml:space="preserve">粗略定位，辅助城市判断</w:t>
            </w:r>
          </w:p>
        </w:tc>
        <w:tc>
          <w:tcPr>
            <w:tcW w:type="pct" w:w="30%"/>
            <w:shd w:fill="EDF3F5" w:val="clear"/>
            <w:tcMar>
              <w:top w:type="dxa" w:w="60"/>
              <w:left w:type="dxa" w:w="120"/>
              <w:bottom w:type="dxa" w:w="60"/>
              <w:right w:type="dxa" w:w="120"/>
            </w:tcMar>
          </w:tcPr>
          <w:p>
            <w:pPr>
              <w:spacing w:line="276"/>
            </w:pPr>
            <w:r>
              <w:rPr>
                <w:sz w:val="21"/>
                <w:szCs w:val="21"/>
              </w:rPr>
              <w:t xml:space="preserve">点击「GPS 定位」按钮或首页「使用精确定位」提示条时弹窗申请</w:t>
            </w:r>
          </w:p>
        </w:tc>
      </w:tr>
      <w:tr>
        <w:trPr>
          <w:cantSplit/>
        </w:trPr>
        <w:tc>
          <w:tcPr>
            <w:tcW w:type="pct" w:w="34%"/>
            <w:shd w:fill="FFFFFF" w:val="clear"/>
            <w:tcMar>
              <w:top w:type="dxa" w:w="60"/>
              <w:left w:type="dxa" w:w="120"/>
              <w:bottom w:type="dxa" w:w="60"/>
              <w:right w:type="dxa" w:w="120"/>
            </w:tcMar>
          </w:tcPr>
          <w:p>
            <w:pPr>
              <w:spacing w:line="276"/>
            </w:pPr>
            <w:r>
              <w:rPr>
                <w:sz w:val="21"/>
                <w:szCs w:val="21"/>
              </w:rPr>
              <w:t xml:space="preserve">ACCESS_FINE_LOCATION</w:t>
            </w:r>
          </w:p>
        </w:tc>
        <w:tc>
          <w:tcPr>
            <w:tcW w:type="pct" w:w="36%"/>
            <w:shd w:fill="FFFFFF" w:val="clear"/>
            <w:tcMar>
              <w:top w:type="dxa" w:w="60"/>
              <w:left w:type="dxa" w:w="120"/>
              <w:bottom w:type="dxa" w:w="60"/>
              <w:right w:type="dxa" w:w="120"/>
            </w:tcMar>
          </w:tcPr>
          <w:p>
            <w:pPr>
              <w:spacing w:line="276"/>
            </w:pPr>
            <w:r>
              <w:rPr>
                <w:sz w:val="21"/>
                <w:szCs w:val="21"/>
              </w:rPr>
              <w:t xml:space="preserve">精确经纬度，用于经纬度天气查询</w:t>
            </w:r>
          </w:p>
        </w:tc>
        <w:tc>
          <w:tcPr>
            <w:tcW w:type="pct" w:w="30%"/>
            <w:shd w:fill="FFFFFF" w:val="clear"/>
            <w:tcMar>
              <w:top w:type="dxa" w:w="60"/>
              <w:left w:type="dxa" w:w="120"/>
              <w:bottom w:type="dxa" w:w="60"/>
              <w:right w:type="dxa" w:w="120"/>
            </w:tcMar>
          </w:tcPr>
          <w:p>
            <w:pPr>
              <w:spacing w:line="276"/>
            </w:pPr>
            <w:r>
              <w:rPr>
                <w:sz w:val="21"/>
                <w:szCs w:val="21"/>
              </w:rPr>
              <w:t xml:space="preserve">点击「GPS 定位」按钮或首页「使用精确定位」提示条时弹窗申请</w:t>
            </w:r>
          </w:p>
        </w:tc>
      </w:tr>
      <w:tr>
        <w:trPr>
          <w:cantSplit/>
        </w:trPr>
        <w:tc>
          <w:tcPr>
            <w:tcW w:type="pct" w:w="34%"/>
            <w:shd w:fill="EDF3F5" w:val="clear"/>
            <w:tcMar>
              <w:top w:type="dxa" w:w="60"/>
              <w:left w:type="dxa" w:w="120"/>
              <w:bottom w:type="dxa" w:w="60"/>
              <w:right w:type="dxa" w:w="120"/>
            </w:tcMar>
          </w:tcPr>
          <w:p>
            <w:pPr>
              <w:spacing w:line="276"/>
            </w:pPr>
            <w:r>
              <w:rPr>
                <w:sz w:val="21"/>
                <w:szCs w:val="21"/>
              </w:rPr>
              <w:t xml:space="preserve">POST_NOTIFICATIONS</w:t>
            </w:r>
          </w:p>
        </w:tc>
        <w:tc>
          <w:tcPr>
            <w:tcW w:type="pct" w:w="36%"/>
            <w:shd w:fill="EDF3F5" w:val="clear"/>
            <w:tcMar>
              <w:top w:type="dxa" w:w="60"/>
              <w:left w:type="dxa" w:w="120"/>
              <w:bottom w:type="dxa" w:w="60"/>
              <w:right w:type="dxa" w:w="120"/>
            </w:tcMar>
          </w:tcPr>
          <w:p>
            <w:pPr>
              <w:spacing w:line="276"/>
            </w:pPr>
            <w:r>
              <w:rPr>
                <w:sz w:val="21"/>
                <w:szCs w:val="21"/>
              </w:rPr>
              <w:t xml:space="preserve">每日穿搭推送与极端天气预警通知</w:t>
            </w:r>
          </w:p>
        </w:tc>
        <w:tc>
          <w:tcPr>
            <w:tcW w:type="pct" w:w="30%"/>
            <w:shd w:fill="EDF3F5" w:val="clear"/>
            <w:tcMar>
              <w:top w:type="dxa" w:w="60"/>
              <w:left w:type="dxa" w:w="120"/>
              <w:bottom w:type="dxa" w:w="60"/>
              <w:right w:type="dxa" w:w="120"/>
            </w:tcMar>
          </w:tcPr>
          <w:p>
            <w:pPr>
              <w:spacing w:line="276"/>
            </w:pPr>
            <w:r>
              <w:rPr>
                <w:sz w:val="21"/>
                <w:szCs w:val="21"/>
              </w:rPr>
              <w:t xml:space="preserve">Android 13 及以上在开启「每日穿搭推送」时弹窗申请</w:t>
            </w:r>
          </w:p>
        </w:tc>
      </w:tr>
    </w:tbl>
    <w:p>
      <w:pPr>
        <w:spacing w:line="312" w:after="60"/>
        <w:ind w:firstLine="480"/>
        <w:jc w:val="both"/>
      </w:pPr>
      <w:r>
        <w:t xml:space="preserve">定位权限拒绝后不影响应用其他功能，可改用省份加城市搜索或 IP 自动定位；通知权限拒绝后天气查询功能不受影响，仅收不到推送提醒。</w:t>
      </w:r>
    </w:p>
    <w:p>
      <w:pPr>
        <w:pStyle w:val="Heading1"/>
        <w:pageBreakBefore/>
        <w:jc w:val="center"/>
      </w:pPr>
      <w:bookmarkStart w:id="100013" w:name="_Toc100013"/>
      <w:r>
        <w:t xml:space="preserve">第五章  功能操作指南</w:t>
      </w:r>
      <w:bookmarkEnd w:id="100013"/>
    </w:p>
    <w:p>
      <w:pPr>
        <w:pStyle w:val="Heading2"/>
      </w:pPr>
      <w:bookmarkStart w:id="100014" w:name="_Toc100014"/>
      <w:r>
        <w:t xml:space="preserve">5.1  首页</w:t>
      </w:r>
      <w:bookmarkEnd w:id="100014"/>
    </w:p>
    <w:p>
      <w:pPr>
        <w:spacing w:line="312" w:after="60"/>
        <w:ind w:firstLine="480"/>
        <w:jc w:val="both"/>
      </w:pPr>
      <w:r>
        <w:t xml:space="preserve">首次启动（未勾选「不再提示」）时会弹出「使用须知」对话框，标明作者「莫」、免费声明、防骗提醒、数据来源与隐私说明，需点击「我知道了，开始使用」确认后方可正常操作；勾选「我已阅读，不再提示」后持久化保存，之后启动不再弹出，可在设置页底部「重新查看使用须知」重置（详见 5.4 节）。</w:t>
      </w:r>
    </w:p>
    <w:p>
      <w:pPr>
        <w:spacing w:line="312" w:after="60"/>
        <w:ind w:firstLine="480"/>
        <w:jc w:val="both"/>
      </w:pPr>
      <w:r>
        <w:t xml:space="preserve">定位策略按可靠性排序：手动选择过城市的设备优先使用所选城市；未选择城市时，已授予定位权限的设备直接用 GPS 经纬度查询（精确到当前位置），仅在未授权、无 Play Services 或定位服务关闭时才降级为 IP 定位。IP 定位依赖运营商 IP 库，存在跨城市漂移的可能，因此 IP 模式下城市名旁会显示 Wi-Fi 图标，并在页面顶部出现「点击使用 GPS 精确定位」提示条，一键即可切换（必要时先申请定位权限）。</w:t>
      </w:r>
    </w:p>
    <w:p>
      <w:pPr>
        <w:spacing w:line="312" w:after="60"/>
        <w:ind w:firstLine="480"/>
        <w:jc w:val="both"/>
      </w:pPr>
      <w:r>
        <w:t xml:space="preserve">首页自上而下依次为：城市名与操作按钮（点击城市名进入城市管理，右上角分别为刷新与设置入口）、居中大号温度（高温显示浅橙、低温显示浅蓝提示色）、天气状态与更新时间、体感温度/湿度/风力/紫外线四项指标、气象预警卡片（有预警时展示）以及「今日穿搭建议」卡片。</w:t>
      </w:r>
    </w:p>
    <w:p>
      <w:pPr>
        <w:spacing w:line="312" w:after="60"/>
        <w:ind w:firstLine="480"/>
        <w:jc w:val="both"/>
      </w:pPr>
      <w:r>
        <w:t xml:space="preserve">常用手势：下拉页面刷新天气数据（加载中时右上角刷新图标缓慢旋转，刷新与精确定位共享 10 秒节流，快速连点会提示稍后再试）；点击推荐卡片或卡片右下角「查看详情」进入穿搭详情页；长按推荐卡片可把当前推荐方案一键保存为个人模板，保存成功后底部弹出 Snackbar 提示。页面滚动时顶部栏自动收缩为仅显示城市名与操作按钮。</w:t>
      </w:r>
    </w:p>
    <w:p>
      <w:pPr>
        <w:pStyle w:val="Heading2"/>
      </w:pPr>
      <w:bookmarkStart w:id="100015" w:name="_Toc100015"/>
      <w:r>
        <w:t xml:space="preserve">5.2  穿搭详情</w:t>
      </w:r>
      <w:bookmarkEnd w:id="100015"/>
    </w:p>
    <w:p>
      <w:pPr>
        <w:spacing w:line="312" w:after="60"/>
        <w:ind w:firstLine="480"/>
        <w:jc w:val="both"/>
      </w:pPr>
      <w:r>
        <w:t xml:space="preserve">详情页按通勤、户外、休闲三类场景展示方案，每个方案包含场景名称、适配温度区间、穿搭清单与搭配小贴士，清单中每件单品均可点击勾选，方便出门前逐项核对。长按首页推荐卡片保存的模板与在详情页「自定义方案」中新建的模板均陈列在「我的模板」区域，左滑任意模板可删除。自定义方案需填写模板名称、适用场景、温度区间、单品清单与搭配贴士。</w:t>
      </w:r>
    </w:p>
    <w:p>
      <w:pPr>
        <w:pStyle w:val="Heading2"/>
      </w:pPr>
      <w:bookmarkStart w:id="100016" w:name="_Toc100016"/>
      <w:r>
        <w:t xml:space="preserve">5.3  城市管理</w:t>
      </w:r>
      <w:bookmarkEnd w:id="100016"/>
    </w:p>
    <w:p>
      <w:pPr>
        <w:spacing w:line="312" w:after="60"/>
        <w:ind w:firstLine="480"/>
        <w:jc w:val="both"/>
      </w:pPr>
      <w:r>
        <w:t xml:space="preserve">从首页点击城市名进入。页面提供三种切换方式：一是省份下拉选择加城市（区县）名称搜索，例如选择「广东」后输入「中山」；二是点击「GPS 定位」按钮跟随当前位置（首次使用会申请定位权限，选择后清除手选城市，回到自动定位链）；三是直接点击历史城市列表快速切换。历史城市按来源标注（搜索、IP 定位、GPS 定位），左滑可删除。切换成功后自动返回首页并加载新城市天气。</w:t>
      </w:r>
    </w:p>
    <w:p>
      <w:pPr>
        <w:pStyle w:val="Heading2"/>
      </w:pPr>
      <w:bookmarkStart w:id="100017" w:name="_Toc100017"/>
      <w:r>
        <w:t xml:space="preserve">5.4  设置</w:t>
      </w:r>
      <w:bookmarkEnd w:id="100017"/>
    </w:p>
    <w:p>
      <w:pPr>
        <w:spacing w:line="312" w:after="60"/>
        <w:ind w:firstLine="480"/>
        <w:jc w:val="both"/>
      </w:pPr>
      <w:r>
        <w:t xml:space="preserve">设置页分为三个区域。穿搭偏好：耐寒耐热程度（低/中/高，影响推荐引擎的体感修正）、常用风格（简约/休闲/通勤，决定详情页场景排序）、性别（影响休闲场景补充单品）。单位设置：温度摄氏/华氏切换、风力等级/米每秒切换，切换后首页与推荐文案即时生效。通知设置：每日穿搭推送（默认每天早上 8 点，Android 13 及以上首次开启会申请通知权限）与极端天气预警两个开关。页面底部提供「重新查看使用须知」入口，点击重置后下次启动将重新展示首启弹窗。</w:t>
      </w:r>
    </w:p>
    <w:p>
      <w:pPr>
        <w:pStyle w:val="Heading1"/>
        <w:pageBreakBefore/>
        <w:jc w:val="center"/>
      </w:pPr>
      <w:bookmarkStart w:id="100018" w:name="_Toc100018"/>
      <w:r>
        <w:t xml:space="preserve">第六章  穿搭推荐规则说明</w:t>
      </w:r>
      <w:bookmarkEnd w:id="100018"/>
    </w:p>
    <w:p>
      <w:pPr>
        <w:pStyle w:val="Heading2"/>
      </w:pPr>
      <w:bookmarkStart w:id="100019" w:name="_Toc100019"/>
      <w:r>
        <w:t xml:space="preserve">6.1  四维度规则表</w:t>
      </w:r>
      <w:bookmarkEnd w:id="100019"/>
    </w:p>
    <w:p>
      <w:pPr>
        <w:spacing w:line="312" w:after="60"/>
        <w:ind w:firstLine="480"/>
        <w:jc w:val="both"/>
      </w:pPr>
      <w:r>
        <w:t xml:space="preserve">推荐引擎以体感温度为主维度确定基础穿搭档位，再按紫外线、风力、湿度三个辅助维度叠加补充单品，多条件叠加时合并去重，冲突时以温度为主、其他为辅。完整规则如下：</w:t>
      </w:r>
    </w:p>
    <w:p>
      <w:pPr>
        <w:keepNext/>
        <w:spacing w:before="160" w:after="80"/>
        <w:jc w:val="center"/>
      </w:pPr>
      <w:r>
        <w:rPr>
          <w:b/>
          <w:bCs/>
          <w:color w:val="1B6B7A"/>
          <w:sz w:val="21"/>
          <w:szCs w:val="21"/>
        </w:rPr>
        <w:t xml:space="preserve">表 6-1  推荐规则表</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tblGrid>
      <w:tr>
        <w:trPr>
          <w:cantSplit/>
          <w:tblHeader/>
        </w:trPr>
        <w:tc>
          <w:tcPr>
            <w:tcW w:type="pct" w:w="42%"/>
            <w:shd w:fill="1B6B7A" w:val="clear"/>
            <w:tcMar>
              <w:top w:type="dxa" w:w="60"/>
              <w:left w:type="dxa" w:w="120"/>
              <w:bottom w:type="dxa" w:w="60"/>
              <w:right w:type="dxa" w:w="120"/>
            </w:tcMar>
          </w:tcPr>
          <w:p>
            <w:r>
              <w:rPr>
                <w:b/>
                <w:bCs/>
                <w:color w:val="FFFFFF"/>
                <w:sz w:val="21"/>
                <w:szCs w:val="21"/>
              </w:rPr>
              <w:t xml:space="preserve">条件</w:t>
            </w:r>
          </w:p>
        </w:tc>
        <w:tc>
          <w:tcPr>
            <w:tcW w:type="pct" w:w="58%"/>
            <w:shd w:fill="1B6B7A" w:val="clear"/>
            <w:tcMar>
              <w:top w:type="dxa" w:w="60"/>
              <w:left w:type="dxa" w:w="120"/>
              <w:bottom w:type="dxa" w:w="60"/>
              <w:right w:type="dxa" w:w="120"/>
            </w:tcMar>
          </w:tcPr>
          <w:p>
            <w:r>
              <w:rPr>
                <w:b/>
                <w:bCs/>
                <w:color w:val="FFFFFF"/>
                <w:sz w:val="21"/>
                <w:szCs w:val="21"/>
              </w:rPr>
              <w:t xml:space="preserve">推荐单品</w:t>
            </w:r>
          </w:p>
        </w:tc>
      </w:tr>
      <w:tr>
        <w:trPr>
          <w:cantSplit/>
        </w:trPr>
        <w:tc>
          <w:tcPr>
            <w:tcW w:type="pct" w:w="42%"/>
            <w:shd w:fill="EDF3F5" w:val="clear"/>
            <w:tcMar>
              <w:top w:type="dxa" w:w="60"/>
              <w:left w:type="dxa" w:w="120"/>
              <w:bottom w:type="dxa" w:w="60"/>
              <w:right w:type="dxa" w:w="120"/>
            </w:tcMar>
          </w:tcPr>
          <w:p>
            <w:pPr>
              <w:spacing w:line="276"/>
            </w:pPr>
            <w:r>
              <w:rPr>
                <w:sz w:val="21"/>
                <w:szCs w:val="21"/>
              </w:rPr>
              <w:t xml:space="preserve">体感温度 ≥ 28℃</w:t>
            </w:r>
          </w:p>
        </w:tc>
        <w:tc>
          <w:tcPr>
            <w:tcW w:type="pct" w:w="58%"/>
            <w:shd w:fill="EDF3F5" w:val="clear"/>
            <w:tcMar>
              <w:top w:type="dxa" w:w="60"/>
              <w:left w:type="dxa" w:w="120"/>
              <w:bottom w:type="dxa" w:w="60"/>
              <w:right w:type="dxa" w:w="120"/>
            </w:tcMar>
          </w:tcPr>
          <w:p>
            <w:pPr>
              <w:spacing w:line="276"/>
            </w:pPr>
            <w:r>
              <w:rPr>
                <w:sz w:val="21"/>
                <w:szCs w:val="21"/>
              </w:rPr>
              <w:t xml:space="preserve">短袖、短裤、防晒帽</w:t>
            </w:r>
          </w:p>
        </w:tc>
      </w:tr>
      <w:tr>
        <w:trPr>
          <w:cantSplit/>
        </w:trPr>
        <w:tc>
          <w:tcPr>
            <w:tcW w:type="pct" w:w="42%"/>
            <w:shd w:fill="FFFFFF" w:val="clear"/>
            <w:tcMar>
              <w:top w:type="dxa" w:w="60"/>
              <w:left w:type="dxa" w:w="120"/>
              <w:bottom w:type="dxa" w:w="60"/>
              <w:right w:type="dxa" w:w="120"/>
            </w:tcMar>
          </w:tcPr>
          <w:p>
            <w:pPr>
              <w:spacing w:line="276"/>
            </w:pPr>
            <w:r>
              <w:rPr>
                <w:sz w:val="21"/>
                <w:szCs w:val="21"/>
              </w:rPr>
              <w:t xml:space="preserve">体感温度 20 ~ 27℃</w:t>
            </w:r>
          </w:p>
        </w:tc>
        <w:tc>
          <w:tcPr>
            <w:tcW w:type="pct" w:w="58%"/>
            <w:shd w:fill="FFFFFF" w:val="clear"/>
            <w:tcMar>
              <w:top w:type="dxa" w:w="60"/>
              <w:left w:type="dxa" w:w="120"/>
              <w:bottom w:type="dxa" w:w="60"/>
              <w:right w:type="dxa" w:w="120"/>
            </w:tcMar>
          </w:tcPr>
          <w:p>
            <w:pPr>
              <w:spacing w:line="276"/>
            </w:pPr>
            <w:r>
              <w:rPr>
                <w:sz w:val="21"/>
                <w:szCs w:val="21"/>
              </w:rPr>
              <w:t xml:space="preserve">薄款长袖、长裤</w:t>
            </w:r>
          </w:p>
        </w:tc>
      </w:tr>
      <w:tr>
        <w:trPr>
          <w:cantSplit/>
        </w:trPr>
        <w:tc>
          <w:tcPr>
            <w:tcW w:type="pct" w:w="42%"/>
            <w:shd w:fill="EDF3F5" w:val="clear"/>
            <w:tcMar>
              <w:top w:type="dxa" w:w="60"/>
              <w:left w:type="dxa" w:w="120"/>
              <w:bottom w:type="dxa" w:w="60"/>
              <w:right w:type="dxa" w:w="120"/>
            </w:tcMar>
          </w:tcPr>
          <w:p>
            <w:pPr>
              <w:spacing w:line="276"/>
            </w:pPr>
            <w:r>
              <w:rPr>
                <w:sz w:val="21"/>
                <w:szCs w:val="21"/>
              </w:rPr>
              <w:t xml:space="preserve">体感温度 10 ~ 19℃</w:t>
            </w:r>
          </w:p>
        </w:tc>
        <w:tc>
          <w:tcPr>
            <w:tcW w:type="pct" w:w="58%"/>
            <w:shd w:fill="EDF3F5" w:val="clear"/>
            <w:tcMar>
              <w:top w:type="dxa" w:w="60"/>
              <w:left w:type="dxa" w:w="120"/>
              <w:bottom w:type="dxa" w:w="60"/>
              <w:right w:type="dxa" w:w="120"/>
            </w:tcMar>
          </w:tcPr>
          <w:p>
            <w:pPr>
              <w:spacing w:line="276"/>
            </w:pPr>
            <w:r>
              <w:rPr>
                <w:sz w:val="21"/>
                <w:szCs w:val="21"/>
              </w:rPr>
              <w:t xml:space="preserve">卫衣、薄外套、长裤</w:t>
            </w:r>
          </w:p>
        </w:tc>
      </w:tr>
      <w:tr>
        <w:trPr>
          <w:cantSplit/>
        </w:trPr>
        <w:tc>
          <w:tcPr>
            <w:tcW w:type="pct" w:w="42%"/>
            <w:shd w:fill="FFFFFF" w:val="clear"/>
            <w:tcMar>
              <w:top w:type="dxa" w:w="60"/>
              <w:left w:type="dxa" w:w="120"/>
              <w:bottom w:type="dxa" w:w="60"/>
              <w:right w:type="dxa" w:w="120"/>
            </w:tcMar>
          </w:tcPr>
          <w:p>
            <w:pPr>
              <w:spacing w:line="276"/>
            </w:pPr>
            <w:r>
              <w:rPr>
                <w:sz w:val="21"/>
                <w:szCs w:val="21"/>
              </w:rPr>
              <w:t xml:space="preserve">体感温度 ≤ 9℃</w:t>
            </w:r>
          </w:p>
        </w:tc>
        <w:tc>
          <w:tcPr>
            <w:tcW w:type="pct" w:w="58%"/>
            <w:shd w:fill="FFFFFF" w:val="clear"/>
            <w:tcMar>
              <w:top w:type="dxa" w:w="60"/>
              <w:left w:type="dxa" w:w="120"/>
              <w:bottom w:type="dxa" w:w="60"/>
              <w:right w:type="dxa" w:w="120"/>
            </w:tcMar>
          </w:tcPr>
          <w:p>
            <w:pPr>
              <w:spacing w:line="276"/>
            </w:pPr>
            <w:r>
              <w:rPr>
                <w:sz w:val="21"/>
                <w:szCs w:val="21"/>
              </w:rPr>
              <w:t xml:space="preserve">羽绒服、围巾、手套</w:t>
            </w:r>
          </w:p>
        </w:tc>
      </w:tr>
      <w:tr>
        <w:trPr>
          <w:cantSplit/>
        </w:trPr>
        <w:tc>
          <w:tcPr>
            <w:tcW w:type="pct" w:w="42%"/>
            <w:shd w:fill="EDF3F5" w:val="clear"/>
            <w:tcMar>
              <w:top w:type="dxa" w:w="60"/>
              <w:left w:type="dxa" w:w="120"/>
              <w:bottom w:type="dxa" w:w="60"/>
              <w:right w:type="dxa" w:w="120"/>
            </w:tcMar>
          </w:tcPr>
          <w:p>
            <w:pPr>
              <w:spacing w:line="276"/>
            </w:pPr>
            <w:r>
              <w:rPr>
                <w:sz w:val="21"/>
                <w:szCs w:val="21"/>
              </w:rPr>
              <w:t xml:space="preserve">紫外线指数 ≥ 5</w:t>
            </w:r>
          </w:p>
        </w:tc>
        <w:tc>
          <w:tcPr>
            <w:tcW w:type="pct" w:w="58%"/>
            <w:shd w:fill="EDF3F5" w:val="clear"/>
            <w:tcMar>
              <w:top w:type="dxa" w:w="60"/>
              <w:left w:type="dxa" w:w="120"/>
              <w:bottom w:type="dxa" w:w="60"/>
              <w:right w:type="dxa" w:w="120"/>
            </w:tcMar>
          </w:tcPr>
          <w:p>
            <w:pPr>
              <w:spacing w:line="276"/>
            </w:pPr>
            <w:r>
              <w:rPr>
                <w:sz w:val="21"/>
                <w:szCs w:val="21"/>
              </w:rPr>
              <w:t xml:space="preserve">防晒衣、墨镜</w:t>
            </w:r>
          </w:p>
        </w:tc>
      </w:tr>
      <w:tr>
        <w:trPr>
          <w:cantSplit/>
        </w:trPr>
        <w:tc>
          <w:tcPr>
            <w:tcW w:type="pct" w:w="42%"/>
            <w:shd w:fill="FFFFFF" w:val="clear"/>
            <w:tcMar>
              <w:top w:type="dxa" w:w="60"/>
              <w:left w:type="dxa" w:w="120"/>
              <w:bottom w:type="dxa" w:w="60"/>
              <w:right w:type="dxa" w:w="120"/>
            </w:tcMar>
          </w:tcPr>
          <w:p>
            <w:pPr>
              <w:spacing w:line="276"/>
            </w:pPr>
            <w:r>
              <w:rPr>
                <w:sz w:val="21"/>
                <w:szCs w:val="21"/>
              </w:rPr>
              <w:t xml:space="preserve">风力 ≥ 4 级</w:t>
            </w:r>
          </w:p>
        </w:tc>
        <w:tc>
          <w:tcPr>
            <w:tcW w:type="pct" w:w="58%"/>
            <w:shd w:fill="FFFFFF" w:val="clear"/>
            <w:tcMar>
              <w:top w:type="dxa" w:w="60"/>
              <w:left w:type="dxa" w:w="120"/>
              <w:bottom w:type="dxa" w:w="60"/>
              <w:right w:type="dxa" w:w="120"/>
            </w:tcMar>
          </w:tcPr>
          <w:p>
            <w:pPr>
              <w:spacing w:line="276"/>
            </w:pPr>
            <w:r>
              <w:rPr>
                <w:sz w:val="21"/>
                <w:szCs w:val="21"/>
              </w:rPr>
              <w:t xml:space="preserve">防风外套</w:t>
            </w:r>
          </w:p>
        </w:tc>
      </w:tr>
      <w:tr>
        <w:trPr>
          <w:cantSplit/>
        </w:trPr>
        <w:tc>
          <w:tcPr>
            <w:tcW w:type="pct" w:w="42%"/>
            <w:shd w:fill="EDF3F5" w:val="clear"/>
            <w:tcMar>
              <w:top w:type="dxa" w:w="60"/>
              <w:left w:type="dxa" w:w="120"/>
              <w:bottom w:type="dxa" w:w="60"/>
              <w:right w:type="dxa" w:w="120"/>
            </w:tcMar>
          </w:tcPr>
          <w:p>
            <w:pPr>
              <w:spacing w:line="276"/>
            </w:pPr>
            <w:r>
              <w:rPr>
                <w:sz w:val="21"/>
                <w:szCs w:val="21"/>
              </w:rPr>
              <w:t xml:space="preserve">湿度 ≥ 80%</w:t>
            </w:r>
          </w:p>
        </w:tc>
        <w:tc>
          <w:tcPr>
            <w:tcW w:type="pct" w:w="58%"/>
            <w:shd w:fill="EDF3F5" w:val="clear"/>
            <w:tcMar>
              <w:top w:type="dxa" w:w="60"/>
              <w:left w:type="dxa" w:w="120"/>
              <w:bottom w:type="dxa" w:w="60"/>
              <w:right w:type="dxa" w:w="120"/>
            </w:tcMar>
          </w:tcPr>
          <w:p>
            <w:pPr>
              <w:spacing w:line="276"/>
            </w:pPr>
            <w:r>
              <w:rPr>
                <w:sz w:val="21"/>
                <w:szCs w:val="21"/>
              </w:rPr>
              <w:t xml:space="preserve">透气面料单品、折叠雨伞</w:t>
            </w:r>
          </w:p>
        </w:tc>
      </w:tr>
    </w:tbl>
    <w:p>
      <w:pPr>
        <w:pStyle w:val="Heading2"/>
      </w:pPr>
      <w:bookmarkStart w:id="100020" w:name="_Toc100020"/>
      <w:r>
        <w:t xml:space="preserve">6.2  个性化修正</w:t>
      </w:r>
      <w:bookmarkEnd w:id="100020"/>
    </w:p>
    <w:p>
      <w:pPr>
        <w:spacing w:line="312" w:after="60"/>
        <w:ind w:firstLine="480"/>
        <w:jc w:val="both"/>
      </w:pPr>
      <w:r>
        <w:t xml:space="preserve">引擎在体感温度基础上叠加耐寒耐热修正：偏耐受力低（怕冷怕热）时体感减 2℃，更早进入保暖档；偏耐受力高时体感加 2℃，更晚进入保暖档；中等不做修正。常用风格决定三场景方案的展示排序，用户常用场景排在首位。当昼夜温差达到 8℃ 及以上、紫外线较强、风力较大或当天有降水时，引擎会在出行提醒中给出对应建议，气象预警标题也会并入提醒列表。</w:t>
      </w:r>
    </w:p>
    <w:p>
      <w:pPr>
        <w:pStyle w:val="Heading2"/>
      </w:pPr>
      <w:bookmarkStart w:id="100021" w:name="_Toc100021"/>
      <w:r>
        <w:t xml:space="preserve">6.3  紫外线估算说明</w:t>
      </w:r>
      <w:bookmarkEnd w:id="100021"/>
    </w:p>
    <w:p>
      <w:pPr>
        <w:spacing w:line="312" w:after="60"/>
        <w:ind w:firstLine="480"/>
        <w:jc w:val="both"/>
      </w:pPr>
      <w:r>
        <w:t xml:space="preserve">apihz.cn 现有接口未提供紫外线字段，引擎按「天气现象 + 时间段」估算紫外线指数：晴天基准 7、多云 5、阴天 2、雨雪 1，清晨傍晚减半、夜间归零，展示为「指数·等级」形式（如 5·中等）。该值为经验估算，如需精确数据可更换支持紫外线字段的数据源。</w:t>
      </w:r>
    </w:p>
    <w:p>
      <w:pPr>
        <w:pStyle w:val="Heading1"/>
        <w:pageBreakBefore/>
        <w:jc w:val="center"/>
      </w:pPr>
      <w:bookmarkStart w:id="100022" w:name="_Toc100022"/>
      <w:r>
        <w:t xml:space="preserve">第七章  推荐规则修改指南</w:t>
      </w:r>
      <w:bookmarkEnd w:id="100022"/>
    </w:p>
    <w:p>
      <w:pPr>
        <w:pStyle w:val="Heading2"/>
      </w:pPr>
      <w:bookmarkStart w:id="100023" w:name="_Toc100023"/>
      <w:r>
        <w:t xml:space="preserve">7.1  修改位置</w:t>
      </w:r>
      <w:bookmarkEnd w:id="100023"/>
    </w:p>
    <w:p>
      <w:pPr>
        <w:spacing w:line="312" w:after="60"/>
        <w:ind w:firstLine="480"/>
        <w:jc w:val="both"/>
      </w:pPr>
      <w:r>
        <w:t xml:space="preserve">推荐逻辑全部集中在一个纯 Kotlin 文件中，不依赖任何 Android 框架，可独立单元测试：</w:t>
      </w:r>
    </w:p>
    <w:p>
      <w:pPr>
        <w:spacing w:line="312" w:after="60"/>
        <w:ind w:left="480"/>
      </w:pPr>
      <w:r>
        <w:rPr>
          <w:color w:val="1B6B7A"/>
          <w:sz w:val="21"/>
          <w:szCs w:val="21"/>
        </w:rPr>
        <w:t xml:space="preserve">app/src/main/java/com/jianyi/outfit/engine/OutfitRecommendationEngine.kt</w:t>
      </w:r>
    </w:p>
    <w:p>
      <w:pPr>
        <w:pStyle w:val="Heading2"/>
      </w:pPr>
      <w:bookmarkStart w:id="100024" w:name="_Toc100024"/>
      <w:r>
        <w:t xml:space="preserve">7.2  常见改法</w:t>
      </w:r>
      <w:bookmarkEnd w:id="100024"/>
    </w:p>
    <w:p>
      <w:pPr>
        <w:spacing w:line="312" w:after="60"/>
        <w:ind w:firstLine="480"/>
        <w:jc w:val="both"/>
      </w:pPr>
      <w:r>
        <w:t xml:space="preserve">调整温度分档与档位单品：修改 temperatureBucketItems() 与 temperatureBucketRange() 两个函数，例如把 28℃ 档调高到 30℃ 或替换推荐单品。调整辅助维度叠加规则：修改 recommend() 中紫外线、风力、湿度三段判断，例如把防风外套的触发风力改为 5 级。调整三场景的改写逻辑：修改 commuteItems()、outdoorItems()、casualItems() 及对应的贴士函数。调整耐寒耐热修正幅度：修改 toleranceOffset（当前为正负 2℃）。</w:t>
      </w:r>
    </w:p>
    <w:p>
      <w:pPr>
        <w:pStyle w:val="Heading2"/>
      </w:pPr>
      <w:bookmarkStart w:id="100025" w:name="_Toc100025"/>
      <w:r>
        <w:t xml:space="preserve">7.3  回归验证</w:t>
      </w:r>
      <w:bookmarkEnd w:id="100025"/>
    </w:p>
    <w:p>
      <w:pPr>
        <w:spacing w:line="312" w:after="60"/>
        <w:ind w:firstLine="480"/>
        <w:jc w:val="both"/>
      </w:pPr>
      <w:r>
        <w:t xml:space="preserve">引擎配套九个单元测试，覆盖温度分档、辅助维度叠加、偏好修正、风力解析与紫外线估算。修改规则后在项目根目录执行 gradlew test（或 Android Studio 中运行 OutfitRecommendationEngineTest），全部通过后再发布，避免规则调整引入回归。</w:t>
      </w:r>
    </w:p>
    <w:p>
      <w:pPr>
        <w:pStyle w:val="Heading1"/>
        <w:pageBreakBefore/>
        <w:jc w:val="center"/>
      </w:pPr>
      <w:bookmarkStart w:id="100026" w:name="_Toc100026"/>
      <w:r>
        <w:t xml:space="preserve">第八章  外观定制</w:t>
      </w:r>
      <w:bookmarkEnd w:id="100026"/>
    </w:p>
    <w:p>
      <w:pPr>
        <w:pStyle w:val="Heading2"/>
      </w:pPr>
      <w:bookmarkStart w:id="100027" w:name="_Toc100027"/>
      <w:r>
        <w:t xml:space="preserve">8.1  替换主题色</w:t>
      </w:r>
      <w:bookmarkEnd w:id="100027"/>
    </w:p>
    <w:p>
      <w:pPr>
        <w:spacing w:line="312" w:after="60"/>
        <w:ind w:firstLine="480"/>
        <w:jc w:val="both"/>
      </w:pPr>
      <w:r>
        <w:t xml:space="preserve">主题色统一定义在 ui/theme/Color.kt：浅色模式主色 MorandiBlue（当前为莫兰迪蓝 #6B82A6），暗黑模式主色 DarkPrimary。修改这两行即可全局换色；同时建议同步修改 res/values/colors.xml（窗口底色引用）与 drawable/ic_launcher_background.xml（图标底色），保持视觉一致。按设计规范，全应用不超过三种主色：主题色一种，高温浅橙（#F5A67A）与低温浅蓝（#7EB3D5）两种状态色仅用于温度提示。</w:t>
      </w:r>
    </w:p>
    <w:p>
      <w:pPr>
        <w:pStyle w:val="Heading2"/>
      </w:pPr>
      <w:bookmarkStart w:id="100028" w:name="_Toc100028"/>
      <w:r>
        <w:t xml:space="preserve">8.2  暗黑模式</w:t>
      </w:r>
      <w:bookmarkEnd w:id="100028"/>
    </w:p>
    <w:p>
      <w:pPr>
        <w:spacing w:line="312" w:after="60"/>
        <w:ind w:firstLine="480"/>
        <w:jc w:val="both"/>
      </w:pPr>
      <w:r>
        <w:t xml:space="preserve">暗黑模式跟随系统主题，深色底色为 #121212、卡片底色 #1E1E1E、正文 #E0E0E0，刻意避免纯黑以减轻视觉疲劳。夜间状态栏与底部导航栏采用半透明效果，无需额外配置。</w:t>
      </w:r>
    </w:p>
    <w:p>
      <w:pPr>
        <w:pStyle w:val="Heading2"/>
      </w:pPr>
      <w:bookmarkStart w:id="100029" w:name="_Toc100029"/>
      <w:r>
        <w:t xml:space="preserve">8.3  字体与间距</w:t>
      </w:r>
      <w:bookmarkEnd w:id="100029"/>
    </w:p>
    <w:p>
      <w:pPr>
        <w:spacing w:line="312" w:after="60"/>
        <w:ind w:firstLine="480"/>
        <w:jc w:val="both"/>
      </w:pPr>
      <w:r>
        <w:t xml:space="preserve">应用使用系统默认无衬线字体，通过 Material 3 类型层级区分信息权重：页面与卡片标题 headlineMedium（28sp 加粗）、核心数据 titleLarge（22sp）、正文 bodyLarge（16sp）、辅助信息 bodyMedium（14sp 浅灰）。布局间距遵循：模块间距 16dp、卡片内边距 24dp、屏幕边缘留白 20dp。全部定义于 ui/theme/Type.kt 与各页面组件，可按需统一调整。</w:t>
      </w:r>
    </w:p>
    <w:p>
      <w:pPr>
        <w:pStyle w:val="Heading1"/>
        <w:pageBreakBefore/>
        <w:jc w:val="center"/>
      </w:pPr>
      <w:bookmarkStart w:id="100030" w:name="_Toc100030"/>
      <w:r>
        <w:t xml:space="preserve">第九章  数据与缓存</w:t>
      </w:r>
      <w:bookmarkEnd w:id="100030"/>
    </w:p>
    <w:p>
      <w:pPr>
        <w:pStyle w:val="Heading2"/>
      </w:pPr>
      <w:bookmarkStart w:id="100031" w:name="_Toc100031"/>
      <w:r>
        <w:t xml:space="preserve">9.1  本地存储清单</w:t>
      </w:r>
      <w:bookmarkEnd w:id="100031"/>
    </w:p>
    <w:p>
      <w:pPr>
        <w:keepNext/>
        <w:spacing w:before="160" w:after="80"/>
        <w:jc w:val="center"/>
      </w:pPr>
      <w:r>
        <w:rPr>
          <w:b/>
          <w:bCs/>
          <w:color w:val="1B6B7A"/>
          <w:sz w:val="21"/>
          <w:szCs w:val="21"/>
        </w:rPr>
        <w:t xml:space="preserve">表 9-1  本地存储清单</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rPr>
          <w:cantSplit/>
          <w:tblHeader/>
        </w:trPr>
        <w:tc>
          <w:tcPr>
            <w:tcW w:type="pct" w:w="26%"/>
            <w:shd w:fill="1B6B7A" w:val="clear"/>
            <w:tcMar>
              <w:top w:type="dxa" w:w="60"/>
              <w:left w:type="dxa" w:w="120"/>
              <w:bottom w:type="dxa" w:w="60"/>
              <w:right w:type="dxa" w:w="120"/>
            </w:tcMar>
          </w:tcPr>
          <w:p>
            <w:r>
              <w:rPr>
                <w:b/>
                <w:bCs/>
                <w:color w:val="FFFFFF"/>
                <w:sz w:val="21"/>
                <w:szCs w:val="21"/>
              </w:rPr>
              <w:t xml:space="preserve">数据</w:t>
            </w:r>
          </w:p>
        </w:tc>
        <w:tc>
          <w:tcPr>
            <w:tcW w:type="pct" w:w="34%"/>
            <w:shd w:fill="1B6B7A" w:val="clear"/>
            <w:tcMar>
              <w:top w:type="dxa" w:w="60"/>
              <w:left w:type="dxa" w:w="120"/>
              <w:bottom w:type="dxa" w:w="60"/>
              <w:right w:type="dxa" w:w="120"/>
            </w:tcMar>
          </w:tcPr>
          <w:p>
            <w:r>
              <w:rPr>
                <w:b/>
                <w:bCs/>
                <w:color w:val="FFFFFF"/>
                <w:sz w:val="21"/>
                <w:szCs w:val="21"/>
              </w:rPr>
              <w:t xml:space="preserve">存储方式</w:t>
            </w:r>
          </w:p>
        </w:tc>
        <w:tc>
          <w:tcPr>
            <w:tcW w:type="pct" w:w="40%"/>
            <w:shd w:fill="1B6B7A" w:val="clear"/>
            <w:tcMar>
              <w:top w:type="dxa" w:w="60"/>
              <w:left w:type="dxa" w:w="120"/>
              <w:bottom w:type="dxa" w:w="60"/>
              <w:right w:type="dxa" w:w="120"/>
            </w:tcMar>
          </w:tcPr>
          <w:p>
            <w:r>
              <w:rPr>
                <w:b/>
                <w:bCs/>
                <w:color w:val="FFFFFF"/>
                <w:sz w:val="21"/>
                <w:szCs w:val="21"/>
              </w:rPr>
              <w:t xml:space="preserve">说明</w:t>
            </w:r>
          </w:p>
        </w:tc>
      </w:tr>
      <w:tr>
        <w:trPr>
          <w:cantSplit/>
        </w:trPr>
        <w:tc>
          <w:tcPr>
            <w:tcW w:type="pct" w:w="26%"/>
            <w:shd w:fill="EDF3F5" w:val="clear"/>
            <w:tcMar>
              <w:top w:type="dxa" w:w="60"/>
              <w:left w:type="dxa" w:w="120"/>
              <w:bottom w:type="dxa" w:w="60"/>
              <w:right w:type="dxa" w:w="120"/>
            </w:tcMar>
          </w:tcPr>
          <w:p>
            <w:pPr>
              <w:spacing w:line="276"/>
            </w:pPr>
            <w:r>
              <w:rPr>
                <w:sz w:val="21"/>
                <w:szCs w:val="21"/>
              </w:rPr>
              <w:t xml:space="preserve">历史城市列表</w:t>
            </w:r>
          </w:p>
        </w:tc>
        <w:tc>
          <w:tcPr>
            <w:tcW w:type="pct" w:w="34%"/>
            <w:shd w:fill="EDF3F5" w:val="clear"/>
            <w:tcMar>
              <w:top w:type="dxa" w:w="60"/>
              <w:left w:type="dxa" w:w="120"/>
              <w:bottom w:type="dxa" w:w="60"/>
              <w:right w:type="dxa" w:w="120"/>
            </w:tcMar>
          </w:tcPr>
          <w:p>
            <w:pPr>
              <w:spacing w:line="276"/>
            </w:pPr>
            <w:r>
              <w:rPr>
                <w:sz w:val="21"/>
                <w:szCs w:val="21"/>
              </w:rPr>
              <w:t xml:space="preserve">Room（CityEntity）</w:t>
            </w:r>
          </w:p>
        </w:tc>
        <w:tc>
          <w:tcPr>
            <w:tcW w:type="pct" w:w="40%"/>
            <w:shd w:fill="EDF3F5" w:val="clear"/>
            <w:tcMar>
              <w:top w:type="dxa" w:w="60"/>
              <w:left w:type="dxa" w:w="120"/>
              <w:bottom w:type="dxa" w:w="60"/>
              <w:right w:type="dxa" w:w="120"/>
            </w:tcMar>
          </w:tcPr>
          <w:p>
            <w:pPr>
              <w:spacing w:line="276"/>
            </w:pPr>
            <w:r>
              <w:rPr>
                <w:sz w:val="21"/>
                <w:szCs w:val="21"/>
              </w:rPr>
              <w:t xml:space="preserve">搜索、IP 定位、GPS 定位的城市自动入库，去重保存</w:t>
            </w:r>
          </w:p>
        </w:tc>
      </w:tr>
      <w:tr>
        <w:trPr>
          <w:cantSplit/>
        </w:trPr>
        <w:tc>
          <w:tcPr>
            <w:tcW w:type="pct" w:w="26%"/>
            <w:shd w:fill="FFFFFF" w:val="clear"/>
            <w:tcMar>
              <w:top w:type="dxa" w:w="60"/>
              <w:left w:type="dxa" w:w="120"/>
              <w:bottom w:type="dxa" w:w="60"/>
              <w:right w:type="dxa" w:w="120"/>
            </w:tcMar>
          </w:tcPr>
          <w:p>
            <w:pPr>
              <w:spacing w:line="276"/>
            </w:pPr>
            <w:r>
              <w:rPr>
                <w:sz w:val="21"/>
                <w:szCs w:val="21"/>
              </w:rPr>
              <w:t xml:space="preserve">自定义穿搭模板</w:t>
            </w:r>
          </w:p>
        </w:tc>
        <w:tc>
          <w:tcPr>
            <w:tcW w:type="pct" w:w="34%"/>
            <w:shd w:fill="FFFFFF" w:val="clear"/>
            <w:tcMar>
              <w:top w:type="dxa" w:w="60"/>
              <w:left w:type="dxa" w:w="120"/>
              <w:bottom w:type="dxa" w:w="60"/>
              <w:right w:type="dxa" w:w="120"/>
            </w:tcMar>
          </w:tcPr>
          <w:p>
            <w:pPr>
              <w:spacing w:line="276"/>
            </w:pPr>
            <w:r>
              <w:rPr>
                <w:sz w:val="21"/>
                <w:szCs w:val="21"/>
              </w:rPr>
              <w:t xml:space="preserve">Room（OutfitTemplateEntity）</w:t>
            </w:r>
          </w:p>
        </w:tc>
        <w:tc>
          <w:tcPr>
            <w:tcW w:type="pct" w:w="40%"/>
            <w:shd w:fill="FFFFFF" w:val="clear"/>
            <w:tcMar>
              <w:top w:type="dxa" w:w="60"/>
              <w:left w:type="dxa" w:w="120"/>
              <w:bottom w:type="dxa" w:w="60"/>
              <w:right w:type="dxa" w:w="120"/>
            </w:tcMar>
          </w:tcPr>
          <w:p>
            <w:pPr>
              <w:spacing w:line="276"/>
            </w:pPr>
            <w:r>
              <w:rPr>
                <w:sz w:val="21"/>
                <w:szCs w:val="21"/>
              </w:rPr>
              <w:t xml:space="preserve">长按保存与手动新建的模板，相同天气可直接调用</w:t>
            </w:r>
          </w:p>
        </w:tc>
      </w:tr>
      <w:tr>
        <w:trPr>
          <w:cantSplit/>
        </w:trPr>
        <w:tc>
          <w:tcPr>
            <w:tcW w:type="pct" w:w="26%"/>
            <w:shd w:fill="EDF3F5" w:val="clear"/>
            <w:tcMar>
              <w:top w:type="dxa" w:w="60"/>
              <w:left w:type="dxa" w:w="120"/>
              <w:bottom w:type="dxa" w:w="60"/>
              <w:right w:type="dxa" w:w="120"/>
            </w:tcMar>
          </w:tcPr>
          <w:p>
            <w:pPr>
              <w:spacing w:line="276"/>
            </w:pPr>
            <w:r>
              <w:rPr>
                <w:sz w:val="21"/>
                <w:szCs w:val="21"/>
              </w:rPr>
              <w:t xml:space="preserve">天气数据缓存</w:t>
            </w:r>
          </w:p>
        </w:tc>
        <w:tc>
          <w:tcPr>
            <w:tcW w:type="pct" w:w="34%"/>
            <w:shd w:fill="EDF3F5" w:val="clear"/>
            <w:tcMar>
              <w:top w:type="dxa" w:w="60"/>
              <w:left w:type="dxa" w:w="120"/>
              <w:bottom w:type="dxa" w:w="60"/>
              <w:right w:type="dxa" w:w="120"/>
            </w:tcMar>
          </w:tcPr>
          <w:p>
            <w:pPr>
              <w:spacing w:line="276"/>
            </w:pPr>
            <w:r>
              <w:rPr>
                <w:sz w:val="21"/>
                <w:szCs w:val="21"/>
              </w:rPr>
              <w:t xml:space="preserve">Room（WeatherCacheEntity）</w:t>
            </w:r>
          </w:p>
        </w:tc>
        <w:tc>
          <w:tcPr>
            <w:tcW w:type="pct" w:w="40%"/>
            <w:shd w:fill="EDF3F5" w:val="clear"/>
            <w:tcMar>
              <w:top w:type="dxa" w:w="60"/>
              <w:left w:type="dxa" w:w="120"/>
              <w:bottom w:type="dxa" w:w="60"/>
              <w:right w:type="dxa" w:w="120"/>
            </w:tcMar>
          </w:tcPr>
          <w:p>
            <w:pPr>
              <w:spacing w:line="276"/>
            </w:pPr>
            <w:r>
              <w:rPr>
                <w:sz w:val="21"/>
                <w:szCs w:val="21"/>
              </w:rPr>
              <w:t xml:space="preserve">按城市缓存最近一次天气快照，有效期 30 分钟</w:t>
            </w:r>
          </w:p>
        </w:tc>
      </w:tr>
      <w:tr>
        <w:trPr>
          <w:cantSplit/>
        </w:trPr>
        <w:tc>
          <w:tcPr>
            <w:tcW w:type="pct" w:w="26%"/>
            <w:shd w:fill="FFFFFF" w:val="clear"/>
            <w:tcMar>
              <w:top w:type="dxa" w:w="60"/>
              <w:left w:type="dxa" w:w="120"/>
              <w:bottom w:type="dxa" w:w="60"/>
              <w:right w:type="dxa" w:w="120"/>
            </w:tcMar>
          </w:tcPr>
          <w:p>
            <w:pPr>
              <w:spacing w:line="276"/>
            </w:pPr>
            <w:r>
              <w:rPr>
                <w:sz w:val="21"/>
                <w:szCs w:val="21"/>
              </w:rPr>
              <w:t xml:space="preserve">用户偏好与设置</w:t>
            </w:r>
          </w:p>
        </w:tc>
        <w:tc>
          <w:tcPr>
            <w:tcW w:type="pct" w:w="34%"/>
            <w:shd w:fill="FFFFFF" w:val="clear"/>
            <w:tcMar>
              <w:top w:type="dxa" w:w="60"/>
              <w:left w:type="dxa" w:w="120"/>
              <w:bottom w:type="dxa" w:w="60"/>
              <w:right w:type="dxa" w:w="120"/>
            </w:tcMar>
          </w:tcPr>
          <w:p>
            <w:pPr>
              <w:spacing w:line="276"/>
            </w:pPr>
            <w:r>
              <w:rPr>
                <w:sz w:val="21"/>
                <w:szCs w:val="21"/>
              </w:rPr>
              <w:t xml:space="preserve">DataStore Preferences</w:t>
            </w:r>
          </w:p>
        </w:tc>
        <w:tc>
          <w:tcPr>
            <w:tcW w:type="pct" w:w="40%"/>
            <w:shd w:fill="FFFFFF" w:val="clear"/>
            <w:tcMar>
              <w:top w:type="dxa" w:w="60"/>
              <w:left w:type="dxa" w:w="120"/>
              <w:bottom w:type="dxa" w:w="60"/>
              <w:right w:type="dxa" w:w="120"/>
            </w:tcMar>
          </w:tcPr>
          <w:p>
            <w:pPr>
              <w:spacing w:line="276"/>
            </w:pPr>
            <w:r>
              <w:rPr>
                <w:sz w:val="21"/>
                <w:szCs w:val="21"/>
              </w:rPr>
              <w:t xml:space="preserve">耐寒耐热、风格、性别、单位、通知开关</w:t>
            </w:r>
          </w:p>
        </w:tc>
      </w:tr>
    </w:tbl>
    <w:p>
      <w:pPr>
        <w:pStyle w:val="Heading2"/>
      </w:pPr>
      <w:bookmarkStart w:id="100032" w:name="_Toc100032"/>
      <w:r>
        <w:t xml:space="preserve">9.2  缓存与回退策略</w:t>
      </w:r>
      <w:bookmarkEnd w:id="100032"/>
    </w:p>
    <w:p>
      <w:pPr>
        <w:spacing w:line="312" w:after="60"/>
        <w:ind w:firstLine="480"/>
        <w:jc w:val="both"/>
      </w:pPr>
      <w:r>
        <w:t xml:space="preserve">天气数据本地缓存有效期为 30 分钟：缓存未过期时直接读缓存，过期后自动请求接口刷新。断网或接口异常时回退到过期缓存展示，保证界面始终有可用数据，并通过提示告知数据可能滞后。所有请求与缓存读写均在协程中执行，不阻塞主线程。</w:t>
      </w:r>
    </w:p>
    <w:p>
      <w:pPr>
        <w:pStyle w:val="Heading1"/>
        <w:pageBreakBefore/>
        <w:jc w:val="center"/>
      </w:pPr>
      <w:bookmarkStart w:id="100033" w:name="_Toc100033"/>
      <w:r>
        <w:t xml:space="preserve">第十章  常见问题排查</w:t>
      </w:r>
      <w:bookmarkEnd w:id="100033"/>
    </w:p>
    <w:p>
      <w:pPr>
        <w:pStyle w:val="Heading2"/>
      </w:pPr>
      <w:bookmarkStart w:id="100034" w:name="_Toc100034"/>
      <w:r>
        <w:t xml:space="preserve">10.1  提示「调用频次过快」</w:t>
      </w:r>
      <w:bookmarkEnd w:id="100034"/>
    </w:p>
    <w:p>
      <w:pPr>
        <w:spacing w:line="312" w:after="60"/>
        <w:ind w:firstLine="480"/>
        <w:jc w:val="both"/>
      </w:pPr>
      <w:r>
        <w:t xml:space="preserve">原因：当前使用的是公共测试凭证 88888888，与所有开发者共享频次配额，高峰期配额耗尽时接口返回限流错误（并附带建议等待秒数）。</w:t>
      </w:r>
    </w:p>
    <w:p>
      <w:pPr>
        <w:spacing w:line="312" w:after="60"/>
        <w:ind w:firstLine="480"/>
        <w:jc w:val="both"/>
      </w:pPr>
      <w:r>
        <w:t xml:space="preserve">应用内置的防护：仓库层识别限流错误后，按接口建议的等待秒数自动退避重试一次；重试仍限流时，若该城市此前查询过（本地有缓存记录）则自动回退缓存继续可用；若首次失败且屏上无缓存数据，首页展示倒计时卡片，到点自动重试；自动重试仅执行一次（避免持续饱和时无限循环），之后转为手动「立即重试」模式；城市页的搜索与定位在限流时会提示建议等待秒数与个人凭证配置指引；屏上已有数据时不打断浏览，仅以底部提示说明当前展示的是缓存数据；手动刷新与精确定位共享 10 秒最小间隔节流，连点会提示剩余等待秒数。</w:t>
      </w:r>
    </w:p>
    <w:p>
      <w:pPr>
        <w:spacing w:line="312" w:after="60"/>
        <w:ind w:firstLine="480"/>
        <w:jc w:val="both"/>
      </w:pPr>
      <w:r>
        <w:t xml:space="preserve">根治：按第三章注册个人凭证并替换 local.properties 后重新编译。个人凭证独享频次配额，配额耗尽的提示基本消失。</w:t>
      </w:r>
    </w:p>
    <w:p>
      <w:pPr>
        <w:pStyle w:val="Heading2"/>
      </w:pPr>
      <w:bookmarkStart w:id="100035" w:name="_Toc100035"/>
      <w:r>
        <w:t xml:space="preserve">10.2  GPS 定位失败</w:t>
      </w:r>
      <w:bookmarkEnd w:id="100035"/>
    </w:p>
    <w:p>
      <w:pPr>
        <w:spacing w:line="312" w:after="60"/>
        <w:ind w:firstLine="480"/>
        <w:jc w:val="both"/>
      </w:pPr>
      <w:r>
        <w:t xml:space="preserve">原因：设备缺少 Google Play Services，或定位权限被拒绝、室内 GPS 信号弱。处理：授权定位权限后到窗边重试；无 GMS 的设备（部分国产机型海外版）GPS 定位不可用，改用省份加城市搜索或 IP 自动定位，其余功能不受影响。</w:t>
      </w:r>
    </w:p>
    <w:p>
      <w:pPr>
        <w:pStyle w:val="Heading2"/>
      </w:pPr>
      <w:bookmarkStart w:id="100036" w:name="_Toc100036"/>
      <w:r>
        <w:t xml:space="preserve">10.3  每日推送没有按时到达</w:t>
      </w:r>
      <w:bookmarkEnd w:id="100036"/>
    </w:p>
    <w:p>
      <w:pPr>
        <w:spacing w:line="312" w:after="60"/>
        <w:ind w:firstLine="480"/>
        <w:jc w:val="both"/>
      </w:pPr>
      <w:r>
        <w:t xml:space="preserve">原因一：每日推送使用系统低功耗非精确重复闹钟，省电策略下会有几分钟浮动，属正常现象。原因二：设备重启后闹钟不会自动恢复，需要打开一次应用重新注册。原因三：Android 13 及以上未授予通知权限。处理：检查系统通知权限；重启设备后打开一次应用；若系统电池优化严格，可在系统设置中将本应用设为不受限。</w:t>
      </w:r>
    </w:p>
    <w:p>
      <w:pPr>
        <w:pStyle w:val="Heading2"/>
      </w:pPr>
      <w:bookmarkStart w:id="100037" w:name="_Toc100037"/>
      <w:r>
        <w:t xml:space="preserve">10.4  Gradle 同步或下载失败</w:t>
      </w:r>
      <w:bookmarkEnd w:id="100037"/>
    </w:p>
    <w:p>
      <w:pPr>
        <w:spacing w:line="312" w:after="60"/>
        <w:ind w:firstLine="480"/>
        <w:jc w:val="both"/>
      </w:pPr>
      <w:r>
        <w:t xml:space="preserve">原因：网络无法访问 gradle-wrapper.properties 中配置的 Gradle 发行地址。处理：国内网络建议保持腾讯镜像配置；海外或代理网络可将 gradle/wrapper/gradle-wrapper.properties 中的 distributionUrl 改回官方地址（services.gradle.org/distributions/gradle-8.11-bin.zip）。依赖仓库同样可在 settings.gradle.kts 中按网络环境调整镜像。</w:t>
      </w:r>
    </w:p>
    <w:p>
      <w:pPr>
        <w:pStyle w:val="Heading2"/>
      </w:pPr>
      <w:bookmarkStart w:id="100038" w:name="_Toc100038"/>
      <w:r>
        <w:t xml:space="preserve">10.5  IP 定位城市漂移（如同省另一城市）</w:t>
      </w:r>
      <w:bookmarkEnd w:id="100038"/>
    </w:p>
    <w:p>
      <w:pPr>
        <w:spacing w:line="312" w:after="60"/>
        <w:ind w:firstLine="480"/>
        <w:jc w:val="both"/>
      </w:pPr>
      <w:r>
        <w:t xml:space="preserve">原因：IP 定位依赖运营商 IP 注册地数据库，省内 IP 池跨城调度非常常见（数据库更新滞后 6~8 个月），例如人在中山却显示湛江；模拟器的 IP 出口与实际所在地不一致时同样如此。处理：点击首页顶部的「使用 GPS 精确定位」提示条切换到 GPS（同省坐标将返回正确城市）；或在城市管理中手动搜索所在城市。授权定位权限后，后续冷启动会自动优先走 GPS，不再依赖 IP 猜测。</w:t>
      </w:r>
    </w:p>
    <w:p>
      <w:pPr>
        <w:pStyle w:val="Heading2"/>
      </w:pPr>
      <w:bookmarkStart w:id="100039" w:name="_Toc100039"/>
      <w:r>
        <w:t xml:space="preserve">10.6  GPS 模式下城市名显示为拼音</w:t>
      </w:r>
      <w:bookmarkEnd w:id="100039"/>
    </w:p>
    <w:p>
      <w:pPr>
        <w:spacing w:line="312" w:after="60"/>
        <w:ind w:firstLine="480"/>
        <w:jc w:val="both"/>
      </w:pPr>
      <w:r>
        <w:t xml:space="preserve">原因：经纬度端点为全球数据源，城市名返回拼音（如 Zhongshan），且不提供省份、昼夜温差与预警信息。处理：属接口数据源限制，功能不受影响；如需中文城市名与完整数据，可在城市管理中搜索该城市后切换为地址查询。</w:t>
      </w:r>
    </w:p>
    <w:p>
      <w:pPr>
        <w:pStyle w:val="Heading2"/>
      </w:pPr>
      <w:bookmarkStart w:id="100040" w:name="_Toc100040"/>
      <w:r>
        <w:t xml:space="preserve">10.7  温度显示与预期不符</w:t>
      </w:r>
      <w:bookmarkEnd w:id="100040"/>
    </w:p>
    <w:p>
      <w:pPr>
        <w:spacing w:line="312" w:after="60"/>
        <w:ind w:firstLine="480"/>
        <w:jc w:val="both"/>
      </w:pPr>
      <w:r>
        <w:t xml:space="preserve">检查设置页的温度单位是否为摄氏（℃）；推荐档位基于体感温度并叠加耐寒耐热修正（正负 2℃），如对档位敏感可把耐寒耐热程度设为中等后对比。</w:t>
      </w:r>
    </w:p>
    <w:p>
      <w:pPr>
        <w:pStyle w:val="Heading1"/>
        <w:pageBreakBefore/>
        <w:jc w:val="center"/>
      </w:pPr>
      <w:bookmarkStart w:id="100041" w:name="_Toc100041"/>
      <w:r>
        <w:t xml:space="preserve">第十一章  发布前检查清单</w:t>
      </w:r>
      <w:bookmarkEnd w:id="100041"/>
    </w:p>
    <w:p>
      <w:pPr>
        <w:spacing w:line="312" w:after="60"/>
        <w:ind w:firstLine="480"/>
        <w:jc w:val="both"/>
      </w:pPr>
      <w:r>
        <w:t xml:space="preserve">正式发布前请逐项确认以下事项：</w:t>
      </w:r>
    </w:p>
    <w:p>
      <w:pPr>
        <w:pStyle w:val="ListParagraph"/>
        <w:numPr>
          <w:ilvl w:val="0"/>
          <w:numId w:val="3"/>
        </w:numPr>
        <w:spacing w:line="312" w:after="40"/>
        <w:jc w:val="both"/>
      </w:pPr>
      <w:r>
        <w:t xml:space="preserve">已将公共测试凭证替换为个人 API 凭证，并重新编译验证（公共凭证禁止用于发布）；</w:t>
      </w:r>
    </w:p>
    <w:p>
      <w:pPr>
        <w:pStyle w:val="ListParagraph"/>
        <w:numPr>
          <w:ilvl w:val="0"/>
          <w:numId w:val="3"/>
        </w:numPr>
        <w:spacing w:line="312" w:after="40"/>
        <w:jc w:val="both"/>
      </w:pPr>
      <w:r>
        <w:t xml:space="preserve">已在 app/build.gradle.kts 中核对 versionCode 与 versionName，并按需更新应用名称与图标；</w:t>
      </w:r>
    </w:p>
    <w:p>
      <w:pPr>
        <w:pStyle w:val="ListParagraph"/>
        <w:numPr>
          <w:ilvl w:val="0"/>
          <w:numId w:val="3"/>
        </w:numPr>
        <w:spacing w:line="312" w:after="40"/>
        <w:jc w:val="both"/>
      </w:pPr>
      <w:r>
        <w:t xml:space="preserve">已生成正式签名密钥并配置 signingConfig，使用 gradlew assembleRelease 出包（调试签名不可发布）；</w:t>
      </w:r>
    </w:p>
    <w:p>
      <w:pPr>
        <w:pStyle w:val="ListParagraph"/>
        <w:numPr>
          <w:ilvl w:val="0"/>
          <w:numId w:val="3"/>
        </w:numPr>
        <w:spacing w:line="312" w:after="40"/>
        <w:jc w:val="both"/>
      </w:pPr>
      <w:r>
        <w:t xml:space="preserve">已按需启用代码混淆并补充 proguard-rules.pro 规则，重点保留 Retrofit 数据模型字段；</w:t>
      </w:r>
    </w:p>
    <w:p>
      <w:pPr>
        <w:pStyle w:val="ListParagraph"/>
        <w:numPr>
          <w:ilvl w:val="0"/>
          <w:numId w:val="3"/>
        </w:numPr>
        <w:spacing w:line="312" w:after="40"/>
        <w:jc w:val="both"/>
      </w:pPr>
      <w:r>
        <w:t xml:space="preserve">已复核权限清单，确认无多余权限申请；</w:t>
      </w:r>
    </w:p>
    <w:p>
      <w:pPr>
        <w:pStyle w:val="ListParagraph"/>
        <w:numPr>
          <w:ilvl w:val="0"/>
          <w:numId w:val="3"/>
        </w:numPr>
        <w:spacing w:line="312" w:after="40"/>
        <w:jc w:val="both"/>
      </w:pPr>
      <w:r>
        <w:t xml:space="preserve">已运行 gradlew test 确认九个引擎单元测试全部通过；</w:t>
      </w:r>
    </w:p>
    <w:p>
      <w:pPr>
        <w:pStyle w:val="ListParagraph"/>
        <w:numPr>
          <w:ilvl w:val="0"/>
          <w:numId w:val="3"/>
        </w:numPr>
        <w:spacing w:line="312" w:after="40"/>
        <w:jc w:val="both"/>
      </w:pPr>
      <w:r>
        <w:t xml:space="preserve">已在真机（含小屏、折叠屏或平板至少各一台）完成首页、详情、城市管理、设置四模块回归。</w:t>
      </w:r>
    </w:p>
    <w:p>
      <w:pPr>
        <w:spacing w:line="312" w:after="60"/>
        <w:ind w:firstLine="480"/>
        <w:jc w:val="both"/>
      </w:pPr>
      <w:r>
        <w:t xml:space="preserve">以上各项全部确认后，即可进行应用商店提审或企业内部分发。</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8"/>
        <w:szCs w:val="18"/>
      </w:rPr>
      <w:t xml:space="preserve">天气穿衣助手使用说明文档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840" w:hanging="360"/>
      </w:pPr>
    </w:lvl>
  </w:abstractNum>
  <w:abstractNum w:abstractNumId="3" w15:restartNumberingAfterBreak="0">
    <w:multiLevelType w:val="hybridMultilevel"/>
    <w:lvl w:ilvl="0" w15:tentative="1">
      <w:start w:val="1"/>
      <w:numFmt w:val="decimal"/>
      <w:lvlText w:val="%1."/>
      <w:lvlJc w:val="left"/>
      <w:pPr>
        <w:ind w:left="8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Fonts w:ascii="Calibri" w:eastAsia="SimSun"/>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60" w:after="200" w:line="360"/>
      <w:outlineLvl w:val="0"/>
    </w:pPr>
    <w:rPr>
      <w:b/>
      <w:bCs/>
      <w:color w:val="1B6B7A"/>
      <w:sz w:val="32"/>
      <w:szCs w:val="32"/>
      <w:rFonts w:ascii="Calibri" w:eastAsia="SimHei"/>
    </w:rPr>
  </w:style>
  <w:style w:type="paragraph" w:styleId="Heading2">
    <w:name w:val="Heading 2"/>
    <w:basedOn w:val="Normal"/>
    <w:next w:val="Normal"/>
    <w:qFormat/>
    <w:pPr>
      <w:spacing w:before="280" w:after="140" w:line="340"/>
      <w:outlineLvl w:val="1"/>
    </w:pPr>
    <w:rPr>
      <w:b/>
      <w:bCs/>
      <w:color w:val="1B6B7A"/>
      <w:sz w:val="28"/>
      <w:szCs w:val="28"/>
      <w:rFonts w:ascii="Calibri" w:eastAsia="SimHei"/>
    </w:rPr>
  </w:style>
  <w:style w:type="paragraph" w:styleId="Heading3">
    <w:name w:val="Heading 3"/>
    <w:basedOn w:val="Normal"/>
    <w:next w:val="Normal"/>
    <w:qFormat/>
    <w:pPr>
      <w:spacing w:before="200" w:after="100" w:line="320"/>
      <w:outlineLvl w:val="2"/>
    </w:pPr>
    <w:rPr>
      <w:b/>
      <w:bCs/>
      <w:color w:val="1B6B7A"/>
      <w:sz w:val="24"/>
      <w:szCs w:val="24"/>
      <w:rFonts w:ascii="Calibri" w:eastAsia="SimHei"/>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天气穿衣助手使用说明文档</dc:title>
  <dc:creator>简衣 WeatherOutfit</dc:creator>
  <cp:lastModifiedBy>Un-named</cp:lastModifiedBy>
  <cp:revision>1</cp:revision>
  <dcterms:created xsi:type="dcterms:W3CDTF">2026-08-22T15:01:15.328Z</dcterms:created>
  <dcterms:modified xsi:type="dcterms:W3CDTF">2026-08-22T15:01:15.330Z</dcterms:modified>
</cp:coreProperties>
</file>

<file path=docProps/custom.xml><?xml version="1.0" encoding="utf-8"?>
<Properties xmlns="http://schemas.openxmlformats.org/officeDocument/2006/custom-properties" xmlns:vt="http://schemas.openxmlformats.org/officeDocument/2006/docPropsVTypes"/>
</file>