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31.png" ContentType="image/png"/>
  <Override PartName="/word/media/rId34.png" ContentType="image/png"/>
  <Override PartName="/word/media/rId37.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Fonts w:hint="eastAsia"/>
        </w:rPr>
        <w:t xml:space="preserve">实验报告</w:t>
      </w:r>
    </w:p>
    <w:p>
      <w:pPr>
        <w:pStyle w:val="FirstParagraph"/>
      </w:pPr>
      <w:r>
        <w:rPr>
          <w:rFonts w:hint="eastAsia"/>
        </w:rPr>
        <w:t xml:space="preserve">实验名称：正电子湮没寿命谱测量</w:t>
      </w:r>
    </w:p>
    <w:p>
      <w:pPr>
        <w:pStyle w:val="BodyText"/>
      </w:pPr>
      <w:r>
        <w:rPr>
          <w:rFonts w:hint="eastAsia"/>
        </w:rPr>
        <w:t xml:space="preserve">实验人员：朱天宇</w:t>
      </w:r>
    </w:p>
    <w:p>
      <w:pPr>
        <w:pStyle w:val="BodyText"/>
      </w:pPr>
      <w:r>
        <w:rPr>
          <w:rFonts w:hint="eastAsia"/>
        </w:rPr>
        <w:t xml:space="preserve">学号：202211010110</w:t>
      </w:r>
    </w:p>
    <w:bookmarkStart w:id="20" w:name="实验目的"/>
    <w:p>
      <w:pPr>
        <w:pStyle w:val="Heading2"/>
      </w:pPr>
      <w:r>
        <w:rPr>
          <w:rFonts w:hint="eastAsia"/>
        </w:rPr>
        <w:t xml:space="preserve">实验目的</w:t>
      </w:r>
    </w:p>
    <w:p>
      <w:pPr>
        <w:pStyle w:val="FirstParagraph"/>
      </w:pPr>
      <w:r>
        <w:rPr>
          <w:rFonts w:hint="eastAsia"/>
        </w:rPr>
        <w:t xml:space="preserve">1.了解正电子湮没寿命谱的形成原理，学会测量仪器的使用和获取正电子湮没寿命谱</w:t>
      </w:r>
      <w:r>
        <w:t xml:space="preserve"> </w:t>
      </w:r>
      <w:r>
        <w:rPr>
          <w:rFonts w:hint="eastAsia"/>
        </w:rPr>
        <w:t xml:space="preserve">2.初步掌握使用计算机解谱的数学方法和应用解谱结果来分析样品的微观结构。</w:t>
      </w:r>
    </w:p>
    <w:bookmarkEnd w:id="20"/>
    <w:bookmarkStart w:id="21" w:name="实验原理"/>
    <w:p>
      <w:pPr>
        <w:pStyle w:val="Heading2"/>
      </w:pPr>
      <w:r>
        <w:rPr>
          <w:rFonts w:hint="eastAsia"/>
        </w:rPr>
        <w:t xml:space="preserve">实验原理</w:t>
      </w:r>
    </w:p>
    <w:p>
      <w:pPr>
        <w:pStyle w:val="FirstParagraph"/>
      </w:pPr>
      <w:r>
        <w:t xml:space="preserve">1928 </w:t>
      </w:r>
      <w:r>
        <w:rPr>
          <w:rFonts w:hint="eastAsia"/>
        </w:rPr>
        <w:t xml:space="preserve">年，</w:t>
      </w:r>
      <w:r>
        <w:t xml:space="preserve"> Dirac </w:t>
      </w:r>
      <w:r>
        <w:rPr>
          <w:rFonts w:hint="eastAsia"/>
        </w:rPr>
        <w:t xml:space="preserve">预言了正电子的存在；1932年，C.D.Anderson</w:t>
      </w:r>
      <w:r>
        <w:t xml:space="preserve"> </w:t>
      </w:r>
      <w:r>
        <w:rPr>
          <w:rFonts w:hint="eastAsia"/>
        </w:rPr>
        <w:t xml:space="preserve">证实了正电子的存在。近</w:t>
      </w:r>
      <w:r>
        <w:t xml:space="preserve"> 20 </w:t>
      </w:r>
      <w:r>
        <w:rPr>
          <w:rFonts w:hint="eastAsia"/>
        </w:rPr>
        <w:t xml:space="preserve">年来，正电子湮没技术得到了迅猛的发展，在固体物理、金属物理和材料科学领域得到了广泛的应用。</w:t>
      </w:r>
      <w:r>
        <w:t xml:space="preserve"> </w:t>
      </w:r>
      <w:r>
        <w:rPr>
          <w:rFonts w:hint="eastAsia"/>
        </w:rPr>
        <w:t xml:space="preserve">正电子湮没技术可以分为寿命测量、</w:t>
      </w:r>
      <w:r>
        <w:t xml:space="preserve"> </w:t>
      </w:r>
      <w:r>
        <w:rPr>
          <w:rFonts w:hint="eastAsia"/>
        </w:rPr>
        <w:t xml:space="preserve">角关联测量和线形测量，</w:t>
      </w:r>
      <w:r>
        <w:t xml:space="preserve"> </w:t>
      </w:r>
      <w:r>
        <w:rPr>
          <w:rFonts w:hint="eastAsia"/>
        </w:rPr>
        <w:t xml:space="preserve">本实验进行的是寿命测量。</w:t>
      </w:r>
    </w:p>
    <w:p>
      <w:pPr>
        <w:pStyle w:val="BodyText"/>
      </w:pPr>
      <w:r>
        <w:rPr>
          <w:rFonts w:hint="eastAsia"/>
        </w:rPr>
        <w:t xml:space="preserve">1、正电子湮没寿命</w:t>
      </w:r>
      <w:r>
        <w:t xml:space="preserve"> </w:t>
      </w:r>
      <w:r>
        <w:rPr>
          <w:rFonts w:hint="eastAsia"/>
        </w:rPr>
        <w:t xml:space="preserve">从放射源发射出的高能正电子射入物质中后，首先在极短时间内（约</w:t>
      </w:r>
      <m:oMath>
        <m:sSup>
          <m:e>
            <m:r>
              <m:t>10</m:t>
            </m:r>
          </m:e>
          <m:sup>
            <m:r>
              <m:rPr>
                <m:sty m:val="p"/>
              </m:rPr>
              <m:t>−</m:t>
            </m:r>
            <m:r>
              <m:t>12</m:t>
            </m:r>
          </m:sup>
        </m:sSup>
      </m:oMath>
      <w:r>
        <w:rPr>
          <w:rFonts w:hint="eastAsia"/>
        </w:rPr>
        <w:t xml:space="preserve">s以下）通过一系列非弹性碰撞减速，损失绝大部分能量至热能，这一过程称为注入与热化。热化后的最后将在物质内部与电子发生湮没。从正电子射入正电子将在样品中进行无规扩散热运动，物质到发生湮没所经历的时间一般称为正电子寿命。由于湮没是随机的，</w:t>
      </w:r>
      <w:r>
        <w:t xml:space="preserve"> </w:t>
      </w:r>
      <w:r>
        <w:rPr>
          <w:rFonts w:hint="eastAsia"/>
        </w:rPr>
        <w:t xml:space="preserve">正电子湮没寿命只能从大量湮没事件统计得出。在寿命测量中，最常用的正电子源是Na-22</w:t>
      </w:r>
      <w:r>
        <w:t xml:space="preserve"> </w:t>
      </w:r>
      <w:r>
        <w:rPr>
          <w:rFonts w:hint="eastAsia"/>
        </w:rPr>
        <w:t xml:space="preserve">放射源。当它发生</w:t>
      </w:r>
      <w:r>
        <w:t xml:space="preserve"> </w:t>
      </w:r>
      <w:r>
        <w:rPr>
          <w:rFonts w:hint="eastAsia"/>
        </w:rPr>
        <w:t xml:space="preserve">β+衰变时，主要产生动能为</w:t>
      </w:r>
      <w:r>
        <w:t xml:space="preserve"> 0-540keV </w:t>
      </w:r>
      <w:r>
        <w:rPr>
          <w:rFonts w:hint="eastAsia"/>
        </w:rPr>
        <w:t xml:space="preserve">的正电子并几乎同时发射能量为1.28MeV的γ光子，因此，可以将此γ光子的出现作为产生正电子的时间起点，</w:t>
      </w:r>
      <w:r>
        <w:t xml:space="preserve"> </w:t>
      </w:r>
      <w:r>
        <w:rPr>
          <w:rFonts w:hint="eastAsia"/>
        </w:rPr>
        <w:t xml:space="preserve">而</w:t>
      </w:r>
      <w:r>
        <w:t xml:space="preserve"> 0.511MeV </w:t>
      </w:r>
      <w:r>
        <w:rPr>
          <w:rFonts w:hint="eastAsia"/>
        </w:rPr>
        <w:t xml:space="preserve">湮没γ</w:t>
      </w:r>
      <w:r>
        <w:t xml:space="preserve"> </w:t>
      </w:r>
      <w:r>
        <w:rPr>
          <w:rFonts w:hint="eastAsia"/>
        </w:rPr>
        <w:t xml:space="preserve">光子的出现即是正电子湮没事件的终点。这段时间间隔便可以近似地看作正电子的寿命。利用时间谱仪对每个湮没事件都可以测得湮没过程所需的时间，对足够多的湮没事件（约需</w:t>
      </w:r>
      <m:oMath>
        <m:sSup>
          <m:e>
            <m:r>
              <m:t>10</m:t>
            </m:r>
          </m:e>
          <m:sup>
            <m:r>
              <m:t>6</m:t>
            </m:r>
          </m:sup>
        </m:sSup>
      </m:oMath>
      <w:r>
        <w:t xml:space="preserve"> </w:t>
      </w:r>
      <w:r>
        <w:rPr>
          <w:rFonts w:hint="eastAsia"/>
        </w:rPr>
        <w:t xml:space="preserve">次）进行记录，就得到了正电子湮没寿命谱。可见，所谓测量正电子湮没寿命实际上就是测量一次湮没事件中有关联的两个不同能量的</w:t>
      </w:r>
      <w:r>
        <w:t xml:space="preserve"> </w:t>
      </w:r>
      <w:r>
        <w:rPr>
          <w:rFonts w:hint="eastAsia"/>
        </w:rPr>
        <w:t xml:space="preserve">γ光子出现的时间差；将发射</w:t>
      </w:r>
      <w:r>
        <w:t xml:space="preserve"> 1.28MeV </w:t>
      </w:r>
      <w:r>
        <w:rPr>
          <w:rFonts w:hint="eastAsia"/>
        </w:rPr>
        <w:t xml:space="preserve">的</w:t>
      </w:r>
      <w:r>
        <w:t xml:space="preserve"> </w:t>
      </w:r>
      <w:r>
        <w:rPr>
          <w:rFonts w:hint="eastAsia"/>
        </w:rPr>
        <w:t xml:space="preserve">γ光子作为时间的起始信号，</w:t>
      </w:r>
      <w:r>
        <w:t xml:space="preserve"> </w:t>
      </w:r>
      <w:r>
        <w:rPr>
          <w:rFonts w:hint="eastAsia"/>
        </w:rPr>
        <w:t xml:space="preserve">而把发射</w:t>
      </w:r>
      <w:r>
        <w:t xml:space="preserve"> </w:t>
      </w:r>
      <w:r>
        <w:rPr>
          <w:rFonts w:hint="eastAsia"/>
        </w:rPr>
        <w:t xml:space="preserve">0.511MeV的</w:t>
      </w:r>
      <w:r>
        <w:t xml:space="preserve"> </w:t>
      </w:r>
      <w:r>
        <w:rPr>
          <w:rFonts w:hint="eastAsia"/>
        </w:rPr>
        <w:t xml:space="preserve">γ光子作为终止信号。</w:t>
      </w:r>
    </w:p>
    <w:p>
      <w:pPr>
        <w:pStyle w:val="BodyText"/>
      </w:pPr>
      <w:r>
        <w:rPr>
          <w:rFonts w:hint="eastAsia"/>
        </w:rPr>
        <w:t xml:space="preserve">2、实验仪器</w:t>
      </w:r>
      <w:r>
        <w:t xml:space="preserve"> </w:t>
      </w:r>
      <w:r>
        <w:rPr>
          <w:rFonts w:hint="eastAsia"/>
        </w:rPr>
        <w:t xml:space="preserve">（1）LaBr3</w:t>
      </w:r>
      <w:r>
        <w:t xml:space="preserve"> </w:t>
      </w:r>
      <w:r>
        <w:rPr>
          <w:rFonts w:hint="eastAsia"/>
        </w:rPr>
        <w:t xml:space="preserve">闪烁体探测器</w:t>
      </w:r>
      <w:r>
        <w:t xml:space="preserve"> </w:t>
      </w:r>
      <w:r>
        <w:t xml:space="preserve">LaBr3 </w:t>
      </w:r>
      <w:r>
        <w:rPr>
          <w:rFonts w:hint="eastAsia"/>
        </w:rPr>
        <w:t xml:space="preserve">闪烁体探测器由LaBr3闪烁体及光电倍增管组成。当</w:t>
      </w:r>
      <w:r>
        <w:t xml:space="preserve"> </w:t>
      </w:r>
      <w:r>
        <w:rPr>
          <w:rFonts w:hint="eastAsia"/>
        </w:rPr>
        <w:t xml:space="preserve">γ光子射入LaBr3</w:t>
      </w:r>
      <w:r>
        <w:t xml:space="preserve"> </w:t>
      </w:r>
      <w:r>
        <w:rPr>
          <w:rFonts w:hint="eastAsia"/>
        </w:rPr>
        <w:t xml:space="preserve">闪烁体内时可发生康普顿效应，所产生的反冲电子的能量被闪烁体吸收而发生闪烁光。利用光电倍增管把微光放大并转换成电脉冲输入到相应的电子学线路中进行测量。光电倍增管由一个光阴极和多个倍增电极（通常又称为打拿极）以及阳极构成。阳极端接地，阴极端加负高压，在各打拿极上由分压电阻给出一级比一级高的电位。</w:t>
      </w:r>
      <w:r>
        <w:t xml:space="preserve"> </w:t>
      </w:r>
      <w:r>
        <w:rPr>
          <w:rFonts w:hint="eastAsia"/>
        </w:rPr>
        <w:t xml:space="preserve">（2）数字化恒比甄别器（DCFD）</w:t>
      </w:r>
      <w:r>
        <w:t xml:space="preserve"> </w:t>
      </w:r>
      <w:r>
        <w:rPr>
          <w:rFonts w:hint="eastAsia"/>
        </w:rPr>
        <w:t xml:space="preserve">是时间谱仪中决定时间分辨率的关键部件之一。光电倍增管输出脉冲的幅度和上升时间是随脉冲而有变化的，直接用它来触发一电子学线路时，</w:t>
      </w:r>
      <w:r>
        <w:t xml:space="preserve"> </w:t>
      </w:r>
      <w:r>
        <w:rPr>
          <w:rFonts w:hint="eastAsia"/>
        </w:rPr>
        <w:t xml:space="preserve">触发时刻会因此而出现抖动。为了解决这一问题，采用</w:t>
      </w:r>
      <w:r>
        <w:t xml:space="preserve"> DCFD </w:t>
      </w:r>
      <w:r>
        <w:rPr>
          <w:rFonts w:hint="eastAsia"/>
        </w:rPr>
        <w:t xml:space="preserve">对光电倍增管的脉冲输出进行整理。它的作用是在每一阳极脉冲上升时间的一恒定点上产生一信号，使输入到时间幅度转换器的脉冲起始（或终止）时间与光电倍增管脉冲输出的起始时间之间有一恒定的时间差，不受光电倍增管输出脉冲幅度等变化的影响，而只决定于光子γ发射的时刻。这就显著地提高了测量的准确度。</w:t>
      </w:r>
      <w:r>
        <w:t xml:space="preserve"> </w:t>
      </w:r>
      <w:r>
        <w:rPr>
          <w:rFonts w:hint="eastAsia"/>
        </w:rPr>
        <w:t xml:space="preserve">（3）时幅转换器</w:t>
      </w:r>
      <w:r>
        <w:t xml:space="preserve"> </w:t>
      </w:r>
      <w:r>
        <w:rPr>
          <w:rFonts w:hint="eastAsia"/>
        </w:rPr>
        <w:t xml:space="preserve">将</w:t>
      </w:r>
      <w:r>
        <w:t xml:space="preserve"> DCFD </w:t>
      </w:r>
      <w:r>
        <w:rPr>
          <w:rFonts w:hint="eastAsia"/>
        </w:rPr>
        <w:t xml:space="preserve">输出的起始信号与另一个</w:t>
      </w:r>
      <w:r>
        <w:t xml:space="preserve"> DCFD </w:t>
      </w:r>
      <w:r>
        <w:rPr>
          <w:rFonts w:hint="eastAsia"/>
        </w:rPr>
        <w:t xml:space="preserve">输出的终止信号之间的时间差线性地转换为一脉冲的幅度。其测量原理如下：时间分析器相当于一个恒流源在电流开关K</w:t>
      </w:r>
      <w:r>
        <w:t xml:space="preserve"> </w:t>
      </w:r>
      <w:r>
        <w:rPr>
          <w:rFonts w:hint="eastAsia"/>
        </w:rPr>
        <w:t xml:space="preserve">的控制下对电容</w:t>
      </w:r>
      <w:r>
        <w:t xml:space="preserve"> C </w:t>
      </w:r>
      <w:r>
        <w:rPr>
          <w:rFonts w:hint="eastAsia"/>
        </w:rPr>
        <w:t xml:space="preserve">充电；起始信号使开关</w:t>
      </w:r>
      <w:r>
        <w:t xml:space="preserve"> K </w:t>
      </w:r>
      <w:r>
        <w:rPr>
          <w:rFonts w:hint="eastAsia"/>
        </w:rPr>
        <w:t xml:space="preserve">接通，而终止信号使</w:t>
      </w:r>
      <w:r>
        <w:t xml:space="preserve"> </w:t>
      </w:r>
      <w:r>
        <w:rPr>
          <w:rFonts w:hint="eastAsia"/>
        </w:rPr>
        <w:t xml:space="preserve">K断开。据电学基本知识，电容</w:t>
      </w:r>
      <w:r>
        <w:t xml:space="preserve"> C </w:t>
      </w:r>
      <w:r>
        <w:rPr>
          <w:rFonts w:hint="eastAsia"/>
        </w:rPr>
        <w:t xml:space="preserve">上的电压幅度</w:t>
      </w:r>
      <w:r>
        <w:t xml:space="preserve"> V </w:t>
      </w:r>
      <w:r>
        <w:rPr>
          <w:rFonts w:hint="eastAsia"/>
        </w:rPr>
        <w:t xml:space="preserve">与充电时间</w:t>
      </w:r>
      <w:r>
        <w:t xml:space="preserve"> t </w:t>
      </w:r>
      <w:r>
        <w:rPr>
          <w:rFonts w:hint="eastAsia"/>
        </w:rPr>
        <w:t xml:space="preserve">的关系为</w:t>
      </w:r>
      <w:r>
        <w:t xml:space="preserve"> </w:t>
      </w:r>
      <m:oMath>
        <m:sSub>
          <m:e>
            <m:r>
              <m:t>V</m:t>
            </m:r>
          </m:e>
          <m:sub>
            <m:r>
              <m:t>c</m:t>
            </m:r>
          </m:sub>
        </m:sSub>
        <m:r>
          <m:rPr>
            <m:sty m:val="p"/>
          </m:rPr>
          <m:t>=</m:t>
        </m:r>
        <m:f>
          <m:fPr>
            <m:type m:val="bar"/>
          </m:fPr>
          <m:num>
            <m:r>
              <m:t>Q</m:t>
            </m:r>
          </m:num>
          <m:den>
            <m:r>
              <m:t>C</m:t>
            </m:r>
          </m:den>
        </m:f>
        <m:r>
          <m:rPr>
            <m:sty m:val="p"/>
          </m:rPr>
          <m:t>=</m:t>
        </m:r>
        <m:f>
          <m:fPr>
            <m:type m:val="bar"/>
          </m:fPr>
          <m:num>
            <m:r>
              <m:t>I</m:t>
            </m:r>
          </m:num>
          <m:den>
            <m:r>
              <m:t>C</m:t>
            </m:r>
          </m:den>
        </m:f>
        <m:sSub>
          <m:e>
            <m:r>
              <m:t>t</m:t>
            </m:r>
          </m:e>
          <m:sub>
            <m:r>
              <m:t>x</m:t>
            </m:r>
          </m:sub>
        </m:sSub>
      </m:oMath>
      <w:r>
        <w:t xml:space="preserve"> </w:t>
      </w:r>
      <w:r>
        <w:rPr>
          <w:rFonts w:hint="eastAsia"/>
        </w:rPr>
        <w:t xml:space="preserve">上式表明，由于</w:t>
      </w:r>
      <w:r>
        <w:t xml:space="preserve"> I </w:t>
      </w:r>
      <w:r>
        <w:rPr>
          <w:rFonts w:hint="eastAsia"/>
        </w:rPr>
        <w:t xml:space="preserve">和</w:t>
      </w:r>
      <w:r>
        <w:t xml:space="preserve"> C </w:t>
      </w:r>
      <w:r>
        <w:rPr>
          <w:rFonts w:hint="eastAsia"/>
        </w:rPr>
        <w:t xml:space="preserve">都是恒定的，输出脉冲的幅度正比于两个信号的时间差。</w:t>
      </w:r>
      <w:r>
        <w:t xml:space="preserve"> </w:t>
      </w:r>
      <w:r>
        <w:rPr>
          <w:rFonts w:hint="eastAsia"/>
        </w:rPr>
        <w:t xml:space="preserve">由于时幅转换器本身有一定的</w:t>
      </w:r>
      <w:r>
        <w:t xml:space="preserve"> </w:t>
      </w:r>
      <w:r>
        <w:rPr>
          <w:rFonts w:hint="eastAsia"/>
        </w:rPr>
        <w:t xml:space="preserve">“死时间”</w:t>
      </w:r>
      <w:r>
        <w:rPr>
          <w:rFonts w:hint="eastAsia"/>
        </w:rPr>
        <w:t xml:space="preserve">；当小于此时间时，</w:t>
      </w:r>
      <w:r>
        <w:t xml:space="preserve"> </w:t>
      </w:r>
      <w:r>
        <w:rPr>
          <w:rFonts w:hint="eastAsia"/>
        </w:rPr>
        <w:t xml:space="preserve">不能得到线性转换。因此，为了保证时间差信号都能得到线性转换，终止信号在输入到时间幅度转换器前先通过一延时器，其延迟时间可以按需要进行调节。</w:t>
      </w:r>
      <w:r>
        <w:t xml:space="preserve"> </w:t>
      </w:r>
      <w:r>
        <w:rPr>
          <w:rFonts w:hint="eastAsia"/>
        </w:rPr>
        <w:t xml:space="preserve">由时间分析器输出的信号可直接送入微机多道分析器（接在</w:t>
      </w:r>
      <w:r>
        <w:t xml:space="preserve"> ADC IN </w:t>
      </w:r>
      <w:r>
        <w:rPr>
          <w:rFonts w:hint="eastAsia"/>
        </w:rPr>
        <w:t xml:space="preserve">上），由后者经过模数转换后时间差存贮在相应道址的存贮器中。利用延时器还能对时间谱仪进行时间标定。</w:t>
      </w:r>
    </w:p>
    <w:p>
      <w:pPr>
        <w:pStyle w:val="BodyText"/>
      </w:pPr>
      <w:r>
        <w:rPr>
          <w:rFonts w:hint="eastAsia"/>
        </w:rPr>
        <w:t xml:space="preserve">（4）数字多道分析器</w:t>
      </w:r>
      <w:r>
        <w:t xml:space="preserve"> </w:t>
      </w:r>
      <w:r>
        <w:rPr>
          <w:rFonts w:hint="eastAsia"/>
        </w:rPr>
        <w:t xml:space="preserve">将输入脉冲按不同幅度分类计数，即不同幅度的脉冲计入不同的道址中。在多道分析器中道址与时间或能量（在本实验中为时间）相对应作为横坐标，而每道中的计数（即记录到的一定寿命的湮没事件的发生次数）作为纵坐标。这样就可以得到一个正电子湮没寿命谱。</w:t>
      </w:r>
    </w:p>
    <w:bookmarkEnd w:id="21"/>
    <w:bookmarkStart w:id="40" w:name="数据处理及结果分析"/>
    <w:p>
      <w:pPr>
        <w:pStyle w:val="Heading2"/>
      </w:pPr>
      <w:r>
        <w:rPr>
          <w:rFonts w:hint="eastAsia"/>
        </w:rPr>
        <w:t xml:space="preserve">数据处理及结果分析</w:t>
      </w:r>
    </w:p>
    <w:p>
      <w:pPr>
        <w:pStyle w:val="FirstParagraph"/>
      </w:pPr>
      <w:r>
        <w:rPr>
          <w:rFonts w:hint="eastAsia"/>
        </w:rPr>
        <w:t xml:space="preserve">1.选择start与stop能窗时的能谱</w:t>
      </w:r>
      <w:r>
        <w:t xml:space="preserve"> </w:t>
      </w:r>
      <w:r>
        <w:rPr>
          <w:rFonts w:hint="eastAsia"/>
        </w:rPr>
        <w:t xml:space="preserve">在选择start与stop的能窗时，我们用到的一个能谱，这个能谱是直接使用闪烁体探测器输出的脉冲形成的能谱，它峰位的道址直接与γ光的能量有关。实验时，这个能谱一致在累加计数，我们取最后的数据画出能谱如下</w:t>
      </w:r>
    </w:p>
    <w:p>
      <w:pPr>
        <w:pStyle w:val="CaptionedFigure"/>
      </w:pPr>
      <w:r>
        <w:drawing>
          <wp:inline>
            <wp:extent cx="5334000" cy="4213019"/>
            <wp:effectExtent b="0" l="0" r="0" t="0"/>
            <wp:docPr descr="图一" title="" id="23" name="Picture"/>
            <a:graphic>
              <a:graphicData uri="http://schemas.openxmlformats.org/drawingml/2006/picture">
                <pic:pic>
                  <pic:nvPicPr>
                    <pic:cNvPr descr="image.png" id="24" name="Picture"/>
                    <pic:cNvPicPr>
                      <a:picLocks noChangeArrowheads="1" noChangeAspect="1"/>
                    </pic:cNvPicPr>
                  </pic:nvPicPr>
                  <pic:blipFill>
                    <a:blip r:embed="rId22"/>
                    <a:stretch>
                      <a:fillRect/>
                    </a:stretch>
                  </pic:blipFill>
                  <pic:spPr bwMode="auto">
                    <a:xfrm>
                      <a:off x="0" y="0"/>
                      <a:ext cx="5334000" cy="4213019"/>
                    </a:xfrm>
                    <a:prstGeom prst="rect">
                      <a:avLst/>
                    </a:prstGeom>
                    <a:noFill/>
                    <a:ln w="9525">
                      <a:noFill/>
                      <a:headEnd/>
                      <a:tailEnd/>
                    </a:ln>
                  </pic:spPr>
                </pic:pic>
              </a:graphicData>
            </a:graphic>
          </wp:inline>
        </w:drawing>
      </w:r>
    </w:p>
    <w:p>
      <w:pPr>
        <w:pStyle w:val="ImageCaption"/>
      </w:pPr>
      <w:r>
        <w:rPr>
          <w:rFonts w:hint="eastAsia"/>
        </w:rPr>
        <w:t xml:space="preserve">图一</w:t>
      </w:r>
    </w:p>
    <w:p>
      <w:pPr>
        <w:pStyle w:val="BodyText"/>
      </w:pPr>
      <w:r>
        <w:rPr>
          <w:rFonts w:hint="eastAsia"/>
        </w:rPr>
        <w:t xml:space="preserve">图中有两个规则的峰，道址分别为2000左右与5000左右，道址低的一个自然是0.511MeV的光子形成的峰，而道址低的是1.28MeV</w:t>
      </w:r>
      <w:r>
        <w:t xml:space="preserve"> </w:t>
      </w:r>
      <w:r>
        <w:rPr>
          <w:rFonts w:hint="eastAsia"/>
        </w:rPr>
        <w:t xml:space="preserve">的光子形成的峰。</w:t>
      </w:r>
    </w:p>
    <w:p>
      <w:pPr>
        <w:pStyle w:val="BodyText"/>
      </w:pPr>
      <w:r>
        <w:rPr>
          <w:rFonts w:hint="eastAsia"/>
        </w:rPr>
        <w:t xml:space="preserve">2.寿命谱</w:t>
      </w:r>
      <w:r>
        <w:t xml:space="preserve"> </w:t>
      </w:r>
      <w:r>
        <w:rPr>
          <w:rFonts w:hint="eastAsia"/>
        </w:rPr>
        <w:t xml:space="preserve">取30ns为延迟时间，start与stop的能窗分别取(0.511MeV,1.28MeV)、(1.28MeV,0.511MeV)、(0.511MeV,0.511MeV)时的寿命谱如下</w:t>
      </w:r>
    </w:p>
    <w:p>
      <w:pPr>
        <w:pStyle w:val="CaptionedFigure"/>
      </w:pPr>
      <w:r>
        <w:drawing>
          <wp:inline>
            <wp:extent cx="5334000" cy="4213019"/>
            <wp:effectExtent b="0" l="0" r="0" t="0"/>
            <wp:docPr descr="图二"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5334000" cy="4213019"/>
                    </a:xfrm>
                    <a:prstGeom prst="rect">
                      <a:avLst/>
                    </a:prstGeom>
                    <a:noFill/>
                    <a:ln w="9525">
                      <a:noFill/>
                      <a:headEnd/>
                      <a:tailEnd/>
                    </a:ln>
                  </pic:spPr>
                </pic:pic>
              </a:graphicData>
            </a:graphic>
          </wp:inline>
        </w:drawing>
      </w:r>
    </w:p>
    <w:p>
      <w:pPr>
        <w:pStyle w:val="ImageCaption"/>
      </w:pPr>
      <w:r>
        <w:rPr>
          <w:rFonts w:hint="eastAsia"/>
        </w:rPr>
        <w:t xml:space="preserve">图二</w:t>
      </w:r>
    </w:p>
    <w:p>
      <w:pPr>
        <w:pStyle w:val="CaptionedFigure"/>
      </w:pPr>
      <w:r>
        <w:drawing>
          <wp:inline>
            <wp:extent cx="5334000" cy="4213019"/>
            <wp:effectExtent b="0" l="0" r="0" t="0"/>
            <wp:docPr descr="图三" title="" id="29" name="Picture"/>
            <a:graphic>
              <a:graphicData uri="http://schemas.openxmlformats.org/drawingml/2006/picture">
                <pic:pic>
                  <pic:nvPicPr>
                    <pic:cNvPr descr="image-1.png" id="30" name="Picture"/>
                    <pic:cNvPicPr>
                      <a:picLocks noChangeArrowheads="1" noChangeAspect="1"/>
                    </pic:cNvPicPr>
                  </pic:nvPicPr>
                  <pic:blipFill>
                    <a:blip r:embed="rId28"/>
                    <a:stretch>
                      <a:fillRect/>
                    </a:stretch>
                  </pic:blipFill>
                  <pic:spPr bwMode="auto">
                    <a:xfrm>
                      <a:off x="0" y="0"/>
                      <a:ext cx="5334000" cy="4213019"/>
                    </a:xfrm>
                    <a:prstGeom prst="rect">
                      <a:avLst/>
                    </a:prstGeom>
                    <a:noFill/>
                    <a:ln w="9525">
                      <a:noFill/>
                      <a:headEnd/>
                      <a:tailEnd/>
                    </a:ln>
                  </pic:spPr>
                </pic:pic>
              </a:graphicData>
            </a:graphic>
          </wp:inline>
        </w:drawing>
      </w:r>
    </w:p>
    <w:p>
      <w:pPr>
        <w:pStyle w:val="ImageCaption"/>
      </w:pPr>
      <w:r>
        <w:rPr>
          <w:rFonts w:hint="eastAsia"/>
        </w:rPr>
        <w:t xml:space="preserve">图三</w:t>
      </w:r>
    </w:p>
    <w:p>
      <w:pPr>
        <w:pStyle w:val="CaptionedFigure"/>
      </w:pPr>
      <w:r>
        <w:drawing>
          <wp:inline>
            <wp:extent cx="5334000" cy="4213019"/>
            <wp:effectExtent b="0" l="0" r="0" t="0"/>
            <wp:docPr descr="图四"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4213019"/>
                    </a:xfrm>
                    <a:prstGeom prst="rect">
                      <a:avLst/>
                    </a:prstGeom>
                    <a:noFill/>
                    <a:ln w="9525">
                      <a:noFill/>
                      <a:headEnd/>
                      <a:tailEnd/>
                    </a:ln>
                  </pic:spPr>
                </pic:pic>
              </a:graphicData>
            </a:graphic>
          </wp:inline>
        </w:drawing>
      </w:r>
    </w:p>
    <w:p>
      <w:pPr>
        <w:pStyle w:val="ImageCaption"/>
      </w:pPr>
      <w:r>
        <w:rPr>
          <w:rFonts w:hint="eastAsia"/>
        </w:rPr>
        <w:t xml:space="preserve">图四</w:t>
      </w:r>
    </w:p>
    <w:p>
      <w:pPr>
        <w:pStyle w:val="BodyText"/>
      </w:pPr>
      <w:r>
        <w:rPr>
          <w:rFonts w:hint="eastAsia"/>
        </w:rPr>
        <w:t xml:space="preserve">先分析(0.511MeV,0.511MeV)的寿命谱，如图四，其峰位与半峰宽分别为2457.74，50.1332。其曲线是一个对称分布的曲线。这是因为恒比甄别器接受脉冲是有统计性的，来源于样品中正电子湮灭与闪烁体探测器中闪烁光产生的不确定性，这种大量随机造成的结果是接近于正态分布的，故形成的寿命谱是对称的，即关于30ns延迟形成的脉冲峰位对称。</w:t>
      </w:r>
    </w:p>
    <w:p>
      <w:pPr>
        <w:pStyle w:val="BodyText"/>
      </w:pPr>
      <w:r>
        <w:rPr>
          <w:rFonts w:hint="eastAsia"/>
        </w:rPr>
        <w:t xml:space="preserve">然后分析(0.511MeV,1.28MeV)的寿命谱，如图二，其峰位与半峰宽分别为2444.49，33.6。其曲线并不对称，而是向峰位高的方向偏离。这是因为，两个恒比甄别器选择了不同的触发能窗，而由于1.28MeV的光子产生时间早与0.511MeV光子产生的时间，如果选0.511MeV作为start能窗，这就相当于在设定30ns延迟基础的上，附加了负的时间延迟，总的延迟变小，输出脉冲的峰位变小。</w:t>
      </w:r>
    </w:p>
    <w:p>
      <w:pPr>
        <w:pStyle w:val="BodyText"/>
      </w:pPr>
      <w:r>
        <w:rPr>
          <w:rFonts w:hint="eastAsia"/>
        </w:rPr>
        <w:t xml:space="preserve">而(1.28MeV,0.511MeV)时的寿命谱是相反的情况。其峰位与半峰宽分别为2472.76，33.3466。</w:t>
      </w:r>
    </w:p>
    <w:p>
      <w:pPr>
        <w:pStyle w:val="BodyText"/>
      </w:pPr>
      <w:r>
        <w:rPr>
          <w:rFonts w:hint="eastAsia"/>
        </w:rPr>
        <w:t xml:space="preserve">2.计算各寿命组分的寿命值和相对相对强度和协方差矩阵</w:t>
      </w:r>
      <w:r>
        <w:t xml:space="preserve"> </w:t>
      </w:r>
      <w:r>
        <w:rPr>
          <w:rFonts w:hint="eastAsia"/>
        </w:rPr>
        <w:t xml:space="preserve">为时幅转换器定标，测量延时为60ns时(1.28MeV,0.511MeV)的寿命谱，如下</w:t>
      </w:r>
    </w:p>
    <w:p>
      <w:pPr>
        <w:pStyle w:val="CaptionedFigure"/>
      </w:pPr>
      <w:r>
        <w:drawing>
          <wp:inline>
            <wp:extent cx="5334000" cy="4213019"/>
            <wp:effectExtent b="0" l="0" r="0" t="0"/>
            <wp:docPr descr="图五"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4213019"/>
                    </a:xfrm>
                    <a:prstGeom prst="rect">
                      <a:avLst/>
                    </a:prstGeom>
                    <a:noFill/>
                    <a:ln w="9525">
                      <a:noFill/>
                      <a:headEnd/>
                      <a:tailEnd/>
                    </a:ln>
                  </pic:spPr>
                </pic:pic>
              </a:graphicData>
            </a:graphic>
          </wp:inline>
        </w:drawing>
      </w:r>
    </w:p>
    <w:p>
      <w:pPr>
        <w:pStyle w:val="ImageCaption"/>
      </w:pPr>
      <w:r>
        <w:rPr>
          <w:rFonts w:hint="eastAsia"/>
        </w:rPr>
        <w:t xml:space="preserve">图五</w:t>
      </w:r>
    </w:p>
    <w:p>
      <w:pPr>
        <w:pStyle w:val="BodyText"/>
      </w:pPr>
      <w:r>
        <w:rPr>
          <w:rFonts w:hint="eastAsia"/>
        </w:rPr>
        <w:t xml:space="preserve">其峰位与半峰宽为4927，30.3。</w:t>
      </w:r>
    </w:p>
    <w:p>
      <w:pPr>
        <w:pStyle w:val="BodyText"/>
      </w:pPr>
      <w:r>
        <w:rPr>
          <w:rFonts w:hint="eastAsia"/>
        </w:rPr>
        <w:t xml:space="preserve">与30ns时的数据对比，我们可以得到道址与时间的对应关系为，0.0122ns/道址。</w:t>
      </w:r>
    </w:p>
    <w:p>
      <w:pPr>
        <w:pStyle w:val="BodyText"/>
      </w:pPr>
      <w:r>
        <w:rPr>
          <w:rFonts w:hint="eastAsia"/>
        </w:rPr>
        <w:t xml:space="preserve">在延迟取30ns时，30ns延迟产生脉冲峰的峰位为(4927-2472.76)/30*30=2454.24，与(1.28MeV,0.511MeV)的峰位比较，偏差为2472.76-2454.24=18.52道址，对应的时间为0.2264ns，我们可以认为，这个时间近似是正电子在样本中湮灭所需的时间，即正电子湮灭寿命。</w:t>
      </w:r>
    </w:p>
    <w:p>
      <w:pPr>
        <w:pStyle w:val="BodyText"/>
      </w:pPr>
      <w:r>
        <w:rPr>
          <w:rFonts w:hint="eastAsia"/>
        </w:rPr>
        <w:t xml:space="preserve">实际上，由于正电子在物质中的湮灭是多种形式，我们测得寿命谱应该是一种复合谱，我们可以将其分解为几部分。在一般情况下，对于偏离中心峰位的部分，我们可以使用多个指数函数的和进行拟合[</w:t>
      </w:r>
      <w:r>
        <w:rPr>
          <w:b/>
          <w:bCs/>
        </w:rPr>
        <w:t xml:space="preserve">1</w:t>
      </w:r>
      <w:r>
        <w:rPr>
          <w:rFonts w:hint="eastAsia"/>
        </w:rPr>
        <w:t xml:space="preserve">]，每个指数函数称为一个组分，有自己对应的湮灭寿命。</w:t>
      </w:r>
      <w:r>
        <w:t xml:space="preserve"> </w:t>
      </w:r>
      <m:oMath>
        <m:r>
          <m:t>f</m:t>
        </m:r>
        <m:d>
          <m:dPr>
            <m:begChr m:val="("/>
            <m:endChr m:val=")"/>
            <m:sepChr m:val=""/>
            <m:grow/>
          </m:dPr>
          <m:e>
            <m:sSub>
              <m:e>
                <m:r>
                  <m:t>t</m:t>
                </m:r>
              </m:e>
              <m:sub>
                <m:r>
                  <m:t>1</m:t>
                </m:r>
              </m:sub>
            </m:sSub>
          </m:e>
        </m:d>
        <m:r>
          <m:rPr>
            <m:sty m:val="p"/>
          </m:rPr>
          <m:t>=</m:t>
        </m:r>
        <m:nary>
          <m:naryPr>
            <m:chr m:val="∑"/>
            <m:limLoc m:val="undOvr"/>
            <m:subHide m:val="off"/>
            <m:supHide m:val="on"/>
          </m:naryPr>
          <m:sub>
            <m:r>
              <m:t>K</m:t>
            </m:r>
          </m:sub>
          <m:sup>
            <m:r>
              <m:t>​</m:t>
            </m:r>
          </m:sup>
          <m:e>
            <m:sSub>
              <m:e>
                <m:r>
                  <m:t>a</m:t>
                </m:r>
              </m:e>
              <m:sub>
                <m:r>
                  <m:t>K</m:t>
                </m:r>
              </m:sub>
            </m:sSub>
          </m:e>
        </m:nary>
        <m:sSup>
          <m:e>
            <m:r>
              <m:t>e</m:t>
            </m:r>
          </m:e>
          <m:sup>
            <m:r>
              <m:rPr>
                <m:sty m:val="p"/>
              </m:rPr>
              <m:t>−</m:t>
            </m:r>
            <m:f>
              <m:fPr>
                <m:type m:val="bar"/>
              </m:fPr>
              <m:num>
                <m:sSub>
                  <m:e>
                    <m:r>
                      <m:t>t</m:t>
                    </m:r>
                  </m:e>
                  <m:sub>
                    <m:r>
                      <m:t>1</m:t>
                    </m:r>
                  </m:sub>
                </m:sSub>
              </m:num>
              <m:den>
                <m:sSub>
                  <m:e>
                    <m:r>
                      <m:t>τ</m:t>
                    </m:r>
                  </m:e>
                  <m:sub>
                    <m:r>
                      <m:t>K</m:t>
                    </m:r>
                  </m:sub>
                </m:sSub>
              </m:den>
            </m:f>
          </m:sup>
        </m:sSup>
      </m:oMath>
      <w:r>
        <w:t xml:space="preserve"> </w:t>
      </w:r>
      <w:r>
        <w:rPr>
          <w:rFonts w:hint="eastAsia"/>
        </w:rPr>
        <w:t xml:space="preserve">其中，</w:t>
      </w:r>
      <m:oMath>
        <m:sSub>
          <m:e>
            <m:r>
              <m:t>t</m:t>
            </m:r>
          </m:e>
          <m:sub>
            <m:r>
              <m:t>1</m:t>
            </m:r>
          </m:sub>
        </m:sSub>
        <m:r>
          <m:rPr>
            <m:sty m:val="p"/>
          </m:rPr>
          <m:t>=</m:t>
        </m:r>
        <m:r>
          <m:t>t</m:t>
        </m:r>
        <m:r>
          <m:rPr>
            <m:sty m:val="p"/>
          </m:rPr>
          <m:t>−</m:t>
        </m:r>
        <m:sSub>
          <m:e>
            <m:r>
              <m:t>T</m:t>
            </m:r>
          </m:e>
          <m:sub>
            <m:r>
              <m:t>0</m:t>
            </m:r>
          </m:sub>
        </m:sSub>
      </m:oMath>
      <w:r>
        <w:rPr>
          <w:rFonts w:hint="eastAsia"/>
        </w:rPr>
        <w:t xml:space="preserve">，</w:t>
      </w:r>
      <m:oMath>
        <m:sSub>
          <m:e>
            <m:r>
              <m:t>t</m:t>
            </m:r>
          </m:e>
          <m:sub>
            <m:r>
              <m:t>1</m:t>
            </m:r>
          </m:sub>
        </m:sSub>
        <m:r>
          <m:rPr>
            <m:sty m:val="p"/>
          </m:rPr>
          <m:t>&gt;</m:t>
        </m:r>
        <m:r>
          <m:rPr>
            <m:sty m:val="p"/>
          </m:rPr>
          <m:t>&gt;</m:t>
        </m:r>
        <m:f>
          <m:fPr>
            <m:type m:val="bar"/>
          </m:fPr>
          <m:num>
            <m:sSup>
              <m:e>
                <m:r>
                  <m:t>σ</m:t>
                </m:r>
              </m:e>
              <m:sup>
                <m:r>
                  <m:t>2</m:t>
                </m:r>
              </m:sup>
            </m:sSup>
          </m:num>
          <m:den>
            <m:r>
              <m:t>2</m:t>
            </m:r>
            <m:sSub>
              <m:e>
                <m:r>
                  <m:t>τ</m:t>
                </m:r>
              </m:e>
              <m:sub>
                <m:r>
                  <m:t>K</m:t>
                </m:r>
              </m:sub>
            </m:sSub>
          </m:den>
        </m:f>
      </m:oMath>
      <w:r>
        <w:t xml:space="preserve"> </w:t>
      </w:r>
      <w:r>
        <w:rPr>
          <w:rFonts w:hint="eastAsia"/>
        </w:rPr>
        <w:t xml:space="preserve">利用定标将寿命谱中的道址转化为时间，取两个组分，对满足指数近似成立范围内的数据进行拟合，得到结果如下。</w:t>
      </w:r>
    </w:p>
    <w:p>
      <w:pPr>
        <w:pStyle w:val="CaptionedFigure"/>
      </w:pPr>
      <w:r>
        <w:drawing>
          <wp:inline>
            <wp:extent cx="5334000" cy="4231702"/>
            <wp:effectExtent b="0" l="0" r="0" t="0"/>
            <wp:docPr descr="图六" title="" id="38" name="Picture"/>
            <a:graphic>
              <a:graphicData uri="http://schemas.openxmlformats.org/drawingml/2006/picture">
                <pic:pic>
                  <pic:nvPicPr>
                    <pic:cNvPr descr="image-7.png" id="39" name="Picture"/>
                    <pic:cNvPicPr>
                      <a:picLocks noChangeArrowheads="1" noChangeAspect="1"/>
                    </pic:cNvPicPr>
                  </pic:nvPicPr>
                  <pic:blipFill>
                    <a:blip r:embed="rId37"/>
                    <a:stretch>
                      <a:fillRect/>
                    </a:stretch>
                  </pic:blipFill>
                  <pic:spPr bwMode="auto">
                    <a:xfrm>
                      <a:off x="0" y="0"/>
                      <a:ext cx="5334000" cy="4231702"/>
                    </a:xfrm>
                    <a:prstGeom prst="rect">
                      <a:avLst/>
                    </a:prstGeom>
                    <a:noFill/>
                    <a:ln w="9525">
                      <a:noFill/>
                      <a:headEnd/>
                      <a:tailEnd/>
                    </a:ln>
                  </pic:spPr>
                </pic:pic>
              </a:graphicData>
            </a:graphic>
          </wp:inline>
        </w:drawing>
      </w:r>
    </w:p>
    <w:p>
      <w:pPr>
        <w:pStyle w:val="ImageCaption"/>
      </w:pPr>
      <w:r>
        <w:rPr>
          <w:rFonts w:hint="eastAsia"/>
        </w:rPr>
        <w:t xml:space="preserve">图六</w:t>
      </w:r>
    </w:p>
    <w:p>
      <w:pPr>
        <w:pStyle w:val="BodyText"/>
      </w:pPr>
      <w:r>
        <w:rPr>
          <w:rFonts w:hint="eastAsia"/>
        </w:rPr>
        <w:t xml:space="preserve">各组分的参数如下</w:t>
      </w:r>
      <w:r>
        <w:t xml:space="preserve"> </w:t>
      </w:r>
      <w:r>
        <w:t xml:space="preserve">a_1=5129.57±27.54</w:t>
      </w:r>
      <w:r>
        <w:t xml:space="preserve"> </w:t>
      </w:r>
      <w:r>
        <w:t xml:space="preserve">t_1=0.2409±0.001 ns</w:t>
      </w:r>
      <w:r>
        <w:t xml:space="preserve"> </w:t>
      </w:r>
      <w:r>
        <w:t xml:space="preserve">a_2=6.3267±3.1659</w:t>
      </w:r>
      <w:r>
        <w:t xml:space="preserve"> </w:t>
      </w:r>
      <w:r>
        <w:t xml:space="preserve">t_2=2.3673±1.0849 ns</w:t>
      </w:r>
      <w:r>
        <w:t xml:space="preserve"> </w:t>
      </w:r>
      <w:r>
        <w:rPr>
          <w:rFonts w:hint="eastAsia"/>
        </w:rPr>
        <w:t xml:space="preserve">各组的寿命分别为0.241ns和2.367ns，</w:t>
      </w:r>
      <w:r>
        <w:t xml:space="preserve"> </w:t>
      </w:r>
      <w:r>
        <w:rPr>
          <w:rFonts w:hint="eastAsia"/>
        </w:rPr>
        <w:t xml:space="preserve">相对相对强度分别为99.88%和0.22%</w:t>
      </w:r>
    </w:p>
    <w:p>
      <w:pPr>
        <w:pStyle w:val="BodyText"/>
      </w:pPr>
      <w:r>
        <w:rPr>
          <w:rFonts w:hint="eastAsia"/>
        </w:rPr>
        <w:t xml:space="preserve">3.查资料得，金属中正电子自由态湮没的典型寿命值为170ps</w:t>
      </w:r>
      <w:r>
        <w:t xml:space="preserve"> </w:t>
      </w:r>
      <w:r>
        <w:rPr>
          <w:rFonts w:hint="eastAsia"/>
        </w:rPr>
        <w:t xml:space="preserve">。我们所测得时间为226.4ps</w:t>
      </w:r>
      <w:r>
        <w:t xml:space="preserve"> </w:t>
      </w:r>
      <w:r>
        <w:rPr>
          <w:rFonts w:hint="eastAsia"/>
        </w:rPr>
        <w:t xml:space="preserve">。如果要分析实验样品的微观结构变异情况，我们发现0.511MeV谱线的出现也延后了。如果我们取0.511MeV谱线为30ns延迟的峰位，则可计算出湮灭寿命为183.4ps，与典型值更加接近.</w:t>
      </w:r>
    </w:p>
    <w:bookmarkEnd w:id="40"/>
    <w:bookmarkStart w:id="41" w:name="思考题"/>
    <w:p>
      <w:pPr>
        <w:pStyle w:val="Heading2"/>
      </w:pPr>
      <w:r>
        <w:rPr>
          <w:rFonts w:hint="eastAsia"/>
        </w:rPr>
        <w:t xml:space="preserve">思考题</w:t>
      </w:r>
    </w:p>
    <w:p>
      <w:pPr>
        <w:pStyle w:val="FirstParagraph"/>
      </w:pPr>
      <w:r>
        <w:t xml:space="preserve">1.Na-22 </w:t>
      </w:r>
      <w:r>
        <w:rPr>
          <w:rFonts w:hint="eastAsia"/>
        </w:rPr>
        <w:t xml:space="preserve">放射源强度太弱，测量效率低，需要等很久才有足够多的计数降低误差；容易与环境混淆，对甄别器精度要求高。Na-22放射源强度太强会损伤样品。</w:t>
      </w:r>
    </w:p>
    <w:p>
      <w:pPr>
        <w:pStyle w:val="BodyText"/>
      </w:pPr>
      <w:r>
        <w:rPr>
          <w:rFonts w:hint="eastAsia"/>
        </w:rPr>
        <w:t xml:space="preserve">2.恒比甄别器会判断光子能量并进行筛选，如果设置在相应能窗的下阈以上，那么对应的能量就会与环境噪声一同被过滤，不能通过甄别器。从而不被记录失掉湮没事件。</w:t>
      </w:r>
    </w:p>
    <w:p>
      <w:pPr>
        <w:pStyle w:val="BodyText"/>
      </w:pPr>
      <w:r>
        <w:t xml:space="preserve">[</w:t>
      </w:r>
      <w:r>
        <w:rPr>
          <w:b/>
          <w:bCs/>
        </w:rPr>
        <w:t xml:space="preserve">1</w:t>
      </w:r>
      <w:r>
        <w:rPr>
          <w:rFonts w:hint="eastAsia"/>
        </w:rPr>
        <w:t xml:space="preserve">]薛嘉渔，正电子湮没寿命谱的多指数函数拟合方法，核技术，6，1983</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dc:title>
  <dc:creator/>
  <cp:keywords/>
  <dcterms:created xsi:type="dcterms:W3CDTF">2024-12-04T04:26:29Z</dcterms:created>
  <dcterms:modified xsi:type="dcterms:W3CDTF">2024-12-04T04:26:29Z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mainfont">
    <vt:lpwstr>方正苏新诗柳楷简体-yolan</vt:lpwstr>
  </property>
  <property fmtid="{D5CDD505-2E9C-101B-9397-08002B2CF9AE}" pid="3" name="export_on_save">
    <vt:lpwstr/>
  </property>
  <property fmtid="{D5CDD505-2E9C-101B-9397-08002B2CF9AE}" pid="4" name="output">
    <vt:lpwstr>word_document</vt:lpwstr>
  </property>
</Properties>
</file>