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半导体探测器与</w:t>
      </w:r>
      <w:r>
        <w:rPr>
          <w:rFonts w:hint="eastAsia" w:ascii="黑体" w:hAnsi="黑体" w:eastAsia="黑体" w:cs="黑体"/>
          <w:b/>
          <w:bCs/>
          <w:color w:val="000000"/>
          <w:kern w:val="0"/>
          <w:position w:val="-6"/>
          <w:sz w:val="44"/>
          <w:szCs w:val="44"/>
          <w:lang w:val="en-US" w:eastAsia="zh-CN" w:bidi="ar"/>
        </w:rPr>
        <w:object>
          <v:shape id="_x0000_i1025" o:spt="75" type="#_x0000_t75" style="height:15.65pt;width:17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粒子能损实验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（</w:t>
      </w:r>
      <w:r>
        <w:rPr>
          <w:rFonts w:hint="eastAsia" w:ascii="黑体" w:hAnsi="黑体" w:eastAsia="黑体" w:cs="黑体"/>
          <w:b/>
          <w:bCs/>
          <w:color w:val="000000"/>
          <w:kern w:val="0"/>
          <w:position w:val="-6"/>
          <w:sz w:val="44"/>
          <w:szCs w:val="44"/>
          <w:lang w:val="en-US" w:eastAsia="zh-CN" w:bidi="ar"/>
        </w:rPr>
        <w:object>
          <v:shape id="_x0000_i1026" o:spt="75" type="#_x0000_t75" style="height:15.65pt;width:17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粒子的能量损失）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36"/>
          <w:szCs w:val="36"/>
        </w:rPr>
      </w:pP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>一．</w:t>
      </w:r>
      <w:r>
        <w:rPr>
          <w:rFonts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 xml:space="preserve">实验目的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1.了解α粒子通过物质时的能量损失及其规律。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2．学习从能损测量求薄箔厚度的方法。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36"/>
          <w:szCs w:val="36"/>
          <w:lang w:val="en-US" w:eastAsia="zh-CN" w:bidi="ar"/>
        </w:rPr>
        <w:t>二．实验原理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1.天然放射性物质放出的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7" o:spt="75" type="#_x0000_t75" style="height:10.35pt;width:11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粒子，能量范围是 3－8MeV。在这个能区内，可以忽略。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8" o:spt="75" type="#_x0000_t75" style="height:10.8pt;width:11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粒子与物质的相互作用主要是与核外电子的相互作用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29" o:spt="75" type="#_x0000_t75" style="height:12pt;width:13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粒子与电子碰撞，将使原子电离、激发而损失其能量。在一次碰撞中，具有质量为 m，能量为 E 的带电粒子，转移给电子（质量为 m0）的最大能量约为 4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Em0/m。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0" o:spt="75" type="#_x0000_t75" style="height:12pt;width:13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粒子的质量比电子大得多，所以每碰撞一次，只有能量的一小部分转移给电子。当它通过吸收体时，经过多次碰撞后，才损失较多能量。每一次碰撞后，α粒子的运动方向基本上不发生偏转，因而它通过物质的射程几乎接近直线。带电粒子在吸收体内单位路程上的能量损失即能量损失率- d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dx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，称为线性阻止本领 S；有</w:t>
      </w:r>
      <w:r>
        <w:rPr>
          <w:rFonts w:hint="eastAsia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31" o:spt="75" type="#_x0000_t75" style="height:31pt;width:4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。而阻止截面</w:t>
      </w:r>
      <w:r>
        <w:rPr>
          <w:rFonts w:hint="eastAsia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32" o:spt="75" type="#_x0000_t75" style="height:31pt;width:4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当速度远小于光速，即：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33" o:spt="75" type="#_x0000_t75" style="height:11pt;width:3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时，我们有：</w:t>
      </w:r>
    </w:p>
    <w:p>
      <w:pPr>
        <w:keepNext w:val="0"/>
        <w:keepLines w:val="0"/>
        <w:widowControl/>
        <w:suppressLineNumbers w:val="0"/>
        <w:spacing w:line="240" w:lineRule="auto"/>
        <w:ind w:firstLine="1440" w:firstLineChars="6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position w:val="-34"/>
          <w:sz w:val="24"/>
          <w:szCs w:val="24"/>
          <w:lang w:val="en-US" w:eastAsia="zh-CN" w:bidi="ar"/>
        </w:rPr>
        <w:object>
          <v:shape id="_x0000_i1034" o:spt="75" type="#_x0000_t75" style="height:40pt;width:14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7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上式中ln项随能量缓慢变化，因此有</w:t>
      </w:r>
      <w:r>
        <w:rPr>
          <w:rFonts w:hint="eastAsia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35" o:spt="75" type="#_x0000_t75" style="height:31pt;width:6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，C为一常数</w:t>
      </w:r>
    </w:p>
    <w:p>
      <w:pPr>
        <w:keepNext w:val="0"/>
        <w:keepLines w:val="0"/>
        <w:widowControl/>
        <w:suppressLineNumbers w:val="0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当粒子穿过厚度为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36" o:spt="75" type="#_x0000_t75" style="height:13pt;width:2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的薄吸收体后，能量变化可以写成：</w:t>
      </w:r>
    </w:p>
    <w:p>
      <w:pPr>
        <w:keepNext w:val="0"/>
        <w:keepLines w:val="0"/>
        <w:widowControl/>
        <w:suppressLineNumbers w:val="0"/>
        <w:spacing w:line="240" w:lineRule="auto"/>
        <w:ind w:firstLine="2400" w:firstLineChars="100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37" o:spt="75" type="#_x0000_t75" style="height:31pt;width:8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3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240" w:lineRule="auto"/>
        <w:ind w:firstLine="480" w:firstLineChars="20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进一步可得：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line="240" w:lineRule="auto"/>
        <w:ind w:firstLine="1890" w:firstLineChars="900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54"/>
          <w:lang w:eastAsia="zh-CN"/>
        </w:rPr>
        <w:object>
          <v:shape id="_x0000_i1038" o:spt="75" type="#_x0000_t75" style="height:46pt;width:14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5">
            <o:LockedField>false</o:LockedField>
          </o:OLEObject>
        </w:object>
      </w:r>
    </w:p>
    <w:p>
      <w:pPr>
        <w:spacing w:line="24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当能量损失较大时，表达式应该为：</w:t>
      </w:r>
    </w:p>
    <w:p>
      <w:pPr>
        <w:spacing w:line="240" w:lineRule="auto"/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39" o:spt="75" type="#_x0000_t75" style="height:49pt;width:15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7">
            <o:LockedField>false</o:LockedField>
          </o:OLEObject>
        </w:object>
      </w:r>
    </w:p>
    <w:p>
      <w:pPr>
        <w:spacing w:line="240" w:lineRule="auto"/>
        <w:ind w:firstLine="1890" w:firstLineChars="900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把S看做常量，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40" o:spt="75" type="#_x0000_t75" style="height:13.95pt;width:1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去10Kev，我们利用拟合知识可得：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spacing w:line="240" w:lineRule="auto"/>
        <w:ind w:firstLine="960" w:firstLineChars="400"/>
      </w:pPr>
      <w:r>
        <w:rPr>
          <w:rFonts w:hint="eastAsia" w:ascii="宋体" w:hAnsi="宋体" w:eastAsia="宋体" w:cs="宋体"/>
          <w:position w:val="-54"/>
          <w:sz w:val="24"/>
          <w:szCs w:val="24"/>
          <w:lang w:val="en-US" w:eastAsia="zh-CN"/>
        </w:rPr>
        <w:object>
          <v:shape id="_x0000_i1054" o:spt="75" type="#_x0000_t75" style="height:62.7pt;width:23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4" DrawAspect="Content" ObjectID="_1468075741" r:id="rId31">
            <o:LockedField>false</o:LockedField>
          </o:OLEObject>
        </w:objec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对于化合物组成的薄箔，可将化合物各组成份的阻止本领相加得到：</w:t>
      </w:r>
    </w:p>
    <w:p>
      <w:pPr>
        <w:spacing w:line="240" w:lineRule="auto"/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79" o:spt="75" alt="" type="#_x0000_t75" style="height:31pt;width:213.2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79" DrawAspect="Content" ObjectID="_1468075742" r:id="rId33">
            <o:LockedField>false</o:LockedField>
          </o:OLEObject>
        </w:object>
      </w:r>
    </w:p>
    <w:p>
      <w:pPr>
        <w:spacing w:line="240" w:lineRule="auto"/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三.实验内容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测量 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58" o:spt="75" type="#_x0000_t75" style="height:15pt;width:31.95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8" DrawAspect="Content" ObjectID="_1468075743" r:id="rId3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及 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59" o:spt="75" type="#_x0000_t75" style="height:16pt;width:29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9" DrawAspect="Content" ObjectID="_1468075744" r:id="rId3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的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粒子的能谱，做能量刻度。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2．测量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60" o:spt="75" type="#_x0000_t75" style="height:15pt;width:31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60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粒子通过铝箔及 My1ar 薄箔后的能谱。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3．从所测各条能谱，确定峰位、半宽度、及α粒子通过待测样品后的能量损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失，计算阻止本领</w:t>
      </w:r>
      <w:r>
        <w:rPr>
          <w:rFonts w:hint="eastAsia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61" o:spt="75" type="#_x0000_t75" style="height:31pt;width:42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1" DrawAspect="Content" ObjectID="_1468075746" r:id="rId40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及薄箔的厚度</w:t>
      </w:r>
      <w:r>
        <w:rPr>
          <w:rFonts w:hint="eastAsia" w:ascii="宋体" w:hAnsi="宋体" w:eastAsia="宋体" w:cs="宋体"/>
          <w:color w:val="000000"/>
          <w:kern w:val="0"/>
          <w:position w:val="-10"/>
          <w:sz w:val="24"/>
          <w:szCs w:val="24"/>
          <w:lang w:val="en-US" w:eastAsia="zh-CN" w:bidi="ar"/>
        </w:rPr>
        <w:object>
          <v:shape id="_x0000_i1062" o:spt="75" type="#_x0000_t75" style="height:18pt;width:49.95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62" DrawAspect="Content" ObjectID="_1468075747" r:id="rId42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实验结果分析及数据处理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1．将测量的 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41" o:spt="75" type="#_x0000_t75" style="height:15pt;width:31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1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49" r:id="rId46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谱以多道的道数为横坐标，以计数为纵坐标描绘在坐标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纸上，算出能量分辨率。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drawing>
          <wp:inline distT="0" distB="0" distL="114300" distR="114300">
            <wp:extent cx="4609465" cy="3398520"/>
            <wp:effectExtent l="0" t="0" r="8255" b="0"/>
            <wp:docPr id="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Theme="minor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则能量分辨率为：10.69/5443.54=0.1962%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2．以放射源 </w:t>
      </w:r>
      <w:r>
        <w:rPr>
          <w:rFonts w:hint="eastAsia" w:ascii="宋体" w:hAnsi="宋体" w:eastAsia="宋体" w:cs="宋体"/>
          <w:color w:val="000000"/>
          <w:kern w:val="0"/>
          <w:position w:val="-4"/>
          <w:sz w:val="24"/>
          <w:szCs w:val="24"/>
          <w:lang w:val="en-US" w:eastAsia="zh-CN" w:bidi="ar"/>
        </w:rPr>
        <w:object>
          <v:shape id="_x0000_i1080" o:spt="75" type="#_x0000_t75" style="height:15pt;width:31.9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80" DrawAspect="Content" ObjectID="_1468075750" r:id="rId48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81" o:spt="75" type="#_x0000_t75" style="height:16pt;width:29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81" DrawAspect="Content" ObjectID="_1468075751" r:id="rId4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等放射源的能量为横坐标，以全能峰道址为纵坐标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在坐标纸上作能量和幅度校准曲线。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能量和幅度校准曲线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1410" cy="3442335"/>
            <wp:effectExtent l="0" t="0" r="6350" b="1905"/>
            <wp:docPr id="4" name="图片 4" descr="屏幕截图 2023-09-26 204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9-26 20401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由图我们发现校准曲线斜率接近与1，可见在实验允许了，刻度做的已经足够了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3．计算铝箔对于放射源</w:t>
      </w:r>
      <w:r>
        <w:rPr>
          <w:rFonts w:hint="default"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粒子的阻止能力</w:t>
      </w:r>
      <w:r>
        <w:rPr>
          <w:rFonts w:hint="eastAsia" w:ascii="宋体" w:hAnsi="宋体" w:eastAsia="宋体" w:cs="宋体"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63" o:spt="75" type="#_x0000_t75" style="height:31pt;width:4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3" DrawAspect="Content" ObjectID="_1468075752" r:id="rId51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及薄箔的厚度，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并以铝箔层数为横坐标，厚度为纵坐标，进行线性拟合，计算铝箔的单片厚度。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【注：为方便理解计算，本虚拟实验中，每种薄膜的单片厚度严格相等，在实际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工作中单片厚度必然有所偏差。】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/>
          <w:position w:val="-5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由：</w:t>
      </w:r>
      <w:r>
        <w:rPr>
          <w:rFonts w:hint="eastAsia" w:eastAsiaTheme="minorEastAsia"/>
          <w:position w:val="-54"/>
          <w:lang w:eastAsia="zh-CN"/>
        </w:rPr>
        <w:object>
          <v:shape id="_x0000_i1082" o:spt="75" type="#_x0000_t75" style="height:46pt;width:14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82" DrawAspect="Content" ObjectID="_1468075753" r:id="rId52">
            <o:LockedField>false</o:LockedField>
          </o:OLEObject>
        </w:object>
      </w:r>
      <w:r>
        <w:rPr>
          <w:rFonts w:hint="eastAsia"/>
          <w:position w:val="-5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/>
          <w:position w:val="-54"/>
          <w:lang w:val="en-US" w:eastAsia="zh-CN"/>
        </w:rPr>
      </w:pPr>
      <w:r>
        <w:rPr>
          <w:rFonts w:hint="eastAsia" w:ascii="宋体" w:hAnsi="宋体" w:eastAsia="宋体" w:cs="宋体"/>
          <w:position w:val="-54"/>
          <w:sz w:val="24"/>
          <w:szCs w:val="24"/>
          <w:lang w:val="en-US" w:eastAsia="zh-CN"/>
        </w:rPr>
        <w:object>
          <v:shape id="_x0000_i1084" o:spt="75" type="#_x0000_t75" style="height:62.7pt;width:23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84" DrawAspect="Content" ObjectID="_1468075754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/>
          <w:position w:val="-5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position w:val="-54"/>
          <w:lang w:val="en-US" w:eastAsia="zh-CN"/>
        </w:rPr>
      </w:pPr>
      <w:r>
        <w:rPr>
          <w:rFonts w:hint="eastAsia"/>
          <w:b w:val="0"/>
          <w:bCs w:val="0"/>
          <w:position w:val="-54"/>
          <w:lang w:val="en-US" w:eastAsia="zh-CN"/>
        </w:rPr>
        <w:t>我们先不考虑S的变化</w:t>
      </w:r>
      <w:r>
        <w:rPr>
          <w:rFonts w:hint="eastAsia"/>
          <w:b/>
          <w:bCs/>
          <w:position w:val="-54"/>
          <w:lang w:val="en-US" w:eastAsia="zh-CN"/>
        </w:rPr>
        <w:t>；我们可计算得只有一片时，厚度为1.97um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position w:val="-54"/>
          <w:lang w:val="en-US" w:eastAsia="zh-CN"/>
        </w:rPr>
      </w:pPr>
      <w:r>
        <w:rPr>
          <w:rFonts w:hint="eastAsia"/>
          <w:position w:val="-54"/>
          <w:lang w:val="en-US" w:eastAsia="zh-CN"/>
        </w:rPr>
        <w:t>我们利用校准曲线可得，</w:t>
      </w:r>
      <w:r>
        <w:rPr>
          <w:rFonts w:hint="eastAsia"/>
          <w:b/>
          <w:bCs/>
          <w:position w:val="-54"/>
          <w:lang w:val="en-US" w:eastAsia="zh-CN"/>
        </w:rPr>
        <w:t>当片数为2片、3片、4片、5片、6片、7片时厚度依次为：4.12um、6.27um、 8.42um、10.57 um、12.72 um、14.88um.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b/>
          <w:bCs/>
          <w:position w:val="-54"/>
          <w:sz w:val="22"/>
          <w:szCs w:val="28"/>
          <w:lang w:val="en-US" w:eastAsia="zh-CN"/>
        </w:rPr>
      </w:pPr>
      <w:r>
        <w:rPr>
          <w:rFonts w:hint="eastAsia"/>
          <w:b/>
          <w:bCs/>
          <w:position w:val="-54"/>
          <w:sz w:val="22"/>
          <w:szCs w:val="28"/>
          <w:lang w:val="en-US" w:eastAsia="zh-CN"/>
        </w:rPr>
        <w:t>拟合可得：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drawing>
          <wp:inline distT="0" distB="0" distL="114300" distR="114300">
            <wp:extent cx="4686300" cy="3413760"/>
            <wp:effectExtent l="0" t="0" r="7620" b="0"/>
            <wp:docPr id="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则我们可得厚度为2.15um。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下面考虑S的变化，我们从新求铝箔厚度。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drawing>
          <wp:inline distT="0" distB="0" distL="114300" distR="114300">
            <wp:extent cx="4672330" cy="2454275"/>
            <wp:effectExtent l="0" t="0" r="6350" b="14605"/>
            <wp:docPr id="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上述中，能量单位为KeV，</w:t>
      </w:r>
      <w:r>
        <w:rPr>
          <w:rFonts w:hint="eastAsia"/>
          <w:position w:val="-24"/>
          <w:lang w:val="en-US" w:eastAsia="zh-CN"/>
        </w:rPr>
        <w:object>
          <v:shape id="_x0000_i1044" o:spt="75" type="#_x0000_t75" style="height:31pt;width:4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4" DrawAspect="Content" ObjectID="_1468075755" r:id="rId56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  <w:r>
        <w:rPr>
          <w:rFonts w:hint="eastAsia"/>
          <w:position w:val="-8"/>
          <w:lang w:val="en-US" w:eastAsia="zh-CN"/>
        </w:rPr>
        <w:object>
          <v:shape id="_x0000_i1045" o:spt="75" type="#_x0000_t75" style="height:19pt;width: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45" DrawAspect="Content" ObjectID="_1468075756" r:id="rId5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default"/>
          <w:position w:val="-54"/>
          <w:lang w:val="en-US" w:eastAsia="zh-CN"/>
        </w:rPr>
      </w:pPr>
      <w:r>
        <w:rPr>
          <w:rFonts w:hint="eastAsia"/>
          <w:position w:val="-54"/>
          <w:lang w:val="en-US" w:eastAsia="zh-CN"/>
        </w:rPr>
        <w:t xml:space="preserve">  进行拟合可得：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/>
          <w:position w:val="-54"/>
          <w:vertAlign w:val="baseline"/>
          <w:lang w:val="en-US" w:eastAsia="zh-CN"/>
        </w:rPr>
      </w:pPr>
      <w:r>
        <w:rPr>
          <w:rFonts w:hint="default"/>
          <w:position w:val="-54"/>
          <w:vertAlign w:val="baseline"/>
          <w:lang w:val="en-US" w:eastAsia="zh-CN"/>
        </w:rPr>
        <w:drawing>
          <wp:inline distT="0" distB="0" distL="114300" distR="114300">
            <wp:extent cx="5101590" cy="3581400"/>
            <wp:effectExtent l="0" t="0" r="3810" b="0"/>
            <wp:docPr id="8" name="图片 8" descr="屏幕截图 2023-09-27 2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9-27 22083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</w:p>
    <w:p>
      <w:pPr>
        <w:keepNext w:val="0"/>
        <w:keepLines w:val="0"/>
        <w:widowControl/>
        <w:suppressLineNumbers w:val="0"/>
        <w:spacing w:line="240" w:lineRule="auto"/>
        <w:jc w:val="left"/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则此时单片铝箔厚度为1.64um.</w:t>
      </w: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4.以同样方法计算 My1ar 薄箔的单片厚度。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Mylar 为</w: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object>
          <v:shape id="_x0000_i1073" o:spt="75" type="#_x0000_t75" style="height:13.95pt;width:4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73" DrawAspect="Content" ObjectID="_1468075757" r:id="rId61">
            <o:LockedField>false</o:LockedField>
          </o:OLEObject>
        </w:object>
      </w:r>
      <w:r>
        <w:rPr>
          <w:rFonts w:hint="eastAsia" w:ascii="宋体" w:hAnsi="宋体" w:eastAsia="宋体" w:cs="宋体"/>
          <w:position w:val="-6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下面计算Mylar的厚度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我们先不考虑S的变化，利用校准曲线求其厚度，可得当片数从0-7时，厚度依次为：</w:t>
      </w:r>
    </w:p>
    <w:tbl>
      <w:tblPr>
        <w:tblStyle w:val="3"/>
        <w:tblW w:w="0" w:type="auto"/>
        <w:tblInd w:w="-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36"/>
        <w:gridCol w:w="1136"/>
        <w:gridCol w:w="1056"/>
        <w:gridCol w:w="1056"/>
        <w:gridCol w:w="1056"/>
        <w:gridCol w:w="1057"/>
        <w:gridCol w:w="105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片数</w:t>
            </w:r>
          </w:p>
        </w:tc>
        <w:tc>
          <w:tcPr>
            <w:tcW w:w="113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3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厚度/um</w:t>
            </w:r>
          </w:p>
        </w:tc>
        <w:tc>
          <w:tcPr>
            <w:tcW w:w="113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2.11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4.39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6.68</w:t>
            </w:r>
          </w:p>
        </w:tc>
        <w:tc>
          <w:tcPr>
            <w:tcW w:w="105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8.97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11.26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13.55</w:t>
            </w:r>
          </w:p>
        </w:tc>
        <w:tc>
          <w:tcPr>
            <w:tcW w:w="1057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15.84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进行拟合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</w:pPr>
      <w:r>
        <w:drawing>
          <wp:inline distT="0" distB="0" distL="114300" distR="114300">
            <wp:extent cx="4777740" cy="3619500"/>
            <wp:effectExtent l="0" t="0" r="7620" b="7620"/>
            <wp:docPr id="1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则单片厚度为2.28um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下面我们考虑S的变化，重新求其厚度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40" w:lineRule="auto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下表为不同能量不同能量损失中的总厚度</w:t>
      </w:r>
    </w:p>
    <w:p>
      <w:pPr>
        <w:numPr>
          <w:ilvl w:val="0"/>
          <w:numId w:val="0"/>
        </w:numPr>
        <w:spacing w:line="240" w:lineRule="auto"/>
        <w:rPr>
          <w:rFonts w:hint="default" w:ascii="宋体" w:hAnsi="宋体" w:eastAsia="宋体" w:cs="宋体"/>
          <w:position w:val="-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10885" cy="2692400"/>
            <wp:effectExtent l="0" t="0" r="10795" b="508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center"/>
        <w:rPr>
          <w:rFonts w:hint="default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进行拟合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drawing>
          <wp:inline distT="0" distB="0" distL="114300" distR="114300">
            <wp:extent cx="4884420" cy="3589020"/>
            <wp:effectExtent l="0" t="0" r="7620" b="7620"/>
            <wp:docPr id="9" name="图片 9" descr="屏幕截图 2023-09-27 21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9-27 21561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由拟合的数据可知Mylar厚度为1.83um.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五．思考题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试定性讨论α粒子穿过吸收体后，能谱展宽的原因。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答：粒子穿过吸收体后，由于箔片的阻挡作用，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7" o:spt="75" type="#_x0000_t75" style="height:11pt;width:12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7" DrawAspect="Content" ObjectID="_1468075758" r:id="rId6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粒子具有能量损失，且片数越多，能量损失越大。所以，当片数较多时，能谱也比较宽。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2．设组织本领为 S，薄箔厚度为</w:t>
      </w:r>
      <w:r>
        <w:rPr>
          <w:rFonts w:ascii="Symbol" w:hAnsi="Symbol" w:eastAsia="宋体" w:cs="Symbol"/>
          <w:color w:val="000000"/>
          <w:kern w:val="0"/>
          <w:sz w:val="25"/>
          <w:szCs w:val="25"/>
          <w:lang w:val="en-US" w:eastAsia="zh-CN" w:bidi="ar"/>
        </w:rPr>
        <w:t>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,试计算α粒子倾斜入射，与表面法线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交角为 4°、6°时能量损失为多少？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答：当倾斜入射时，我们只需要除以一个相应角度的正弦或者余弦值就好，我们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48" o:spt="75" alt="" type="#_x0000_t75" style="height:31pt;width:182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8" DrawAspect="Content" ObjectID="_1468075759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，当角度为4度时，能量损失为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49" o:spt="75" type="#_x0000_t75" style="height:13.95pt;width:8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9" DrawAspect="Content" ObjectID="_1468075760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，当角度为6度时，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50" o:spt="75" type="#_x0000_t75" style="height:13.95pt;width:8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0" DrawAspect="Content" ObjectID="_1468075761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3．探测器金层厚 100A，试计算 </w:t>
      </w:r>
      <w:r>
        <w:rPr>
          <w:rFonts w:hint="eastAsia" w:ascii="宋体" w:hAnsi="宋体" w:eastAsia="宋体" w:cs="宋体"/>
          <w:color w:val="000000"/>
          <w:kern w:val="0"/>
          <w:sz w:val="12"/>
          <w:szCs w:val="12"/>
          <w:lang w:val="en-US" w:eastAsia="zh-CN" w:bidi="ar"/>
        </w:rPr>
        <w:t>241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Am 的α粒子进入灵敏区时的能量。已知金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的密度为 19.31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g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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cm </w:t>
      </w:r>
      <w:r>
        <w:rPr>
          <w:rFonts w:hint="default" w:ascii="Symbol" w:hAnsi="Symbol" w:eastAsia="宋体" w:cs="Symbol"/>
          <w:color w:val="000000"/>
          <w:kern w:val="0"/>
          <w:sz w:val="12"/>
          <w:szCs w:val="12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2"/>
          <w:szCs w:val="12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，阻止本领 dE/dx=0.228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KeV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/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5"/>
          <w:szCs w:val="25"/>
          <w:lang w:val="en-US" w:eastAsia="zh-CN" w:bidi="ar"/>
        </w:rPr>
        <w:t>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g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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cm </w:t>
      </w:r>
      <w:r>
        <w:rPr>
          <w:rFonts w:hint="default" w:ascii="Symbol" w:hAnsi="Symbol" w:eastAsia="宋体" w:cs="Symbol"/>
          <w:color w:val="000000"/>
          <w:kern w:val="0"/>
          <w:sz w:val="12"/>
          <w:szCs w:val="12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2"/>
          <w:szCs w:val="12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答：我们有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24"/>
          <w:sz w:val="24"/>
          <w:szCs w:val="24"/>
          <w:lang w:val="en-US" w:eastAsia="zh-CN" w:bidi="ar"/>
        </w:rPr>
        <w:object>
          <v:shape id="_x0000_i1051" o:spt="75" type="#_x0000_t75" style="height:31pt;width:103.9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1" DrawAspect="Content" ObjectID="_1468075762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，则带入计算有：</w:t>
      </w:r>
      <w:r>
        <w:rPr>
          <w:rFonts w:hint="eastAsia" w:ascii="宋体" w:hAnsi="宋体" w:eastAsia="宋体" w:cs="宋体"/>
          <w:b/>
          <w:bCs/>
          <w:color w:val="000000"/>
          <w:kern w:val="0"/>
          <w:position w:val="-6"/>
          <w:sz w:val="24"/>
          <w:szCs w:val="24"/>
          <w:lang w:val="en-US" w:eastAsia="zh-CN" w:bidi="ar"/>
        </w:rPr>
        <w:object>
          <v:shape id="_x0000_i1052" o:spt="75" type="#_x0000_t75" style="height:13.95pt;width:7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2" DrawAspect="Content" ObjectID="_1468075763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，取开始能量为5480.89KeV, 则灵敏区能量为：5476.5KeV.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4．从所测到的 Mylar 膜（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C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>10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H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>8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O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）的能量损失，试计算其厚度。已知碳、 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氢、氧的原子密度分别：N(C)=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1.136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>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10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23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>atm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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cm </w:t>
      </w:r>
      <w:r>
        <w:rPr>
          <w:rFonts w:hint="default" w:ascii="Symbol" w:hAnsi="Symbol" w:eastAsia="宋体" w:cs="Symbol"/>
          <w:color w:val="000000"/>
          <w:kern w:val="0"/>
          <w:sz w:val="11"/>
          <w:szCs w:val="11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，N(H)=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5.376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>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10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19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atm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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cm </w:t>
      </w:r>
      <w:r>
        <w:rPr>
          <w:rFonts w:hint="default" w:ascii="Symbol" w:hAnsi="Symbol" w:eastAsia="宋体" w:cs="Symbol"/>
          <w:color w:val="000000"/>
          <w:kern w:val="0"/>
          <w:sz w:val="11"/>
          <w:szCs w:val="11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N(O)=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>5.367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>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10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19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atm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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3"/>
          <w:szCs w:val="23"/>
          <w:lang w:val="en-US" w:eastAsia="zh-CN" w:bidi="ar"/>
        </w:rPr>
        <w:t xml:space="preserve">cm </w:t>
      </w:r>
      <w:r>
        <w:rPr>
          <w:rFonts w:hint="default" w:ascii="Symbol" w:hAnsi="Symbol" w:eastAsia="宋体" w:cs="Symbol"/>
          <w:color w:val="000000"/>
          <w:kern w:val="0"/>
          <w:sz w:val="11"/>
          <w:szCs w:val="11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质 量 密 度 为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4"/>
          <w:szCs w:val="24"/>
          <w:lang w:val="en-US" w:eastAsia="zh-CN" w:bidi="ar"/>
        </w:rPr>
        <w:t>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c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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2.267g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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cm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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2"/>
          <w:szCs w:val="12"/>
          <w:lang w:val="en-US" w:eastAsia="zh-CN" w:bidi="ar"/>
        </w:rPr>
        <w:t xml:space="preserve">H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 xml:space="preserve">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8.998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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10 </w:t>
      </w:r>
      <w:r>
        <w:rPr>
          <w:rFonts w:hint="default" w:ascii="Symbol" w:hAnsi="Symbol" w:eastAsia="宋体" w:cs="Symbol"/>
          <w:color w:val="000000"/>
          <w:kern w:val="0"/>
          <w:sz w:val="12"/>
          <w:szCs w:val="12"/>
          <w:lang w:val="en-US" w:eastAsia="zh-CN" w:bidi="ar"/>
        </w:rPr>
        <w:t></w:t>
      </w:r>
      <w:r>
        <w:rPr>
          <w:rFonts w:hint="default" w:ascii="Times New Roman" w:hAnsi="Times New Roman" w:eastAsia="宋体" w:cs="Times New Roman"/>
          <w:color w:val="000000"/>
          <w:kern w:val="0"/>
          <w:sz w:val="12"/>
          <w:szCs w:val="12"/>
          <w:lang w:val="en-US" w:eastAsia="zh-CN" w:bidi="ar"/>
        </w:rPr>
        <w:t xml:space="preserve">5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g 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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cm </w:t>
      </w:r>
      <w:r>
        <w:rPr>
          <w:rFonts w:hint="default" w:ascii="Times New Roman" w:hAnsi="Times New Roman" w:eastAsia="宋体" w:cs="Times New Roman"/>
          <w:color w:val="000000"/>
          <w:kern w:val="0"/>
          <w:sz w:val="12"/>
          <w:szCs w:val="12"/>
          <w:lang w:val="en-US" w:eastAsia="zh-CN" w:bidi="ar"/>
        </w:rPr>
        <w:t xml:space="preserve">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 </w:t>
      </w:r>
      <w:r>
        <w:rPr>
          <w:rFonts w:hint="default" w:ascii="Symbol" w:hAnsi="Symbol" w:eastAsia="宋体" w:cs="Symbol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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O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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0.001428g </w:t>
      </w:r>
      <w:r>
        <w:rPr>
          <w:rFonts w:hint="default" w:ascii="Symbol" w:hAnsi="Symbol" w:eastAsia="宋体" w:cs="Symbol"/>
          <w:color w:val="000000"/>
          <w:kern w:val="0"/>
          <w:sz w:val="23"/>
          <w:szCs w:val="23"/>
          <w:lang w:val="en-US" w:eastAsia="zh-CN" w:bidi="ar"/>
        </w:rPr>
        <w:t xml:space="preserve"> </w:t>
      </w:r>
      <w:r>
        <w:rPr>
          <w:rFonts w:hint="default" w:ascii="Times New Roman" w:hAnsi="Times New Roman" w:eastAsia="宋体" w:cs="Times New Roman"/>
          <w:color w:val="000000"/>
          <w:kern w:val="0"/>
          <w:sz w:val="23"/>
          <w:szCs w:val="23"/>
          <w:lang w:val="en-US" w:eastAsia="zh-CN" w:bidi="ar"/>
        </w:rPr>
        <w:t xml:space="preserve">cm </w:t>
      </w:r>
      <w:r>
        <w:rPr>
          <w:rFonts w:hint="default" w:ascii="Times New Roman" w:hAnsi="Times New Roman" w:eastAsia="宋体" w:cs="Times New Roman"/>
          <w:color w:val="000000"/>
          <w:kern w:val="0"/>
          <w:sz w:val="11"/>
          <w:szCs w:val="11"/>
          <w:lang w:val="en-US" w:eastAsia="zh-CN" w:bidi="ar"/>
        </w:rPr>
        <w:t xml:space="preserve">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答：前面已经处理过该问题。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从所测到的铝箔的能损，若考虑 S 的变化，试用（6）式计算厚度。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答：在之前的处理中，我们已经由数据拟合对于不同的能量分别求出了厚度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从前面两种方法的计算中，我们发现考虑S变化时，单片铝箔厚度拟合为1.64um.而由校准曲线得到的厚度为2.15um,在实验误差允许范围内，已经足够精确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147F39"/>
    <w:multiLevelType w:val="singleLevel"/>
    <w:tmpl w:val="CF147F39"/>
    <w:lvl w:ilvl="0" w:tentative="0">
      <w:start w:val="4"/>
      <w:numFmt w:val="chineseCounting"/>
      <w:suff w:val="nothing"/>
      <w:lvlText w:val="%1．"/>
      <w:lvlJc w:val="left"/>
      <w:rPr>
        <w:rFonts w:hint="eastAsia" w:ascii="黑体" w:hAnsi="黑体" w:eastAsia="黑体" w:cs="黑体"/>
        <w:sz w:val="36"/>
        <w:szCs w:val="36"/>
      </w:rPr>
    </w:lvl>
  </w:abstractNum>
  <w:abstractNum w:abstractNumId="1">
    <w:nsid w:val="DB094D2F"/>
    <w:multiLevelType w:val="singleLevel"/>
    <w:tmpl w:val="DB094D2F"/>
    <w:lvl w:ilvl="0" w:tentative="0">
      <w:start w:val="5"/>
      <w:numFmt w:val="decimal"/>
      <w:suff w:val="nothing"/>
      <w:lvlText w:val="%1．"/>
      <w:lvlJc w:val="left"/>
    </w:lvl>
  </w:abstractNum>
  <w:abstractNum w:abstractNumId="2">
    <w:nsid w:val="4A6632E7"/>
    <w:multiLevelType w:val="singleLevel"/>
    <w:tmpl w:val="4A6632E7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WZiOGNlYjVkMDE2ZjYzZWYxZmExNzRhNTE1ODEifQ=="/>
  </w:docVars>
  <w:rsids>
    <w:rsidRoot w:val="11A2774F"/>
    <w:rsid w:val="11A2774F"/>
    <w:rsid w:val="19090580"/>
    <w:rsid w:val="2EDA260C"/>
    <w:rsid w:val="319F0D39"/>
    <w:rsid w:val="3DAA1214"/>
    <w:rsid w:val="45B75C24"/>
    <w:rsid w:val="634D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3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png"/><Relationship Id="rId64" Type="http://schemas.openxmlformats.org/officeDocument/2006/relationships/image" Target="media/image28.png"/><Relationship Id="rId63" Type="http://schemas.openxmlformats.org/officeDocument/2006/relationships/image" Target="media/image27.png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png"/><Relationship Id="rId6" Type="http://schemas.openxmlformats.org/officeDocument/2006/relationships/oleObject" Target="embeddings/oleObject2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2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1.bin"/><Relationship Id="rId55" Type="http://schemas.openxmlformats.org/officeDocument/2006/relationships/image" Target="media/image22.png"/><Relationship Id="rId54" Type="http://schemas.openxmlformats.org/officeDocument/2006/relationships/image" Target="media/image21.png"/><Relationship Id="rId53" Type="http://schemas.openxmlformats.org/officeDocument/2006/relationships/oleObject" Target="embeddings/oleObject30.bin"/><Relationship Id="rId52" Type="http://schemas.openxmlformats.org/officeDocument/2006/relationships/oleObject" Target="embeddings/oleObject29.bin"/><Relationship Id="rId51" Type="http://schemas.openxmlformats.org/officeDocument/2006/relationships/oleObject" Target="embeddings/oleObject28.bin"/><Relationship Id="rId50" Type="http://schemas.openxmlformats.org/officeDocument/2006/relationships/image" Target="media/image20.png"/><Relationship Id="rId5" Type="http://schemas.openxmlformats.org/officeDocument/2006/relationships/image" Target="media/image1.wmf"/><Relationship Id="rId49" Type="http://schemas.openxmlformats.org/officeDocument/2006/relationships/oleObject" Target="embeddings/oleObject27.bin"/><Relationship Id="rId48" Type="http://schemas.openxmlformats.org/officeDocument/2006/relationships/oleObject" Target="embeddings/oleObject26.bin"/><Relationship Id="rId47" Type="http://schemas.openxmlformats.org/officeDocument/2006/relationships/image" Target="media/image19.png"/><Relationship Id="rId46" Type="http://schemas.openxmlformats.org/officeDocument/2006/relationships/oleObject" Target="embeddings/oleObject25.bin"/><Relationship Id="rId45" Type="http://schemas.openxmlformats.org/officeDocument/2006/relationships/image" Target="media/image18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6.wmf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5.bin"/><Relationship Id="rId26" Type="http://schemas.openxmlformats.org/officeDocument/2006/relationships/image" Target="media/image9.wmf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image" Target="media/image7.wmf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image" Target="media/image5.wmf"/><Relationship Id="rId17" Type="http://schemas.openxmlformats.org/officeDocument/2006/relationships/oleObject" Target="embeddings/oleObject10.bin"/><Relationship Id="rId16" Type="http://schemas.openxmlformats.org/officeDocument/2006/relationships/image" Target="media/image4.wmf"/><Relationship Id="rId15" Type="http://schemas.openxmlformats.org/officeDocument/2006/relationships/oleObject" Target="embeddings/oleObject9.bin"/><Relationship Id="rId14" Type="http://schemas.openxmlformats.org/officeDocument/2006/relationships/image" Target="media/image3.wmf"/><Relationship Id="rId13" Type="http://schemas.openxmlformats.org/officeDocument/2006/relationships/oleObject" Target="embeddings/oleObject8.bin"/><Relationship Id="rId12" Type="http://schemas.openxmlformats.org/officeDocument/2006/relationships/image" Target="media/image2.wmf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1632</Words>
  <Characters>1956</Characters>
  <Lines>0</Lines>
  <Paragraphs>0</Paragraphs>
  <TotalTime>64</TotalTime>
  <ScaleCrop>false</ScaleCrop>
  <LinksUpToDate>false</LinksUpToDate>
  <CharactersWithSpaces>2081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2023-09-25T09:10:00Z</dcterms:created>
  <dc:creator>Z＆D</dc:creator>
  <cp:lastModifiedBy>Z＆D</cp:lastModifiedBy>
  <dcterms:modified xsi:type="dcterms:W3CDTF">2023-09-27T18:00:28Z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DE1EC8AAEBD84CACACD37954E9E27BAA_11</vt:lpwstr>
  </property>
</Properties>
</file>