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43"/>
          <w:szCs w:val="43"/>
          <w:lang w:val="en-US" w:eastAsia="zh-CN" w:bidi="ar"/>
        </w:rPr>
      </w:pPr>
      <w:r>
        <w:rPr>
          <w:rFonts w:hint="eastAsia" w:ascii="宋体" w:hAnsi="宋体" w:eastAsia="宋体" w:cs="宋体"/>
          <w:b/>
          <w:bCs/>
          <w:color w:val="000000"/>
          <w:kern w:val="0"/>
          <w:sz w:val="43"/>
          <w:szCs w:val="43"/>
          <w:lang w:val="en-US" w:eastAsia="zh-CN" w:bidi="ar"/>
        </w:rPr>
        <w:t>实验：正电子湮没寿命谱测量</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8"/>
          <w:szCs w:val="28"/>
          <w:lang w:val="en-US" w:eastAsia="zh-CN" w:bidi="ar"/>
        </w:rPr>
        <w:t>Prat1 摘要：</w:t>
      </w:r>
      <w:r>
        <w:rPr>
          <w:rFonts w:hint="eastAsia" w:ascii="宋体" w:hAnsi="宋体" w:eastAsia="宋体" w:cs="宋体"/>
          <w:b w:val="0"/>
          <w:bCs w:val="0"/>
          <w:color w:val="000000"/>
          <w:kern w:val="0"/>
          <w:sz w:val="24"/>
          <w:szCs w:val="24"/>
          <w:lang w:val="en-US" w:eastAsia="zh-CN" w:bidi="ar"/>
        </w:rPr>
        <w:t>本次实验主要是能达到以下两点点目的：</w:t>
      </w:r>
      <w:r>
        <w:rPr>
          <w:rFonts w:hint="eastAsia" w:ascii="宋体" w:hAnsi="宋体" w:eastAsia="宋体" w:cs="宋体"/>
          <w:color w:val="000000"/>
          <w:kern w:val="0"/>
          <w:sz w:val="24"/>
          <w:szCs w:val="24"/>
          <w:lang w:val="en-US" w:eastAsia="zh-CN" w:bidi="ar"/>
        </w:rPr>
        <w:t>1.了解正电子湮没寿命谱的形成原理，学会测量仪器的使用和获取正电子湮 没寿命谱 ；2.初步掌握使用计算机解谱的数学方法和应用解谱结果来分析样品的微观结构。 通过虚拟实验软件进行实验，实验结束后进行相应的数据处理和分析。</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Part2 实验原理</w:t>
      </w:r>
    </w:p>
    <w:p>
      <w:pPr>
        <w:keepNext w:val="0"/>
        <w:keepLines w:val="0"/>
        <w:widowControl/>
        <w:suppressLineNumbers w:val="0"/>
        <w:ind w:firstLine="720" w:firstLineChars="300"/>
        <w:jc w:val="left"/>
      </w:pPr>
      <w:r>
        <w:rPr>
          <w:rFonts w:hint="eastAsia" w:ascii="宋体" w:hAnsi="宋体" w:eastAsia="宋体" w:cs="宋体"/>
          <w:color w:val="000000"/>
          <w:kern w:val="0"/>
          <w:sz w:val="24"/>
          <w:szCs w:val="24"/>
          <w:lang w:val="en-US" w:eastAsia="zh-CN" w:bidi="ar"/>
        </w:rPr>
        <w:t xml:space="preserve">1928 年， Dirac 预言了正电子的存在； 1932 年， C.D.Anderson 证实了 正电子的存在。近 20 年来，正电子湮没技术得到了迅猛的发展，在固体物理、 金属物理和材料科学领域得到了广泛的应用。 正电子湮没技术可以分为寿命测 量、 角关联测量和线形测量， 本实验进行的是寿命测量。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1、正电子湮没寿命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从放射源发射出的高能正电子射入物质中后，首先在极短时间内（约 10-12s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以下）通过一系列非弹性碰撞减速， 损失绝大部分能量至热能， 这一过程称为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注入与热化。 热化后的最后将在物质内部与电子发生湮没。 从正电子射入正电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子将在样品中进行无规扩散热运动，物质到发生湮没所经历的时间一般称为正电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子寿命。由于湮没是随机的， 正电子湮没寿命只能从大量湮没事件统计得出。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在寿命测量中，最常用的正电子源是 Na-22 放射源。当它发生 β+衰变时，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主要产生动能为 0-540keV 的正电子并几乎同时发射能量为 1.28MeV 的γ光子，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因此，可以将此γ光子的出现作为产生正电子的时间起点， 而 0.511MeV 湮没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γ 光子的出现即是正电子湮没事件的终点。这段时间间隔便可以近似地看作正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电子的寿命。利用时间谱仪对每个湮没事件都可以测得湮没过程所需的时间，对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足够多的湮没事件（约需 10^6 次）进行记录，就得到了正电子湮没寿命谱。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可见，所谓测量正电子湮没寿命实际上就是测量一次湮没事件中有关联的两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个不同能量的 γ光子出现的时间差；将发射 1.28MeV 的 γ光子作为时间的起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始信号， 而把发射 0.511MeV 的 γ光子作为终止信号。</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实验仪器的结构图与相关说明</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both"/>
      </w:pPr>
      <w:r>
        <w:drawing>
          <wp:inline distT="0" distB="0" distL="114300" distR="114300">
            <wp:extent cx="5270500" cy="245237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45237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（1）LaBr3 闪烁体探测器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LaBr3 闪烁体探测器由 LaBr3 闪烁体及光电倍增管组成。当 γ光子射入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LaBr3 闪烁体内时可发生康普顿效应，所产生的反冲电子的能量被闪烁体吸收而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发生闪烁光。利用光电倍增管把微光放大并转换成电脉冲输入到相应的电子学线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路中进行测量。光电倍增管由一个光阴极和多个倍增电极（通常又称为打拿极）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以及阳极构成。阳极端接地，阴极端加负高压，在各打拿极上由分压电阻给出一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级比一级高的电位。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（2）数字化恒比甄别器（DCFD）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是时间谱仪中决定时间分辨率的关键部件之一。光电倍增管输出脉冲的幅度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和上升时间是随脉冲而有变化的，直接用它来触发一电子学线路时， 触发时刻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会因此而出现抖动。为了解决这一问题，采用 DCFD 对光电倍增管的脉冲输出进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行整理。它的作用是在每一阳极脉冲上升时间的一恒定点上产生一信号，使输入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到时间幅度转换器的脉冲起始 （或终止） 时间与光电倍增管脉冲输出的起始时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间之间有一恒定的时间差，不受光电倍增管输出脉冲幅度等变化的影响，而只决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定于光子γ发射的时刻。这就显著地提高了测量的准确度。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（3）时幅转换器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将 DCFD 输出的起始信号与另一个 DCFD 输出的终止信号之间的时间差线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性地转换为一脉冲的幅度。其测量原理如下：时间分析器相当于一个恒流源在电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流开关 K 的控制下对电容 C 充电；起始信号使开关 K 接通，而终止信号使 K</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断开。根据电学基本知识，电容 C 上的电压幅度 V 与充电时间 t 的关系为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24"/>
          <w:sz w:val="24"/>
          <w:szCs w:val="24"/>
          <w:lang w:val="en-US" w:eastAsia="zh-CN" w:bidi="ar"/>
        </w:rPr>
        <w:object>
          <v:shape id="_x0000_i1025" o:spt="75" type="#_x0000_t75" style="height:31pt;width:67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上式表明，由于 I 和 C 都是恒定的，输出脉冲的幅度正比于两个信号的时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间差。由于时幅转换器本身有一定的 “死时间”；当小于此时间时， 不能得到线 性转换。 因此，为了保证时间差信号都能得到线性转换， 终止信号在输入到时间幅度转换器前先通过一延时器，其延迟时间可以按需要进行调节。 由时间分析器输出的信号可直接送入微机多道分析器（接在 ADC IN 上），由后者经过模数转换后时间差存贮在相应道址的存贮器中。利用延时器还能对时间谱仪进行时间标定。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（4）数字多道分析器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将输入脉冲按不同幅度分类计数， 即不同幅度的脉冲计入不同的道址中。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在多道分析器中道址与时间或能量 （在本实验中为时间） 相对应作为横坐标，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而每道中的计数 （即记录到的一定寿命的湮没事件的发生次数）作为纵坐标。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这样就可以得到一个正电子湮没寿命谱。 </w:t>
      </w:r>
    </w:p>
    <w:p>
      <w:pPr>
        <w:keepNext w:val="0"/>
        <w:keepLines w:val="0"/>
        <w:widowControl/>
        <w:suppressLineNumbers w:val="0"/>
        <w:jc w:val="both"/>
        <w:rPr>
          <w:rFonts w:hint="default"/>
          <w:lang w:val="en-US" w:eastAsia="zh-CN"/>
        </w:rPr>
      </w:pPr>
    </w:p>
    <w:p>
      <w:pPr>
        <w:keepNext w:val="0"/>
        <w:keepLines w:val="0"/>
        <w:widowControl/>
        <w:suppressLineNumbers w:val="0"/>
        <w:jc w:val="both"/>
        <w:rPr>
          <w:rFonts w:hint="eastAsia"/>
          <w:b/>
          <w:bCs/>
          <w:sz w:val="28"/>
          <w:szCs w:val="36"/>
          <w:lang w:val="en-US" w:eastAsia="zh-CN"/>
        </w:rPr>
      </w:pPr>
      <w:r>
        <w:rPr>
          <w:rFonts w:hint="eastAsia"/>
          <w:b/>
          <w:bCs/>
          <w:sz w:val="28"/>
          <w:szCs w:val="36"/>
          <w:lang w:val="en-US" w:eastAsia="zh-CN"/>
        </w:rPr>
        <w:t>Part3 实验数据处理</w:t>
      </w:r>
    </w:p>
    <w:p>
      <w:pPr>
        <w:keepNext w:val="0"/>
        <w:keepLines w:val="0"/>
        <w:widowControl/>
        <w:numPr>
          <w:ilvl w:val="0"/>
          <w:numId w:val="2"/>
        </w:numPr>
        <w:suppressLineNumbers w:val="0"/>
        <w:jc w:val="both"/>
        <w:rPr>
          <w:rFonts w:hint="eastAsia"/>
          <w:sz w:val="28"/>
          <w:szCs w:val="36"/>
          <w:lang w:val="en-US" w:eastAsia="zh-CN"/>
        </w:rPr>
      </w:pPr>
      <w:r>
        <w:rPr>
          <w:rFonts w:hint="eastAsia"/>
          <w:sz w:val="28"/>
          <w:szCs w:val="36"/>
          <w:lang w:val="en-US" w:eastAsia="zh-CN"/>
        </w:rPr>
        <w:t>下面分别为30ns下，选择不同的能窗（start和stop选择的范围不同）对应的寿命谱：</w:t>
      </w:r>
    </w:p>
    <w:p>
      <w:pPr>
        <w:keepNext w:val="0"/>
        <w:keepLines w:val="0"/>
        <w:widowControl/>
        <w:numPr>
          <w:ilvl w:val="0"/>
          <w:numId w:val="0"/>
        </w:numPr>
        <w:suppressLineNumbers w:val="0"/>
        <w:jc w:val="both"/>
        <w:rPr>
          <w:rFonts w:hint="default"/>
          <w:sz w:val="28"/>
          <w:szCs w:val="36"/>
          <w:lang w:val="en-US" w:eastAsia="zh-CN"/>
        </w:rPr>
      </w:pPr>
    </w:p>
    <w:p>
      <w:pPr>
        <w:keepNext w:val="0"/>
        <w:keepLines w:val="0"/>
        <w:widowControl/>
        <w:numPr>
          <w:ilvl w:val="0"/>
          <w:numId w:val="0"/>
        </w:numPr>
        <w:suppressLineNumbers w:val="0"/>
        <w:jc w:val="both"/>
        <w:rPr>
          <w:rFonts w:hint="default"/>
          <w:sz w:val="28"/>
          <w:szCs w:val="36"/>
          <w:lang w:val="en-US" w:eastAsia="zh-CN"/>
        </w:rPr>
      </w:pPr>
      <w:r>
        <w:drawing>
          <wp:anchor distT="0" distB="0" distL="114300" distR="114300" simplePos="0" relativeHeight="251660288" behindDoc="0" locked="0" layoutInCell="1" allowOverlap="1">
            <wp:simplePos x="0" y="0"/>
            <wp:positionH relativeFrom="column">
              <wp:posOffset>1834515</wp:posOffset>
            </wp:positionH>
            <wp:positionV relativeFrom="paragraph">
              <wp:posOffset>159385</wp:posOffset>
            </wp:positionV>
            <wp:extent cx="4003040" cy="3018790"/>
            <wp:effectExtent l="0" t="0" r="5080" b="1397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003040" cy="3018790"/>
                    </a:xfrm>
                    <a:prstGeom prst="rect">
                      <a:avLst/>
                    </a:prstGeom>
                    <a:noFill/>
                    <a:ln>
                      <a:noFill/>
                    </a:ln>
                  </pic:spPr>
                </pic:pic>
              </a:graphicData>
            </a:graphic>
          </wp:anchor>
        </w:drawing>
      </w: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default"/>
          <w:sz w:val="24"/>
          <w:szCs w:val="32"/>
          <w:lang w:val="en-US" w:eastAsia="zh-CN"/>
        </w:rPr>
      </w:pPr>
      <w:r>
        <w:rPr>
          <w:rFonts w:hint="eastAsia"/>
          <w:sz w:val="24"/>
          <w:szCs w:val="32"/>
          <w:lang w:val="en-US" w:eastAsia="zh-CN"/>
        </w:rPr>
        <w:t>右图对应为30ns下的正电子寿命谱，对应记录峰位道址为2473.18；半高全宽为33.91。</w:t>
      </w:r>
    </w:p>
    <w:p>
      <w:pPr>
        <w:keepNext w:val="0"/>
        <w:keepLines w:val="0"/>
        <w:widowControl/>
        <w:suppressLineNumbers w:val="0"/>
        <w:jc w:val="both"/>
        <w:rPr>
          <w:rFonts w:hint="eastAsia"/>
          <w:sz w:val="28"/>
          <w:szCs w:val="36"/>
          <w:lang w:val="en-US" w:eastAsia="zh-CN"/>
        </w:rPr>
      </w:pPr>
    </w:p>
    <w:p>
      <w:pPr>
        <w:keepNext w:val="0"/>
        <w:keepLines w:val="0"/>
        <w:widowControl/>
        <w:suppressLineNumbers w:val="0"/>
        <w:jc w:val="both"/>
        <w:rPr>
          <w:rFonts w:hint="eastAsia"/>
          <w:sz w:val="28"/>
          <w:szCs w:val="36"/>
          <w:lang w:val="en-US" w:eastAsia="zh-CN"/>
        </w:rPr>
      </w:pPr>
    </w:p>
    <w:p>
      <w:pPr>
        <w:keepNext w:val="0"/>
        <w:keepLines w:val="0"/>
        <w:widowControl/>
        <w:suppressLineNumbers w:val="0"/>
        <w:jc w:val="both"/>
        <w:rPr>
          <w:rFonts w:hint="eastAsia"/>
          <w:sz w:val="28"/>
          <w:szCs w:val="36"/>
          <w:lang w:val="en-US" w:eastAsia="zh-CN"/>
        </w:rPr>
      </w:pPr>
    </w:p>
    <w:p>
      <w:pPr>
        <w:keepNext w:val="0"/>
        <w:keepLines w:val="0"/>
        <w:widowControl/>
        <w:suppressLineNumbers w:val="0"/>
        <w:jc w:val="both"/>
        <w:rPr>
          <w:rFonts w:hint="eastAsia"/>
          <w:sz w:val="28"/>
          <w:szCs w:val="36"/>
          <w:lang w:val="en-US" w:eastAsia="zh-CN"/>
        </w:rPr>
      </w:pPr>
      <w:r>
        <w:drawing>
          <wp:anchor distT="0" distB="0" distL="114300" distR="114300" simplePos="0" relativeHeight="251659264" behindDoc="0" locked="0" layoutInCell="1" allowOverlap="1">
            <wp:simplePos x="0" y="0"/>
            <wp:positionH relativeFrom="column">
              <wp:posOffset>1933575</wp:posOffset>
            </wp:positionH>
            <wp:positionV relativeFrom="paragraph">
              <wp:posOffset>153670</wp:posOffset>
            </wp:positionV>
            <wp:extent cx="3996055" cy="3015615"/>
            <wp:effectExtent l="0" t="0" r="12065" b="190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996055" cy="3015615"/>
                    </a:xfrm>
                    <a:prstGeom prst="rect">
                      <a:avLst/>
                    </a:prstGeom>
                    <a:noFill/>
                    <a:ln>
                      <a:noFill/>
                    </a:ln>
                  </pic:spPr>
                </pic:pic>
              </a:graphicData>
            </a:graphic>
          </wp:anchor>
        </w:drawing>
      </w: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default"/>
          <w:sz w:val="24"/>
          <w:szCs w:val="32"/>
          <w:lang w:val="en-US" w:eastAsia="zh-CN"/>
        </w:rPr>
      </w:pPr>
      <w:r>
        <w:rPr>
          <w:rFonts w:hint="eastAsia"/>
          <w:sz w:val="24"/>
          <w:szCs w:val="32"/>
          <w:lang w:val="en-US" w:eastAsia="zh-CN"/>
        </w:rPr>
        <w:t>右图对应为40ns下的正电子寿命谱，对应记录峰位道址为3263.15；半高全宽为33.92。</w:t>
      </w:r>
    </w:p>
    <w:p>
      <w:pPr>
        <w:keepNext w:val="0"/>
        <w:keepLines w:val="0"/>
        <w:widowControl/>
        <w:suppressLineNumbers w:val="0"/>
        <w:jc w:val="both"/>
        <w:rPr>
          <w:rFonts w:hint="eastAsia"/>
          <w:sz w:val="28"/>
          <w:szCs w:val="36"/>
          <w:lang w:val="en-US" w:eastAsia="zh-CN"/>
        </w:rPr>
      </w:pPr>
    </w:p>
    <w:p>
      <w:pPr>
        <w:keepNext w:val="0"/>
        <w:keepLines w:val="0"/>
        <w:widowControl/>
        <w:suppressLineNumbers w:val="0"/>
        <w:jc w:val="both"/>
        <w:rPr>
          <w:rFonts w:hint="eastAsia"/>
          <w:sz w:val="28"/>
          <w:szCs w:val="36"/>
          <w:lang w:val="en-US" w:eastAsia="zh-CN"/>
        </w:rPr>
      </w:pPr>
    </w:p>
    <w:p>
      <w:pPr>
        <w:keepNext w:val="0"/>
        <w:keepLines w:val="0"/>
        <w:widowControl/>
        <w:suppressLineNumbers w:val="0"/>
        <w:jc w:val="both"/>
        <w:rPr>
          <w:rFonts w:hint="eastAsia"/>
          <w:sz w:val="28"/>
          <w:szCs w:val="36"/>
          <w:lang w:val="en-US" w:eastAsia="zh-CN"/>
        </w:rPr>
      </w:pPr>
    </w:p>
    <w:p>
      <w:pPr>
        <w:keepNext w:val="0"/>
        <w:keepLines w:val="0"/>
        <w:widowControl/>
        <w:suppressLineNumbers w:val="0"/>
        <w:jc w:val="both"/>
        <w:rPr>
          <w:rFonts w:hint="eastAsia"/>
          <w:sz w:val="28"/>
          <w:szCs w:val="36"/>
          <w:lang w:val="en-US" w:eastAsia="zh-CN"/>
        </w:rPr>
      </w:pPr>
    </w:p>
    <w:p>
      <w:pPr>
        <w:keepNext w:val="0"/>
        <w:keepLines w:val="0"/>
        <w:widowControl/>
        <w:suppressLineNumbers w:val="0"/>
        <w:jc w:val="both"/>
        <w:rPr>
          <w:rFonts w:hint="eastAsia"/>
          <w:sz w:val="28"/>
          <w:szCs w:val="36"/>
          <w:lang w:val="en-US" w:eastAsia="zh-CN"/>
        </w:rPr>
      </w:pPr>
      <w:r>
        <w:drawing>
          <wp:anchor distT="0" distB="0" distL="114300" distR="114300" simplePos="0" relativeHeight="251661312" behindDoc="0" locked="0" layoutInCell="1" allowOverlap="1">
            <wp:simplePos x="0" y="0"/>
            <wp:positionH relativeFrom="column">
              <wp:posOffset>1841500</wp:posOffset>
            </wp:positionH>
            <wp:positionV relativeFrom="paragraph">
              <wp:posOffset>111125</wp:posOffset>
            </wp:positionV>
            <wp:extent cx="4071620" cy="2901315"/>
            <wp:effectExtent l="0" t="0" r="1270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71620" cy="2901315"/>
                    </a:xfrm>
                    <a:prstGeom prst="rect">
                      <a:avLst/>
                    </a:prstGeom>
                    <a:noFill/>
                    <a:ln>
                      <a:noFill/>
                    </a:ln>
                  </pic:spPr>
                </pic:pic>
              </a:graphicData>
            </a:graphic>
          </wp:anchor>
        </w:drawing>
      </w: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default"/>
          <w:sz w:val="24"/>
          <w:szCs w:val="32"/>
          <w:lang w:val="en-US" w:eastAsia="zh-CN"/>
        </w:rPr>
      </w:pPr>
      <w:r>
        <w:rPr>
          <w:rFonts w:hint="eastAsia"/>
          <w:sz w:val="24"/>
          <w:szCs w:val="32"/>
          <w:lang w:val="en-US" w:eastAsia="zh-CN"/>
        </w:rPr>
        <w:t>右图对应为50ns下的正电子寿命谱，对应记录峰位道址为4097.88；半高全宽为50.2143。</w:t>
      </w:r>
    </w:p>
    <w:p>
      <w:pPr>
        <w:keepNext w:val="0"/>
        <w:keepLines w:val="0"/>
        <w:widowControl/>
        <w:suppressLineNumbers w:val="0"/>
        <w:jc w:val="both"/>
        <w:rPr>
          <w:rFonts w:hint="default"/>
          <w:sz w:val="28"/>
          <w:szCs w:val="36"/>
          <w:lang w:val="en-US" w:eastAsia="zh-CN"/>
        </w:rPr>
      </w:pPr>
    </w:p>
    <w:p>
      <w:pPr>
        <w:keepNext w:val="0"/>
        <w:keepLines w:val="0"/>
        <w:widowControl/>
        <w:suppressLineNumbers w:val="0"/>
        <w:jc w:val="both"/>
        <w:rPr>
          <w:rFonts w:hint="eastAsia"/>
          <w:sz w:val="28"/>
          <w:szCs w:val="36"/>
          <w:lang w:val="en-US" w:eastAsia="zh-CN"/>
        </w:rPr>
      </w:pPr>
    </w:p>
    <w:p>
      <w:pPr>
        <w:keepNext w:val="0"/>
        <w:keepLines w:val="0"/>
        <w:widowControl/>
        <w:suppressLineNumbers w:val="0"/>
        <w:jc w:val="both"/>
        <w:rPr>
          <w:rFonts w:hint="eastAsia"/>
          <w:sz w:val="28"/>
          <w:szCs w:val="36"/>
          <w:lang w:val="en-US" w:eastAsia="zh-CN"/>
        </w:rPr>
      </w:pPr>
    </w:p>
    <w:p>
      <w:pPr>
        <w:keepNext w:val="0"/>
        <w:keepLines w:val="0"/>
        <w:widowControl/>
        <w:suppressLineNumbers w:val="0"/>
        <w:jc w:val="both"/>
        <w:rPr>
          <w:rFonts w:hint="default"/>
          <w:b/>
          <w:bCs/>
          <w:sz w:val="28"/>
          <w:szCs w:val="36"/>
          <w:lang w:val="en-US" w:eastAsia="zh-CN"/>
        </w:rPr>
      </w:pPr>
      <w:r>
        <w:rPr>
          <w:rFonts w:hint="eastAsia"/>
          <w:b/>
          <w:bCs/>
          <w:sz w:val="28"/>
          <w:szCs w:val="36"/>
          <w:lang w:val="en-US" w:eastAsia="zh-CN"/>
        </w:rPr>
        <w:t>对于协方差矩阵与正电子湮没寿命</w:t>
      </w: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r>
        <w:drawing>
          <wp:anchor distT="0" distB="0" distL="114300" distR="114300" simplePos="0" relativeHeight="251662336" behindDoc="0" locked="0" layoutInCell="1" allowOverlap="1">
            <wp:simplePos x="0" y="0"/>
            <wp:positionH relativeFrom="column">
              <wp:posOffset>1765935</wp:posOffset>
            </wp:positionH>
            <wp:positionV relativeFrom="paragraph">
              <wp:posOffset>-11430</wp:posOffset>
            </wp:positionV>
            <wp:extent cx="4181475" cy="3156585"/>
            <wp:effectExtent l="0" t="0" r="9525" b="133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181475" cy="3156585"/>
                    </a:xfrm>
                    <a:prstGeom prst="rect">
                      <a:avLst/>
                    </a:prstGeom>
                    <a:noFill/>
                    <a:ln>
                      <a:noFill/>
                    </a:ln>
                  </pic:spPr>
                </pic:pic>
              </a:graphicData>
            </a:graphic>
          </wp:anchor>
        </w:drawing>
      </w: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r>
        <w:rPr>
          <w:rFonts w:hint="eastAsia"/>
          <w:sz w:val="24"/>
          <w:szCs w:val="32"/>
          <w:lang w:val="en-US" w:eastAsia="zh-CN"/>
        </w:rPr>
        <w:t>本次实验中，</w:t>
      </w:r>
    </w:p>
    <w:p>
      <w:pPr>
        <w:keepNext w:val="0"/>
        <w:keepLines w:val="0"/>
        <w:widowControl/>
        <w:suppressLineNumbers w:val="0"/>
        <w:jc w:val="both"/>
        <w:rPr>
          <w:rFonts w:hint="default"/>
          <w:sz w:val="24"/>
          <w:szCs w:val="32"/>
          <w:lang w:val="en-US" w:eastAsia="zh-CN"/>
        </w:rPr>
      </w:pPr>
      <w:r>
        <w:rPr>
          <w:rFonts w:hint="eastAsia"/>
          <w:sz w:val="24"/>
          <w:szCs w:val="32"/>
          <w:lang w:val="en-US" w:eastAsia="zh-CN"/>
        </w:rPr>
        <w:t>共选取了30ns, 40ns 50ns,把峰位道址与延迟时间进行绘图如右图。</w:t>
      </w:r>
    </w:p>
    <w:p>
      <w:pPr>
        <w:keepNext w:val="0"/>
        <w:keepLines w:val="0"/>
        <w:widowControl/>
        <w:suppressLineNumbers w:val="0"/>
        <w:jc w:val="both"/>
        <w:rPr>
          <w:rFonts w:hint="eastAsia"/>
          <w:sz w:val="24"/>
          <w:szCs w:val="32"/>
          <w:lang w:val="en-US" w:eastAsia="zh-CN"/>
        </w:rPr>
      </w:pPr>
      <w:r>
        <w:rPr>
          <w:rFonts w:hint="eastAsia"/>
          <w:sz w:val="24"/>
          <w:szCs w:val="32"/>
          <w:lang w:val="en-US" w:eastAsia="zh-CN"/>
        </w:rPr>
        <w:t>拟合斜率为81.235</w:t>
      </w:r>
    </w:p>
    <w:p>
      <w:pPr>
        <w:keepNext w:val="0"/>
        <w:keepLines w:val="0"/>
        <w:widowControl/>
        <w:suppressLineNumbers w:val="0"/>
        <w:jc w:val="both"/>
        <w:rPr>
          <w:rFonts w:hint="default"/>
          <w:sz w:val="24"/>
          <w:szCs w:val="32"/>
          <w:lang w:val="en-US" w:eastAsia="zh-CN"/>
        </w:rPr>
      </w:pPr>
      <w:r>
        <w:rPr>
          <w:rFonts w:hint="eastAsia"/>
          <w:sz w:val="24"/>
          <w:szCs w:val="32"/>
          <w:lang w:val="en-US" w:eastAsia="zh-CN"/>
        </w:rPr>
        <w:t>利用半峰宽度求其寿命为</w:t>
      </w:r>
      <w:r>
        <w:rPr>
          <w:rFonts w:hint="eastAsia"/>
          <w:position w:val="-6"/>
          <w:sz w:val="24"/>
          <w:szCs w:val="32"/>
          <w:lang w:val="en-US" w:eastAsia="zh-CN"/>
        </w:rPr>
        <w:object>
          <v:shape id="_x0000_i1026" o:spt="75" type="#_x0000_t75" style="height:13.95pt;width:116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r>
        <w:drawing>
          <wp:anchor distT="0" distB="0" distL="114300" distR="114300" simplePos="0" relativeHeight="251663360" behindDoc="0" locked="0" layoutInCell="1" allowOverlap="1">
            <wp:simplePos x="0" y="0"/>
            <wp:positionH relativeFrom="column">
              <wp:posOffset>2220595</wp:posOffset>
            </wp:positionH>
            <wp:positionV relativeFrom="paragraph">
              <wp:posOffset>128905</wp:posOffset>
            </wp:positionV>
            <wp:extent cx="3716020" cy="2803525"/>
            <wp:effectExtent l="0" t="0" r="2540" b="635"/>
            <wp:wrapSquare wrapText="bothSides"/>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3"/>
                    <a:stretch>
                      <a:fillRect/>
                    </a:stretch>
                  </pic:blipFill>
                  <pic:spPr>
                    <a:xfrm>
                      <a:off x="0" y="0"/>
                      <a:ext cx="3716020" cy="2803525"/>
                    </a:xfrm>
                    <a:prstGeom prst="rect">
                      <a:avLst/>
                    </a:prstGeom>
                    <a:noFill/>
                    <a:ln>
                      <a:noFill/>
                    </a:ln>
                  </pic:spPr>
                </pic:pic>
              </a:graphicData>
            </a:graphic>
          </wp:anchor>
        </w:drawing>
      </w: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eastAsia"/>
          <w:sz w:val="24"/>
          <w:szCs w:val="32"/>
          <w:lang w:val="en-US" w:eastAsia="zh-CN"/>
        </w:rPr>
      </w:pPr>
      <w:r>
        <w:rPr>
          <w:rFonts w:hint="eastAsia"/>
          <w:sz w:val="24"/>
          <w:szCs w:val="32"/>
          <w:lang w:val="en-US" w:eastAsia="zh-CN"/>
        </w:rPr>
        <w:t>以30ns为例子，将道址转换为时间，可得起始时间与结束时间；二者之差为：1.70ns，我们将其三等分，取三个时间段内的计数时间分别为，30.04-30.60；30.60-31.17；31.17-31.74</w:t>
      </w:r>
    </w:p>
    <w:p>
      <w:pPr>
        <w:keepNext w:val="0"/>
        <w:keepLines w:val="0"/>
        <w:widowControl/>
        <w:suppressLineNumbers w:val="0"/>
        <w:jc w:val="both"/>
        <w:rPr>
          <w:rFonts w:hint="eastAsia"/>
          <w:sz w:val="24"/>
          <w:szCs w:val="32"/>
          <w:lang w:val="en-US" w:eastAsia="zh-CN"/>
        </w:rPr>
      </w:pPr>
    </w:p>
    <w:p>
      <w:pPr>
        <w:keepNext w:val="0"/>
        <w:keepLines w:val="0"/>
        <w:widowControl/>
        <w:suppressLineNumbers w:val="0"/>
        <w:jc w:val="both"/>
        <w:rPr>
          <w:rFonts w:hint="default"/>
          <w:sz w:val="24"/>
          <w:szCs w:val="32"/>
          <w:vertAlign w:val="baseline"/>
          <w:lang w:val="en-US" w:eastAsia="zh-CN"/>
        </w:rPr>
      </w:pPr>
      <w:r>
        <w:rPr>
          <w:rFonts w:hint="eastAsia"/>
          <w:sz w:val="24"/>
          <w:szCs w:val="32"/>
          <w:lang w:val="en-US" w:eastAsia="zh-CN"/>
        </w:rPr>
        <w:t>对应的计数和方差分别为：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t(ns)</w:t>
            </w:r>
          </w:p>
        </w:tc>
        <w:tc>
          <w:tcPr>
            <w:tcW w:w="2130"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30.04-30.60</w:t>
            </w:r>
          </w:p>
        </w:tc>
        <w:tc>
          <w:tcPr>
            <w:tcW w:w="2130"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30.60-31.17</w:t>
            </w:r>
          </w:p>
        </w:tc>
        <w:tc>
          <w:tcPr>
            <w:tcW w:w="2130"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31.17-31.74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N</w:t>
            </w:r>
          </w:p>
        </w:tc>
        <w:tc>
          <w:tcPr>
            <w:tcW w:w="2130"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27240</w:t>
            </w:r>
          </w:p>
        </w:tc>
        <w:tc>
          <w:tcPr>
            <w:tcW w:w="2130"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10099</w:t>
            </w:r>
          </w:p>
        </w:tc>
        <w:tc>
          <w:tcPr>
            <w:tcW w:w="2130"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1140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both"/>
              <w:rPr>
                <w:rFonts w:hint="eastAsia"/>
                <w:sz w:val="24"/>
                <w:szCs w:val="32"/>
                <w:vertAlign w:val="baseline"/>
                <w:lang w:val="en-US" w:eastAsia="zh-CN"/>
              </w:rPr>
            </w:pPr>
            <w:r>
              <w:rPr>
                <w:rFonts w:hint="eastAsia"/>
                <w:position w:val="-6"/>
                <w:sz w:val="24"/>
                <w:szCs w:val="32"/>
                <w:vertAlign w:val="baseline"/>
                <w:lang w:val="en-US" w:eastAsia="zh-CN"/>
              </w:rPr>
              <w:object>
                <v:shape id="_x0000_i1027" o:spt="75" type="#_x0000_t75" style="height:11pt;width:12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tc>
        <w:tc>
          <w:tcPr>
            <w:tcW w:w="2130"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0.02788</w:t>
            </w:r>
          </w:p>
        </w:tc>
        <w:tc>
          <w:tcPr>
            <w:tcW w:w="2130"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0.02614</w:t>
            </w:r>
          </w:p>
        </w:tc>
        <w:tc>
          <w:tcPr>
            <w:tcW w:w="2130" w:type="dxa"/>
          </w:tcPr>
          <w:p>
            <w:pPr>
              <w:keepNext w:val="0"/>
              <w:keepLines w:val="0"/>
              <w:widowControl/>
              <w:suppressLineNumbers w:val="0"/>
              <w:jc w:val="both"/>
              <w:rPr>
                <w:rFonts w:hint="default"/>
                <w:sz w:val="24"/>
                <w:szCs w:val="32"/>
                <w:vertAlign w:val="baseline"/>
                <w:lang w:val="en-US" w:eastAsia="zh-CN"/>
              </w:rPr>
            </w:pPr>
            <w:r>
              <w:rPr>
                <w:rFonts w:hint="eastAsia"/>
                <w:sz w:val="24"/>
                <w:szCs w:val="32"/>
                <w:vertAlign w:val="baseline"/>
                <w:lang w:val="en-US" w:eastAsia="zh-CN"/>
              </w:rPr>
              <w:t>0.02614</w:t>
            </w:r>
          </w:p>
        </w:tc>
      </w:tr>
    </w:tbl>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eastAsia"/>
          <w:b/>
          <w:bCs/>
          <w:sz w:val="24"/>
          <w:szCs w:val="32"/>
          <w:lang w:val="en-US" w:eastAsia="zh-CN"/>
        </w:rPr>
      </w:pPr>
      <w:r>
        <w:rPr>
          <w:rFonts w:hint="eastAsia"/>
          <w:b/>
          <w:bCs/>
          <w:sz w:val="24"/>
          <w:szCs w:val="32"/>
          <w:lang w:val="en-US" w:eastAsia="zh-CN"/>
        </w:rPr>
        <w:t>则对应矩阵为</w:t>
      </w:r>
    </w:p>
    <w:p>
      <w:pPr>
        <w:keepNext w:val="0"/>
        <w:keepLines w:val="0"/>
        <w:widowControl/>
        <w:suppressLineNumbers w:val="0"/>
        <w:jc w:val="both"/>
        <w:rPr>
          <w:rFonts w:hint="eastAsia" w:ascii="宋体" w:hAnsi="宋体" w:eastAsia="宋体" w:cs="宋体"/>
          <w:b/>
          <w:bCs/>
          <w:sz w:val="24"/>
          <w:szCs w:val="32"/>
          <w:lang w:val="en-US" w:eastAsia="zh-CN"/>
        </w:rPr>
      </w:pPr>
      <w:r>
        <w:rPr>
          <w:rFonts w:hint="eastAsia" w:ascii="宋体" w:hAnsi="宋体" w:eastAsia="宋体" w:cs="宋体"/>
          <w:sz w:val="24"/>
          <w:szCs w:val="32"/>
          <w:lang w:val="en-US" w:eastAsia="zh-CN"/>
        </w:rPr>
        <w:t xml:space="preserve">                  </w:t>
      </w:r>
      <w:r>
        <w:rPr>
          <w:rFonts w:hint="eastAsia" w:ascii="宋体" w:hAnsi="宋体" w:eastAsia="宋体" w:cs="宋体"/>
          <w:b/>
          <w:bCs/>
          <w:sz w:val="24"/>
          <w:szCs w:val="32"/>
          <w:lang w:val="en-US" w:eastAsia="zh-CN"/>
        </w:rPr>
        <w:t xml:space="preserve"> 0.02788  </w:t>
      </w:r>
    </w:p>
    <w:p>
      <w:pPr>
        <w:keepNext w:val="0"/>
        <w:keepLines w:val="0"/>
        <w:widowControl/>
        <w:suppressLineNumbers w:val="0"/>
        <w:ind w:left="4337" w:hanging="4337" w:hangingChars="1800"/>
        <w:jc w:val="both"/>
        <w:rPr>
          <w:rFonts w:hint="default" w:ascii="宋体" w:hAnsi="宋体" w:eastAsia="宋体" w:cs="宋体"/>
          <w:b/>
          <w:bCs/>
          <w:sz w:val="24"/>
          <w:szCs w:val="32"/>
          <w:lang w:val="en-US" w:eastAsia="zh-CN"/>
        </w:rPr>
      </w:pPr>
      <w:r>
        <w:rPr>
          <w:rFonts w:hint="eastAsia" w:ascii="宋体" w:hAnsi="宋体" w:eastAsia="宋体" w:cs="宋体"/>
          <w:b/>
          <w:bCs/>
          <w:sz w:val="24"/>
          <w:szCs w:val="32"/>
          <w:lang w:val="en-US" w:eastAsia="zh-CN"/>
        </w:rPr>
        <w:t xml:space="preserve">                            0.02164                                       </w:t>
      </w:r>
      <w:bookmarkStart w:id="0" w:name="_GoBack"/>
      <w:bookmarkEnd w:id="0"/>
      <w:r>
        <w:rPr>
          <w:rFonts w:hint="eastAsia" w:ascii="宋体" w:hAnsi="宋体" w:eastAsia="宋体" w:cs="宋体"/>
          <w:b/>
          <w:bCs/>
          <w:sz w:val="24"/>
          <w:szCs w:val="32"/>
          <w:lang w:val="en-US" w:eastAsia="zh-CN"/>
        </w:rPr>
        <w:t>0.02614</w:t>
      </w:r>
    </w:p>
    <w:p>
      <w:pPr>
        <w:keepNext w:val="0"/>
        <w:keepLines w:val="0"/>
        <w:widowControl/>
        <w:suppressLineNumbers w:val="0"/>
        <w:jc w:val="both"/>
        <w:rPr>
          <w:rFonts w:hint="eastAsia"/>
          <w:sz w:val="28"/>
          <w:szCs w:val="36"/>
          <w:lang w:val="en-US" w:eastAsia="zh-CN"/>
        </w:rPr>
      </w:pPr>
    </w:p>
    <w:p>
      <w:pPr>
        <w:keepNext w:val="0"/>
        <w:keepLines w:val="0"/>
        <w:widowControl/>
        <w:suppressLineNumbers w:val="0"/>
        <w:jc w:val="both"/>
        <w:rPr>
          <w:rFonts w:hint="eastAsia"/>
          <w:sz w:val="28"/>
          <w:szCs w:val="36"/>
          <w:lang w:val="en-US" w:eastAsia="zh-CN"/>
        </w:rPr>
      </w:pPr>
      <w:r>
        <w:rPr>
          <w:rFonts w:hint="eastAsia"/>
          <w:sz w:val="28"/>
          <w:szCs w:val="36"/>
          <w:lang w:val="en-US" w:eastAsia="zh-CN"/>
        </w:rPr>
        <w:t>Part4思考题</w:t>
      </w:r>
    </w:p>
    <w:p>
      <w:pPr>
        <w:keepNext w:val="0"/>
        <w:keepLines w:val="0"/>
        <w:widowControl/>
        <w:numPr>
          <w:ilvl w:val="0"/>
          <w:numId w:val="3"/>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Na-22 放射源强度太弱或太强有什么不良影响? </w:t>
      </w:r>
    </w:p>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答：太弱或太强均不利于本次实验，如果太弱，产生的正电子较少，统计误差大；太强则有可能对样品有一定的损伤。</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2．恒比甄别器的甄别器阈值若选择不当，例如设置在相应能窗的下阈以上，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为什么会失掉记录湮没事件?</w:t>
      </w:r>
    </w:p>
    <w:p>
      <w:pPr>
        <w:keepNext w:val="0"/>
        <w:keepLines w:val="0"/>
        <w:widowControl/>
        <w:suppressLineNumbers w:val="0"/>
        <w:jc w:val="left"/>
        <w:rPr>
          <w:b/>
          <w:bCs/>
        </w:rPr>
      </w:pPr>
      <w:r>
        <w:rPr>
          <w:rFonts w:hint="eastAsia"/>
          <w:b/>
          <w:bCs/>
          <w:sz w:val="24"/>
          <w:szCs w:val="32"/>
          <w:lang w:val="en-US" w:eastAsia="zh-CN"/>
        </w:rPr>
        <w:t>答：恒比甄别器用于判断相关能量并进行筛选；如</w:t>
      </w:r>
      <w:r>
        <w:rPr>
          <w:rFonts w:hint="eastAsia" w:ascii="宋体" w:hAnsi="宋体" w:eastAsia="宋体" w:cs="宋体"/>
          <w:b/>
          <w:bCs/>
          <w:color w:val="000000"/>
          <w:kern w:val="0"/>
          <w:sz w:val="24"/>
          <w:szCs w:val="24"/>
          <w:lang w:val="en-US" w:eastAsia="zh-CN" w:bidi="ar"/>
        </w:rPr>
        <w:t>果将阈值设置在相应能窗的下阈以上，导致能量被过滤掉，不能通过甄别器，从而导致了失掉记录湮没事件。</w:t>
      </w:r>
    </w:p>
    <w:p>
      <w:pPr>
        <w:keepNext w:val="0"/>
        <w:keepLines w:val="0"/>
        <w:widowControl/>
        <w:suppressLineNumbers w:val="0"/>
        <w:jc w:val="both"/>
        <w:rPr>
          <w:rFonts w:hint="default"/>
          <w:b/>
          <w:bCs/>
          <w:sz w:val="28"/>
          <w:szCs w:val="36"/>
          <w:lang w:val="en-US" w:eastAsia="zh-CN"/>
        </w:rPr>
      </w:pPr>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477A9D"/>
    <w:multiLevelType w:val="singleLevel"/>
    <w:tmpl w:val="F9477A9D"/>
    <w:lvl w:ilvl="0" w:tentative="0">
      <w:start w:val="2"/>
      <w:numFmt w:val="decimal"/>
      <w:lvlText w:val="%1."/>
      <w:lvlJc w:val="left"/>
      <w:pPr>
        <w:tabs>
          <w:tab w:val="left" w:pos="312"/>
        </w:tabs>
      </w:pPr>
    </w:lvl>
  </w:abstractNum>
  <w:abstractNum w:abstractNumId="1">
    <w:nsid w:val="5C5E89E3"/>
    <w:multiLevelType w:val="singleLevel"/>
    <w:tmpl w:val="5C5E89E3"/>
    <w:lvl w:ilvl="0" w:tentative="0">
      <w:start w:val="1"/>
      <w:numFmt w:val="decimal"/>
      <w:lvlText w:val="%1."/>
      <w:lvlJc w:val="left"/>
      <w:pPr>
        <w:tabs>
          <w:tab w:val="left" w:pos="312"/>
        </w:tabs>
      </w:pPr>
    </w:lvl>
  </w:abstractNum>
  <w:abstractNum w:abstractNumId="2">
    <w:nsid w:val="7CCC7B85"/>
    <w:multiLevelType w:val="singleLevel"/>
    <w:tmpl w:val="7CCC7B8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xMWZiOGNlYjVkMDE2ZjYzZWYxZmExNzRhNTE1ODEifQ=="/>
  </w:docVars>
  <w:rsids>
    <w:rsidRoot w:val="3397534D"/>
    <w:rsid w:val="04AE18D1"/>
    <w:rsid w:val="09880942"/>
    <w:rsid w:val="13A314F6"/>
    <w:rsid w:val="1DE843EF"/>
    <w:rsid w:val="24E54A43"/>
    <w:rsid w:val="3397534D"/>
    <w:rsid w:val="411964D0"/>
    <w:rsid w:val="5C811437"/>
    <w:rsid w:val="7BFC7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png"/><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2023-10-22T05:48:00Z</dcterms:created>
  <dc:creator>Z＆D</dc:creator>
  <cp:lastModifiedBy>Z＆D</cp:lastModifiedBy>
  <dcterms:modified xsi:type="dcterms:W3CDTF">2023-10-29T02:11:10Z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DE01DF6AD17B4050B352C71BC6D693E5_11</vt:lpwstr>
  </property>
</Properties>
</file>