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29FD7">
      <w:pPr>
        <w:pStyle w:val="31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eastAsia="zh-CN"/>
        </w:rPr>
        <w:t>《</w:t>
      </w:r>
      <w:r>
        <w:rPr>
          <w:rFonts w:hint="eastAsia" w:ascii="黑体" w:hAnsi="黑体" w:eastAsia="黑体" w:cs="黑体"/>
        </w:rPr>
        <w:t>五阵破军</w:t>
      </w:r>
      <w:r>
        <w:rPr>
          <w:rFonts w:hint="eastAsia" w:ascii="黑体" w:hAnsi="黑体" w:eastAsia="黑体" w:cs="黑体"/>
          <w:lang w:eastAsia="zh-CN"/>
        </w:rPr>
        <w:t>》</w:t>
      </w:r>
      <w:r>
        <w:rPr>
          <w:rFonts w:hint="eastAsia" w:ascii="黑体" w:hAnsi="黑体" w:eastAsia="黑体" w:cs="黑体"/>
        </w:rPr>
        <w:t>项目介绍</w:t>
      </w:r>
    </w:p>
    <w:p w14:paraId="7BB17C1B">
      <w:pPr>
        <w:bidi w:val="0"/>
        <w:rPr>
          <w:rFonts w:hint="eastAsia"/>
        </w:rPr>
      </w:pPr>
      <w:r>
        <w:rPr>
          <w:rFonts w:hint="eastAsia"/>
        </w:rPr>
        <w:t>在五个阵位里安排人物、武器和战术，通过相邻装备与职业匹配提高伤害，再用战后强化和军市投资培养牌组。设计目标是让玩家看懂“这一手怎么排”和“下一战该养什么”。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32FB5E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2548ADC6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实装战斗卡</w:t>
            </w:r>
          </w:p>
        </w:tc>
        <w:tc>
          <w:tcPr>
            <w:tcW w:w="249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6CEE8F3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常驻锦囊</w:t>
            </w:r>
          </w:p>
        </w:tc>
        <w:tc>
          <w:tcPr>
            <w:tcW w:w="249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05C84549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起始构筑</w:t>
            </w:r>
          </w:p>
        </w:tc>
        <w:tc>
          <w:tcPr>
            <w:tcW w:w="2494" w:type="dxa"/>
            <w:shd w:val="clear" w:color="auto" w:fill="243B35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3E321AB5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18"/>
              </w:rPr>
              <w:t>远征流程</w:t>
            </w:r>
          </w:p>
        </w:tc>
      </w:tr>
      <w:tr w14:paraId="29E6B6E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51EF01BA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724"/>
                <w:sz w:val="18"/>
              </w:rPr>
              <w:t>60种</w:t>
            </w:r>
          </w:p>
        </w:tc>
        <w:tc>
          <w:tcPr>
            <w:tcW w:w="249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9DC57C5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724"/>
                <w:sz w:val="18"/>
              </w:rPr>
              <w:t>9种三阶成长</w:t>
            </w:r>
          </w:p>
        </w:tc>
        <w:tc>
          <w:tcPr>
            <w:tcW w:w="249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1702C9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724"/>
                <w:sz w:val="18"/>
              </w:rPr>
              <w:t>3套每套30张</w:t>
            </w:r>
          </w:p>
        </w:tc>
        <w:tc>
          <w:tcPr>
            <w:tcW w:w="2494" w:type="dxa"/>
            <w:shd w:val="clear" w:color="auto" w:fill="F0F4F2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C58CF7F">
            <w:pPr>
              <w:spacing w:before="0" w:after="0" w:line="276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724"/>
                <w:sz w:val="18"/>
              </w:rPr>
              <w:t>3大关18战</w:t>
            </w:r>
          </w:p>
        </w:tc>
      </w:tr>
    </w:tbl>
    <w:p w14:paraId="40BC6B2D">
      <w:pPr>
        <w:spacing w:after="20"/>
        <w:rPr>
          <w:rFonts w:hint="eastAsia" w:ascii="黑体" w:hAnsi="黑体" w:eastAsia="黑体" w:cs="黑体"/>
        </w:rPr>
      </w:pPr>
    </w:p>
    <w:p w14:paraId="582E51E0">
      <w:pPr>
        <w:keepNext/>
        <w:spacing w:after="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687695" cy="3554730"/>
            <wp:effectExtent l="0" t="0" r="8255" b="7620"/>
            <wp:docPr id="1" name="Picture 1" descr="正常起手与真实引擎布阵画面  未添加测试成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正常起手与真实引擎布阵画面  未添加测试成长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190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主要设计工作</w:t>
      </w:r>
    </w:p>
    <w:p w14:paraId="07FE61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系统规则：</w:t>
      </w:r>
      <w:r>
        <w:rPr>
          <w:rFonts w:hint="eastAsia" w:ascii="黑体" w:hAnsi="黑体" w:eastAsia="黑体" w:cs="黑体"/>
        </w:rPr>
        <w:t>设计五格布阵、相邻装备、职业匹配、军势、战后强化与军市经济；明确触发顺序、状态持续时间和同名卡独立成长。</w:t>
      </w:r>
    </w:p>
    <w:p w14:paraId="27335A3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内容与实现：</w:t>
      </w:r>
      <w:r>
        <w:rPr>
          <w:rFonts w:hint="eastAsia" w:ascii="黑体" w:hAnsi="黑体" w:eastAsia="黑体" w:cs="黑体"/>
        </w:rPr>
        <w:t>整理103张设计卡牌，当前实现其中60种；形成三套起始构筑、九种锦囊与十八战流程，配套新手演武、伤害预览和结算回看。</w:t>
      </w:r>
    </w:p>
    <w:p w14:paraId="6C8FDB8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AI协作：</w:t>
      </w:r>
      <w:r>
        <w:rPr>
          <w:rFonts w:hint="eastAsia" w:ascii="黑体" w:hAnsi="黑体" w:eastAsia="黑体" w:cs="黑体"/>
        </w:rPr>
        <w:t>借助AI辅助代码实现、规则核对与美术生成；将系统方案做成可玩网页，并用自动对局、存档回放和界面检查验证实际行为。</w:t>
      </w:r>
    </w:p>
    <w:p w14:paraId="5B478DB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项目状态与推荐体验</w:t>
      </w:r>
    </w:p>
    <w:p w14:paraId="78E445E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当前工作版v0.5.3，支持桌面及手机浏览器，本机自动存档。建议先玩新手演武，再体验远征首战的选卡、强化与首次军市。旧</w:t>
      </w:r>
      <w:bookmarkStart w:id="0" w:name="_GoBack"/>
      <w:bookmarkEnd w:id="0"/>
      <w:r>
        <w:rPr>
          <w:rFonts w:hint="eastAsia" w:ascii="黑体" w:hAnsi="黑体" w:eastAsia="黑体" w:cs="黑体"/>
        </w:rPr>
        <w:t>三战原型已有800局自动实验；十八战随机强化版的难度、真人体验和真机性能仍需继续验证。</w:t>
      </w:r>
    </w:p>
    <w:sectPr>
      <w:pgSz w:w="11906" w:h="16838"/>
      <w:pgMar w:top="879" w:right="964" w:bottom="822" w:left="964" w:header="720" w:footer="36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20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88" w:lineRule="auto"/>
    </w:pPr>
    <w:rPr>
      <w:rFonts w:ascii="黑体" w:hAnsi="黑体" w:eastAsia="黑体" w:cs="黑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0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Ascii" w:hAnsiTheme="majorAscii" w:eastAsiaTheme="majorEastAsia" w:cstheme="majorBidi"/>
      <w:b/>
      <w:bCs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64" w:lineRule="auto"/>
    </w:pPr>
    <w:rPr>
      <w:rFonts w:ascii="微软雅黑" w:hAnsi="微软雅黑" w:eastAsia="微软雅黑"/>
      <w:bCs/>
      <w:color w:val="606A65"/>
      <w:sz w:val="16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Ascii" w:hAnsiTheme="majorAsci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453</Words>
  <Characters>472</Characters>
  <Lines>0</Lines>
  <Paragraphs>0</Paragraphs>
  <TotalTime>2</TotalTime>
  <ScaleCrop>false</ScaleCrop>
  <LinksUpToDate>false</LinksUpToDate>
  <CharactersWithSpaces>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肖阳</dc:creator>
  <dc:description>generated by python-docx</dc:description>
  <cp:lastModifiedBy>肖阳</cp:lastModifiedBy>
  <dcterms:modified xsi:type="dcterms:W3CDTF">2026-10-22T12:37:08Z</dcterms:modified>
  <dc:subject>系统策划求职作品集</dc:subject>
  <dc:title>五阵破军 项目介绍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eyJoZGlkIjoiMmFhMWZhZjMwNTRmMzNmNTE2NWFkZDNjZWMwYWExOTQiLCJ1c2VySWQiOiIxNTY4Njc2MTczIn0=</vt:lpwstr>
  </property>
  <property fmtid="{D5CDD505-2E9C-101B-9397-08002B2CF9AE}" pid="3" name="KSOProductBuildVer">
    <vt:lpwstr>2052-12.1.0.28043</vt:lpwstr>
  </property>
  <property fmtid="{D5CDD505-2E9C-101B-9397-08002B2CF9AE}" pid="4" name="ICV">
    <vt:lpwstr>65A4F0BC8330471AAD64B5A0FA6DE353_12</vt:lpwstr>
  </property>
</Properties>
</file>