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F408E7">
      <w:pPr>
        <w:pStyle w:val="31"/>
        <w:bidi w:val="0"/>
        <w:rPr>
          <w:rFonts w:hint="eastAsia"/>
        </w:rPr>
      </w:pPr>
      <w:r>
        <w:rPr>
          <w:rFonts w:hint="eastAsia"/>
        </w:rPr>
        <w:t>五阵破军核心系统说明</w:t>
      </w:r>
    </w:p>
    <w:p w14:paraId="34E09E30">
      <w:pPr>
        <w:bidi w:val="0"/>
      </w:pPr>
      <w:r>
        <w:t>本项目是一款神话三国题材的单人卡牌构筑游戏。玩家用五个阵位组织出战，在四次出战机会内击破敌阵，再通过选卡、强化和军市投资准备下一战。本文重点说明布阵结算与局内成长两个系统，以及它们如何形成可观察的决策。</w:t>
      </w:r>
    </w:p>
    <w:p w14:paraId="4F313ACC">
      <w:pPr>
        <w:keepNext/>
        <w:spacing w:after="60"/>
        <w:jc w:val="center"/>
      </w:pPr>
      <w:r>
        <w:drawing>
          <wp:inline distT="0" distB="0" distL="114300" distR="114300">
            <wp:extent cx="6011545" cy="3757295"/>
            <wp:effectExtent l="0" t="0" r="8255" b="14605"/>
            <wp:docPr id="1" name="Picture 1" descr="图 1  当前工作版真实布阵画面  同一手牌的排列会改变装备与技能收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图 1  当前工作版真实布阵画面  同一手牌的排列会改变装备与技能收益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37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E942C">
      <w:pPr>
        <w:pStyle w:val="15"/>
        <w:jc w:val="center"/>
      </w:pPr>
      <w:r>
        <w:t>图1当前工作版真实布阵画面同一手牌的排列会改变装备与技能收益</w:t>
      </w:r>
    </w:p>
    <w:p w14:paraId="200F2A06">
      <w:pPr>
        <w:pStyle w:val="4"/>
        <w:bidi w:val="0"/>
        <w:rPr>
          <w:rFonts w:hint="eastAsia"/>
        </w:rPr>
      </w:pPr>
      <w:r>
        <w:rPr>
          <w:rFonts w:hint="eastAsia"/>
        </w:rPr>
        <w:t>设计目标</w:t>
      </w:r>
    </w:p>
    <w:p w14:paraId="164D409B">
      <w:r>
        <w:rPr>
          <w:rFonts w:ascii="微软雅黑" w:hAnsi="微软雅黑" w:eastAsia="微软雅黑"/>
        </w:rPr>
        <w:t>让位置有意义：同样的牌，因为武器贴谁、是否双持、是否满足首领阵位要求，产生不同收益。</w:t>
      </w:r>
    </w:p>
    <w:p w14:paraId="6E8D4796">
      <w:r>
        <w:rPr>
          <w:rFonts w:ascii="微软雅黑" w:hAnsi="微软雅黑" w:eastAsia="微软雅黑"/>
        </w:rPr>
        <w:t>让成长有取舍：随机强化提供临时机会，金币重抽和军市提供修正方向的手段，玩家需要比较眼前收益与后续投入。</w:t>
      </w:r>
    </w:p>
    <w:p w14:paraId="7205C02E">
      <w:pPr>
        <w:pStyle w:val="4"/>
      </w:pPr>
      <w:r>
        <w:t>阅读范围</w:t>
      </w:r>
    </w:p>
    <w:p w14:paraId="71572727">
      <w:r>
        <w:rPr>
          <w:rFonts w:ascii="微软雅黑" w:hAnsi="微软雅黑" w:eastAsia="微软雅黑"/>
        </w:rPr>
        <w:t>已实装内容为60种战斗卡、三套30张起始牌组、九种三阶锦囊与三关十八战；103张是完整设计库的数量。本说明以当前十八战规则为准，旧三战实验与旧六战存档分别保留版本边界。</w:t>
      </w:r>
    </w:p>
    <w:p w14:paraId="786430DA">
      <w:pPr>
        <w:pStyle w:val="3"/>
        <w:bidi w:val="0"/>
        <w:rPr>
          <w:rFonts w:hint="eastAsia"/>
        </w:rPr>
      </w:pPr>
      <w:r>
        <w:rPr>
          <w:rFonts w:hint="eastAsia"/>
        </w:rPr>
        <w:t>1五格布阵与装备匹配</w:t>
      </w:r>
    </w:p>
    <w:p w14:paraId="2D67AC7D">
      <w:r>
        <w:rPr>
          <w:rFonts w:ascii="微软雅黑" w:hAnsi="微软雅黑" w:eastAsia="微软雅黑"/>
        </w:rPr>
        <w:t>五格同时容纳人物、武器与战术。人物提供主要威力，武器提供威力和增幅，战术改变数值或手牌条件。位置资源由三类牌共享，放入一张战术，也可能挤掉第二件武器或使原本相邻的组合分开。</w:t>
      </w:r>
    </w:p>
    <w:p w14:paraId="705C5D65">
      <w:pPr>
        <w:pStyle w:val="4"/>
      </w:pPr>
      <w:r>
        <w:t>装备规则</w:t>
      </w:r>
    </w:p>
    <w:p w14:paraId="0A8CA2FB">
      <w:r>
        <w:rPr>
          <w:rFonts w:ascii="微软雅黑" w:hAnsi="微软雅黑" w:eastAsia="微软雅黑"/>
        </w:rPr>
        <w:t>武器只检查紧邻的左右格，空位和其他卡都会隔断相邻。只有一侧是人物时自动装备给该人物；两侧都是人物时自动选择职业收益更高的一侧，同分优先左侧。一件武器只归属一名人物，一个人物可以同时装备左右两件武器。没有装备目标时，武器自身数值仍参与出战。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3"/>
        <w:gridCol w:w="1663"/>
        <w:gridCol w:w="1663"/>
        <w:gridCol w:w="1663"/>
        <w:gridCol w:w="1663"/>
        <w:gridCol w:w="1663"/>
      </w:tblGrid>
      <w:tr w14:paraId="7C49039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757" w:type="dxa"/>
            <w:shd w:val="clear" w:color="auto" w:fill="243B35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D6F0A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0" w:firstLineChars="0"/>
              <w:jc w:val="center"/>
              <w:textAlignment w:val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职业</w:t>
            </w:r>
          </w:p>
        </w:tc>
        <w:tc>
          <w:tcPr>
            <w:tcW w:w="1644" w:type="dxa"/>
            <w:shd w:val="clear" w:color="auto" w:fill="243B35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F5B17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0" w:firstLineChars="0"/>
              <w:jc w:val="center"/>
              <w:textAlignment w:val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刀</w:t>
            </w:r>
          </w:p>
        </w:tc>
        <w:tc>
          <w:tcPr>
            <w:tcW w:w="1644" w:type="dxa"/>
            <w:shd w:val="clear" w:color="auto" w:fill="243B35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02FBD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0" w:firstLineChars="0"/>
              <w:jc w:val="center"/>
              <w:textAlignment w:val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枪</w:t>
            </w:r>
          </w:p>
        </w:tc>
        <w:tc>
          <w:tcPr>
            <w:tcW w:w="1644" w:type="dxa"/>
            <w:shd w:val="clear" w:color="auto" w:fill="243B35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909E1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0" w:firstLineChars="0"/>
              <w:jc w:val="center"/>
              <w:textAlignment w:val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弓</w:t>
            </w:r>
          </w:p>
        </w:tc>
        <w:tc>
          <w:tcPr>
            <w:tcW w:w="1644" w:type="dxa"/>
            <w:shd w:val="clear" w:color="auto" w:fill="243B35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548A8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0" w:firstLineChars="0"/>
              <w:jc w:val="center"/>
              <w:textAlignment w:val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法器</w:t>
            </w:r>
          </w:p>
        </w:tc>
        <w:tc>
          <w:tcPr>
            <w:tcW w:w="1644" w:type="dxa"/>
            <w:shd w:val="clear" w:color="auto" w:fill="243B35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9B6FB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0" w:firstLineChars="0"/>
              <w:jc w:val="center"/>
              <w:textAlignment w:val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暗器</w:t>
            </w:r>
          </w:p>
        </w:tc>
      </w:tr>
      <w:tr w14:paraId="465D609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57" w:type="dxa"/>
            <w:shd w:val="clear" w:color="auto" w:fill="F0F4F2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8E072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0" w:firstLineChars="0"/>
              <w:jc w:val="center"/>
              <w:textAlignment w:val="auto"/>
            </w:pPr>
            <w:r>
              <w:rPr>
                <w:rFonts w:ascii="微软雅黑" w:hAnsi="微软雅黑" w:eastAsia="微软雅黑"/>
                <w:b w:val="0"/>
                <w:color w:val="202724"/>
                <w:sz w:val="18"/>
              </w:rPr>
              <w:t>武者</w:t>
            </w:r>
          </w:p>
        </w:tc>
        <w:tc>
          <w:tcPr>
            <w:tcW w:w="1644" w:type="dxa"/>
            <w:shd w:val="clear" w:color="auto" w:fill="F0F4F2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CF591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0" w:firstLineChars="0"/>
              <w:jc w:val="center"/>
              <w:textAlignment w:val="auto"/>
            </w:pPr>
            <w:r>
              <w:rPr>
                <w:rFonts w:ascii="微软雅黑" w:hAnsi="微软雅黑" w:eastAsia="微软雅黑"/>
                <w:b w:val="0"/>
                <w:color w:val="202724"/>
                <w:sz w:val="18"/>
              </w:rPr>
              <w:t>+4</w:t>
            </w:r>
          </w:p>
        </w:tc>
        <w:tc>
          <w:tcPr>
            <w:tcW w:w="1644" w:type="dxa"/>
            <w:shd w:val="clear" w:color="auto" w:fill="F0F4F2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590B1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0" w:firstLineChars="0"/>
              <w:jc w:val="center"/>
              <w:textAlignment w:val="auto"/>
            </w:pPr>
            <w:r>
              <w:rPr>
                <w:rFonts w:ascii="微软雅黑" w:hAnsi="微软雅黑" w:eastAsia="微软雅黑"/>
                <w:b w:val="0"/>
                <w:color w:val="202724"/>
                <w:sz w:val="18"/>
              </w:rPr>
              <w:t>+2</w:t>
            </w:r>
          </w:p>
        </w:tc>
        <w:tc>
          <w:tcPr>
            <w:tcW w:w="1644" w:type="dxa"/>
            <w:shd w:val="clear" w:color="auto" w:fill="F0F4F2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37B23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0" w:firstLineChars="0"/>
              <w:jc w:val="center"/>
              <w:textAlignment w:val="auto"/>
            </w:pPr>
            <w:r>
              <w:rPr>
                <w:rFonts w:ascii="微软雅黑" w:hAnsi="微软雅黑" w:eastAsia="微软雅黑"/>
                <w:b w:val="0"/>
                <w:color w:val="202724"/>
                <w:sz w:val="18"/>
              </w:rPr>
              <w:t>0</w:t>
            </w:r>
          </w:p>
        </w:tc>
        <w:tc>
          <w:tcPr>
            <w:tcW w:w="1644" w:type="dxa"/>
            <w:shd w:val="clear" w:color="auto" w:fill="F0F4F2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28A50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0" w:firstLineChars="0"/>
              <w:jc w:val="center"/>
              <w:textAlignment w:val="auto"/>
            </w:pPr>
            <w:r>
              <w:rPr>
                <w:rFonts w:ascii="微软雅黑" w:hAnsi="微软雅黑" w:eastAsia="微软雅黑"/>
                <w:b w:val="0"/>
                <w:color w:val="202724"/>
                <w:sz w:val="18"/>
              </w:rPr>
              <w:t>0</w:t>
            </w:r>
          </w:p>
        </w:tc>
        <w:tc>
          <w:tcPr>
            <w:tcW w:w="1644" w:type="dxa"/>
            <w:shd w:val="clear" w:color="auto" w:fill="F0F4F2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0F8C0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0" w:firstLineChars="0"/>
              <w:jc w:val="center"/>
              <w:textAlignment w:val="auto"/>
            </w:pPr>
            <w:r>
              <w:rPr>
                <w:rFonts w:ascii="微软雅黑" w:hAnsi="微软雅黑" w:eastAsia="微软雅黑"/>
                <w:b w:val="0"/>
                <w:color w:val="202724"/>
                <w:sz w:val="18"/>
              </w:rPr>
              <w:t>+1</w:t>
            </w:r>
          </w:p>
        </w:tc>
      </w:tr>
      <w:tr w14:paraId="0951635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57" w:type="dxa"/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F645E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0" w:firstLineChars="0"/>
              <w:jc w:val="center"/>
              <w:textAlignment w:val="auto"/>
            </w:pPr>
            <w:r>
              <w:rPr>
                <w:rFonts w:ascii="微软雅黑" w:hAnsi="微软雅黑" w:eastAsia="微软雅黑"/>
                <w:b w:val="0"/>
                <w:color w:val="202724"/>
                <w:sz w:val="18"/>
              </w:rPr>
              <w:t>射手</w:t>
            </w:r>
          </w:p>
        </w:tc>
        <w:tc>
          <w:tcPr>
            <w:tcW w:w="1644" w:type="dxa"/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A2AE9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0" w:firstLineChars="0"/>
              <w:jc w:val="center"/>
              <w:textAlignment w:val="auto"/>
            </w:pPr>
            <w:r>
              <w:rPr>
                <w:rFonts w:ascii="微软雅黑" w:hAnsi="微软雅黑" w:eastAsia="微软雅黑"/>
                <w:b w:val="0"/>
                <w:color w:val="202724"/>
                <w:sz w:val="18"/>
              </w:rPr>
              <w:t>0</w:t>
            </w:r>
          </w:p>
        </w:tc>
        <w:tc>
          <w:tcPr>
            <w:tcW w:w="1644" w:type="dxa"/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EC0DA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0" w:firstLineChars="0"/>
              <w:jc w:val="center"/>
              <w:textAlignment w:val="auto"/>
            </w:pPr>
            <w:r>
              <w:rPr>
                <w:rFonts w:ascii="微软雅黑" w:hAnsi="微软雅黑" w:eastAsia="微软雅黑"/>
                <w:b w:val="0"/>
                <w:color w:val="202724"/>
                <w:sz w:val="18"/>
              </w:rPr>
              <w:t>0</w:t>
            </w:r>
          </w:p>
        </w:tc>
        <w:tc>
          <w:tcPr>
            <w:tcW w:w="1644" w:type="dxa"/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1E425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0" w:firstLineChars="0"/>
              <w:jc w:val="center"/>
              <w:textAlignment w:val="auto"/>
            </w:pPr>
            <w:r>
              <w:rPr>
                <w:rFonts w:ascii="微软雅黑" w:hAnsi="微软雅黑" w:eastAsia="微软雅黑"/>
                <w:b w:val="0"/>
                <w:color w:val="202724"/>
                <w:sz w:val="18"/>
              </w:rPr>
              <w:t>+4</w:t>
            </w:r>
          </w:p>
        </w:tc>
        <w:tc>
          <w:tcPr>
            <w:tcW w:w="1644" w:type="dxa"/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04F69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0" w:firstLineChars="0"/>
              <w:jc w:val="center"/>
              <w:textAlignment w:val="auto"/>
            </w:pPr>
            <w:r>
              <w:rPr>
                <w:rFonts w:ascii="微软雅黑" w:hAnsi="微软雅黑" w:eastAsia="微软雅黑"/>
                <w:b w:val="0"/>
                <w:color w:val="202724"/>
                <w:sz w:val="18"/>
              </w:rPr>
              <w:t>0</w:t>
            </w:r>
          </w:p>
        </w:tc>
        <w:tc>
          <w:tcPr>
            <w:tcW w:w="1644" w:type="dxa"/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EDFD2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0" w:firstLineChars="0"/>
              <w:jc w:val="center"/>
              <w:textAlignment w:val="auto"/>
            </w:pPr>
            <w:r>
              <w:rPr>
                <w:rFonts w:ascii="微软雅黑" w:hAnsi="微软雅黑" w:eastAsia="微软雅黑"/>
                <w:b w:val="0"/>
                <w:color w:val="202724"/>
                <w:sz w:val="18"/>
              </w:rPr>
              <w:t>+2</w:t>
            </w:r>
          </w:p>
        </w:tc>
      </w:tr>
      <w:tr w14:paraId="09EE256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57" w:type="dxa"/>
            <w:shd w:val="clear" w:color="auto" w:fill="F0F4F2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D95E1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0" w:firstLineChars="0"/>
              <w:jc w:val="center"/>
              <w:textAlignment w:val="auto"/>
            </w:pPr>
            <w:r>
              <w:rPr>
                <w:rFonts w:ascii="微软雅黑" w:hAnsi="微软雅黑" w:eastAsia="微软雅黑"/>
                <w:b w:val="0"/>
                <w:color w:val="202724"/>
                <w:sz w:val="18"/>
              </w:rPr>
              <w:t>术士</w:t>
            </w:r>
          </w:p>
        </w:tc>
        <w:tc>
          <w:tcPr>
            <w:tcW w:w="1644" w:type="dxa"/>
            <w:shd w:val="clear" w:color="auto" w:fill="F0F4F2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B8B1A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0" w:firstLineChars="0"/>
              <w:jc w:val="center"/>
              <w:textAlignment w:val="auto"/>
            </w:pPr>
            <w:r>
              <w:rPr>
                <w:rFonts w:ascii="微软雅黑" w:hAnsi="微软雅黑" w:eastAsia="微软雅黑"/>
                <w:b w:val="0"/>
                <w:color w:val="202724"/>
                <w:sz w:val="18"/>
              </w:rPr>
              <w:t>+1</w:t>
            </w:r>
          </w:p>
        </w:tc>
        <w:tc>
          <w:tcPr>
            <w:tcW w:w="1644" w:type="dxa"/>
            <w:shd w:val="clear" w:color="auto" w:fill="F0F4F2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CB04D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0" w:firstLineChars="0"/>
              <w:jc w:val="center"/>
              <w:textAlignment w:val="auto"/>
            </w:pPr>
            <w:r>
              <w:rPr>
                <w:rFonts w:ascii="微软雅黑" w:hAnsi="微软雅黑" w:eastAsia="微软雅黑"/>
                <w:b w:val="0"/>
                <w:color w:val="202724"/>
                <w:sz w:val="18"/>
              </w:rPr>
              <w:t>0</w:t>
            </w:r>
          </w:p>
        </w:tc>
        <w:tc>
          <w:tcPr>
            <w:tcW w:w="1644" w:type="dxa"/>
            <w:shd w:val="clear" w:color="auto" w:fill="F0F4F2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334C2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0" w:firstLineChars="0"/>
              <w:jc w:val="center"/>
              <w:textAlignment w:val="auto"/>
            </w:pPr>
            <w:r>
              <w:rPr>
                <w:rFonts w:ascii="微软雅黑" w:hAnsi="微软雅黑" w:eastAsia="微软雅黑"/>
                <w:b w:val="0"/>
                <w:color w:val="202724"/>
                <w:sz w:val="18"/>
              </w:rPr>
              <w:t>0</w:t>
            </w:r>
          </w:p>
        </w:tc>
        <w:tc>
          <w:tcPr>
            <w:tcW w:w="1644" w:type="dxa"/>
            <w:shd w:val="clear" w:color="auto" w:fill="F0F4F2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C75BE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0" w:firstLineChars="0"/>
              <w:jc w:val="center"/>
              <w:textAlignment w:val="auto"/>
            </w:pPr>
            <w:r>
              <w:rPr>
                <w:rFonts w:ascii="微软雅黑" w:hAnsi="微软雅黑" w:eastAsia="微软雅黑"/>
                <w:b w:val="0"/>
                <w:color w:val="202724"/>
                <w:sz w:val="18"/>
              </w:rPr>
              <w:t>+4</w:t>
            </w:r>
          </w:p>
        </w:tc>
        <w:tc>
          <w:tcPr>
            <w:tcW w:w="1644" w:type="dxa"/>
            <w:shd w:val="clear" w:color="auto" w:fill="F0F4F2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A9F19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0" w:firstLineChars="0"/>
              <w:jc w:val="center"/>
              <w:textAlignment w:val="auto"/>
            </w:pPr>
            <w:r>
              <w:rPr>
                <w:rFonts w:ascii="微软雅黑" w:hAnsi="微软雅黑" w:eastAsia="微软雅黑"/>
                <w:b w:val="0"/>
                <w:color w:val="202724"/>
                <w:sz w:val="18"/>
              </w:rPr>
              <w:t>+2</w:t>
            </w:r>
          </w:p>
        </w:tc>
      </w:tr>
      <w:tr w14:paraId="3CAC4E4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57" w:type="dxa"/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E5916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0" w:firstLineChars="0"/>
              <w:jc w:val="center"/>
              <w:textAlignment w:val="auto"/>
            </w:pPr>
            <w:r>
              <w:rPr>
                <w:rFonts w:ascii="微软雅黑" w:hAnsi="微软雅黑" w:eastAsia="微软雅黑"/>
                <w:b w:val="0"/>
                <w:color w:val="202724"/>
                <w:sz w:val="18"/>
              </w:rPr>
              <w:t>暗客</w:t>
            </w:r>
          </w:p>
        </w:tc>
        <w:tc>
          <w:tcPr>
            <w:tcW w:w="1644" w:type="dxa"/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55BA4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0" w:firstLineChars="0"/>
              <w:jc w:val="center"/>
              <w:textAlignment w:val="auto"/>
            </w:pPr>
            <w:r>
              <w:rPr>
                <w:rFonts w:ascii="微软雅黑" w:hAnsi="微软雅黑" w:eastAsia="微软雅黑"/>
                <w:b w:val="0"/>
                <w:color w:val="202724"/>
                <w:sz w:val="18"/>
              </w:rPr>
              <w:t>+2</w:t>
            </w:r>
          </w:p>
        </w:tc>
        <w:tc>
          <w:tcPr>
            <w:tcW w:w="1644" w:type="dxa"/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927B9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0" w:firstLineChars="0"/>
              <w:jc w:val="center"/>
              <w:textAlignment w:val="auto"/>
            </w:pPr>
            <w:r>
              <w:rPr>
                <w:rFonts w:ascii="微软雅黑" w:hAnsi="微软雅黑" w:eastAsia="微软雅黑"/>
                <w:b w:val="0"/>
                <w:color w:val="202724"/>
                <w:sz w:val="18"/>
              </w:rPr>
              <w:t>0</w:t>
            </w:r>
          </w:p>
        </w:tc>
        <w:tc>
          <w:tcPr>
            <w:tcW w:w="1644" w:type="dxa"/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F71C7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0" w:firstLineChars="0"/>
              <w:jc w:val="center"/>
              <w:textAlignment w:val="auto"/>
            </w:pPr>
            <w:r>
              <w:rPr>
                <w:rFonts w:ascii="微软雅黑" w:hAnsi="微软雅黑" w:eastAsia="微软雅黑"/>
                <w:b w:val="0"/>
                <w:color w:val="202724"/>
                <w:sz w:val="18"/>
              </w:rPr>
              <w:t>0</w:t>
            </w:r>
          </w:p>
        </w:tc>
        <w:tc>
          <w:tcPr>
            <w:tcW w:w="1644" w:type="dxa"/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F5054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0" w:firstLineChars="0"/>
              <w:jc w:val="center"/>
              <w:textAlignment w:val="auto"/>
            </w:pPr>
            <w:r>
              <w:rPr>
                <w:rFonts w:ascii="微软雅黑" w:hAnsi="微软雅黑" w:eastAsia="微软雅黑"/>
                <w:b w:val="0"/>
                <w:color w:val="202724"/>
                <w:sz w:val="18"/>
              </w:rPr>
              <w:t>0</w:t>
            </w:r>
          </w:p>
        </w:tc>
        <w:tc>
          <w:tcPr>
            <w:tcW w:w="1644" w:type="dxa"/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8687A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0" w:firstLineChars="0"/>
              <w:jc w:val="center"/>
              <w:textAlignment w:val="auto"/>
            </w:pPr>
            <w:r>
              <w:rPr>
                <w:rFonts w:ascii="微软雅黑" w:hAnsi="微软雅黑" w:eastAsia="微软雅黑"/>
                <w:b w:val="0"/>
                <w:color w:val="202724"/>
                <w:sz w:val="18"/>
              </w:rPr>
              <w:t>+4</w:t>
            </w:r>
          </w:p>
        </w:tc>
      </w:tr>
      <w:tr w14:paraId="14E7F3A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57" w:type="dxa"/>
            <w:shd w:val="clear" w:color="auto" w:fill="F0F4F2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58699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0" w:firstLineChars="0"/>
              <w:jc w:val="center"/>
              <w:textAlignment w:val="auto"/>
            </w:pPr>
            <w:r>
              <w:rPr>
                <w:rFonts w:ascii="微软雅黑" w:hAnsi="微软雅黑" w:eastAsia="微软雅黑"/>
                <w:b w:val="0"/>
                <w:color w:val="202724"/>
                <w:sz w:val="18"/>
              </w:rPr>
              <w:t>卫士</w:t>
            </w:r>
          </w:p>
        </w:tc>
        <w:tc>
          <w:tcPr>
            <w:tcW w:w="1644" w:type="dxa"/>
            <w:shd w:val="clear" w:color="auto" w:fill="F0F4F2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632A7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0" w:firstLineChars="0"/>
              <w:jc w:val="center"/>
              <w:textAlignment w:val="auto"/>
            </w:pPr>
            <w:r>
              <w:rPr>
                <w:rFonts w:ascii="微软雅黑" w:hAnsi="微软雅黑" w:eastAsia="微软雅黑"/>
                <w:b w:val="0"/>
                <w:color w:val="202724"/>
                <w:sz w:val="18"/>
              </w:rPr>
              <w:t>+2</w:t>
            </w:r>
          </w:p>
        </w:tc>
        <w:tc>
          <w:tcPr>
            <w:tcW w:w="1644" w:type="dxa"/>
            <w:shd w:val="clear" w:color="auto" w:fill="F0F4F2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E8052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0" w:firstLineChars="0"/>
              <w:jc w:val="center"/>
              <w:textAlignment w:val="auto"/>
            </w:pPr>
            <w:r>
              <w:rPr>
                <w:rFonts w:ascii="微软雅黑" w:hAnsi="微软雅黑" w:eastAsia="微软雅黑"/>
                <w:b w:val="0"/>
                <w:color w:val="202724"/>
                <w:sz w:val="18"/>
              </w:rPr>
              <w:t>+4</w:t>
            </w:r>
          </w:p>
        </w:tc>
        <w:tc>
          <w:tcPr>
            <w:tcW w:w="1644" w:type="dxa"/>
            <w:shd w:val="clear" w:color="auto" w:fill="F0F4F2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2D4E7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0" w:firstLineChars="0"/>
              <w:jc w:val="center"/>
              <w:textAlignment w:val="auto"/>
            </w:pPr>
            <w:r>
              <w:rPr>
                <w:rFonts w:ascii="微软雅黑" w:hAnsi="微软雅黑" w:eastAsia="微软雅黑"/>
                <w:b w:val="0"/>
                <w:color w:val="202724"/>
                <w:sz w:val="18"/>
              </w:rPr>
              <w:t>0</w:t>
            </w:r>
          </w:p>
        </w:tc>
        <w:tc>
          <w:tcPr>
            <w:tcW w:w="1644" w:type="dxa"/>
            <w:shd w:val="clear" w:color="auto" w:fill="F0F4F2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A7423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0" w:firstLineChars="0"/>
              <w:jc w:val="center"/>
              <w:textAlignment w:val="auto"/>
            </w:pPr>
            <w:r>
              <w:rPr>
                <w:rFonts w:ascii="微软雅黑" w:hAnsi="微软雅黑" w:eastAsia="微软雅黑"/>
                <w:b w:val="0"/>
                <w:color w:val="202724"/>
                <w:sz w:val="18"/>
              </w:rPr>
              <w:t>+1</w:t>
            </w:r>
          </w:p>
        </w:tc>
        <w:tc>
          <w:tcPr>
            <w:tcW w:w="1644" w:type="dxa"/>
            <w:shd w:val="clear" w:color="auto" w:fill="F0F4F2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2EDDA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0" w:firstLineChars="0"/>
              <w:jc w:val="center"/>
              <w:textAlignment w:val="auto"/>
            </w:pPr>
            <w:r>
              <w:rPr>
                <w:rFonts w:ascii="微软雅黑" w:hAnsi="微软雅黑" w:eastAsia="微软雅黑"/>
                <w:b w:val="0"/>
                <w:color w:val="202724"/>
                <w:sz w:val="18"/>
              </w:rPr>
              <w:t>0</w:t>
            </w:r>
          </w:p>
        </w:tc>
      </w:tr>
    </w:tbl>
    <w:p w14:paraId="5B2C12CF">
      <w:pPr>
        <w:pStyle w:val="4"/>
      </w:pPr>
      <w:r>
        <w:t>同牌换位的规则验算</w:t>
      </w:r>
    </w:p>
    <w:p w14:paraId="6AE5D4DA">
      <w:r>
        <w:rPr>
          <w:rFonts w:ascii="微软雅黑" w:hAnsi="微软雅黑" w:eastAsia="微软雅黑"/>
        </w:rPr>
        <w:t>取无技能的普通武者20威力、普通卫士20威力和普通刀10威力1增幅。本场已启用军势，起始军势为0，无其他技能、锦囊和敌阵削弱。两个出战人物带来2点军势，额外提供10威力；军势未满5点，不增加增幅。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3"/>
        <w:gridCol w:w="1663"/>
        <w:gridCol w:w="1663"/>
        <w:gridCol w:w="1663"/>
        <w:gridCol w:w="1663"/>
        <w:gridCol w:w="1663"/>
      </w:tblGrid>
      <w:tr w14:paraId="230D4BC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91" w:type="dxa"/>
            <w:shd w:val="clear" w:color="auto" w:fill="243B35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EBA1DAB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排列</w:t>
            </w:r>
          </w:p>
        </w:tc>
        <w:tc>
          <w:tcPr>
            <w:tcW w:w="1757" w:type="dxa"/>
            <w:shd w:val="clear" w:color="auto" w:fill="243B35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E68C10D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第1格</w:t>
            </w:r>
          </w:p>
        </w:tc>
        <w:tc>
          <w:tcPr>
            <w:tcW w:w="1757" w:type="dxa"/>
            <w:shd w:val="clear" w:color="auto" w:fill="243B35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630D435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第2格</w:t>
            </w:r>
          </w:p>
        </w:tc>
        <w:tc>
          <w:tcPr>
            <w:tcW w:w="1757" w:type="dxa"/>
            <w:shd w:val="clear" w:color="auto" w:fill="243B35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A11C89F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第3格</w:t>
            </w:r>
          </w:p>
        </w:tc>
        <w:tc>
          <w:tcPr>
            <w:tcW w:w="1757" w:type="dxa"/>
            <w:shd w:val="clear" w:color="auto" w:fill="243B35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E2C1AEC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第4格</w:t>
            </w:r>
          </w:p>
        </w:tc>
        <w:tc>
          <w:tcPr>
            <w:tcW w:w="1757" w:type="dxa"/>
            <w:shd w:val="clear" w:color="auto" w:fill="243B35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EC5B6E4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第5格</w:t>
            </w:r>
          </w:p>
        </w:tc>
      </w:tr>
      <w:tr w14:paraId="2AEDB2B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shd w:val="clear" w:color="auto" w:fill="F0F4F2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F236998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02724"/>
                <w:sz w:val="18"/>
              </w:rPr>
              <w:t>A</w:t>
            </w:r>
          </w:p>
        </w:tc>
        <w:tc>
          <w:tcPr>
            <w:tcW w:w="1757" w:type="dxa"/>
            <w:shd w:val="clear" w:color="auto" w:fill="F0F4F2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83266ED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02724"/>
                <w:sz w:val="18"/>
              </w:rPr>
              <w:t>武者</w:t>
            </w:r>
          </w:p>
        </w:tc>
        <w:tc>
          <w:tcPr>
            <w:tcW w:w="1757" w:type="dxa"/>
            <w:shd w:val="clear" w:color="auto" w:fill="F0F4F2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E975E70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02724"/>
                <w:sz w:val="18"/>
              </w:rPr>
              <w:t>刀</w:t>
            </w:r>
          </w:p>
        </w:tc>
        <w:tc>
          <w:tcPr>
            <w:tcW w:w="1757" w:type="dxa"/>
            <w:shd w:val="clear" w:color="auto" w:fill="F0F4F2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BF0C4A0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02724"/>
                <w:sz w:val="18"/>
              </w:rPr>
              <w:t>卫士</w:t>
            </w:r>
          </w:p>
        </w:tc>
        <w:tc>
          <w:tcPr>
            <w:tcW w:w="1757" w:type="dxa"/>
            <w:shd w:val="clear" w:color="auto" w:fill="F0F4F2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5009445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02724"/>
                <w:sz w:val="18"/>
              </w:rPr>
              <w:t>空</w:t>
            </w:r>
          </w:p>
        </w:tc>
        <w:tc>
          <w:tcPr>
            <w:tcW w:w="1757" w:type="dxa"/>
            <w:shd w:val="clear" w:color="auto" w:fill="F0F4F2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2BEF834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02724"/>
                <w:sz w:val="18"/>
              </w:rPr>
              <w:t>空</w:t>
            </w:r>
          </w:p>
        </w:tc>
      </w:tr>
      <w:tr w14:paraId="3FC9ED4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AF302A7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02724"/>
                <w:sz w:val="18"/>
              </w:rPr>
              <w:t>B</w:t>
            </w:r>
          </w:p>
        </w:tc>
        <w:tc>
          <w:tcPr>
            <w:tcW w:w="1757" w:type="dxa"/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3EA3DFF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02724"/>
                <w:sz w:val="18"/>
              </w:rPr>
              <w:t>武者</w:t>
            </w:r>
          </w:p>
        </w:tc>
        <w:tc>
          <w:tcPr>
            <w:tcW w:w="1757" w:type="dxa"/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D928C61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02724"/>
                <w:sz w:val="18"/>
              </w:rPr>
              <w:t>空</w:t>
            </w:r>
          </w:p>
        </w:tc>
        <w:tc>
          <w:tcPr>
            <w:tcW w:w="1757" w:type="dxa"/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D731AF8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02724"/>
                <w:sz w:val="18"/>
              </w:rPr>
              <w:t>卫士</w:t>
            </w:r>
          </w:p>
        </w:tc>
        <w:tc>
          <w:tcPr>
            <w:tcW w:w="1757" w:type="dxa"/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A0575ED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02724"/>
                <w:sz w:val="18"/>
              </w:rPr>
              <w:t>刀</w:t>
            </w:r>
          </w:p>
        </w:tc>
        <w:tc>
          <w:tcPr>
            <w:tcW w:w="1757" w:type="dxa"/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E5168CF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02724"/>
                <w:sz w:val="18"/>
              </w:rPr>
              <w:t>空</w:t>
            </w:r>
          </w:p>
        </w:tc>
      </w:tr>
    </w:tbl>
    <w:p w14:paraId="31ABC2C4">
      <w:pPr>
        <w:ind w:left="480" w:leftChars="200" w:firstLine="0" w:firstLineChars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A中刀归属武者：60×（1+1+4）=360。</w:t>
      </w:r>
      <w:r>
        <w:rPr>
          <w:rFonts w:hint="eastAsia" w:ascii="仿宋" w:hAnsi="仿宋" w:eastAsia="仿宋" w:cs="仿宋"/>
        </w:rPr>
        <w:br w:type="textWrapping"/>
      </w:r>
      <w:r>
        <w:rPr>
          <w:rFonts w:hint="eastAsia" w:ascii="仿宋" w:hAnsi="仿宋" w:eastAsia="仿宋" w:cs="仿宋"/>
        </w:rPr>
        <w:t>B中刀归属卫士：60×（1+1+2）=240。同牌换位即可改变收益。</w:t>
      </w:r>
    </w:p>
    <w:p w14:paraId="6B9A0C54">
      <w:pPr>
        <w:pStyle w:val="4"/>
      </w:pPr>
      <w:r>
        <w:t>取舍与反馈</w:t>
      </w:r>
    </w:p>
    <w:p w14:paraId="11F77DCA">
      <w:pPr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>自动配属减少一次重复确认，把操作重点放回排阵。自动选择只比较职业匹配收益，并不保证技能组合的全局最优；玩家仍可通过换位改变配属。界面用连接线、适配高亮与预计伤害共同解释结果。</w:t>
      </w:r>
    </w:p>
    <w:p w14:paraId="49B8BEED">
      <w:pPr>
        <w:pStyle w:val="3"/>
        <w:bidi w:val="0"/>
      </w:pPr>
      <w:r>
        <w:t>2伤害结算与状态边界</w:t>
      </w:r>
    </w:p>
    <w:p w14:paraId="63E93524">
      <w:r>
        <w:rPr>
          <w:rFonts w:ascii="微软雅黑" w:hAnsi="微软雅黑" w:eastAsia="微软雅黑"/>
        </w:rPr>
        <w:t>基础伤害表达为“威力×增幅”。卡牌技能、职业匹配、军势和锦囊均通过这两个数值区体现，便于玩家对照预计伤害与实际来源。</w:t>
      </w:r>
    </w:p>
    <w:p w14:paraId="16CC3FFB">
      <w:pPr>
        <w:pStyle w:val="4"/>
      </w:pPr>
      <w:r>
        <w:t>一次出战的处理顺序</w:t>
      </w:r>
    </w:p>
    <w:p w14:paraId="335B6EA1">
      <w:r>
        <w:rPr>
          <w:rFonts w:ascii="微软雅黑" w:hAnsi="微软雅黑" w:eastAsia="微软雅黑"/>
        </w:rPr>
        <w:t>布阵与目标选择→核对合法性→锁定当前阵位及目标→处理出战效果→汇总卡牌数值与职业匹配→加入军势与跨关基础增幅→应用敌阵削弱→按三个锦囊槽从左到右结算→分别取整威力与增幅后相乘→扣除敌血并处理结算后效果→离场补牌或进入胜负流程。</w:t>
      </w:r>
    </w:p>
    <w:p w14:paraId="4DAE9F1F">
      <w:r>
        <w:rPr>
          <w:rFonts w:ascii="微软雅黑" w:hAnsi="微软雅黑" w:eastAsia="微软雅黑"/>
        </w:rPr>
        <w:t>每次伤害的增幅区从1开始。倍率按精确分数连续运算，中途不取整；因此“先加增幅再乘幅”与“先乘幅再加增幅”可能得到不同结果，锦囊顺序是可操作的选择。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6"/>
        <w:gridCol w:w="3326"/>
        <w:gridCol w:w="3326"/>
      </w:tblGrid>
      <w:tr w14:paraId="3960D12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243B35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39184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0" w:firstLineChars="0"/>
              <w:jc w:val="center"/>
              <w:textAlignment w:val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状态范围</w:t>
            </w:r>
          </w:p>
        </w:tc>
        <w:tc>
          <w:tcPr>
            <w:tcW w:w="3061" w:type="dxa"/>
            <w:shd w:val="clear" w:color="auto" w:fill="243B35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D40A4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0" w:firstLineChars="0"/>
              <w:jc w:val="center"/>
              <w:textAlignment w:val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典型内容</w:t>
            </w:r>
          </w:p>
        </w:tc>
        <w:tc>
          <w:tcPr>
            <w:tcW w:w="5216" w:type="dxa"/>
            <w:shd w:val="clear" w:color="auto" w:fill="243B35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1005A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0" w:firstLineChars="0"/>
              <w:textAlignment w:val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持续与清除</w:t>
            </w:r>
          </w:p>
        </w:tc>
      </w:tr>
      <w:tr w14:paraId="6B50E76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0F4F2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D4B43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0" w:firstLineChars="0"/>
              <w:jc w:val="center"/>
              <w:textAlignment w:val="auto"/>
            </w:pPr>
            <w:r>
              <w:rPr>
                <w:rFonts w:ascii="微软雅黑" w:hAnsi="微软雅黑" w:eastAsia="微软雅黑"/>
                <w:b w:val="0"/>
                <w:color w:val="202724"/>
                <w:sz w:val="18"/>
              </w:rPr>
              <w:t>本次出战</w:t>
            </w:r>
          </w:p>
        </w:tc>
        <w:tc>
          <w:tcPr>
            <w:tcW w:w="3061" w:type="dxa"/>
            <w:shd w:val="clear" w:color="auto" w:fill="F0F4F2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6B252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0" w:firstLineChars="0"/>
              <w:jc w:val="center"/>
              <w:textAlignment w:val="auto"/>
            </w:pPr>
            <w:r>
              <w:rPr>
                <w:rFonts w:ascii="微软雅黑" w:hAnsi="微软雅黑" w:eastAsia="微软雅黑"/>
                <w:b w:val="0"/>
                <w:color w:val="202724"/>
                <w:sz w:val="18"/>
              </w:rPr>
              <w:t>装备关系当次技能加成</w:t>
            </w:r>
          </w:p>
        </w:tc>
        <w:tc>
          <w:tcPr>
            <w:tcW w:w="5216" w:type="dxa"/>
            <w:shd w:val="clear" w:color="auto" w:fill="F0F4F2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B0BB6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0" w:firstLineChars="0"/>
              <w:textAlignment w:val="auto"/>
            </w:pPr>
            <w:r>
              <w:rPr>
                <w:rFonts w:ascii="微软雅黑" w:hAnsi="微软雅黑" w:eastAsia="微软雅黑"/>
                <w:b w:val="0"/>
                <w:color w:val="202724"/>
                <w:sz w:val="18"/>
              </w:rPr>
              <w:t>本次伤害及后续效果完成后结束</w:t>
            </w:r>
          </w:p>
        </w:tc>
      </w:tr>
      <w:tr w14:paraId="0B4EE10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F0118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0" w:firstLineChars="0"/>
              <w:jc w:val="center"/>
              <w:textAlignment w:val="auto"/>
            </w:pPr>
            <w:r>
              <w:rPr>
                <w:rFonts w:ascii="微软雅黑" w:hAnsi="微软雅黑" w:eastAsia="微软雅黑"/>
                <w:b w:val="0"/>
                <w:color w:val="202724"/>
                <w:sz w:val="18"/>
              </w:rPr>
              <w:t>本场战斗</w:t>
            </w:r>
          </w:p>
        </w:tc>
        <w:tc>
          <w:tcPr>
            <w:tcW w:w="3061" w:type="dxa"/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1D865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0" w:firstLineChars="0"/>
              <w:jc w:val="center"/>
              <w:textAlignment w:val="auto"/>
            </w:pPr>
            <w:r>
              <w:rPr>
                <w:rFonts w:ascii="微软雅黑" w:hAnsi="微软雅黑" w:eastAsia="微软雅黑"/>
                <w:b w:val="0"/>
                <w:color w:val="202724"/>
                <w:sz w:val="18"/>
              </w:rPr>
              <w:t>军势本场临时威力或增幅</w:t>
            </w:r>
          </w:p>
        </w:tc>
        <w:tc>
          <w:tcPr>
            <w:tcW w:w="5216" w:type="dxa"/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864BA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0" w:firstLineChars="0"/>
              <w:textAlignment w:val="auto"/>
            </w:pPr>
            <w:r>
              <w:rPr>
                <w:rFonts w:ascii="微软雅黑" w:hAnsi="微软雅黑" w:eastAsia="微软雅黑"/>
                <w:b w:val="0"/>
                <w:color w:val="202724"/>
                <w:sz w:val="18"/>
              </w:rPr>
              <w:t>跨手牌循环保留战斗结束清除</w:t>
            </w:r>
          </w:p>
        </w:tc>
      </w:tr>
      <w:tr w14:paraId="5E5ACB2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0F4F2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065F6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0" w:firstLineChars="0"/>
              <w:jc w:val="center"/>
              <w:textAlignment w:val="auto"/>
            </w:pPr>
            <w:r>
              <w:rPr>
                <w:rFonts w:ascii="微软雅黑" w:hAnsi="微软雅黑" w:eastAsia="微软雅黑"/>
                <w:b w:val="0"/>
                <w:color w:val="202724"/>
                <w:sz w:val="18"/>
              </w:rPr>
              <w:t>本局冒险</w:t>
            </w:r>
          </w:p>
        </w:tc>
        <w:tc>
          <w:tcPr>
            <w:tcW w:w="3061" w:type="dxa"/>
            <w:shd w:val="clear" w:color="auto" w:fill="F0F4F2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0102D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0" w:firstLineChars="0"/>
              <w:jc w:val="center"/>
              <w:textAlignment w:val="auto"/>
            </w:pPr>
            <w:r>
              <w:rPr>
                <w:rFonts w:ascii="微软雅黑" w:hAnsi="微软雅黑" w:eastAsia="微软雅黑"/>
                <w:b w:val="0"/>
                <w:color w:val="202724"/>
                <w:sz w:val="18"/>
              </w:rPr>
              <w:t>单卡永久强化锦囊跨关增幅</w:t>
            </w:r>
          </w:p>
        </w:tc>
        <w:tc>
          <w:tcPr>
            <w:tcW w:w="5216" w:type="dxa"/>
            <w:shd w:val="clear" w:color="auto" w:fill="F0F4F2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FC564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0" w:firstLineChars="0"/>
              <w:textAlignment w:val="auto"/>
            </w:pPr>
            <w:r>
              <w:rPr>
                <w:rFonts w:ascii="微软雅黑" w:hAnsi="微软雅黑" w:eastAsia="微软雅黑"/>
                <w:b w:val="0"/>
                <w:color w:val="202724"/>
                <w:sz w:val="18"/>
              </w:rPr>
              <w:t>跨战斗保留通关失败或放弃后结束</w:t>
            </w:r>
          </w:p>
        </w:tc>
      </w:tr>
      <w:tr w14:paraId="109940B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4E8C5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0" w:firstLineChars="0"/>
              <w:jc w:val="center"/>
              <w:textAlignment w:val="auto"/>
            </w:pPr>
            <w:r>
              <w:rPr>
                <w:rFonts w:ascii="微软雅黑" w:hAnsi="微软雅黑" w:eastAsia="微软雅黑"/>
                <w:b w:val="0"/>
                <w:color w:val="202724"/>
                <w:sz w:val="18"/>
              </w:rPr>
              <w:t>场外设置</w:t>
            </w:r>
          </w:p>
        </w:tc>
        <w:tc>
          <w:tcPr>
            <w:tcW w:w="3061" w:type="dxa"/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B4D71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0" w:firstLineChars="0"/>
              <w:jc w:val="center"/>
              <w:textAlignment w:val="auto"/>
            </w:pPr>
            <w:r>
              <w:rPr>
                <w:rFonts w:ascii="微软雅黑" w:hAnsi="微软雅黑" w:eastAsia="微软雅黑"/>
                <w:b w:val="0"/>
                <w:color w:val="202724"/>
                <w:sz w:val="18"/>
              </w:rPr>
              <w:t>声音操作偏好</w:t>
            </w:r>
          </w:p>
        </w:tc>
        <w:tc>
          <w:tcPr>
            <w:tcW w:w="5216" w:type="dxa"/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B8EAF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0" w:firstLineChars="0"/>
              <w:textAlignment w:val="auto"/>
            </w:pPr>
            <w:r>
              <w:rPr>
                <w:rFonts w:ascii="微软雅黑" w:hAnsi="微软雅黑" w:eastAsia="微软雅黑"/>
                <w:b w:val="0"/>
                <w:color w:val="202724"/>
                <w:sz w:val="18"/>
              </w:rPr>
              <w:t>单独保存不写入卡牌成长</w:t>
            </w:r>
          </w:p>
        </w:tc>
      </w:tr>
    </w:tbl>
    <w:p w14:paraId="2126676D">
      <w:pPr>
        <w:pStyle w:val="4"/>
      </w:pPr>
      <w:r>
        <w:t>军势如何连接本手与后续</w:t>
      </w:r>
    </w:p>
    <w:p w14:paraId="445D56C4">
      <w:r>
        <w:rPr>
          <w:rFonts w:ascii="微软雅黑" w:hAnsi="微软雅黑" w:eastAsia="微软雅黑"/>
        </w:rPr>
        <w:t>每场开局按有效牌组人物数锁定档位：0–10不启用，11–15成军，16及以上列阵。启用时，主动打出的每名人物增加1点军势，并立即参与本手伤害；每点提供5威力，列阵时每满5点额外提供1增幅。重复技能不等于再次主动打出，不重复获得军势。</w:t>
      </w:r>
    </w:p>
    <w:p w14:paraId="77D22073">
      <w:pPr>
        <w:pStyle w:val="4"/>
      </w:pPr>
      <w:r>
        <w:t>需要写清的特殊情况</w:t>
      </w:r>
    </w:p>
    <w:p w14:paraId="7D0EFD38">
      <w:r>
        <w:rPr>
          <w:rFonts w:ascii="微软雅黑" w:hAnsi="微软雅黑" w:eastAsia="微软雅黑"/>
        </w:rPr>
        <w:t>预览不扣出战次数，也不推进正式随机结果；移动卡牌会重新计算相邻关系。重复效果只走允许的效果范围，不重新发起一次完整出战。目标失效、金币不足或非法命令均应失败返回；失败操作不产生部分收益。正常出战后补至8张，抽牌堆不足时洗回弃牌堆。</w:t>
      </w:r>
    </w:p>
    <w:p w14:paraId="13C91F72">
      <w:r>
        <w:rPr>
          <w:rFonts w:ascii="微软雅黑" w:hAnsi="微软雅黑" w:eastAsia="微软雅黑"/>
        </w:rPr>
        <w:t>首领阵位规则在职业与军势汇总后、锦囊之前生效：第一首领要求中格人物，第二首领要求第2格留空，第三首领要求两端人物。界面提前公开要求，出战后列出实际削弱来源。</w:t>
      </w:r>
    </w:p>
    <w:p w14:paraId="0DCFDB7C">
      <w:pPr>
        <w:pStyle w:val="3"/>
        <w:pageBreakBefore/>
      </w:pPr>
      <w:r>
        <w:t>3十八战流程与成长投放</w:t>
      </w:r>
    </w:p>
    <w:p w14:paraId="0842DB23">
      <w:r>
        <w:rPr>
          <w:rFonts w:ascii="微软雅黑" w:hAnsi="微软雅黑" w:eastAsia="微软雅黑"/>
        </w:rPr>
        <w:t>远征分三大关，每关六战。15场普通战没有敌人技能，规则压力集中在第6、12、18战的阵位首领；玩家在普通战积累成长，在首领战重新检查排列是否满足条件。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6"/>
        <w:gridCol w:w="3326"/>
        <w:gridCol w:w="3326"/>
      </w:tblGrid>
      <w:tr w14:paraId="551FCBA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7" w:type="dxa"/>
            <w:shd w:val="clear" w:color="auto" w:fill="243B35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1EBBA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0" w:firstLineChars="0"/>
              <w:jc w:val="center"/>
              <w:textAlignment w:val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每大关局次</w:t>
            </w:r>
          </w:p>
        </w:tc>
        <w:tc>
          <w:tcPr>
            <w:tcW w:w="3969" w:type="dxa"/>
            <w:shd w:val="clear" w:color="auto" w:fill="243B35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0DBCC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0" w:firstLineChars="0"/>
              <w:textAlignment w:val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胜利后的处理</w:t>
            </w:r>
          </w:p>
        </w:tc>
        <w:tc>
          <w:tcPr>
            <w:tcW w:w="4422" w:type="dxa"/>
            <w:shd w:val="clear" w:color="auto" w:fill="243B35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0A745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0" w:firstLineChars="0"/>
              <w:textAlignment w:val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设计作用</w:t>
            </w:r>
          </w:p>
        </w:tc>
      </w:tr>
      <w:tr w14:paraId="64E0D5B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shd w:val="clear" w:color="auto" w:fill="F0F4F2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9CDC6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0" w:firstLineChars="0"/>
              <w:jc w:val="center"/>
              <w:textAlignment w:val="auto"/>
            </w:pPr>
            <w:r>
              <w:rPr>
                <w:rFonts w:ascii="微软雅黑" w:hAnsi="微软雅黑" w:eastAsia="微软雅黑"/>
                <w:b w:val="0"/>
                <w:color w:val="202724"/>
                <w:sz w:val="18"/>
              </w:rPr>
              <w:t>1</w:t>
            </w:r>
          </w:p>
        </w:tc>
        <w:tc>
          <w:tcPr>
            <w:tcW w:w="3969" w:type="dxa"/>
            <w:shd w:val="clear" w:color="auto" w:fill="F0F4F2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5419A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0" w:firstLineChars="0"/>
              <w:textAlignment w:val="auto"/>
            </w:pPr>
            <w:r>
              <w:rPr>
                <w:rFonts w:ascii="微软雅黑" w:hAnsi="微软雅黑" w:eastAsia="微软雅黑"/>
                <w:b w:val="0"/>
                <w:color w:val="202724"/>
                <w:sz w:val="18"/>
              </w:rPr>
              <w:t>选卡→单卡强化</w:t>
            </w:r>
          </w:p>
        </w:tc>
        <w:tc>
          <w:tcPr>
            <w:tcW w:w="4422" w:type="dxa"/>
            <w:shd w:val="clear" w:color="auto" w:fill="F0F4F2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CB42B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0" w:firstLineChars="0"/>
              <w:textAlignment w:val="auto"/>
            </w:pPr>
            <w:r>
              <w:rPr>
                <w:rFonts w:ascii="微软雅黑" w:hAnsi="微软雅黑" w:eastAsia="微软雅黑"/>
                <w:b w:val="0"/>
                <w:color w:val="202724"/>
                <w:sz w:val="18"/>
              </w:rPr>
              <w:t>给出构筑方向首战必选传说人物</w:t>
            </w:r>
          </w:p>
        </w:tc>
      </w:tr>
      <w:tr w14:paraId="45F6FAE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12B85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0" w:firstLineChars="0"/>
              <w:jc w:val="center"/>
              <w:textAlignment w:val="auto"/>
            </w:pPr>
            <w:r>
              <w:rPr>
                <w:rFonts w:ascii="微软雅黑" w:hAnsi="微软雅黑" w:eastAsia="微软雅黑"/>
                <w:b w:val="0"/>
                <w:color w:val="202724"/>
                <w:sz w:val="18"/>
              </w:rPr>
              <w:t>2</w:t>
            </w:r>
          </w:p>
        </w:tc>
        <w:tc>
          <w:tcPr>
            <w:tcW w:w="3969" w:type="dxa"/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139DA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0" w:firstLineChars="0"/>
              <w:textAlignment w:val="auto"/>
            </w:pPr>
            <w:r>
              <w:rPr>
                <w:rFonts w:ascii="微软雅黑" w:hAnsi="微软雅黑" w:eastAsia="微软雅黑"/>
                <w:b w:val="0"/>
                <w:color w:val="202724"/>
                <w:sz w:val="18"/>
              </w:rPr>
              <w:t>单卡强化→军市</w:t>
            </w:r>
          </w:p>
        </w:tc>
        <w:tc>
          <w:tcPr>
            <w:tcW w:w="4422" w:type="dxa"/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F5441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0" w:firstLineChars="0"/>
              <w:textAlignment w:val="auto"/>
            </w:pPr>
            <w:r>
              <w:rPr>
                <w:rFonts w:ascii="微软雅黑" w:hAnsi="微软雅黑" w:eastAsia="微软雅黑"/>
                <w:b w:val="0"/>
                <w:color w:val="202724"/>
                <w:sz w:val="18"/>
              </w:rPr>
              <w:t>第一次整理牌组与锦囊投入</w:t>
            </w:r>
          </w:p>
        </w:tc>
      </w:tr>
      <w:tr w14:paraId="615BF2E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shd w:val="clear" w:color="auto" w:fill="F0F4F2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28F99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0" w:firstLineChars="0"/>
              <w:jc w:val="center"/>
              <w:textAlignment w:val="auto"/>
            </w:pPr>
            <w:r>
              <w:rPr>
                <w:rFonts w:ascii="微软雅黑" w:hAnsi="微软雅黑" w:eastAsia="微软雅黑"/>
                <w:b w:val="0"/>
                <w:color w:val="202724"/>
                <w:sz w:val="18"/>
              </w:rPr>
              <w:t>3</w:t>
            </w:r>
          </w:p>
        </w:tc>
        <w:tc>
          <w:tcPr>
            <w:tcW w:w="3969" w:type="dxa"/>
            <w:shd w:val="clear" w:color="auto" w:fill="F0F4F2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F7264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0" w:firstLineChars="0"/>
              <w:textAlignment w:val="auto"/>
            </w:pPr>
            <w:r>
              <w:rPr>
                <w:rFonts w:ascii="微软雅黑" w:hAnsi="微软雅黑" w:eastAsia="微软雅黑"/>
                <w:b w:val="0"/>
                <w:color w:val="202724"/>
                <w:sz w:val="18"/>
              </w:rPr>
              <w:t>选卡→单卡强化→锦囊成长</w:t>
            </w:r>
          </w:p>
        </w:tc>
        <w:tc>
          <w:tcPr>
            <w:tcW w:w="4422" w:type="dxa"/>
            <w:shd w:val="clear" w:color="auto" w:fill="F0F4F2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E713A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0" w:firstLineChars="0"/>
              <w:textAlignment w:val="auto"/>
            </w:pPr>
            <w:r>
              <w:rPr>
                <w:rFonts w:ascii="微软雅黑" w:hAnsi="微软雅黑" w:eastAsia="微软雅黑"/>
                <w:b w:val="0"/>
                <w:color w:val="202724"/>
                <w:sz w:val="18"/>
              </w:rPr>
              <w:t>增加一层长期组合选择</w:t>
            </w:r>
          </w:p>
        </w:tc>
      </w:tr>
      <w:tr w14:paraId="16DC951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0FD12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0" w:firstLineChars="0"/>
              <w:jc w:val="center"/>
              <w:textAlignment w:val="auto"/>
            </w:pPr>
            <w:r>
              <w:rPr>
                <w:rFonts w:ascii="微软雅黑" w:hAnsi="微软雅黑" w:eastAsia="微软雅黑"/>
                <w:b w:val="0"/>
                <w:color w:val="202724"/>
                <w:sz w:val="18"/>
              </w:rPr>
              <w:t>4</w:t>
            </w:r>
          </w:p>
        </w:tc>
        <w:tc>
          <w:tcPr>
            <w:tcW w:w="3969" w:type="dxa"/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EAEBD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0" w:firstLineChars="0"/>
              <w:textAlignment w:val="auto"/>
            </w:pPr>
            <w:r>
              <w:rPr>
                <w:rFonts w:ascii="微软雅黑" w:hAnsi="微软雅黑" w:eastAsia="微软雅黑"/>
                <w:b w:val="0"/>
                <w:color w:val="202724"/>
                <w:sz w:val="18"/>
              </w:rPr>
              <w:t>单卡强化→军市</w:t>
            </w:r>
          </w:p>
        </w:tc>
        <w:tc>
          <w:tcPr>
            <w:tcW w:w="4422" w:type="dxa"/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13A1C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0" w:firstLineChars="0"/>
              <w:textAlignment w:val="auto"/>
            </w:pPr>
            <w:r>
              <w:rPr>
                <w:rFonts w:ascii="微软雅黑" w:hAnsi="微软雅黑" w:eastAsia="微软雅黑"/>
                <w:b w:val="0"/>
                <w:color w:val="202724"/>
                <w:sz w:val="18"/>
              </w:rPr>
              <w:t>按当前缺口再次投资</w:t>
            </w:r>
          </w:p>
        </w:tc>
      </w:tr>
      <w:tr w14:paraId="2B9CAD5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shd w:val="clear" w:color="auto" w:fill="F0F4F2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035C5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0" w:firstLineChars="0"/>
              <w:jc w:val="center"/>
              <w:textAlignment w:val="auto"/>
            </w:pPr>
            <w:r>
              <w:rPr>
                <w:rFonts w:ascii="微软雅黑" w:hAnsi="微软雅黑" w:eastAsia="微软雅黑"/>
                <w:b w:val="0"/>
                <w:color w:val="202724"/>
                <w:sz w:val="18"/>
              </w:rPr>
              <w:t>5</w:t>
            </w:r>
          </w:p>
        </w:tc>
        <w:tc>
          <w:tcPr>
            <w:tcW w:w="3969" w:type="dxa"/>
            <w:shd w:val="clear" w:color="auto" w:fill="F0F4F2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B44D7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0" w:firstLineChars="0"/>
              <w:textAlignment w:val="auto"/>
            </w:pPr>
            <w:r>
              <w:rPr>
                <w:rFonts w:ascii="微软雅黑" w:hAnsi="微软雅黑" w:eastAsia="微软雅黑"/>
                <w:b w:val="0"/>
                <w:color w:val="202724"/>
                <w:sz w:val="18"/>
              </w:rPr>
              <w:t>选卡→单卡强化</w:t>
            </w:r>
          </w:p>
        </w:tc>
        <w:tc>
          <w:tcPr>
            <w:tcW w:w="4422" w:type="dxa"/>
            <w:shd w:val="clear" w:color="auto" w:fill="F0F4F2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DBC0B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0" w:firstLineChars="0"/>
              <w:textAlignment w:val="auto"/>
            </w:pPr>
            <w:r>
              <w:rPr>
                <w:rFonts w:ascii="微软雅黑" w:hAnsi="微软雅黑" w:eastAsia="微软雅黑"/>
                <w:b w:val="0"/>
                <w:color w:val="202724"/>
                <w:sz w:val="18"/>
              </w:rPr>
              <w:t>进入首领前补足构筑</w:t>
            </w:r>
          </w:p>
        </w:tc>
      </w:tr>
      <w:tr w14:paraId="243E69F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63553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0" w:firstLineChars="0"/>
              <w:jc w:val="center"/>
              <w:textAlignment w:val="auto"/>
            </w:pPr>
            <w:r>
              <w:rPr>
                <w:rFonts w:ascii="微软雅黑" w:hAnsi="微软雅黑" w:eastAsia="微软雅黑"/>
                <w:b w:val="0"/>
                <w:color w:val="202724"/>
                <w:sz w:val="18"/>
              </w:rPr>
              <w:t>6</w:t>
            </w:r>
          </w:p>
        </w:tc>
        <w:tc>
          <w:tcPr>
            <w:tcW w:w="3969" w:type="dxa"/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BFC26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0" w:firstLineChars="0"/>
              <w:textAlignment w:val="auto"/>
            </w:pPr>
            <w:r>
              <w:rPr>
                <w:rFonts w:ascii="微软雅黑" w:hAnsi="微软雅黑" w:eastAsia="微软雅黑"/>
                <w:b w:val="0"/>
                <w:color w:val="202724"/>
                <w:sz w:val="18"/>
              </w:rPr>
              <w:t>前两关强化→首领封赏最终关直接结算</w:t>
            </w:r>
          </w:p>
        </w:tc>
        <w:tc>
          <w:tcPr>
            <w:tcW w:w="4422" w:type="dxa"/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5967B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0" w:firstLineChars="0"/>
              <w:textAlignment w:val="auto"/>
            </w:pPr>
            <w:r>
              <w:rPr>
                <w:rFonts w:ascii="微软雅黑" w:hAnsi="微软雅黑" w:eastAsia="微软雅黑"/>
                <w:b w:val="0"/>
                <w:color w:val="202724"/>
                <w:sz w:val="18"/>
              </w:rPr>
              <w:t>阶段奖励衔接下一关最终胜利不发无用成长</w:t>
            </w:r>
          </w:p>
        </w:tc>
      </w:tr>
    </w:tbl>
    <w:p w14:paraId="06B05BB2">
      <w:pPr>
        <w:spacing w:after="20"/>
      </w:pPr>
    </w:p>
    <w:p w14:paraId="04A76FB6">
      <w:r>
        <w:rPr>
          <w:rFonts w:ascii="微软雅黑" w:hAnsi="微软雅黑" w:eastAsia="微软雅黑"/>
        </w:rPr>
        <w:t>整局共9次选卡、17次单卡强化、3次关内锦囊成长、2次首领封赏和6次军市。首胜从四名传说人物中抽三选一；其后选卡各提供人物、武器、战术一项，可跳过或替换一张已有实体。</w:t>
      </w:r>
    </w:p>
    <w:p w14:paraId="1C2EB98D">
      <w:pPr>
        <w:keepNext/>
        <w:spacing w:after="60"/>
        <w:jc w:val="center"/>
      </w:pPr>
      <w:r>
        <w:drawing>
          <wp:inline distT="0" distB="0" distL="114300" distR="114300">
            <wp:extent cx="6047740" cy="1840865"/>
            <wp:effectExtent l="0" t="0" r="10160" b="6985"/>
            <wp:docPr id="2" name="Picture 2" descr="图 2  当前实验数值的敌阵生命曲线  红点为首领  不代表已通过真人难度验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图 2  当前实验数值的敌阵生命曲线  红点为首领  不代表已通过真人难度验证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841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6895F">
      <w:r>
        <w:rPr>
          <w:rFonts w:ascii="微软雅黑" w:hAnsi="微软雅黑" w:eastAsia="微软雅黑"/>
        </w:rPr>
        <w:t>三关血量依次从2400、18600、50400起步，关内台阶为2000、3000、4500；下一关首战生命为上一首领的1.5倍。前两首领封赏分别增加4和6点本局基础增幅，并提供路线锦囊成长。</w:t>
      </w:r>
    </w:p>
    <w:p w14:paraId="5C28668D">
      <w:pPr>
        <w:pStyle w:val="4"/>
      </w:pPr>
      <w:r>
        <w:t>投放节奏的检查点</w:t>
      </w:r>
    </w:p>
    <w:p w14:paraId="172FE7AC">
      <w:r>
        <w:rPr>
          <w:rFonts w:ascii="微软雅黑" w:hAnsi="微软雅黑" w:eastAsia="微软雅黑"/>
        </w:rPr>
        <w:t>选卡、强化与军市分别处理“扩大选择”“提升已有牌”“用金币纠偏”。它们的出现顺序可预期，便于玩家保留资源。需要继续验证的是：增长供给能否跟上跨关台阶，以及随机强化是否让核心实体的收益过于不稳定。</w:t>
      </w:r>
    </w:p>
    <w:p w14:paraId="56079260">
      <w:pPr>
        <w:pStyle w:val="3"/>
        <w:pageBreakBefore/>
      </w:pPr>
      <w:r>
        <w:t>4随机强化与金币重抽</w:t>
      </w:r>
    </w:p>
    <w:p w14:paraId="0D98F396">
      <w:r>
        <w:rPr>
          <w:rFonts w:ascii="微软雅黑" w:hAnsi="微软雅黑" w:eastAsia="微软雅黑"/>
        </w:rPr>
        <w:t>战后从有效牌组随机抽出三张不同实体，各自绑定一项强化，玩家选一项领取。同名牌可以同时入选，界面标明实体序号；只有选中的那张获得成长。牌组不足三张时展示全部合法目标。</w:t>
      </w:r>
    </w:p>
    <w:p w14:paraId="178921A3">
      <w:pPr>
        <w:keepNext/>
        <w:spacing w:after="60"/>
        <w:jc w:val="center"/>
      </w:pPr>
      <w:r>
        <w:drawing>
          <wp:inline distT="0" distB="0" distL="114300" distR="114300">
            <wp:extent cx="5579745" cy="4002405"/>
            <wp:effectExtent l="0" t="0" r="1905" b="17145"/>
            <wp:docPr id="3" name="Picture 3" descr="图 3  正常数值对局的首战强化页  候选绑定具体牌  整组重抽与当前费用同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图 3  正常数值对局的首战强化页  候选绑定具体牌  整组重抽与当前费用同屏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0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2494"/>
        <w:gridCol w:w="2494"/>
        <w:gridCol w:w="2494"/>
      </w:tblGrid>
      <w:tr w14:paraId="0214578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515" w:type="dxa"/>
            <w:shd w:val="clear" w:color="auto" w:fill="243B35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6FE52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0" w:firstLineChars="0"/>
              <w:jc w:val="center"/>
              <w:textAlignment w:val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目标类型</w:t>
            </w:r>
          </w:p>
        </w:tc>
        <w:tc>
          <w:tcPr>
            <w:tcW w:w="2154" w:type="dxa"/>
            <w:shd w:val="clear" w:color="auto" w:fill="243B35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B8F9F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0" w:firstLineChars="0"/>
              <w:jc w:val="center"/>
              <w:textAlignment w:val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第一大关</w:t>
            </w:r>
          </w:p>
        </w:tc>
        <w:tc>
          <w:tcPr>
            <w:tcW w:w="2154" w:type="dxa"/>
            <w:shd w:val="clear" w:color="auto" w:fill="243B35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E1DD2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0" w:firstLineChars="0"/>
              <w:jc w:val="center"/>
              <w:textAlignment w:val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第二大关</w:t>
            </w:r>
          </w:p>
        </w:tc>
        <w:tc>
          <w:tcPr>
            <w:tcW w:w="2154" w:type="dxa"/>
            <w:shd w:val="clear" w:color="auto" w:fill="243B35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761F4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0" w:firstLineChars="0"/>
              <w:jc w:val="center"/>
              <w:textAlignment w:val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第三大关</w:t>
            </w:r>
          </w:p>
        </w:tc>
      </w:tr>
      <w:tr w14:paraId="25ECE67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15" w:type="dxa"/>
            <w:shd w:val="clear" w:color="auto" w:fill="F0F4F2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BD9D2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0" w:firstLineChars="0"/>
              <w:jc w:val="center"/>
              <w:textAlignment w:val="auto"/>
            </w:pPr>
            <w:r>
              <w:rPr>
                <w:rFonts w:ascii="微软雅黑" w:hAnsi="微软雅黑" w:eastAsia="微软雅黑"/>
                <w:b w:val="0"/>
                <w:color w:val="202724"/>
                <w:sz w:val="18"/>
              </w:rPr>
              <w:t>人物威力型战术</w:t>
            </w:r>
          </w:p>
        </w:tc>
        <w:tc>
          <w:tcPr>
            <w:tcW w:w="2154" w:type="dxa"/>
            <w:shd w:val="clear" w:color="auto" w:fill="F0F4F2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90754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0" w:firstLineChars="0"/>
              <w:jc w:val="center"/>
              <w:textAlignment w:val="auto"/>
            </w:pPr>
            <w:r>
              <w:rPr>
                <w:rFonts w:ascii="微软雅黑" w:hAnsi="微软雅黑" w:eastAsia="微软雅黑"/>
                <w:b w:val="0"/>
                <w:color w:val="202724"/>
                <w:sz w:val="18"/>
              </w:rPr>
              <w:t>威力+10</w:t>
            </w:r>
          </w:p>
        </w:tc>
        <w:tc>
          <w:tcPr>
            <w:tcW w:w="2154" w:type="dxa"/>
            <w:shd w:val="clear" w:color="auto" w:fill="F0F4F2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C604D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0" w:firstLineChars="0"/>
              <w:jc w:val="center"/>
              <w:textAlignment w:val="auto"/>
            </w:pPr>
            <w:r>
              <w:rPr>
                <w:rFonts w:ascii="微软雅黑" w:hAnsi="微软雅黑" w:eastAsia="微软雅黑"/>
                <w:b w:val="0"/>
                <w:color w:val="202724"/>
                <w:sz w:val="18"/>
              </w:rPr>
              <w:t>威力+20</w:t>
            </w:r>
          </w:p>
        </w:tc>
        <w:tc>
          <w:tcPr>
            <w:tcW w:w="2154" w:type="dxa"/>
            <w:shd w:val="clear" w:color="auto" w:fill="F0F4F2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D9C7A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0" w:firstLineChars="0"/>
              <w:jc w:val="center"/>
              <w:textAlignment w:val="auto"/>
            </w:pPr>
            <w:r>
              <w:rPr>
                <w:rFonts w:ascii="微软雅黑" w:hAnsi="微软雅黑" w:eastAsia="微软雅黑"/>
                <w:b w:val="0"/>
                <w:color w:val="202724"/>
                <w:sz w:val="18"/>
              </w:rPr>
              <w:t>威力+30</w:t>
            </w:r>
          </w:p>
        </w:tc>
      </w:tr>
      <w:tr w14:paraId="3B7E466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15" w:type="dxa"/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D7CD8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0" w:firstLineChars="0"/>
              <w:jc w:val="center"/>
              <w:textAlignment w:val="auto"/>
            </w:pPr>
            <w:r>
              <w:rPr>
                <w:rFonts w:ascii="微软雅黑" w:hAnsi="微软雅黑" w:eastAsia="微软雅黑"/>
                <w:b w:val="0"/>
                <w:color w:val="202724"/>
                <w:sz w:val="18"/>
              </w:rPr>
              <w:t>武器增幅型战术</w:t>
            </w:r>
          </w:p>
        </w:tc>
        <w:tc>
          <w:tcPr>
            <w:tcW w:w="2154" w:type="dxa"/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A5E7D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0" w:firstLineChars="0"/>
              <w:jc w:val="center"/>
              <w:textAlignment w:val="auto"/>
            </w:pPr>
            <w:r>
              <w:rPr>
                <w:rFonts w:ascii="微软雅黑" w:hAnsi="微软雅黑" w:eastAsia="微软雅黑"/>
                <w:b w:val="0"/>
                <w:color w:val="202724"/>
                <w:sz w:val="18"/>
              </w:rPr>
              <w:t>增幅+1</w:t>
            </w:r>
          </w:p>
        </w:tc>
        <w:tc>
          <w:tcPr>
            <w:tcW w:w="2154" w:type="dxa"/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71075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0" w:firstLineChars="0"/>
              <w:jc w:val="center"/>
              <w:textAlignment w:val="auto"/>
            </w:pPr>
            <w:r>
              <w:rPr>
                <w:rFonts w:ascii="微软雅黑" w:hAnsi="微软雅黑" w:eastAsia="微软雅黑"/>
                <w:b w:val="0"/>
                <w:color w:val="202724"/>
                <w:sz w:val="18"/>
              </w:rPr>
              <w:t>增幅+2</w:t>
            </w:r>
          </w:p>
        </w:tc>
        <w:tc>
          <w:tcPr>
            <w:tcW w:w="2154" w:type="dxa"/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F5275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0" w:firstLineChars="0"/>
              <w:jc w:val="center"/>
              <w:textAlignment w:val="auto"/>
            </w:pPr>
            <w:r>
              <w:rPr>
                <w:rFonts w:ascii="微软雅黑" w:hAnsi="微软雅黑" w:eastAsia="微软雅黑"/>
                <w:b w:val="0"/>
                <w:color w:val="202724"/>
                <w:sz w:val="18"/>
              </w:rPr>
              <w:t>增幅+3</w:t>
            </w:r>
          </w:p>
        </w:tc>
      </w:tr>
    </w:tbl>
    <w:p w14:paraId="4E1E3528">
      <w:r>
        <w:rPr>
          <w:rFonts w:ascii="微软雅黑" w:hAnsi="微软雅黑" w:eastAsia="微软雅黑"/>
        </w:rPr>
        <w:t>重抽整组三项的费用为2、3、4……金，下次奖励重置为2金。有其他目标可选时，付费重抽至少替换一个目标；有效牌组最多三张时不提供重抽。当前规则不额外随机附加技能。</w:t>
      </w:r>
    </w:p>
    <w:p w14:paraId="5CB23F5C">
      <w:r>
        <w:rPr>
          <w:rFonts w:ascii="微软雅黑" w:hAnsi="微软雅黑" w:eastAsia="微软雅黑"/>
          <w:b/>
        </w:rPr>
        <w:t>设计取舍：</w:t>
      </w:r>
      <w:r>
        <w:rPr>
          <w:rFonts w:ascii="微软雅黑" w:hAnsi="微软雅黑" w:eastAsia="微软雅黑"/>
        </w:rPr>
        <w:t>免费随机候选让玩家在已有牌之间比较机会，递增价格限制连续寻找唯一目标；军市的定向锻造则提供较确定的补强。具体实体成长保留单卡投资差异，也带来“养了却没抽到”的风险，需要结合删牌和实际摸牌频率观察。</w:t>
      </w:r>
    </w:p>
    <w:p w14:paraId="75B22BCB">
      <w:pPr>
        <w:pStyle w:val="3"/>
        <w:pageBreakBefore/>
      </w:pPr>
      <w:r>
        <w:t>5军市经济与投资取舍</w:t>
      </w:r>
    </w:p>
    <w:p w14:paraId="289201D6">
      <w:r>
        <w:rPr>
          <w:rFonts w:ascii="微软雅黑" w:hAnsi="微软雅黑" w:eastAsia="微软雅黑"/>
        </w:rPr>
        <w:t>金币将找牌、补强与换路线连接起来。非最终普通胜利提供3金，前两首领胜利提供5金；剩余出战机会额外提供至多2金，部分卡牌技能也能产金。军市固定在每关第2、4战后出现，减少“是否还有补强机会”的信息不确定性。</w:t>
      </w:r>
    </w:p>
    <w:p w14:paraId="398EC3F8">
      <w:pPr>
        <w:keepNext/>
        <w:spacing w:after="60"/>
        <w:jc w:val="center"/>
      </w:pPr>
      <w:r>
        <w:drawing>
          <wp:inline distT="0" distB="0" distL="114300" distR="114300">
            <wp:extent cx="4031615" cy="3536315"/>
            <wp:effectExtent l="0" t="0" r="6985" b="6985"/>
            <wp:docPr id="4" name="Picture 4" descr="图 4  正常对局到达的首次军市  商品与服务来自同一真实存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图 4  正常对局到达的首次军市  商品与服务来自同一真实存档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31999" cy="3536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6"/>
        <w:gridCol w:w="3326"/>
        <w:gridCol w:w="3326"/>
      </w:tblGrid>
      <w:tr w14:paraId="348C5C5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243B35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E692C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0" w:firstLineChars="0"/>
              <w:jc w:val="center"/>
              <w:textAlignment w:val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消费项</w:t>
            </w:r>
          </w:p>
        </w:tc>
        <w:tc>
          <w:tcPr>
            <w:tcW w:w="3572" w:type="dxa"/>
            <w:shd w:val="clear" w:color="auto" w:fill="243B35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C6B5B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0" w:firstLineChars="0"/>
              <w:textAlignment w:val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当前价格和限制</w:t>
            </w:r>
          </w:p>
        </w:tc>
        <w:tc>
          <w:tcPr>
            <w:tcW w:w="4706" w:type="dxa"/>
            <w:shd w:val="clear" w:color="auto" w:fill="243B35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F476A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0" w:firstLineChars="0"/>
              <w:textAlignment w:val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需要比较的收益</w:t>
            </w:r>
          </w:p>
        </w:tc>
      </w:tr>
      <w:tr w14:paraId="416BC7F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0F4F2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7F692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0" w:firstLineChars="0"/>
              <w:jc w:val="center"/>
              <w:textAlignment w:val="auto"/>
            </w:pPr>
            <w:r>
              <w:rPr>
                <w:rFonts w:ascii="微软雅黑" w:hAnsi="微软雅黑" w:eastAsia="微软雅黑"/>
                <w:b w:val="0"/>
                <w:color w:val="202724"/>
                <w:sz w:val="17"/>
              </w:rPr>
              <w:t>强化重抽</w:t>
            </w:r>
          </w:p>
        </w:tc>
        <w:tc>
          <w:tcPr>
            <w:tcW w:w="3572" w:type="dxa"/>
            <w:shd w:val="clear" w:color="auto" w:fill="F0F4F2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12BA4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0" w:firstLineChars="0"/>
              <w:textAlignment w:val="auto"/>
            </w:pPr>
            <w:r>
              <w:rPr>
                <w:rFonts w:ascii="微软雅黑" w:hAnsi="微软雅黑" w:eastAsia="微软雅黑"/>
                <w:b w:val="0"/>
                <w:color w:val="202724"/>
                <w:sz w:val="17"/>
              </w:rPr>
              <w:t>2金起每次加1下次奖励重置</w:t>
            </w:r>
          </w:p>
        </w:tc>
        <w:tc>
          <w:tcPr>
            <w:tcW w:w="4706" w:type="dxa"/>
            <w:shd w:val="clear" w:color="auto" w:fill="F0F4F2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309CA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0" w:firstLineChars="0"/>
              <w:textAlignment w:val="auto"/>
            </w:pPr>
            <w:r>
              <w:rPr>
                <w:rFonts w:ascii="微软雅黑" w:hAnsi="微软雅黑" w:eastAsia="微软雅黑"/>
                <w:b w:val="0"/>
                <w:color w:val="202724"/>
                <w:sz w:val="17"/>
              </w:rPr>
              <w:t>眼前随机候选与后续定向投资</w:t>
            </w:r>
          </w:p>
        </w:tc>
      </w:tr>
      <w:tr w14:paraId="1E7A4D9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98B50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0" w:firstLineChars="0"/>
              <w:jc w:val="center"/>
              <w:textAlignment w:val="auto"/>
            </w:pPr>
            <w:r>
              <w:rPr>
                <w:rFonts w:ascii="微软雅黑" w:hAnsi="微软雅黑" w:eastAsia="微软雅黑"/>
                <w:b w:val="0"/>
                <w:color w:val="202724"/>
                <w:sz w:val="17"/>
              </w:rPr>
              <w:t>军市刷新</w:t>
            </w:r>
          </w:p>
        </w:tc>
        <w:tc>
          <w:tcPr>
            <w:tcW w:w="3572" w:type="dxa"/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45A9E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0" w:firstLineChars="0"/>
              <w:textAlignment w:val="auto"/>
            </w:pPr>
            <w:r>
              <w:rPr>
                <w:rFonts w:ascii="微软雅黑" w:hAnsi="微软雅黑" w:eastAsia="微软雅黑"/>
                <w:b w:val="0"/>
                <w:color w:val="202724"/>
                <w:sz w:val="17"/>
              </w:rPr>
              <w:t>每店最多2次花费2金3金</w:t>
            </w:r>
          </w:p>
        </w:tc>
        <w:tc>
          <w:tcPr>
            <w:tcW w:w="4706" w:type="dxa"/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B3F47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0" w:firstLineChars="0"/>
              <w:textAlignment w:val="auto"/>
            </w:pPr>
            <w:r>
              <w:rPr>
                <w:rFonts w:ascii="微软雅黑" w:hAnsi="微软雅黑" w:eastAsia="微软雅黑"/>
                <w:b w:val="0"/>
                <w:color w:val="202724"/>
                <w:sz w:val="17"/>
              </w:rPr>
              <w:t>寻找锦囊与保留购买余额</w:t>
            </w:r>
          </w:p>
        </w:tc>
      </w:tr>
      <w:tr w14:paraId="754F36F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0F4F2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8368D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0" w:firstLineChars="0"/>
              <w:jc w:val="center"/>
              <w:textAlignment w:val="auto"/>
            </w:pPr>
            <w:r>
              <w:rPr>
                <w:rFonts w:ascii="微软雅黑" w:hAnsi="微软雅黑" w:eastAsia="微软雅黑"/>
                <w:b w:val="0"/>
                <w:color w:val="202724"/>
                <w:sz w:val="17"/>
              </w:rPr>
              <w:t>定向锻造</w:t>
            </w:r>
          </w:p>
        </w:tc>
        <w:tc>
          <w:tcPr>
            <w:tcW w:w="3572" w:type="dxa"/>
            <w:shd w:val="clear" w:color="auto" w:fill="F0F4F2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12FD1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0" w:firstLineChars="0"/>
              <w:textAlignment w:val="auto"/>
            </w:pPr>
            <w:r>
              <w:rPr>
                <w:rFonts w:ascii="微软雅黑" w:hAnsi="微软雅黑" w:eastAsia="微软雅黑"/>
                <w:b w:val="0"/>
                <w:color w:val="202724"/>
                <w:sz w:val="17"/>
              </w:rPr>
              <w:t>每店1次分关3金4金5金</w:t>
            </w:r>
          </w:p>
        </w:tc>
        <w:tc>
          <w:tcPr>
            <w:tcW w:w="4706" w:type="dxa"/>
            <w:shd w:val="clear" w:color="auto" w:fill="F0F4F2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90512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0" w:firstLineChars="0"/>
              <w:textAlignment w:val="auto"/>
            </w:pPr>
            <w:r>
              <w:rPr>
                <w:rFonts w:ascii="微软雅黑" w:hAnsi="微软雅黑" w:eastAsia="微软雅黑"/>
                <w:b w:val="0"/>
                <w:color w:val="202724"/>
                <w:sz w:val="17"/>
              </w:rPr>
              <w:t>指定卡的威力+20/40/60或增幅+2/4/6</w:t>
            </w:r>
          </w:p>
        </w:tc>
      </w:tr>
      <w:tr w14:paraId="0E45FF0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F5B5F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0" w:firstLineChars="0"/>
              <w:jc w:val="center"/>
              <w:textAlignment w:val="auto"/>
            </w:pPr>
            <w:r>
              <w:rPr>
                <w:rFonts w:ascii="微软雅黑" w:hAnsi="微软雅黑" w:eastAsia="微软雅黑"/>
                <w:b w:val="0"/>
                <w:color w:val="202724"/>
                <w:sz w:val="17"/>
              </w:rPr>
              <w:t>删牌</w:t>
            </w:r>
          </w:p>
        </w:tc>
        <w:tc>
          <w:tcPr>
            <w:tcW w:w="3572" w:type="dxa"/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059E9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0" w:firstLineChars="0"/>
              <w:textAlignment w:val="auto"/>
            </w:pPr>
            <w:r>
              <w:rPr>
                <w:rFonts w:ascii="微软雅黑" w:hAnsi="微软雅黑" w:eastAsia="微软雅黑"/>
                <w:b w:val="0"/>
                <w:color w:val="202724"/>
                <w:sz w:val="17"/>
              </w:rPr>
              <w:t>每店1次首次2金此后每次加1金</w:t>
            </w:r>
          </w:p>
        </w:tc>
        <w:tc>
          <w:tcPr>
            <w:tcW w:w="4706" w:type="dxa"/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C9514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0" w:firstLineChars="0"/>
              <w:textAlignment w:val="auto"/>
            </w:pPr>
            <w:r>
              <w:rPr>
                <w:rFonts w:ascii="微软雅黑" w:hAnsi="微软雅黑" w:eastAsia="微软雅黑"/>
                <w:b w:val="0"/>
                <w:color w:val="202724"/>
                <w:sz w:val="17"/>
              </w:rPr>
              <w:t>提高关键牌密度同时检查军势与先锋</w:t>
            </w:r>
          </w:p>
        </w:tc>
      </w:tr>
      <w:tr w14:paraId="66A6221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0F4F2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79B97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0" w:firstLineChars="0"/>
              <w:jc w:val="center"/>
              <w:textAlignment w:val="auto"/>
            </w:pPr>
            <w:r>
              <w:rPr>
                <w:rFonts w:ascii="微软雅黑" w:hAnsi="微软雅黑" w:eastAsia="微软雅黑"/>
                <w:b w:val="0"/>
                <w:color w:val="202724"/>
                <w:sz w:val="17"/>
              </w:rPr>
              <w:t>锦囊升阶</w:t>
            </w:r>
          </w:p>
        </w:tc>
        <w:tc>
          <w:tcPr>
            <w:tcW w:w="3572" w:type="dxa"/>
            <w:shd w:val="clear" w:color="auto" w:fill="F0F4F2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DEBD5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0" w:firstLineChars="0"/>
              <w:textAlignment w:val="auto"/>
            </w:pPr>
            <w:r>
              <w:rPr>
                <w:rFonts w:ascii="微软雅黑" w:hAnsi="微软雅黑" w:eastAsia="微软雅黑"/>
                <w:b w:val="0"/>
                <w:color w:val="202724"/>
                <w:sz w:val="17"/>
              </w:rPr>
              <w:t>每店1次升Ⅱ4金升Ⅲ6金</w:t>
            </w:r>
          </w:p>
        </w:tc>
        <w:tc>
          <w:tcPr>
            <w:tcW w:w="4706" w:type="dxa"/>
            <w:shd w:val="clear" w:color="auto" w:fill="F0F4F2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3D22F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0" w:firstLineChars="0"/>
              <w:textAlignment w:val="auto"/>
            </w:pPr>
            <w:r>
              <w:rPr>
                <w:rFonts w:ascii="微软雅黑" w:hAnsi="微软雅黑" w:eastAsia="微软雅黑"/>
                <w:b w:val="0"/>
                <w:color w:val="202724"/>
                <w:sz w:val="17"/>
              </w:rPr>
              <w:t>首领解锁上限后提升常驻收益</w:t>
            </w:r>
          </w:p>
        </w:tc>
      </w:tr>
    </w:tbl>
    <w:p w14:paraId="7740CFC9">
      <w:pPr>
        <w:spacing w:line="269" w:lineRule="auto"/>
      </w:pPr>
      <w:r>
        <w:rPr>
          <w:rFonts w:ascii="微软雅黑" w:hAnsi="微软雅黑" w:eastAsia="微软雅黑"/>
          <w:color w:val="606A65"/>
          <w:sz w:val="17"/>
        </w:rPr>
        <w:t>例：第一关有5金时，先重抽2金再锻造3金会花完余额；再次重抽需3金，将失去这次锻造机会。该比较只示范预算约束，不预设哪项操作总是最优。</w:t>
      </w:r>
    </w:p>
    <w:p w14:paraId="39997D7A">
      <w:pPr>
        <w:pStyle w:val="3"/>
        <w:pageBreakBefore/>
      </w:pPr>
      <w:r>
        <w:t>6锦囊搭配</w:t>
      </w:r>
    </w:p>
    <w:p w14:paraId="211523D9">
      <w:r>
        <w:rPr>
          <w:rFonts w:ascii="微软雅黑" w:hAnsi="微软雅黑" w:eastAsia="微软雅黑"/>
        </w:rPr>
        <w:t>锦囊最多三个槽位，按从左到右的顺序结算。九种锦囊分别提供本职装备、多战术、主动弃牌等触发条件，也包含无条件威力或增幅，以及满足条件后乘幅的路线牌。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6"/>
        <w:gridCol w:w="1996"/>
        <w:gridCol w:w="1996"/>
        <w:gridCol w:w="1996"/>
        <w:gridCol w:w="1996"/>
      </w:tblGrid>
      <w:tr w14:paraId="49677C8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57" w:type="dxa"/>
            <w:shd w:val="clear" w:color="auto" w:fill="243B35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3C3B7E6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锦囊</w:t>
            </w:r>
          </w:p>
        </w:tc>
        <w:tc>
          <w:tcPr>
            <w:tcW w:w="1531" w:type="dxa"/>
            <w:shd w:val="clear" w:color="auto" w:fill="243B35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B093369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Ⅰ阶</w:t>
            </w:r>
          </w:p>
        </w:tc>
        <w:tc>
          <w:tcPr>
            <w:tcW w:w="1531" w:type="dxa"/>
            <w:shd w:val="clear" w:color="auto" w:fill="243B35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AA30D96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Ⅱ阶</w:t>
            </w:r>
          </w:p>
        </w:tc>
        <w:tc>
          <w:tcPr>
            <w:tcW w:w="1531" w:type="dxa"/>
            <w:shd w:val="clear" w:color="auto" w:fill="243B35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3A8B12A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Ⅲ阶</w:t>
            </w:r>
          </w:p>
        </w:tc>
        <w:tc>
          <w:tcPr>
            <w:tcW w:w="3628" w:type="dxa"/>
            <w:shd w:val="clear" w:color="auto" w:fill="243B35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6784361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成立条件</w:t>
            </w:r>
          </w:p>
        </w:tc>
      </w:tr>
      <w:tr w14:paraId="4156C3D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0F4F2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3021DA8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02724"/>
                <w:sz w:val="17"/>
              </w:rPr>
              <w:t>淬兵符</w:t>
            </w:r>
          </w:p>
        </w:tc>
        <w:tc>
          <w:tcPr>
            <w:tcW w:w="1531" w:type="dxa"/>
            <w:shd w:val="clear" w:color="auto" w:fill="F0F4F2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95D5213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02724"/>
                <w:sz w:val="17"/>
              </w:rPr>
              <w:t>增幅+2</w:t>
            </w:r>
          </w:p>
        </w:tc>
        <w:tc>
          <w:tcPr>
            <w:tcW w:w="1531" w:type="dxa"/>
            <w:shd w:val="clear" w:color="auto" w:fill="F0F4F2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C007FF5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02724"/>
                <w:sz w:val="17"/>
              </w:rPr>
              <w:t>增幅+6</w:t>
            </w:r>
          </w:p>
        </w:tc>
        <w:tc>
          <w:tcPr>
            <w:tcW w:w="1531" w:type="dxa"/>
            <w:shd w:val="clear" w:color="auto" w:fill="F0F4F2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454F59C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02724"/>
                <w:sz w:val="17"/>
              </w:rPr>
              <w:t>增幅+10</w:t>
            </w:r>
          </w:p>
        </w:tc>
        <w:tc>
          <w:tcPr>
            <w:tcW w:w="3628" w:type="dxa"/>
            <w:shd w:val="clear" w:color="auto" w:fill="F0F4F2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6B818F8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202724"/>
                <w:sz w:val="17"/>
              </w:rPr>
              <w:t>至少一组本职装备</w:t>
            </w:r>
          </w:p>
        </w:tc>
      </w:tr>
      <w:tr w14:paraId="365E731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AB31220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02724"/>
                <w:sz w:val="17"/>
              </w:rPr>
              <w:t>聚势旗</w:t>
            </w:r>
          </w:p>
        </w:tc>
        <w:tc>
          <w:tcPr>
            <w:tcW w:w="1531" w:type="dxa"/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04B3683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02724"/>
                <w:sz w:val="17"/>
              </w:rPr>
              <w:t>增幅+3</w:t>
            </w:r>
          </w:p>
        </w:tc>
        <w:tc>
          <w:tcPr>
            <w:tcW w:w="1531" w:type="dxa"/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4C47B4B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02724"/>
                <w:sz w:val="17"/>
              </w:rPr>
              <w:t>增幅+5</w:t>
            </w:r>
          </w:p>
        </w:tc>
        <w:tc>
          <w:tcPr>
            <w:tcW w:w="1531" w:type="dxa"/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43CB40D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02724"/>
                <w:sz w:val="17"/>
              </w:rPr>
              <w:t>增幅+7</w:t>
            </w:r>
          </w:p>
        </w:tc>
        <w:tc>
          <w:tcPr>
            <w:tcW w:w="3628" w:type="dxa"/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98E1508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202724"/>
                <w:sz w:val="17"/>
              </w:rPr>
              <w:t>无条件</w:t>
            </w:r>
          </w:p>
        </w:tc>
      </w:tr>
      <w:tr w14:paraId="47901F4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0F4F2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FF126F0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02724"/>
                <w:sz w:val="17"/>
              </w:rPr>
              <w:t>稳军鼓</w:t>
            </w:r>
          </w:p>
        </w:tc>
        <w:tc>
          <w:tcPr>
            <w:tcW w:w="1531" w:type="dxa"/>
            <w:shd w:val="clear" w:color="auto" w:fill="F0F4F2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6F00D17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02724"/>
                <w:sz w:val="17"/>
              </w:rPr>
              <w:t>威力+30</w:t>
            </w:r>
          </w:p>
        </w:tc>
        <w:tc>
          <w:tcPr>
            <w:tcW w:w="1531" w:type="dxa"/>
            <w:shd w:val="clear" w:color="auto" w:fill="F0F4F2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A8DF003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02724"/>
                <w:sz w:val="17"/>
              </w:rPr>
              <w:t>威力+50</w:t>
            </w:r>
          </w:p>
        </w:tc>
        <w:tc>
          <w:tcPr>
            <w:tcW w:w="1531" w:type="dxa"/>
            <w:shd w:val="clear" w:color="auto" w:fill="F0F4F2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BC29F9F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02724"/>
                <w:sz w:val="17"/>
              </w:rPr>
              <w:t>威力+70</w:t>
            </w:r>
          </w:p>
        </w:tc>
        <w:tc>
          <w:tcPr>
            <w:tcW w:w="3628" w:type="dxa"/>
            <w:shd w:val="clear" w:color="auto" w:fill="F0F4F2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D4E0E26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202724"/>
                <w:sz w:val="17"/>
              </w:rPr>
              <w:t>无条件</w:t>
            </w:r>
          </w:p>
        </w:tc>
      </w:tr>
      <w:tr w14:paraId="241E08C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CD95E48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02724"/>
                <w:sz w:val="17"/>
              </w:rPr>
              <w:t>双锋军印</w:t>
            </w:r>
          </w:p>
        </w:tc>
        <w:tc>
          <w:tcPr>
            <w:tcW w:w="1531" w:type="dxa"/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514DC6B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02724"/>
                <w:sz w:val="17"/>
              </w:rPr>
              <w:t>增幅×1.3</w:t>
            </w:r>
          </w:p>
        </w:tc>
        <w:tc>
          <w:tcPr>
            <w:tcW w:w="1531" w:type="dxa"/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3C2DEA8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02724"/>
                <w:sz w:val="17"/>
              </w:rPr>
              <w:t>增幅×1.6</w:t>
            </w:r>
          </w:p>
        </w:tc>
        <w:tc>
          <w:tcPr>
            <w:tcW w:w="1531" w:type="dxa"/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CA2A47A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02724"/>
                <w:sz w:val="17"/>
              </w:rPr>
              <w:t>增幅×2</w:t>
            </w:r>
          </w:p>
        </w:tc>
        <w:tc>
          <w:tcPr>
            <w:tcW w:w="3628" w:type="dxa"/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4E27AF7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202724"/>
                <w:sz w:val="17"/>
              </w:rPr>
              <w:t>一名人物同时装备两件武器</w:t>
            </w:r>
          </w:p>
        </w:tc>
      </w:tr>
      <w:tr w14:paraId="147F6EF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0F4F2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95D5553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02724"/>
                <w:sz w:val="17"/>
              </w:rPr>
              <w:t>乘势旌</w:t>
            </w:r>
          </w:p>
        </w:tc>
        <w:tc>
          <w:tcPr>
            <w:tcW w:w="1531" w:type="dxa"/>
            <w:shd w:val="clear" w:color="auto" w:fill="F0F4F2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80E0217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02724"/>
                <w:sz w:val="17"/>
              </w:rPr>
              <w:t>增幅×1.2</w:t>
            </w:r>
          </w:p>
        </w:tc>
        <w:tc>
          <w:tcPr>
            <w:tcW w:w="1531" w:type="dxa"/>
            <w:shd w:val="clear" w:color="auto" w:fill="F0F4F2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4BE0BF6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02724"/>
                <w:sz w:val="17"/>
              </w:rPr>
              <w:t>增幅×1.35</w:t>
            </w:r>
          </w:p>
        </w:tc>
        <w:tc>
          <w:tcPr>
            <w:tcW w:w="1531" w:type="dxa"/>
            <w:shd w:val="clear" w:color="auto" w:fill="F0F4F2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E664836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02724"/>
                <w:sz w:val="17"/>
              </w:rPr>
              <w:t>增幅×1.5</w:t>
            </w:r>
          </w:p>
        </w:tc>
        <w:tc>
          <w:tcPr>
            <w:tcW w:w="3628" w:type="dxa"/>
            <w:shd w:val="clear" w:color="auto" w:fill="F0F4F2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F0CB7A2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202724"/>
                <w:sz w:val="17"/>
              </w:rPr>
              <w:t>军势至少5且出战至少两类牌</w:t>
            </w:r>
          </w:p>
        </w:tc>
      </w:tr>
    </w:tbl>
    <w:p w14:paraId="504F020D">
      <w:pPr>
        <w:pStyle w:val="4"/>
      </w:pPr>
      <w:r>
        <w:t>如何让组合存在取舍</w:t>
      </w:r>
    </w:p>
    <w:p w14:paraId="1E4447D1">
      <w:r>
        <w:rPr>
          <w:rFonts w:ascii="微软雅黑" w:hAnsi="微软雅黑" w:eastAsia="微软雅黑"/>
        </w:rPr>
        <w:t>双锋军印、周流筹、折箭令是三条路线乘幅，最多同时持有一枚，换路线必须替换原路线。三槽限制使条件收益、稳定收益和乘幅收益竞争位置。升阶替换旧效果，不把三个阶数叠加；重复卡牌技能也不重复执行整套锦囊。</w:t>
      </w:r>
    </w:p>
    <w:p w14:paraId="662F2795">
      <w:r>
        <w:rPr>
          <w:rFonts w:ascii="微软雅黑" w:hAnsi="微软雅黑" w:eastAsia="微软雅黑"/>
        </w:rPr>
        <w:t>首领奖励保留持续投资与中途换路的差异：已有路线通常只升一阶，换路按该首领的奖励档位获得新路线。付费升阶在击破相应首领后开放，避免开局直接买到最高阶。</w:t>
      </w:r>
    </w:p>
    <w:p w14:paraId="7F455A39">
      <w:pPr>
        <w:pStyle w:val="3"/>
        <w:pageBreakBefore/>
      </w:pPr>
      <w:r>
        <w:t>7界面解释规则</w:t>
      </w:r>
    </w:p>
    <w:p w14:paraId="7935E0AE">
      <w:r>
        <w:rPr>
          <w:rFonts w:ascii="微软雅黑" w:hAnsi="微软雅黑" w:eastAsia="微软雅黑"/>
        </w:rPr>
        <w:t>战斗界面把判断所需信息放在操作附近：顶部显示敌方生命与首领条件，布阵上方显示大号威力、增幅与伤害，右侧显示出战、弃牌、军势和技能状态。详情使用覆盖层，查看规则时不挤动五格与手牌。</w:t>
      </w:r>
    </w:p>
    <w:p w14:paraId="2A85E6C7">
      <w:pPr>
        <w:keepNext/>
        <w:spacing w:after="60"/>
        <w:jc w:val="center"/>
      </w:pPr>
      <w:r>
        <w:drawing>
          <wp:inline distT="0" distB="0" distL="114300" distR="114300">
            <wp:extent cx="5903595" cy="3689985"/>
            <wp:effectExtent l="0" t="0" r="1905" b="5715"/>
            <wp:docPr id="5" name="Picture 5" descr="图 5  布阵画面中的伤害公式 装备连接线与技能就绪状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图 5  布阵画面中的伤害公式 装备连接线与技能就绪状态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68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BDA87">
      <w:pPr>
        <w:pStyle w:val="15"/>
        <w:jc w:val="center"/>
      </w:pPr>
      <w:r>
        <w:t>图5布阵画面中的伤害公式装备连接线与技能就绪状态</w:t>
      </w:r>
    </w:p>
    <w:p w14:paraId="4A1DA4FC">
      <w:pPr>
        <w:pStyle w:val="4"/>
      </w:pPr>
      <w:r>
        <w:t>围绕实际操作做的调整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6"/>
        <w:gridCol w:w="3326"/>
        <w:gridCol w:w="3326"/>
      </w:tblGrid>
      <w:tr w14:paraId="3272250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326" w:type="dxa"/>
            <w:shd w:val="clear" w:color="auto" w:fill="243B35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246F2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0" w:firstLineChars="0"/>
              <w:jc w:val="center"/>
              <w:textAlignment w:val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操作中的问题</w:t>
            </w:r>
          </w:p>
        </w:tc>
        <w:tc>
          <w:tcPr>
            <w:tcW w:w="3326" w:type="dxa"/>
            <w:shd w:val="clear" w:color="auto" w:fill="243B35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C667D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0" w:firstLineChars="0"/>
              <w:textAlignment w:val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对应实现</w:t>
            </w:r>
          </w:p>
        </w:tc>
        <w:tc>
          <w:tcPr>
            <w:tcW w:w="3326" w:type="dxa"/>
            <w:shd w:val="clear" w:color="auto" w:fill="243B35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38C83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0" w:firstLineChars="0"/>
              <w:textAlignment w:val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核对方式</w:t>
            </w:r>
          </w:p>
        </w:tc>
      </w:tr>
      <w:tr w14:paraId="1DF04DA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26" w:type="dxa"/>
            <w:shd w:val="clear" w:color="auto" w:fill="F0F4F2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C7D2C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0" w:firstLineChars="0"/>
              <w:jc w:val="center"/>
              <w:textAlignment w:val="auto"/>
            </w:pPr>
            <w:r>
              <w:rPr>
                <w:rFonts w:ascii="微软雅黑" w:hAnsi="微软雅黑" w:eastAsia="微软雅黑"/>
                <w:b w:val="0"/>
                <w:color w:val="202724"/>
                <w:sz w:val="18"/>
              </w:rPr>
              <w:t>放牌后手牌移动容易丢失位置</w:t>
            </w:r>
          </w:p>
        </w:tc>
        <w:tc>
          <w:tcPr>
            <w:tcW w:w="3326" w:type="dxa"/>
            <w:shd w:val="clear" w:color="auto" w:fill="F0F4F2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9570E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0" w:firstLineChars="0"/>
              <w:textAlignment w:val="auto"/>
            </w:pPr>
            <w:r>
              <w:rPr>
                <w:rFonts w:ascii="微软雅黑" w:hAnsi="微软雅黑" w:eastAsia="微软雅黑"/>
                <w:b w:val="0"/>
                <w:color w:val="202724"/>
                <w:sz w:val="18"/>
              </w:rPr>
              <w:t>八个显示锚点上阵保留暗影撤回原位</w:t>
            </w:r>
          </w:p>
        </w:tc>
        <w:tc>
          <w:tcPr>
            <w:tcW w:w="3326" w:type="dxa"/>
            <w:shd w:val="clear" w:color="auto" w:fill="F0F4F2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7BB45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0" w:firstLineChars="0"/>
              <w:textAlignment w:val="auto"/>
            </w:pPr>
            <w:r>
              <w:rPr>
                <w:rFonts w:ascii="微软雅黑" w:hAnsi="微软雅黑" w:eastAsia="微软雅黑"/>
                <w:b w:val="0"/>
                <w:color w:val="202724"/>
                <w:sz w:val="18"/>
              </w:rPr>
              <w:t>空阵至满阵及撤回检查位置与真实数量</w:t>
            </w:r>
          </w:p>
        </w:tc>
      </w:tr>
      <w:tr w14:paraId="28FF335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26" w:type="dxa"/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08D18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0" w:firstLineChars="0"/>
              <w:jc w:val="center"/>
              <w:textAlignment w:val="auto"/>
            </w:pPr>
            <w:r>
              <w:rPr>
                <w:rFonts w:ascii="微软雅黑" w:hAnsi="微软雅黑" w:eastAsia="微软雅黑"/>
                <w:b w:val="0"/>
                <w:color w:val="202724"/>
                <w:sz w:val="18"/>
              </w:rPr>
              <w:t>不清楚兵器当前归属谁</w:t>
            </w:r>
          </w:p>
        </w:tc>
        <w:tc>
          <w:tcPr>
            <w:tcW w:w="3326" w:type="dxa"/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38BF5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0" w:firstLineChars="0"/>
              <w:textAlignment w:val="auto"/>
            </w:pPr>
            <w:r>
              <w:rPr>
                <w:rFonts w:ascii="微软雅黑" w:hAnsi="微软雅黑" w:eastAsia="微软雅黑"/>
                <w:b w:val="0"/>
                <w:color w:val="202724"/>
                <w:sz w:val="18"/>
              </w:rPr>
              <w:t>连接线与职业适配高亮总览可查完整矩阵</w:t>
            </w:r>
          </w:p>
        </w:tc>
        <w:tc>
          <w:tcPr>
            <w:tcW w:w="3326" w:type="dxa"/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CF943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0" w:firstLineChars="0"/>
              <w:textAlignment w:val="auto"/>
            </w:pPr>
            <w:r>
              <w:rPr>
                <w:rFonts w:ascii="微软雅黑" w:hAnsi="微软雅黑" w:eastAsia="微软雅黑"/>
                <w:b w:val="0"/>
                <w:color w:val="202724"/>
                <w:sz w:val="18"/>
              </w:rPr>
              <w:t>换位后对照目标和预计伤害</w:t>
            </w:r>
          </w:p>
        </w:tc>
      </w:tr>
      <w:tr w14:paraId="463D5D0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26" w:type="dxa"/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7E589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0" w:firstLineChars="0"/>
              <w:jc w:val="center"/>
              <w:textAlignment w:val="auto"/>
            </w:pPr>
            <w:r>
              <w:rPr>
                <w:rFonts w:ascii="微软雅黑" w:hAnsi="微软雅黑" w:eastAsia="微软雅黑"/>
                <w:b w:val="0"/>
                <w:color w:val="202724"/>
                <w:sz w:val="18"/>
              </w:rPr>
              <w:t>首领削弱出现得太晚</w:t>
            </w:r>
          </w:p>
        </w:tc>
        <w:tc>
          <w:tcPr>
            <w:tcW w:w="3326" w:type="dxa"/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ECCA6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0" w:firstLineChars="0"/>
              <w:textAlignment w:val="auto"/>
            </w:pPr>
            <w:r>
              <w:rPr>
                <w:rFonts w:ascii="微软雅黑" w:hAnsi="微软雅黑" w:eastAsia="微软雅黑"/>
                <w:b w:val="0"/>
                <w:color w:val="202724"/>
                <w:sz w:val="18"/>
              </w:rPr>
              <w:t>战前预告战中常驻显示已生效或已规避</w:t>
            </w:r>
          </w:p>
        </w:tc>
        <w:tc>
          <w:tcPr>
            <w:tcW w:w="3326" w:type="dxa"/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830BF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76" w:lineRule="auto"/>
              <w:ind w:firstLine="0" w:firstLineChars="0"/>
              <w:textAlignment w:val="auto"/>
            </w:pPr>
            <w:r>
              <w:rPr>
                <w:rFonts w:ascii="微软雅黑" w:hAnsi="微软雅黑" w:eastAsia="微软雅黑"/>
                <w:b w:val="0"/>
                <w:color w:val="202724"/>
                <w:sz w:val="18"/>
              </w:rPr>
              <w:t>切换阵位后核对规则与实际来源</w:t>
            </w:r>
          </w:p>
        </w:tc>
      </w:tr>
    </w:tbl>
    <w:p w14:paraId="237DF216">
      <w:r>
        <w:rPr>
          <w:rFonts w:ascii="微软雅黑" w:hAnsi="微软雅黑" w:eastAsia="微软雅黑"/>
        </w:rPr>
        <w:t>新手演武使用独立进度：第一场逐步练习点选布阵、相邻装备、拖动、战术和结算，随后选择传说与强化；第二场引导弃牌补牌，再开放自由操作。可以跳过、退出后继续或重新练习，不消耗正式远征的资源。</w:t>
      </w:r>
    </w:p>
    <w:p w14:paraId="3BE40A2C">
      <w:r>
        <w:rPr>
          <w:rFonts w:ascii="微软雅黑" w:hAnsi="微软雅黑" w:eastAsia="微软雅黑"/>
        </w:rPr>
        <w:t>这些调整的目的在于降低理解与操作负担；已有功能和浏览器检查能够确认行为，是否让首次玩家更快理解，仍需通过真人试玩测量。</w:t>
      </w:r>
    </w:p>
    <w:p w14:paraId="2C2120BC">
      <w:pPr>
        <w:pStyle w:val="3"/>
        <w:pageBreakBefore/>
      </w:pPr>
      <w:r>
        <w:t>8验证记录与AI协作</w:t>
      </w:r>
    </w:p>
    <w:p w14:paraId="4060A368">
      <w:pPr>
        <w:pStyle w:val="4"/>
      </w:pPr>
      <w:r>
        <w:t>按版本理解已有证据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6"/>
        <w:gridCol w:w="3326"/>
        <w:gridCol w:w="3326"/>
      </w:tblGrid>
      <w:tr w14:paraId="6413160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41" w:type="dxa"/>
            <w:shd w:val="clear" w:color="auto" w:fill="243B35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DAC1F8F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版本阶段</w:t>
            </w:r>
          </w:p>
        </w:tc>
        <w:tc>
          <w:tcPr>
            <w:tcW w:w="3855" w:type="dxa"/>
            <w:shd w:val="clear" w:color="auto" w:fill="243B35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AE96A7C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已有记录</w:t>
            </w:r>
          </w:p>
        </w:tc>
        <w:tc>
          <w:tcPr>
            <w:tcW w:w="4082" w:type="dxa"/>
            <w:shd w:val="clear" w:color="auto" w:fill="243B35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2AA027D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能够支持的结论</w:t>
            </w:r>
          </w:p>
        </w:tc>
      </w:tr>
      <w:tr w14:paraId="253E6B9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shd w:val="clear" w:color="auto" w:fill="F0F4F2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39E4A44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02724"/>
                <w:sz w:val="18"/>
              </w:rPr>
              <w:t>旧三战原型</w:t>
            </w:r>
          </w:p>
        </w:tc>
        <w:tc>
          <w:tcPr>
            <w:tcW w:w="3855" w:type="dxa"/>
            <w:shd w:val="clear" w:color="auto" w:fill="F0F4F2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CC0A2F7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202724"/>
                <w:sz w:val="18"/>
              </w:rPr>
              <w:t>400局探索+400局独立验证固定种子与命令回放</w:t>
            </w:r>
          </w:p>
        </w:tc>
        <w:tc>
          <w:tcPr>
            <w:tcW w:w="4082" w:type="dxa"/>
            <w:shd w:val="clear" w:color="auto" w:fill="F0F4F2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213FCFB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202724"/>
                <w:sz w:val="18"/>
              </w:rPr>
              <w:t>可比较该规则下首领生命参数与有限策略表现</w:t>
            </w:r>
          </w:p>
        </w:tc>
      </w:tr>
      <w:tr w14:paraId="20B5440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36E9FAE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02724"/>
                <w:sz w:val="18"/>
              </w:rPr>
              <w:t>十八战v0.4.0</w:t>
            </w:r>
          </w:p>
        </w:tc>
        <w:tc>
          <w:tcPr>
            <w:tcW w:w="3855" w:type="dxa"/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18595B3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202724"/>
                <w:sz w:val="18"/>
              </w:rPr>
              <w:t>60局有限策略正常结束0通关0流程错误</w:t>
            </w:r>
          </w:p>
        </w:tc>
        <w:tc>
          <w:tcPr>
            <w:tcW w:w="4082" w:type="dxa"/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B20DB5F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202724"/>
                <w:sz w:val="18"/>
              </w:rPr>
              <w:t>提示第二首领与后期成长可能存在瓶颈不是当前版胜率</w:t>
            </w:r>
          </w:p>
        </w:tc>
      </w:tr>
      <w:tr w14:paraId="3476C79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shd w:val="clear" w:color="auto" w:fill="F0F4F2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2BB359E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02724"/>
                <w:sz w:val="18"/>
              </w:rPr>
              <w:t>随机强化v0.4.1起</w:t>
            </w:r>
          </w:p>
        </w:tc>
        <w:tc>
          <w:tcPr>
            <w:tcW w:w="3855" w:type="dxa"/>
            <w:shd w:val="clear" w:color="auto" w:fill="F0F4F2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491B806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202724"/>
                <w:sz w:val="18"/>
              </w:rPr>
              <w:t>候选绑定费用递增存档锁定旧档迁移与失败回滚检查</w:t>
            </w:r>
          </w:p>
        </w:tc>
        <w:tc>
          <w:tcPr>
            <w:tcW w:w="4082" w:type="dxa"/>
            <w:shd w:val="clear" w:color="auto" w:fill="F0F4F2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7E34DAF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202724"/>
                <w:sz w:val="18"/>
              </w:rPr>
              <w:t>确认强化行为与保存边界不能直接沿用自由选目标版数据</w:t>
            </w:r>
          </w:p>
        </w:tc>
      </w:tr>
      <w:tr w14:paraId="0988BD6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3CFD085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02724"/>
                <w:sz w:val="18"/>
              </w:rPr>
              <w:t>后续界面迭代</w:t>
            </w:r>
          </w:p>
        </w:tc>
        <w:tc>
          <w:tcPr>
            <w:tcW w:w="3855" w:type="dxa"/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9472F07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202724"/>
                <w:sz w:val="18"/>
              </w:rPr>
              <w:t>桌面与手机触屏模拟真实拖动预览与战报等检查</w:t>
            </w:r>
          </w:p>
        </w:tc>
        <w:tc>
          <w:tcPr>
            <w:tcW w:w="4082" w:type="dxa"/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08A8EF3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202724"/>
                <w:sz w:val="18"/>
              </w:rPr>
              <w:t>支持操作与显示正确性不等于真机性能或真人乐趣</w:t>
            </w:r>
          </w:p>
        </w:tc>
      </w:tr>
    </w:tbl>
    <w:p w14:paraId="01A6E9E5">
      <w:pPr>
        <w:pStyle w:val="4"/>
      </w:pPr>
      <w:r>
        <w:t>下一轮用什么判断设计是否有效</w:t>
      </w:r>
    </w:p>
    <w:p w14:paraId="432A652D">
      <w:r>
        <w:rPr>
          <w:rFonts w:ascii="微软雅黑" w:hAnsi="微软雅黑" w:eastAsia="微软雅黑"/>
        </w:rPr>
        <w:t>首次理解：请未玩过项目的人完成教学，记录能否独立判断装备关系、找到伤害变化原因，以及第一次错误操作发生在哪里。</w:t>
      </w:r>
    </w:p>
    <w:p w14:paraId="14DFBA47">
      <w:r>
        <w:rPr>
          <w:rFonts w:ascii="微软雅黑" w:hAnsi="微软雅黑" w:eastAsia="微软雅黑"/>
        </w:rPr>
        <w:t>成长稳定性：在当前随机强化规则下重新采样，分起始牌组记录关键实体的强化次数、实际打出次数、重抽花费和失败战次；同时观察金币是否被重抽过早耗尽。</w:t>
      </w:r>
    </w:p>
    <w:p w14:paraId="1DC22237">
      <w:r>
        <w:rPr>
          <w:rFonts w:ascii="微软雅黑" w:hAnsi="微软雅黑" w:eastAsia="微软雅黑"/>
        </w:rPr>
        <w:t>难度与体验：用真人对局核对首领阵位规则是否清楚、失败是否可归因、是否愿意再开一局。自动策略用于复现和比较参数，不代替真人水平。</w:t>
      </w:r>
    </w:p>
    <w:p w14:paraId="7E0288E8">
      <w:pPr>
        <w:pStyle w:val="4"/>
      </w:pPr>
      <w:r>
        <w:t>个人设计与AI协作</w:t>
      </w:r>
      <w:bookmarkStart w:id="0" w:name="_GoBack"/>
      <w:bookmarkEnd w:id="0"/>
    </w:p>
    <w:p w14:paraId="4F631B3A">
      <w:r>
        <w:rPr>
          <w:rFonts w:ascii="微软雅黑" w:hAnsi="微软雅黑" w:eastAsia="微软雅黑"/>
        </w:rPr>
        <w:t>项目中的策划工作围绕系统规则、卡牌文本与数值档位、流程经济、界面需求和特殊情况裁定展开。AI辅助代码实现、资料整理、规则检查和美术生成；设计取舍通过文档确认，功能通过实际原型、回放与界面核对验收。</w:t>
      </w:r>
    </w:p>
    <w:p w14:paraId="79CCE716">
      <w:r>
        <w:rPr>
          <w:rFonts w:ascii="微软雅黑" w:hAnsi="微软雅黑" w:eastAsia="微软雅黑"/>
        </w:rPr>
        <w:t>AI生成图集用于人物、兵器、战术、锦囊与敌阵，场景另行生成；配乐与操作音效采用程序合成。自动验证覆盖规则与流程，真人试玩用于检验理解、决策与乐趣。</w:t>
      </w:r>
    </w:p>
    <w:p w14:paraId="0E98E174">
      <w:pPr>
        <w:spacing w:line="269" w:lineRule="auto"/>
      </w:pPr>
    </w:p>
    <w:sectPr>
      <w:footerReference r:id="rId5" w:type="default"/>
      <w:pgSz w:w="11906" w:h="16838"/>
      <w:pgMar w:top="964" w:right="964" w:bottom="822" w:left="964" w:header="720" w:footer="369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5CE0E2">
    <w:pPr>
      <w:pStyle w:val="24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  <w:ind w:firstLine="480"/>
      </w:pPr>
      <w:r>
        <w:separator/>
      </w:r>
    </w:p>
  </w:footnote>
  <w:footnote w:type="continuationSeparator" w:id="1">
    <w:p>
      <w:pPr>
        <w:spacing w:before="0" w:after="0" w:line="288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1651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 w:val="0"/>
      <w:pageBreakBefore w:val="0"/>
      <w:widowControl/>
      <w:kinsoku/>
      <w:wordWrap/>
      <w:overflowPunct/>
      <w:topLinePunct w:val="0"/>
      <w:autoSpaceDE/>
      <w:autoSpaceDN/>
      <w:bidi w:val="0"/>
      <w:adjustRightInd/>
      <w:snapToGrid/>
      <w:spacing w:after="0" w:line="288" w:lineRule="auto"/>
      <w:ind w:firstLine="420" w:firstLineChars="200"/>
      <w:textAlignment w:val="auto"/>
    </w:pPr>
    <w:rPr>
      <w:rFonts w:ascii="微软雅黑" w:hAnsi="微软雅黑" w:eastAsia="微软雅黑" w:cstheme="minorBidi"/>
      <w:color w:val="000000"/>
      <w:sz w:val="24"/>
      <w:szCs w:val="24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pageBreakBefore/>
      <w:spacing w:line="360" w:lineRule="auto"/>
      <w:ind w:firstLine="0" w:firstLineChars="0"/>
      <w:outlineLvl w:val="0"/>
    </w:pPr>
    <w:rPr>
      <w:rFonts w:ascii="黑体" w:hAnsi="黑体" w:eastAsia="黑体" w:cs="黑体"/>
      <w:b/>
      <w:bCs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00"/>
      <w:ind w:firstLine="0" w:firstLineChars="0"/>
      <w:outlineLvl w:val="1"/>
    </w:pPr>
    <w:rPr>
      <w:rFonts w:ascii="黑体" w:hAnsi="黑体" w:eastAsia="黑体" w:cs="黑体"/>
      <w:b/>
      <w:bCs/>
      <w:sz w:val="28"/>
      <w:szCs w:val="28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after="140" w:line="264" w:lineRule="auto"/>
    </w:pPr>
    <w:rPr>
      <w:rFonts w:ascii="微软雅黑" w:hAnsi="微软雅黑" w:eastAsia="微软雅黑"/>
      <w:bCs/>
      <w:color w:val="606A65"/>
      <w:sz w:val="16"/>
      <w:szCs w:val="18"/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spacing w:line="240" w:lineRule="auto"/>
      <w:contextualSpacing/>
      <w:jc w:val="center"/>
    </w:pPr>
    <w:rPr>
      <w:rFonts w:ascii="黑体" w:hAnsi="黑体" w:eastAsia="黑体" w:cs="黑体"/>
      <w:b/>
      <w:spacing w:val="5"/>
      <w:kern w:val="28"/>
      <w:sz w:val="44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link w:val="3"/>
    <w:qFormat/>
    <w:uiPriority w:val="9"/>
    <w:rPr>
      <w:rFonts w:ascii="黑体" w:hAnsi="黑体" w:eastAsia="黑体" w:cs="黑体"/>
      <w:b/>
      <w:bCs/>
      <w:color w:val="000000"/>
      <w:sz w:val="32"/>
      <w:szCs w:val="28"/>
      <w:lang w:val="en-US" w:eastAsia="en-US" w:bidi="ar-SA"/>
    </w:rPr>
  </w:style>
  <w:style w:type="character" w:customStyle="1" w:styleId="139">
    <w:name w:val="Heading 2 Char"/>
    <w:link w:val="4"/>
    <w:qFormat/>
    <w:uiPriority w:val="9"/>
    <w:rPr>
      <w:rFonts w:ascii="黑体" w:hAnsi="黑体" w:eastAsia="黑体" w:cs="黑体"/>
      <w:b/>
      <w:bCs/>
      <w:color w:val="000000"/>
      <w:sz w:val="28"/>
      <w:szCs w:val="28"/>
      <w:lang w:val="en-US" w:eastAsia="en-US" w:bidi="ar-SA"/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link w:val="31"/>
    <w:uiPriority w:val="10"/>
    <w:rPr>
      <w:rFonts w:ascii="黑体" w:hAnsi="黑体" w:eastAsia="黑体" w:cs="黑体"/>
      <w:b/>
      <w:color w:val="000000"/>
      <w:spacing w:val="5"/>
      <w:kern w:val="28"/>
      <w:sz w:val="44"/>
      <w:szCs w:val="52"/>
      <w:lang w:val="en-US" w:eastAsia="en-US" w:bidi="ar-SA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2760</Words>
  <Characters>2839</Characters>
  <Lines>0</Lines>
  <Paragraphs>0</Paragraphs>
  <TotalTime>131</TotalTime>
  <ScaleCrop>false</ScaleCrop>
  <LinksUpToDate>false</LinksUpToDate>
  <CharactersWithSpaces>3043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肖阳</dc:creator>
  <dc:description>generated by python-docx</dc:description>
  <cp:lastModifiedBy>肖阳</cp:lastModifiedBy>
  <dcterms:modified xsi:type="dcterms:W3CDTF">2026-10-22T14:51:11Z</dcterms:modified>
  <dc:subject>系统策划求职作品集</dc:subject>
  <dc:title>五阵破军 核心系统说明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eyJoZGlkIjoiMmFhMWZhZjMwNTRmMzNmNTE2NWFkZDNjZWMwYWExOTQiLCJ1c2VySWQiOiIxNTY4Njc2MTczIn0=</vt:lpwstr>
  </property>
  <property fmtid="{D5CDD505-2E9C-101B-9397-08002B2CF9AE}" pid="3" name="KSOProductBuildVer">
    <vt:lpwstr>2052-12.1.0.28043</vt:lpwstr>
  </property>
  <property fmtid="{D5CDD505-2E9C-101B-9397-08002B2CF9AE}" pid="4" name="ICV">
    <vt:lpwstr>B319DB44D23246CF8B5C4BC01C4FEA5F_12</vt:lpwstr>
  </property>
</Properties>
</file>