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5C867B">
      <w:pPr>
        <w:pStyle w:val="31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五阵破军游戏截图与介绍</w:t>
      </w:r>
    </w:p>
    <w:p w14:paraId="1075297C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01游戏主菜单</w:t>
      </w:r>
    </w:p>
    <w:p w14:paraId="38CE598E">
      <w:pPr>
        <w:keepNext/>
        <w:spacing w:after="8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5247640" cy="2951480"/>
            <wp:effectExtent l="0" t="0" r="10160" b="1270"/>
            <wp:docPr id="1" name="Picture 1" descr="01 游戏主菜单 项目定位 题材与整体视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01 游戏主菜单 项目定位 题材与整体视觉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7999" cy="295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A4C2F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《五阵破军》是一款神话三国题材的单人卡牌构筑游戏。玩家在五个阵位里安排人物、兵器与战术，在三关十八战中逐步培养牌组，寻找适合自己的破阵组合。</w:t>
      </w:r>
    </w:p>
    <w:p w14:paraId="07DCA4F6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02流派与先锋选择</w:t>
      </w:r>
    </w:p>
    <w:p w14:paraId="3E2115CE">
      <w:pPr>
        <w:keepNext/>
        <w:spacing w:after="8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4790440" cy="2951480"/>
            <wp:effectExtent l="0" t="0" r="10160" b="1270"/>
            <wp:docPr id="2" name="Picture 2" descr="02 流派与先锋选择 起始构筑差异 先锋首手保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02 流派与先锋选择 起始构筑差异 先锋首手保底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1073" cy="29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FD76D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开局可选百战淬兵、连策运筹或弃阵强袭，分别偏向武器成长、多战术配合与主动弃牌。每套牌组有30张牌，并从两名史诗人物中选择先锋，让关键人物稳定进入每战首手。</w:t>
      </w:r>
    </w:p>
    <w:p w14:paraId="359608FA">
      <w:pPr>
        <w:pStyle w:val="3"/>
        <w:pageBreakBefore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卡牌内容与新手教学</w:t>
      </w:r>
    </w:p>
    <w:p w14:paraId="66416387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03卡牌图鉴</w:t>
      </w:r>
    </w:p>
    <w:p w14:paraId="56873058">
      <w:pPr>
        <w:keepNext/>
        <w:spacing w:after="8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5759450" cy="3239770"/>
            <wp:effectExtent l="0" t="0" r="12700" b="17780"/>
            <wp:docPr id="3" name="Picture 3" descr="03 卡牌图鉴 内容组织 卡牌分类与规则查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03 卡牌图鉴 内容组织 卡牌分类与规则查询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BCEF5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图鉴收录当前实装的60种战斗卡，可按类型、品质和关键词查看规则。图中展示兵器分类；不同兵器的数值、职业适配与技能定位，为布阵提供不同的组合选择。</w:t>
      </w:r>
    </w:p>
    <w:p w14:paraId="1E0F8082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04新手演武</w:t>
      </w:r>
    </w:p>
    <w:p w14:paraId="4CAA622C">
      <w:pPr>
        <w:keepNext/>
        <w:spacing w:after="8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5759450" cy="3239770"/>
            <wp:effectExtent l="0" t="0" r="12700" b="17780"/>
            <wp:docPr id="4" name="Picture 4" descr="04 新手演武 操作教学 分步引导与独立进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04 新手演武 操作教学 分步引导与独立进度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6B405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新手演武用两场练习逐步介绍点选布阵、相邻装备、拖动换位、战术与弃牌。高亮当前目标并解释原因，玩家亲手完成操作；教学进度独立保存，也可以退出后继续或重新练习。</w:t>
      </w:r>
    </w:p>
    <w:p w14:paraId="3C66E620">
      <w:pPr>
        <w:pStyle w:val="3"/>
        <w:pageBreakBefore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五格布阵与结算解释</w:t>
      </w:r>
    </w:p>
    <w:p w14:paraId="2B8F94FD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05五格布阵与伤害预览</w:t>
      </w:r>
    </w:p>
    <w:p w14:paraId="1D5EC19A">
      <w:pPr>
        <w:keepNext/>
        <w:spacing w:after="8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5759450" cy="3239770"/>
            <wp:effectExtent l="0" t="0" r="12700" b="17780"/>
            <wp:docPr id="5" name="Picture 5" descr="05 五格布阵与伤害预览 核心玩法 相邻装备与排列决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05 五格布阵与伤害预览 核心玩法 相邻装备与排列决策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144A9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每次从八张手牌中选择一至五张布阵，兵器只会装备给紧邻人物。职业匹配、人物技能与军势共同影响威力和增幅，移动卡牌时即时更新伤害预览，让玩家直接比较不同排列。</w:t>
      </w:r>
    </w:p>
    <w:p w14:paraId="3C0E1F35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06职业匹配与结算总览</w:t>
      </w:r>
    </w:p>
    <w:p w14:paraId="7E04A0A0">
      <w:pPr>
        <w:keepNext/>
        <w:spacing w:after="8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5759450" cy="3239770"/>
            <wp:effectExtent l="0" t="0" r="12700" b="17780"/>
            <wp:docPr id="6" name="Picture 6" descr="06 职业匹配与结算总览 规则可读性 结算来源与数值反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06 职业匹配与结算总览 规则可读性 结算来源与数值反馈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E814D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总览集中展示五种职业与五类兵器的增幅关系，并列出本次实际装备对象、技能、军势、锦囊和敌阵影响。玩家可以把预计伤害追溯到具体来源，理解一次换位为什么会改变收益。</w:t>
      </w:r>
    </w:p>
    <w:p w14:paraId="4353C73B">
      <w:pPr>
        <w:pStyle w:val="3"/>
        <w:pageBreakBefore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战后选择与单卡成长</w:t>
      </w:r>
    </w:p>
    <w:p w14:paraId="45DF426E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07传说人物三选一</w:t>
      </w:r>
    </w:p>
    <w:p w14:paraId="6DD79739">
      <w:pPr>
        <w:keepNext/>
        <w:spacing w:after="8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5759450" cy="3239770"/>
            <wp:effectExtent l="0" t="0" r="12700" b="17780"/>
            <wp:docPr id="7" name="Picture 7" descr="07 传说人物三选一 首胜奖励 名将选择与构筑转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07 传说人物三选一 首胜奖励 名将选择与构筑转向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A2E14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首次胜利后，从关羽、曹操、周瑜、吕布中随机展示三名供玩家选择。不同名将提供集中养成、强化联动、留手收益或吞噬成长等方向，让初始牌组在局内获得新的构筑机会。</w:t>
      </w:r>
    </w:p>
    <w:p w14:paraId="2F52AEE1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08随机强化与金币重抽</w:t>
      </w:r>
    </w:p>
    <w:p w14:paraId="1E587B12">
      <w:pPr>
        <w:keepNext/>
        <w:spacing w:after="8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5759450" cy="3239770"/>
            <wp:effectExtent l="0" t="0" r="12700" b="17780"/>
            <wp:docPr id="8" name="Picture 8" descr="08 随机强化与金币重抽 局内成长 随机机会与资源取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08 随机强化与金币重抽 局内成长 随机机会与资源取舍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0FF67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战后随机给出三张已有卡牌及其强化，选择一项写入对应实体。同名牌分别记录成长；不满意时可花金币重抽，费用从2金起逐次增加，玩家需要权衡眼前补强和后续军市投入。</w:t>
      </w:r>
    </w:p>
    <w:p w14:paraId="6B86F0C5">
      <w:pPr>
        <w:pStyle w:val="3"/>
        <w:pageBreakBefore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锦囊搭配与军市投资</w:t>
      </w:r>
    </w:p>
    <w:p w14:paraId="022B7A49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09锦囊成长选择</w:t>
      </w:r>
    </w:p>
    <w:p w14:paraId="5772C9D7">
      <w:pPr>
        <w:keepNext/>
        <w:spacing w:after="8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5759450" cy="3239770"/>
            <wp:effectExtent l="0" t="0" r="12700" b="17780"/>
            <wp:docPr id="9" name="Picture 9" descr="09 锦囊成长选择 常驻组合 三槽限制与成长路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09 锦囊成长选择 常驻组合 三槽限制与成长路线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BF466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锦囊提供持续生效的组合条件与数值收益，最多装备三枚，并按槽位从左到右结算。获得或升阶时，需要比较稳定加成、条件收益与乘幅效果；三条路线乘幅最多同时持有一条。</w:t>
      </w:r>
    </w:p>
    <w:p w14:paraId="69F9A7FE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10军市与定向投资</w:t>
      </w:r>
    </w:p>
    <w:p w14:paraId="164D079F">
      <w:pPr>
        <w:keepNext/>
        <w:spacing w:after="8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4925060" cy="3239770"/>
            <wp:effectExtent l="0" t="0" r="8890" b="17780"/>
            <wp:docPr id="10" name="Picture 10" descr="10 军市与定向投资 经济系统 消费选择与构筑调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10 军市与定向投资 经济系统 消费选择与构筑调整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25415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ADB8B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军市在固定战斗节点出现，金币可用于购买锦囊、定向锻造、删牌、刷新货架和解锁后的锦囊升阶。多种消费共用有限预算，让玩家按牌组短板决定这次投资什么、为下一次保留多少。</w:t>
      </w:r>
    </w:p>
    <w:p w14:paraId="2FACE0E5">
      <w:pPr>
        <w:pStyle w:val="3"/>
        <w:pageBreakBefore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首领规则与手机交互</w:t>
      </w:r>
    </w:p>
    <w:p w14:paraId="7ABD884F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11首领战与阵位规则</w:t>
      </w:r>
    </w:p>
    <w:p w14:paraId="1472E7FC">
      <w:pPr>
        <w:keepNext/>
        <w:spacing w:after="8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5759450" cy="3239770"/>
            <wp:effectExtent l="0" t="0" r="12700" b="17780"/>
            <wp:docPr id="11" name="Picture 11" descr="11 首领战与阵位规则 首领设计 公开规则与布阵应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11 首领战与阵位规则 首领设计 公开规则与布阵应对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8585F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每关第六战是首领战，规则会提前公开，并在战斗中常驻显示。图中首领要求中间阵位放置人物；布阵满足条件后显示已规避削弱，让位置要求成为可以理解和应对的挑战。</w:t>
      </w:r>
    </w:p>
    <w:p w14:paraId="2E864433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12手机战斗界面</w:t>
      </w:r>
    </w:p>
    <w:p w14:paraId="4E1F383F">
      <w:pPr>
        <w:keepNext/>
        <w:spacing w:after="80"/>
        <w:jc w:val="center"/>
        <w:rPr>
          <w:rFonts w:hint="eastAsia" w:ascii="黑体" w:hAnsi="黑体" w:eastAsia="黑体" w:cs="黑体"/>
        </w:rPr>
      </w:pPr>
      <w:bookmarkStart w:id="0" w:name="_GoBack"/>
      <w:r>
        <w:rPr>
          <w:rFonts w:hint="eastAsia" w:ascii="黑体" w:hAnsi="黑体" w:eastAsia="黑体" w:cs="黑体"/>
        </w:rPr>
        <w:drawing>
          <wp:inline distT="0" distB="0" distL="114300" distR="114300">
            <wp:extent cx="1496695" cy="3239770"/>
            <wp:effectExtent l="0" t="0" r="8255" b="17780"/>
            <wp:docPr id="12" name="Picture 12" descr="12 手机战斗界面 移动交互 信息层级与操作适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12 手机战斗界面 移动交互 信息层级与操作适配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97156" cy="323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BC32B8B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手机端保持与桌面一致的五格规则，支持点按、长按拖牌和横向浏览。阵列与手牌分别滚动，底部保留出战与弃牌入口，详情通过浮层展开，在有限屏幕里保留决策所需的信息。</w:t>
      </w:r>
    </w:p>
    <w:p w14:paraId="1053E751">
      <w:pPr>
        <w:spacing w:line="269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606A65"/>
          <w:sz w:val="17"/>
        </w:rPr>
        <w:t>画面来自桌面浏览器与手机视口模拟，普通对局未添加测试成长；新手演武使用教学专用规则。</w:t>
      </w:r>
    </w:p>
    <w:sectPr>
      <w:footerReference r:id="rId5" w:type="default"/>
      <w:pgSz w:w="11906" w:h="16838"/>
      <w:pgMar w:top="850" w:right="964" w:bottom="822" w:left="964" w:header="720" w:footer="369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563167">
    <w:pPr>
      <w:pStyle w:val="24"/>
      <w:jc w:val="right"/>
    </w:pPr>
    <w:r>
      <w:rPr>
        <w:rFonts w:ascii="微软雅黑" w:hAnsi="微软雅黑" w:eastAsia="微软雅黑"/>
        <w:color w:val="606A65"/>
        <w:sz w:val="16"/>
      </w:rPr>
      <w:t>五阵破军系统策划作品集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B745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100" w:line="288" w:lineRule="auto"/>
    </w:pPr>
    <w:rPr>
      <w:rFonts w:ascii="微软雅黑" w:hAnsi="微软雅黑" w:eastAsia="微软雅黑" w:cstheme="minorBidi"/>
      <w:color w:val="000000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0" w:after="20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20" w:after="80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after="140" w:line="264" w:lineRule="auto"/>
    </w:pPr>
    <w:rPr>
      <w:rFonts w:ascii="微软雅黑" w:hAnsi="微软雅黑" w:eastAsia="微软雅黑"/>
      <w:bCs/>
      <w:color w:val="606A65"/>
      <w:sz w:val="16"/>
      <w:szCs w:val="18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spacing w:before="0" w:after="14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515</Words>
  <Characters>536</Characters>
  <Lines>0</Lines>
  <Paragraphs>0</Paragraphs>
  <TotalTime>1</TotalTime>
  <ScaleCrop>false</ScaleCrop>
  <LinksUpToDate>false</LinksUpToDate>
  <CharactersWithSpaces>563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肖阳</dc:creator>
  <dc:description>generated by python-docx</dc:description>
  <cp:lastModifiedBy>肖阳</cp:lastModifiedBy>
  <dcterms:modified xsi:type="dcterms:W3CDTF">2026-10-22T12:35:02Z</dcterms:modified>
  <dc:subject>系统策划求职作品集</dc:subject>
  <dc:title>五阵破军 游戏截图与介绍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eyJoZGlkIjoiMmFhMWZhZjMwNTRmMzNmNTE2NWFkZDNjZWMwYWExOTQiLCJ1c2VySWQiOiIxNTY4Njc2MTczIn0=</vt:lpwstr>
  </property>
  <property fmtid="{D5CDD505-2E9C-101B-9397-08002B2CF9AE}" pid="3" name="KSOProductBuildVer">
    <vt:lpwstr>2052-12.1.0.28043</vt:lpwstr>
  </property>
  <property fmtid="{D5CDD505-2E9C-101B-9397-08002B2CF9AE}" pid="4" name="ICV">
    <vt:lpwstr>F84D50086E734A3AAE91B34CF7FF1329_12</vt:lpwstr>
  </property>
</Properties>
</file>