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ORCID information</w:t>
      </w:r>
    </w:p>
    <w:p>
      <w:pPr>
        <w:spacing w:after="110" w:line="252"/>
      </w:pPr>
      <w:r>
        <w:rPr>
          <w:sz w:val="21"/>
          <w:szCs w:val="21"/>
        </w:rPr>
        <w:t xml:space="preserve">Min Wu: 0009-0003-6865-115X</w:t>
      </w:r>
    </w:p>
    <w:p>
      <w:pPr>
        <w:spacing w:after="110" w:line="252"/>
      </w:pPr>
      <w:r>
        <w:rPr>
          <w:sz w:val="21"/>
          <w:szCs w:val="21"/>
        </w:rPr>
        <w:t xml:space="preserve">Zifang Hu: 0009-0005-2415-2484</w:t>
      </w:r>
    </w:p>
    <w:sectPr>
      <w:pgSz w:w="11906" w:h="16838" w:orient="portrait"/>
      <w:pgMar w:top="1077" w:right="1077" w:bottom="1077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2026-10-06T02:29:08.879Z</dcterms:created>
  <dcterms:modified xsi:type="dcterms:W3CDTF">2026-10-06T02:29:08.879Z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