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177"/>
        <w:pBdr/>
        <w:spacing w:after="156" w:before="156" w:line="480" w:lineRule="auto"/>
        <w:ind/>
        <w:jc w:val="center"/>
        <w:rPr>
          <w:rFonts w:ascii="宋體-簡" w:hAnsi="宋體-簡" w:cs="宋體-簡"/>
        </w:rPr>
      </w:pPr>
      <w:r>
        <w:rPr>
          <w:rFonts w:ascii="宋體-簡" w:hAnsi="宋體-簡" w:eastAsia="宋體-簡" w:cs="宋體-簡"/>
          <w:b/>
          <w:color w:val="000000" w:themeColor="text1"/>
          <w:sz w:val="44"/>
          <w:szCs w:val="44"/>
          <w:lang w:eastAsia="zh-CN"/>
        </w:rPr>
        <w:t xml:space="preserve">中华民族联邦共和国宪法</w:t>
      </w:r>
      <w:r>
        <w:rPr>
          <w:rFonts w:ascii="宋體-簡" w:hAnsi="宋體-簡" w:eastAsia="宋體-簡" w:cs="宋體-簡"/>
        </w:rPr>
      </w:r>
      <w:r>
        <w:rPr>
          <w:rFonts w:ascii="宋體-簡" w:hAnsi="宋體-簡" w:cs="宋體-簡"/>
        </w:rPr>
      </w:r>
    </w:p>
    <w:p>
      <w:pPr>
        <w:pStyle w:val="1204"/>
        <w:numPr>
          <w:ilvl w:val="0"/>
          <w:numId w:val="0"/>
        </w:numPr>
        <w:pBdr/>
        <w:tabs>
          <w:tab w:val="clear" w:leader="none" w:pos="210"/>
          <w:tab w:val="left" w:leader="none" w:pos="420"/>
        </w:tabs>
        <w:spacing w:line="360" w:lineRule="auto"/>
        <w:ind w:firstLine="0" w:left="0"/>
        <w:jc w:val="center"/>
        <w:outlineLvl w:val="1"/>
        <w:rPr>
          <w:rFonts w:ascii="宋體-簡" w:hAnsi="宋體-簡" w:cs="宋體-簡"/>
        </w:rPr>
      </w:pPr>
      <w:r/>
      <w:bookmarkStart w:id="71" w:name="_Toc1"/>
      <w:r>
        <w:rPr>
          <w:rFonts w:ascii="宋體-簡" w:hAnsi="宋體-簡" w:eastAsia="宋體-簡" w:cs="宋體-簡"/>
        </w:rPr>
      </w:r>
      <w:bookmarkStart w:id="0" w:name="__RefHeading___Toc5167_4090689648"/>
      <w:r>
        <w:rPr>
          <w:rFonts w:ascii="宋體-簡" w:hAnsi="宋體-簡" w:eastAsia="宋體-簡" w:cs="宋體-簡"/>
        </w:rPr>
      </w:r>
      <w:bookmarkEnd w:id="0"/>
      <w:r>
        <w:rPr>
          <w:rFonts w:ascii="宋體-簡" w:hAnsi="宋體-簡" w:eastAsia="宋體-簡" w:cs="宋體-簡"/>
          <w:b/>
          <w:color w:val="000000" w:themeColor="text1"/>
          <w:sz w:val="36"/>
          <w:szCs w:val="36"/>
          <w:lang w:eastAsia="zh-CN"/>
        </w:rPr>
        <w:t xml:space="preserve">目录</w:t>
      </w:r>
      <w:r>
        <w:rPr>
          <w:rFonts w:ascii="宋體-簡" w:hAnsi="宋體-簡" w:eastAsia="宋體-簡" w:cs="宋體-簡"/>
        </w:rPr>
      </w:r>
      <w:bookmarkEnd w:id="71"/>
      <w:r>
        <w:rPr>
          <w:rFonts w:ascii="宋體-簡" w:hAnsi="宋體-簡" w:eastAsia="宋體-簡" w:cs="宋體-簡"/>
        </w:rPr>
      </w:r>
      <w:r>
        <w:rPr>
          <w:rFonts w:ascii="宋體-簡" w:hAnsi="宋體-簡" w:cs="宋體-簡"/>
        </w:rPr>
      </w:r>
    </w:p>
    <w:sdt>
      <w:sdtPr>
        <w15:appearance w15:val="boundingBox"/>
        <w:docPartObj>
          <w:docPartGallery w:val="Table of Contents"/>
          <w:docPartUnique w:val="true"/>
        </w:docPartObj>
        <w:rPr/>
      </w:sdtPr>
      <w:sdtContent>
        <w:p>
          <w:pPr>
            <w:pStyle w:val="1203"/>
            <w:pBdr/>
            <w:tabs>
              <w:tab w:val="right" w:leader="dot" w:pos="9689"/>
            </w:tabs>
            <w:spacing/>
            <w:ind/>
            <w:rPr>
              <w:rFonts w:ascii="宋體-簡" w:hAnsi="宋體-簡" w:cs="宋體-簡"/>
              <w:b/>
              <w:bCs/>
            </w:rPr>
          </w:pPr>
          <w:r>
            <w:rPr>
              <w:rFonts w:ascii="宋體-簡" w:hAnsi="宋體-簡" w:eastAsia="宋體-簡" w:cs="宋體-簡"/>
            </w:rPr>
            <w:fldChar w:fldCharType="begin"/>
          </w:r>
          <w:r>
            <w:rPr>
              <w:rStyle w:val="1182"/>
              <w:rFonts w:ascii="宋體-簡" w:hAnsi="宋體-簡" w:eastAsia="宋體-簡" w:cs="宋體-簡"/>
            </w:rPr>
            <w:instrText xml:space="preserve"> TOC \f \o "1-2" \h</w:instrText>
          </w:r>
          <w:r>
            <w:rPr>
              <w:rStyle w:val="1182"/>
              <w:rFonts w:ascii="宋體-簡" w:hAnsi="宋體-簡" w:eastAsia="宋體-簡" w:cs="宋體-簡"/>
            </w:rPr>
            <w:fldChar w:fldCharType="separate"/>
          </w:r>
          <w:r>
            <w:rPr>
              <w:rFonts w:ascii="宋體-簡" w:hAnsi="宋體-簡" w:cs="宋體-簡"/>
            </w:rPr>
          </w:r>
          <w:hyperlink w:tooltip="#_Toc1" w:anchor="_Toc1" w:history="1">
            <w:r>
              <w:rPr>
                <w:rStyle w:val="1192"/>
              </w:rPr>
            </w:r>
            <w:r>
              <w:rPr>
                <w:rStyle w:val="1192"/>
                <w:rFonts w:ascii="宋體-簡" w:hAnsi="宋體-簡" w:eastAsia="宋體-簡" w:cs="宋體-簡"/>
                <w:b/>
                <w:bCs/>
                <w:lang w:eastAsia="zh-CN"/>
              </w:rPr>
              <w:t xml:space="preserve">目录</w:t>
            </w:r>
            <w:r>
              <w:rPr>
                <w:rStyle w:val="1192"/>
                <w:rFonts w:ascii="宋體-簡" w:hAnsi="宋體-簡" w:eastAsia="宋體-簡" w:cs="宋體-簡"/>
                <w:b/>
                <w:bCs/>
              </w:rPr>
            </w:r>
            <w:r>
              <w:rPr>
                <w:rFonts w:ascii="宋體-簡" w:hAnsi="宋體-簡" w:eastAsia="宋體-簡" w:cs="宋體-簡"/>
                <w:b/>
                <w:bCs/>
              </w:rPr>
              <w:tab/>
            </w:r>
            <w:r>
              <w:rPr>
                <w:rFonts w:ascii="宋體-簡" w:hAnsi="宋體-簡" w:eastAsia="宋體-簡" w:cs="宋體-簡"/>
                <w:b/>
                <w:bCs/>
              </w:rPr>
              <w:fldChar w:fldCharType="begin"/>
              <w:instrText xml:space="preserve">PAGEREF _Toc1 \h</w:instrText>
              <w:fldChar w:fldCharType="separate"/>
            </w:r>
            <w:r>
              <w:rPr>
                <w:rStyle w:val="1192"/>
                <w:rFonts w:ascii="宋體-簡" w:hAnsi="宋體-簡" w:eastAsia="宋體-簡" w:cs="宋體-簡"/>
                <w:b/>
                <w:bCs/>
              </w:rPr>
              <w:t xml:space="preserve">1</w:t>
            </w:r>
            <w:r>
              <w:rPr>
                <w:rFonts w:ascii="宋體-簡" w:hAnsi="宋體-簡" w:eastAsia="宋體-簡" w:cs="宋體-簡"/>
                <w:b/>
                <w:bCs/>
              </w:rPr>
            </w:r>
            <w:r>
              <w:rPr>
                <w:rFonts w:ascii="宋體-簡" w:hAnsi="宋體-簡" w:eastAsia="宋體-簡" w:cs="宋體-簡"/>
                <w:b/>
                <w:bCs/>
              </w:rPr>
              <w:fldChar w:fldCharType="end"/>
            </w:r>
          </w:hyperlink>
          <w:r>
            <w:rPr>
              <w:rFonts w:ascii="宋體-簡" w:hAnsi="宋體-簡" w:eastAsia="宋體-簡" w:cs="宋體-簡"/>
              <w:b/>
              <w:bCs/>
            </w:rPr>
          </w:r>
          <w:r>
            <w:rPr>
              <w:rFonts w:ascii="宋體-簡" w:hAnsi="宋體-簡" w:cs="宋體-簡"/>
              <w:b/>
              <w:bCs/>
            </w:rPr>
          </w:r>
        </w:p>
        <w:p>
          <w:pPr>
            <w:pStyle w:val="1202"/>
            <w:pBdr/>
            <w:tabs>
              <w:tab w:val="left" w:leader="none" w:pos="1134"/>
              <w:tab w:val="right" w:leader="dot" w:pos="9689"/>
            </w:tabs>
            <w:spacing/>
            <w:ind/>
            <w:rPr>
              <w:rFonts w:ascii="宋體-簡" w:hAnsi="宋體-簡" w:cs="宋體-簡"/>
              <w:b/>
              <w:bCs/>
            </w:rPr>
          </w:pPr>
          <w:r/>
          <w:hyperlink w:tooltip="#_Toc2" w:anchor="_Toc2" w:history="1">
            <w:r>
              <w:rPr>
                <w:rFonts w:ascii="宋體-簡" w:hAnsi="宋體-簡" w:eastAsia="宋體-簡" w:cs="宋體-簡"/>
                <w:b/>
                <w:bCs/>
              </w:rPr>
              <w:t xml:space="preserve">第一章</w:t>
            </w:r>
            <w:r>
              <w:rPr>
                <w:rStyle w:val="1192"/>
                <w:rFonts w:ascii="宋體-簡" w:hAnsi="宋體-簡" w:eastAsia="宋體-簡" w:cs="宋體-簡"/>
                <w:b/>
                <w:bCs/>
              </w:rPr>
              <w:t xml:space="preserve">   </w:t>
            </w:r>
            <w:r>
              <w:rPr>
                <w:rStyle w:val="1192"/>
                <w:rFonts w:ascii="宋體-簡" w:hAnsi="宋體-簡" w:eastAsia="宋體-簡" w:cs="宋體-簡"/>
                <w:b/>
                <w:bCs/>
                <w:lang w:eastAsia="zh-CN"/>
              </w:rPr>
              <w:t xml:space="preserve">总则</w:t>
            </w:r>
            <w:r>
              <w:rPr>
                <w:rStyle w:val="1192"/>
                <w:rFonts w:ascii="宋體-簡" w:hAnsi="宋體-簡" w:eastAsia="宋體-簡" w:cs="宋體-簡"/>
                <w:b/>
                <w:bCs/>
              </w:rPr>
            </w:r>
            <w:r>
              <w:rPr>
                <w:rFonts w:ascii="宋體-簡" w:hAnsi="宋體-簡" w:eastAsia="宋體-簡" w:cs="宋體-簡"/>
                <w:b/>
                <w:bCs/>
              </w:rPr>
              <w:tab/>
            </w:r>
            <w:r>
              <w:rPr>
                <w:rFonts w:ascii="宋體-簡" w:hAnsi="宋體-簡" w:eastAsia="宋體-簡" w:cs="宋體-簡"/>
                <w:b/>
                <w:bCs/>
              </w:rPr>
              <w:fldChar w:fldCharType="begin"/>
              <w:instrText xml:space="preserve">PAGEREF _Toc2 \h</w:instrText>
              <w:fldChar w:fldCharType="separate"/>
            </w:r>
            <w:r>
              <w:rPr>
                <w:rFonts w:ascii="宋體-簡" w:hAnsi="宋體-簡" w:eastAsia="宋體-簡" w:cs="宋體-簡"/>
                <w:b/>
                <w:bCs/>
              </w:rPr>
              <w:t xml:space="preserve">2</w:t>
            </w:r>
            <w:r>
              <w:rPr>
                <w:rFonts w:ascii="宋體-簡" w:hAnsi="宋體-簡" w:eastAsia="宋體-簡" w:cs="宋體-簡"/>
                <w:b/>
                <w:bCs/>
              </w:rPr>
            </w:r>
            <w:r>
              <w:rPr>
                <w:rFonts w:ascii="宋體-簡" w:hAnsi="宋體-簡" w:eastAsia="宋體-簡" w:cs="宋體-簡"/>
                <w:b/>
                <w:bCs/>
              </w:rPr>
              <w:fldChar w:fldCharType="end"/>
            </w:r>
          </w:hyperlink>
          <w:r>
            <w:rPr>
              <w:rFonts w:ascii="宋體-簡" w:hAnsi="宋體-簡" w:eastAsia="宋體-簡" w:cs="宋體-簡"/>
              <w:b/>
              <w:bCs/>
            </w:rPr>
          </w:r>
          <w:r>
            <w:rPr>
              <w:rFonts w:ascii="宋體-簡" w:hAnsi="宋體-簡" w:cs="宋體-簡"/>
              <w:b/>
              <w:bCs/>
            </w:rPr>
          </w:r>
        </w:p>
        <w:p>
          <w:pPr>
            <w:pStyle w:val="1203"/>
            <w:pBdr/>
            <w:tabs>
              <w:tab w:val="left" w:leader="none" w:pos="1134"/>
              <w:tab w:val="right" w:leader="dot" w:pos="9689"/>
            </w:tabs>
            <w:spacing/>
            <w:ind/>
            <w:rPr>
              <w:rFonts w:ascii="宋體-簡" w:hAnsi="宋體-簡" w:cs="宋體-簡"/>
              <w:b w:val="0"/>
              <w:bCs w:val="0"/>
            </w:rPr>
          </w:pPr>
          <w:r/>
          <w:hyperlink w:tooltip="#_Toc3" w:anchor="_Toc3" w:history="1">
            <w:r>
              <w:rPr>
                <w:rFonts w:ascii="宋體-簡" w:hAnsi="宋體-簡" w:eastAsia="宋體-簡" w:cs="宋體-簡"/>
                <w:b w:val="0"/>
                <w:bCs w:val="0"/>
              </w:rPr>
              <w:t xml:space="preserve">第一节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国家的定义</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_Toc3 \h</w:instrText>
              <w:fldChar w:fldCharType="separate"/>
            </w:r>
            <w:r>
              <w:rPr>
                <w:rFonts w:ascii="宋體-簡" w:hAnsi="宋體-簡" w:eastAsia="宋體-簡" w:cs="宋體-簡"/>
                <w:b w:val="0"/>
                <w:bCs w:val="0"/>
              </w:rPr>
              <w:t xml:space="preserve">2</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4" w:anchor="_Toc4" w:history="1">
            <w:r>
              <w:rPr>
                <w:rFonts w:ascii="宋體-簡" w:hAnsi="宋體-簡" w:eastAsia="宋體-簡" w:cs="宋體-簡"/>
                <w:b w:val="0"/>
                <w:bCs w:val="0"/>
              </w:rPr>
              <w:t xml:space="preserve">第二节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宪法的定义</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_Toc4 \h</w:instrText>
              <w:fldChar w:fldCharType="separate"/>
            </w:r>
            <w:r>
              <w:rPr>
                <w:rFonts w:ascii="宋體-簡" w:hAnsi="宋體-簡" w:eastAsia="宋體-簡" w:cs="宋體-簡"/>
                <w:b w:val="0"/>
                <w:bCs w:val="0"/>
              </w:rPr>
              <w:t xml:space="preserve">4</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5" w:anchor="_Toc5" w:history="1">
            <w:r>
              <w:rPr>
                <w:rFonts w:ascii="宋體-簡" w:hAnsi="宋體-簡" w:eastAsia="宋體-簡" w:cs="宋體-簡"/>
                <w:b w:val="0"/>
                <w:bCs w:val="0"/>
              </w:rPr>
              <w:t xml:space="preserve">第三节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军队的定义</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_Toc5 \h</w:instrText>
              <w:fldChar w:fldCharType="separate"/>
            </w:r>
            <w:r>
              <w:rPr>
                <w:rFonts w:ascii="宋體-簡" w:hAnsi="宋體-簡" w:eastAsia="宋體-簡" w:cs="宋體-簡"/>
                <w:b w:val="0"/>
                <w:bCs w:val="0"/>
              </w:rPr>
              <w:t xml:space="preserve">5</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6" w:anchor="_Toc6" w:history="1">
            <w:r>
              <w:rPr>
                <w:rFonts w:ascii="宋體-簡" w:hAnsi="宋體-簡" w:eastAsia="宋體-簡" w:cs="宋體-簡"/>
                <w:b w:val="0"/>
                <w:bCs w:val="0"/>
              </w:rPr>
              <w:t xml:space="preserve">第四节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公民的权利与义务</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_Toc6 \h</w:instrText>
              <w:fldChar w:fldCharType="separate"/>
            </w:r>
            <w:r>
              <w:rPr>
                <w:rFonts w:ascii="宋體-簡" w:hAnsi="宋體-簡" w:eastAsia="宋體-簡" w:cs="宋體-簡"/>
                <w:b w:val="0"/>
                <w:bCs w:val="0"/>
              </w:rPr>
              <w:t xml:space="preserve">6</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7" w:anchor="_Toc7" w:history="1">
            <w:r>
              <w:rPr>
                <w:rFonts w:ascii="宋體-簡" w:hAnsi="宋體-簡" w:eastAsia="宋體-簡" w:cs="宋體-簡"/>
                <w:b w:val="0"/>
                <w:bCs w:val="0"/>
              </w:rPr>
              <w:t xml:space="preserve">第五节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宪法的特别条款</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_Toc7 \h</w:instrText>
              <w:fldChar w:fldCharType="separate"/>
            </w:r>
            <w:r>
              <w:rPr>
                <w:rFonts w:ascii="宋體-簡" w:hAnsi="宋體-簡" w:eastAsia="宋體-簡" w:cs="宋體-簡"/>
                <w:b w:val="0"/>
                <w:bCs w:val="0"/>
              </w:rPr>
              <w:t xml:space="preserve">7</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2"/>
            <w:pBdr/>
            <w:tabs>
              <w:tab w:val="left" w:leader="none" w:pos="1134"/>
              <w:tab w:val="right" w:leader="dot" w:pos="9689"/>
            </w:tabs>
            <w:spacing/>
            <w:ind/>
            <w:rPr>
              <w:rFonts w:ascii="宋體-簡" w:hAnsi="宋體-簡" w:cs="宋體-簡"/>
              <w:b/>
              <w:bCs/>
            </w:rPr>
          </w:pPr>
          <w:r/>
          <w:hyperlink w:tooltip="#_Toc8" w:anchor="_Toc8" w:history="1">
            <w:r>
              <w:rPr>
                <w:rFonts w:ascii="宋體-簡" w:hAnsi="宋體-簡" w:eastAsia="宋體-簡" w:cs="宋體-簡"/>
                <w:b/>
                <w:bCs/>
              </w:rPr>
              <w:t xml:space="preserve">第二章</w:t>
            </w:r>
            <w:r>
              <w:rPr>
                <w:rStyle w:val="1192"/>
                <w:rFonts w:ascii="宋體-簡" w:hAnsi="宋體-簡" w:eastAsia="宋體-簡" w:cs="宋體-簡"/>
                <w:b/>
                <w:bCs/>
              </w:rPr>
              <w:t xml:space="preserve">    </w:t>
            </w:r>
            <w:r>
              <w:rPr>
                <w:rStyle w:val="1192"/>
                <w:rFonts w:ascii="宋體-簡" w:hAnsi="宋體-簡" w:eastAsia="宋體-簡" w:cs="宋體-簡"/>
                <w:b/>
                <w:bCs/>
                <w:highlight w:val="none"/>
              </w:rPr>
              <w:t xml:space="preserve">政府</w:t>
            </w:r>
            <w:r>
              <w:rPr>
                <w:rStyle w:val="1192"/>
                <w:rFonts w:ascii="宋體-簡" w:hAnsi="宋體-簡" w:eastAsia="宋體-簡" w:cs="宋體-簡"/>
                <w:b/>
                <w:bCs/>
                <w:highlight w:val="none"/>
              </w:rPr>
            </w:r>
            <w:r>
              <w:rPr>
                <w:rFonts w:ascii="宋體-簡" w:hAnsi="宋體-簡" w:eastAsia="宋體-簡" w:cs="宋體-簡"/>
                <w:b/>
                <w:bCs/>
              </w:rPr>
              <w:tab/>
            </w:r>
            <w:r>
              <w:rPr>
                <w:rFonts w:ascii="宋體-簡" w:hAnsi="宋體-簡" w:eastAsia="宋體-簡" w:cs="宋體-簡"/>
                <w:b/>
                <w:bCs/>
              </w:rPr>
              <w:fldChar w:fldCharType="begin"/>
              <w:instrText xml:space="preserve">PAGEREF _Toc8 \h</w:instrText>
              <w:fldChar w:fldCharType="separate"/>
            </w:r>
            <w:r>
              <w:rPr>
                <w:rFonts w:ascii="宋體-簡" w:hAnsi="宋體-簡" w:eastAsia="宋體-簡" w:cs="宋體-簡"/>
                <w:b/>
                <w:bCs/>
              </w:rPr>
              <w:t xml:space="preserve">9</w:t>
            </w:r>
            <w:r>
              <w:rPr>
                <w:rFonts w:ascii="宋體-簡" w:hAnsi="宋體-簡" w:eastAsia="宋體-簡" w:cs="宋體-簡"/>
                <w:b/>
                <w:bCs/>
              </w:rPr>
            </w:r>
            <w:r>
              <w:rPr>
                <w:rFonts w:ascii="宋體-簡" w:hAnsi="宋體-簡" w:eastAsia="宋體-簡" w:cs="宋體-簡"/>
                <w:b/>
                <w:bCs/>
              </w:rPr>
              <w:fldChar w:fldCharType="end"/>
            </w:r>
          </w:hyperlink>
          <w:r>
            <w:rPr>
              <w:rFonts w:ascii="宋體-簡" w:hAnsi="宋體-簡" w:eastAsia="宋體-簡" w:cs="宋體-簡"/>
              <w:b/>
              <w:bCs/>
            </w:rPr>
          </w:r>
          <w:r>
            <w:rPr>
              <w:rFonts w:ascii="宋體-簡" w:hAnsi="宋體-簡" w:cs="宋體-簡"/>
              <w:b/>
              <w:bCs/>
            </w:rPr>
          </w:r>
        </w:p>
        <w:p>
          <w:pPr>
            <w:pStyle w:val="1203"/>
            <w:pBdr/>
            <w:tabs>
              <w:tab w:val="left" w:leader="none" w:pos="1134"/>
              <w:tab w:val="right" w:leader="dot" w:pos="9689"/>
            </w:tabs>
            <w:spacing/>
            <w:ind/>
            <w:rPr>
              <w:rFonts w:ascii="宋體-簡" w:hAnsi="宋體-簡" w:cs="宋體-簡"/>
              <w:b w:val="0"/>
              <w:bCs w:val="0"/>
            </w:rPr>
          </w:pPr>
          <w:r/>
          <w:hyperlink w:tooltip="#_Toc9" w:anchor="_Toc9" w:history="1">
            <w:r>
              <w:rPr>
                <w:rFonts w:ascii="宋體-簡" w:hAnsi="宋體-簡" w:eastAsia="宋體-簡" w:cs="宋體-簡"/>
                <w:b w:val="0"/>
                <w:bCs w:val="0"/>
              </w:rPr>
              <w:t xml:space="preserve">第一节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总统府</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_Toc9 \h</w:instrText>
              <w:fldChar w:fldCharType="separate"/>
            </w:r>
            <w:r>
              <w:rPr>
                <w:rFonts w:ascii="宋體-簡" w:hAnsi="宋體-簡" w:eastAsia="宋體-簡" w:cs="宋體-簡"/>
                <w:b w:val="0"/>
                <w:bCs w:val="0"/>
              </w:rPr>
              <w:t xml:space="preserve">9</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10" w:anchor="_Toc10" w:history="1">
            <w:r>
              <w:rPr>
                <w:rFonts w:ascii="宋體-簡" w:hAnsi="宋體-簡" w:eastAsia="宋體-簡" w:cs="宋體-簡"/>
                <w:b w:val="0"/>
                <w:bCs w:val="0"/>
              </w:rPr>
              <w:t xml:space="preserve">第二节</w:t>
            </w:r>
            <w:r>
              <w:rPr>
                <w:rStyle w:val="1192"/>
                <w:rFonts w:ascii="宋體-簡" w:hAnsi="宋體-簡" w:eastAsia="宋體-簡" w:cs="宋體-簡"/>
                <w:b w:val="0"/>
                <w:bCs w:val="0"/>
                <w:lang w:eastAsia="zh-CN"/>
              </w:rPr>
              <w:t xml:space="preserve">   省政府</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_Toc10 \h</w:instrText>
              <w:fldChar w:fldCharType="separate"/>
            </w:r>
            <w:r>
              <w:rPr>
                <w:rFonts w:ascii="宋體-簡" w:hAnsi="宋體-簡" w:eastAsia="宋體-簡" w:cs="宋體-簡"/>
                <w:b w:val="0"/>
                <w:bCs w:val="0"/>
              </w:rPr>
              <w:t xml:space="preserve">10</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11" w:anchor="_Toc11" w:history="1">
            <w:r>
              <w:rPr>
                <w:rFonts w:ascii="宋體-簡" w:hAnsi="宋體-簡" w:eastAsia="宋體-簡" w:cs="宋體-簡"/>
                <w:b w:val="0"/>
                <w:bCs w:val="0"/>
              </w:rPr>
              <w:t xml:space="preserve">第三节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市政府</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_Toc11 \h</w:instrText>
              <w:fldChar w:fldCharType="separate"/>
            </w:r>
            <w:r>
              <w:rPr>
                <w:rFonts w:ascii="宋體-簡" w:hAnsi="宋體-簡" w:eastAsia="宋體-簡" w:cs="宋體-簡"/>
                <w:b w:val="0"/>
                <w:bCs w:val="0"/>
              </w:rPr>
              <w:t xml:space="preserve">11</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12" w:anchor="_Toc12" w:history="1">
            <w:r>
              <w:rPr>
                <w:rFonts w:ascii="宋體-簡" w:hAnsi="宋體-簡" w:eastAsia="宋體-簡" w:cs="宋體-簡"/>
                <w:b w:val="0"/>
                <w:bCs w:val="0"/>
              </w:rPr>
              <w:t xml:space="preserve">第四节</w:t>
            </w:r>
            <w:r>
              <w:rPr>
                <w:rStyle w:val="1192"/>
                <w:rFonts w:ascii="宋體-簡" w:hAnsi="宋體-簡" w:eastAsia="宋體-簡" w:cs="宋體-簡"/>
                <w:b w:val="0"/>
                <w:bCs w:val="0"/>
                <w:lang w:eastAsia="zh-CN"/>
              </w:rPr>
              <w:t xml:space="preserve">   镇政府</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_Toc12 \h</w:instrText>
              <w:fldChar w:fldCharType="separate"/>
            </w:r>
            <w:r>
              <w:rPr>
                <w:rFonts w:ascii="宋體-簡" w:hAnsi="宋體-簡" w:eastAsia="宋體-簡" w:cs="宋體-簡"/>
                <w:b w:val="0"/>
                <w:bCs w:val="0"/>
              </w:rPr>
              <w:t xml:space="preserve">12</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2"/>
            <w:pBdr/>
            <w:tabs>
              <w:tab w:val="left" w:leader="none" w:pos="1134"/>
              <w:tab w:val="right" w:leader="dot" w:pos="9689"/>
            </w:tabs>
            <w:spacing/>
            <w:ind/>
            <w:rPr>
              <w:rFonts w:ascii="宋體-簡" w:hAnsi="宋體-簡" w:cs="宋體-簡"/>
              <w:b/>
              <w:bCs/>
            </w:rPr>
          </w:pPr>
          <w:r/>
          <w:hyperlink w:tooltip="#_Toc13" w:anchor="_Toc13" w:history="1">
            <w:r>
              <w:rPr>
                <w:rFonts w:ascii="宋體-簡" w:hAnsi="宋體-簡" w:eastAsia="宋體-簡" w:cs="宋體-簡"/>
                <w:b/>
                <w:bCs/>
              </w:rPr>
              <w:t xml:space="preserve">第三章</w:t>
            </w:r>
            <w:r>
              <w:rPr>
                <w:rStyle w:val="1192"/>
                <w:rFonts w:ascii="宋體-簡" w:hAnsi="宋體-簡" w:eastAsia="宋體-簡" w:cs="宋體-簡"/>
                <w:b/>
                <w:bCs/>
              </w:rPr>
              <w:t xml:space="preserve">   </w:t>
            </w:r>
            <w:r>
              <w:rPr>
                <w:rStyle w:val="1192"/>
                <w:rFonts w:ascii="宋體-簡" w:hAnsi="宋體-簡" w:eastAsia="宋體-簡" w:cs="宋體-簡"/>
                <w:b/>
                <w:bCs/>
                <w:lang w:eastAsia="zh-CN"/>
              </w:rPr>
              <w:t xml:space="preserve">立法院</w:t>
            </w:r>
            <w:r>
              <w:rPr>
                <w:rStyle w:val="1192"/>
                <w:rFonts w:ascii="宋體-簡" w:hAnsi="宋體-簡" w:eastAsia="宋體-簡" w:cs="宋體-簡"/>
                <w:b/>
                <w:bCs/>
              </w:rPr>
            </w:r>
            <w:r>
              <w:rPr>
                <w:rFonts w:ascii="宋體-簡" w:hAnsi="宋體-簡" w:eastAsia="宋體-簡" w:cs="宋體-簡"/>
                <w:b/>
                <w:bCs/>
              </w:rPr>
              <w:tab/>
            </w:r>
            <w:r>
              <w:rPr>
                <w:rFonts w:ascii="宋體-簡" w:hAnsi="宋體-簡" w:eastAsia="宋體-簡" w:cs="宋體-簡"/>
                <w:b/>
                <w:bCs/>
              </w:rPr>
              <w:fldChar w:fldCharType="begin"/>
              <w:instrText xml:space="preserve">PAGEREF _Toc13 \h</w:instrText>
              <w:fldChar w:fldCharType="separate"/>
            </w:r>
            <w:r>
              <w:rPr>
                <w:rFonts w:ascii="宋體-簡" w:hAnsi="宋體-簡" w:eastAsia="宋體-簡" w:cs="宋體-簡"/>
                <w:b/>
                <w:bCs/>
              </w:rPr>
              <w:t xml:space="preserve">12</w:t>
            </w:r>
            <w:r>
              <w:rPr>
                <w:rFonts w:ascii="宋體-簡" w:hAnsi="宋體-簡" w:eastAsia="宋體-簡" w:cs="宋體-簡"/>
                <w:b/>
                <w:bCs/>
              </w:rPr>
            </w:r>
            <w:r>
              <w:rPr>
                <w:rFonts w:ascii="宋體-簡" w:hAnsi="宋體-簡" w:eastAsia="宋體-簡" w:cs="宋體-簡"/>
                <w:b/>
                <w:bCs/>
              </w:rPr>
              <w:fldChar w:fldCharType="end"/>
            </w:r>
          </w:hyperlink>
          <w:r>
            <w:rPr>
              <w:rFonts w:ascii="宋體-簡" w:hAnsi="宋體-簡" w:eastAsia="宋體-簡" w:cs="宋體-簡"/>
              <w:b/>
              <w:bCs/>
            </w:rPr>
          </w:r>
          <w:r>
            <w:rPr>
              <w:rFonts w:ascii="宋體-簡" w:hAnsi="宋體-簡" w:cs="宋體-簡"/>
              <w:b/>
              <w:bCs/>
            </w:rPr>
          </w:r>
        </w:p>
        <w:p>
          <w:pPr>
            <w:pStyle w:val="1203"/>
            <w:pBdr/>
            <w:tabs>
              <w:tab w:val="left" w:leader="none" w:pos="1134"/>
              <w:tab w:val="right" w:leader="dot" w:pos="9689"/>
            </w:tabs>
            <w:spacing/>
            <w:ind/>
            <w:rPr>
              <w:rFonts w:ascii="宋體-簡" w:hAnsi="宋體-簡" w:cs="宋體-簡"/>
              <w:b w:val="0"/>
              <w:bCs w:val="0"/>
            </w:rPr>
          </w:pPr>
          <w:r/>
          <w:hyperlink w:tooltip="#_Toc14" w:anchor="_Toc14" w:history="1">
            <w:r>
              <w:rPr>
                <w:rFonts w:ascii="宋體-簡" w:hAnsi="宋體-簡" w:eastAsia="宋體-簡" w:cs="宋體-簡"/>
                <w:b w:val="0"/>
                <w:bCs w:val="0"/>
              </w:rPr>
              <w:t xml:space="preserve">第一节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国家立法院</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_Toc14 \h</w:instrText>
              <w:fldChar w:fldCharType="separate"/>
            </w:r>
            <w:r>
              <w:rPr>
                <w:rFonts w:ascii="宋體-簡" w:hAnsi="宋體-簡" w:eastAsia="宋體-簡" w:cs="宋體-簡"/>
                <w:b w:val="0"/>
                <w:bCs w:val="0"/>
              </w:rPr>
              <w:t xml:space="preserve">12</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15" w:anchor="_Toc15" w:history="1">
            <w:r>
              <w:rPr>
                <w:rFonts w:ascii="宋體-簡" w:hAnsi="宋體-簡" w:eastAsia="宋體-簡" w:cs="宋體-簡"/>
                <w:b w:val="0"/>
                <w:bCs w:val="0"/>
              </w:rPr>
              <w:t xml:space="preserve">第二节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省立法院</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_Toc15 \h</w:instrText>
              <w:fldChar w:fldCharType="separate"/>
            </w:r>
            <w:r>
              <w:rPr>
                <w:rFonts w:ascii="宋體-簡" w:hAnsi="宋體-簡" w:eastAsia="宋體-簡" w:cs="宋體-簡"/>
                <w:b w:val="0"/>
                <w:bCs w:val="0"/>
              </w:rPr>
              <w:t xml:space="preserve">13</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16" w:anchor="_Toc16" w:history="1">
            <w:r>
              <w:rPr>
                <w:rFonts w:ascii="宋體-簡" w:hAnsi="宋體-簡" w:eastAsia="宋體-簡" w:cs="宋體-簡"/>
                <w:b w:val="0"/>
                <w:bCs w:val="0"/>
              </w:rPr>
              <w:t xml:space="preserve">第三节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市立法会</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_Toc16 \h</w:instrText>
              <w:fldChar w:fldCharType="separate"/>
            </w:r>
            <w:r>
              <w:rPr>
                <w:rFonts w:ascii="宋體-簡" w:hAnsi="宋體-簡" w:eastAsia="宋體-簡" w:cs="宋體-簡"/>
                <w:b w:val="0"/>
                <w:bCs w:val="0"/>
              </w:rPr>
              <w:t xml:space="preserve">14</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2"/>
            <w:pBdr/>
            <w:tabs>
              <w:tab w:val="left" w:leader="none" w:pos="1134"/>
              <w:tab w:val="right" w:leader="dot" w:pos="9689"/>
            </w:tabs>
            <w:spacing/>
            <w:ind/>
            <w:rPr>
              <w:rFonts w:ascii="宋體-簡" w:hAnsi="宋體-簡" w:cs="宋體-簡"/>
              <w:b/>
              <w:bCs/>
            </w:rPr>
          </w:pPr>
          <w:r/>
          <w:hyperlink w:tooltip="#_Toc17" w:anchor="_Toc17" w:history="1">
            <w:r>
              <w:rPr>
                <w:rFonts w:ascii="宋體-簡" w:hAnsi="宋體-簡" w:eastAsia="宋體-簡" w:cs="宋體-簡"/>
                <w:b/>
                <w:bCs/>
              </w:rPr>
              <w:t xml:space="preserve">第四章</w:t>
            </w:r>
            <w:r>
              <w:rPr>
                <w:rStyle w:val="1192"/>
                <w:rFonts w:ascii="宋體-簡" w:hAnsi="宋體-簡" w:eastAsia="宋體-簡" w:cs="宋體-簡"/>
                <w:b/>
                <w:bCs/>
              </w:rPr>
              <w:t xml:space="preserve">   </w:t>
            </w:r>
            <w:r>
              <w:rPr>
                <w:rStyle w:val="1192"/>
                <w:rFonts w:ascii="宋體-簡" w:hAnsi="宋體-簡" w:eastAsia="宋體-簡" w:cs="宋體-簡"/>
                <w:b/>
                <w:bCs/>
                <w:lang w:eastAsia="zh-CN"/>
              </w:rPr>
              <w:t xml:space="preserve">司法院</w:t>
            </w:r>
            <w:r>
              <w:rPr>
                <w:rStyle w:val="1192"/>
                <w:rFonts w:ascii="宋體-簡" w:hAnsi="宋體-簡" w:eastAsia="宋體-簡" w:cs="宋體-簡"/>
                <w:b/>
                <w:bCs/>
              </w:rPr>
            </w:r>
            <w:r>
              <w:rPr>
                <w:rFonts w:ascii="宋體-簡" w:hAnsi="宋體-簡" w:eastAsia="宋體-簡" w:cs="宋體-簡"/>
                <w:b/>
                <w:bCs/>
              </w:rPr>
              <w:tab/>
            </w:r>
            <w:r>
              <w:rPr>
                <w:rFonts w:ascii="宋體-簡" w:hAnsi="宋體-簡" w:eastAsia="宋體-簡" w:cs="宋體-簡"/>
                <w:b/>
                <w:bCs/>
              </w:rPr>
              <w:fldChar w:fldCharType="begin"/>
              <w:instrText xml:space="preserve">PAGEREF _Toc17 \h</w:instrText>
              <w:fldChar w:fldCharType="separate"/>
            </w:r>
            <w:r>
              <w:rPr>
                <w:rFonts w:ascii="宋體-簡" w:hAnsi="宋體-簡" w:eastAsia="宋體-簡" w:cs="宋體-簡"/>
                <w:b/>
                <w:bCs/>
              </w:rPr>
              <w:t xml:space="preserve">14</w:t>
            </w:r>
            <w:r>
              <w:rPr>
                <w:rFonts w:ascii="宋體-簡" w:hAnsi="宋體-簡" w:eastAsia="宋體-簡" w:cs="宋體-簡"/>
                <w:b/>
                <w:bCs/>
              </w:rPr>
            </w:r>
            <w:r>
              <w:rPr>
                <w:rFonts w:ascii="宋體-簡" w:hAnsi="宋體-簡" w:eastAsia="宋體-簡" w:cs="宋體-簡"/>
                <w:b/>
                <w:bCs/>
              </w:rPr>
              <w:fldChar w:fldCharType="end"/>
            </w:r>
          </w:hyperlink>
          <w:r>
            <w:rPr>
              <w:rFonts w:ascii="宋體-簡" w:hAnsi="宋體-簡" w:eastAsia="宋體-簡" w:cs="宋體-簡"/>
              <w:b/>
              <w:bCs/>
            </w:rPr>
          </w:r>
          <w:r>
            <w:rPr>
              <w:rFonts w:ascii="宋體-簡" w:hAnsi="宋體-簡" w:cs="宋體-簡"/>
              <w:b/>
              <w:bCs/>
            </w:rPr>
          </w:r>
        </w:p>
        <w:p>
          <w:pPr>
            <w:pStyle w:val="1203"/>
            <w:pBdr/>
            <w:tabs>
              <w:tab w:val="left" w:leader="none" w:pos="1134"/>
              <w:tab w:val="right" w:leader="dot" w:pos="9689"/>
            </w:tabs>
            <w:spacing/>
            <w:ind/>
            <w:rPr>
              <w:rFonts w:ascii="宋體-簡" w:hAnsi="宋體-簡" w:cs="宋體-簡"/>
              <w:b w:val="0"/>
              <w:bCs w:val="0"/>
            </w:rPr>
          </w:pPr>
          <w:r/>
          <w:hyperlink w:tooltip="#_Toc18" w:anchor="_Toc18" w:history="1">
            <w:r>
              <w:rPr>
                <w:rFonts w:ascii="宋體-簡" w:hAnsi="宋體-簡" w:eastAsia="宋體-簡" w:cs="宋體-簡"/>
                <w:b w:val="0"/>
                <w:bCs w:val="0"/>
              </w:rPr>
              <w:t xml:space="preserve">第一节</w:t>
            </w:r>
            <w:r>
              <w:rPr>
                <w:rStyle w:val="1192"/>
                <w:rFonts w:ascii="宋體-簡" w:hAnsi="宋體-簡" w:eastAsia="宋體-簡" w:cs="宋體-簡"/>
                <w:b w:val="0"/>
                <w:bCs w:val="0"/>
                <w:lang w:eastAsia="zh-CN"/>
              </w:rPr>
              <w:t xml:space="preserve">   国家司法院</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_Toc18 \h</w:instrText>
              <w:fldChar w:fldCharType="separate"/>
            </w:r>
            <w:r>
              <w:rPr>
                <w:rFonts w:ascii="宋體-簡" w:hAnsi="宋體-簡" w:eastAsia="宋體-簡" w:cs="宋體-簡"/>
                <w:b w:val="0"/>
                <w:bCs w:val="0"/>
              </w:rPr>
              <w:t xml:space="preserve">14</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19" w:anchor="_Toc19" w:history="1">
            <w:r>
              <w:rPr>
                <w:rFonts w:ascii="宋體-簡" w:hAnsi="宋體-簡" w:eastAsia="宋體-簡" w:cs="宋體-簡"/>
                <w:b w:val="0"/>
                <w:bCs w:val="0"/>
              </w:rPr>
              <w:t xml:space="preserve">第二节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省司法院</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_Toc19 \h</w:instrText>
              <w:fldChar w:fldCharType="separate"/>
            </w:r>
            <w:r>
              <w:rPr>
                <w:rFonts w:ascii="宋體-簡" w:hAnsi="宋體-簡" w:eastAsia="宋體-簡" w:cs="宋體-簡"/>
                <w:b w:val="0"/>
                <w:bCs w:val="0"/>
              </w:rPr>
              <w:t xml:space="preserve">15</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20" w:anchor="_Toc20" w:history="1">
            <w:r>
              <w:rPr>
                <w:rFonts w:ascii="宋體-簡" w:hAnsi="宋體-簡" w:eastAsia="宋體-簡" w:cs="宋體-簡"/>
                <w:b w:val="0"/>
                <w:bCs w:val="0"/>
              </w:rPr>
              <w:t xml:space="preserve">第三节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市司法院</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_Toc20 \h</w:instrText>
              <w:fldChar w:fldCharType="separate"/>
            </w:r>
            <w:r>
              <w:rPr>
                <w:rFonts w:ascii="宋體-簡" w:hAnsi="宋體-簡" w:eastAsia="宋體-簡" w:cs="宋體-簡"/>
                <w:b w:val="0"/>
                <w:bCs w:val="0"/>
              </w:rPr>
              <w:t xml:space="preserve">15</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2"/>
            <w:pBdr/>
            <w:tabs>
              <w:tab w:val="left" w:leader="none" w:pos="1134"/>
              <w:tab w:val="right" w:leader="dot" w:pos="9689"/>
            </w:tabs>
            <w:spacing/>
            <w:ind/>
            <w:rPr>
              <w:rFonts w:ascii="宋體-簡" w:hAnsi="宋體-簡" w:cs="宋體-簡"/>
              <w:b/>
              <w:bCs/>
            </w:rPr>
          </w:pPr>
          <w:r/>
          <w:hyperlink w:tooltip="#_Toc21" w:anchor="_Toc21" w:history="1">
            <w:r>
              <w:rPr>
                <w:rFonts w:ascii="宋體-簡" w:hAnsi="宋體-簡" w:eastAsia="宋體-簡" w:cs="宋體-簡"/>
                <w:b/>
                <w:bCs/>
              </w:rPr>
              <w:t xml:space="preserve">第五章</w:t>
            </w:r>
            <w:r>
              <w:rPr>
                <w:rStyle w:val="1192"/>
                <w:rFonts w:ascii="宋體-簡" w:hAnsi="宋體-簡" w:eastAsia="宋體-簡" w:cs="宋體-簡"/>
                <w:b/>
                <w:bCs/>
              </w:rPr>
              <w:t xml:space="preserve">   </w:t>
            </w:r>
            <w:r>
              <w:rPr>
                <w:rStyle w:val="1192"/>
                <w:rFonts w:ascii="宋體-簡" w:hAnsi="宋體-簡" w:eastAsia="宋體-簡" w:cs="宋體-簡"/>
                <w:b/>
                <w:bCs/>
                <w:lang w:eastAsia="zh-CN"/>
              </w:rPr>
              <w:t xml:space="preserve">监察院</w:t>
            </w:r>
            <w:r>
              <w:rPr>
                <w:rStyle w:val="1192"/>
                <w:rFonts w:ascii="宋體-簡" w:hAnsi="宋體-簡" w:eastAsia="宋體-簡" w:cs="宋體-簡"/>
                <w:b/>
                <w:bCs/>
              </w:rPr>
            </w:r>
            <w:r>
              <w:rPr>
                <w:rFonts w:ascii="宋體-簡" w:hAnsi="宋體-簡" w:eastAsia="宋體-簡" w:cs="宋體-簡"/>
                <w:b/>
                <w:bCs/>
              </w:rPr>
              <w:tab/>
            </w:r>
            <w:r>
              <w:rPr>
                <w:rFonts w:ascii="宋體-簡" w:hAnsi="宋體-簡" w:eastAsia="宋體-簡" w:cs="宋體-簡"/>
                <w:b/>
                <w:bCs/>
              </w:rPr>
              <w:fldChar w:fldCharType="begin"/>
              <w:instrText xml:space="preserve">PAGEREF _Toc21 \h</w:instrText>
              <w:fldChar w:fldCharType="separate"/>
            </w:r>
            <w:r>
              <w:rPr>
                <w:rFonts w:ascii="宋體-簡" w:hAnsi="宋體-簡" w:eastAsia="宋體-簡" w:cs="宋體-簡"/>
                <w:b/>
                <w:bCs/>
              </w:rPr>
              <w:t xml:space="preserve">15</w:t>
            </w:r>
            <w:r>
              <w:rPr>
                <w:rFonts w:ascii="宋體-簡" w:hAnsi="宋體-簡" w:eastAsia="宋體-簡" w:cs="宋體-簡"/>
                <w:b/>
                <w:bCs/>
              </w:rPr>
            </w:r>
            <w:r>
              <w:rPr>
                <w:rFonts w:ascii="宋體-簡" w:hAnsi="宋體-簡" w:eastAsia="宋體-簡" w:cs="宋體-簡"/>
                <w:b/>
                <w:bCs/>
              </w:rPr>
              <w:fldChar w:fldCharType="end"/>
            </w:r>
          </w:hyperlink>
          <w:r>
            <w:rPr>
              <w:rFonts w:ascii="宋體-簡" w:hAnsi="宋體-簡" w:eastAsia="宋體-簡" w:cs="宋體-簡"/>
              <w:b/>
              <w:bCs/>
            </w:rPr>
          </w:r>
          <w:r>
            <w:rPr>
              <w:rFonts w:ascii="宋體-簡" w:hAnsi="宋體-簡" w:cs="宋體-簡"/>
              <w:b/>
              <w:bCs/>
            </w:rPr>
          </w:r>
        </w:p>
        <w:p>
          <w:pPr>
            <w:pStyle w:val="1203"/>
            <w:pBdr/>
            <w:tabs>
              <w:tab w:val="left" w:leader="none" w:pos="1134"/>
              <w:tab w:val="right" w:leader="dot" w:pos="9689"/>
            </w:tabs>
            <w:spacing/>
            <w:ind/>
            <w:rPr>
              <w:rFonts w:ascii="宋體-簡" w:hAnsi="宋體-簡" w:cs="宋體-簡"/>
              <w:b w:val="0"/>
              <w:bCs w:val="0"/>
            </w:rPr>
          </w:pPr>
          <w:r/>
          <w:hyperlink w:tooltip="#_Toc22" w:anchor="_Toc22" w:history="1">
            <w:r>
              <w:rPr>
                <w:rFonts w:ascii="宋體-簡" w:hAnsi="宋體-簡" w:eastAsia="宋體-簡" w:cs="宋體-簡"/>
                <w:b w:val="0"/>
                <w:bCs w:val="0"/>
              </w:rPr>
              <w:t xml:space="preserve">第一节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国家监察院</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_Toc22 \h</w:instrText>
              <w:fldChar w:fldCharType="separate"/>
            </w:r>
            <w:r>
              <w:rPr>
                <w:rFonts w:ascii="宋體-簡" w:hAnsi="宋體-簡" w:eastAsia="宋體-簡" w:cs="宋體-簡"/>
                <w:b w:val="0"/>
                <w:bCs w:val="0"/>
              </w:rPr>
              <w:t xml:space="preserve">15</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23" w:anchor="_Toc23" w:history="1">
            <w:r>
              <w:rPr>
                <w:rFonts w:ascii="宋體-簡" w:hAnsi="宋體-簡" w:eastAsia="宋體-簡" w:cs="宋體-簡"/>
                <w:b w:val="0"/>
                <w:bCs w:val="0"/>
              </w:rPr>
              <w:t xml:space="preserve">第二节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联邦廉政署</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_Toc23 \h</w:instrText>
              <w:fldChar w:fldCharType="separate"/>
            </w:r>
            <w:r>
              <w:rPr>
                <w:rFonts w:ascii="宋體-簡" w:hAnsi="宋體-簡" w:eastAsia="宋體-簡" w:cs="宋體-簡"/>
                <w:b w:val="0"/>
                <w:bCs w:val="0"/>
              </w:rPr>
              <w:t xml:space="preserve">16</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24" w:anchor="_Toc24" w:history="1">
            <w:r>
              <w:rPr>
                <w:rFonts w:ascii="宋體-簡" w:hAnsi="宋體-簡" w:eastAsia="宋體-簡" w:cs="宋體-簡"/>
                <w:b w:val="0"/>
                <w:bCs w:val="0"/>
              </w:rPr>
              <w:t xml:space="preserve">第三节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联邦审计署</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_Toc24 \h</w:instrText>
              <w:fldChar w:fldCharType="separate"/>
            </w:r>
            <w:r>
              <w:rPr>
                <w:rFonts w:ascii="宋體-簡" w:hAnsi="宋體-簡" w:eastAsia="宋體-簡" w:cs="宋體-簡"/>
                <w:b w:val="0"/>
                <w:bCs w:val="0"/>
              </w:rPr>
              <w:t xml:space="preserve">16</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25" w:anchor="_Toc25" w:history="1">
            <w:r>
              <w:rPr>
                <w:rFonts w:ascii="宋體-簡" w:hAnsi="宋體-簡" w:eastAsia="宋體-簡" w:cs="宋體-簡"/>
                <w:b w:val="0"/>
                <w:bCs w:val="0"/>
              </w:rPr>
              <w:t xml:space="preserve">第四节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联邦调查署</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_Toc25 \h</w:instrText>
              <w:fldChar w:fldCharType="separate"/>
            </w:r>
            <w:r>
              <w:rPr>
                <w:rFonts w:ascii="宋體-簡" w:hAnsi="宋體-簡" w:eastAsia="宋體-簡" w:cs="宋體-簡"/>
                <w:b w:val="0"/>
                <w:bCs w:val="0"/>
              </w:rPr>
              <w:t xml:space="preserve">16</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26" w:anchor="_Toc26" w:history="1">
            <w:r>
              <w:rPr>
                <w:rFonts w:ascii="宋體-簡" w:hAnsi="宋體-簡" w:eastAsia="宋體-簡" w:cs="宋體-簡"/>
                <w:b w:val="0"/>
                <w:bCs w:val="0"/>
              </w:rPr>
              <w:t xml:space="preserve">第五节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省监察院</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_Toc26 \h</w:instrText>
              <w:fldChar w:fldCharType="separate"/>
            </w:r>
            <w:r>
              <w:rPr>
                <w:rFonts w:ascii="宋體-簡" w:hAnsi="宋體-簡" w:eastAsia="宋體-簡" w:cs="宋體-簡"/>
                <w:b w:val="0"/>
                <w:bCs w:val="0"/>
              </w:rPr>
              <w:t xml:space="preserve">17</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27" w:anchor="_Toc27" w:history="1">
            <w:r>
              <w:rPr>
                <w:rFonts w:ascii="宋體-簡" w:hAnsi="宋體-簡" w:eastAsia="宋體-簡" w:cs="宋體-簡"/>
                <w:b w:val="0"/>
                <w:bCs w:val="0"/>
              </w:rPr>
              <w:t xml:space="preserve">第六节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市监察院</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_Toc27 \h</w:instrText>
              <w:fldChar w:fldCharType="separate"/>
            </w:r>
            <w:r>
              <w:rPr>
                <w:rFonts w:ascii="宋體-簡" w:hAnsi="宋體-簡" w:eastAsia="宋體-簡" w:cs="宋體-簡"/>
                <w:b w:val="0"/>
                <w:bCs w:val="0"/>
              </w:rPr>
              <w:t xml:space="preserve">17</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2"/>
            <w:pBdr/>
            <w:tabs>
              <w:tab w:val="left" w:leader="none" w:pos="1134"/>
              <w:tab w:val="right" w:leader="dot" w:pos="9689"/>
            </w:tabs>
            <w:spacing/>
            <w:ind/>
            <w:rPr>
              <w:rFonts w:ascii="宋體-簡" w:hAnsi="宋體-簡" w:cs="宋體-簡"/>
              <w:b/>
              <w:bCs/>
            </w:rPr>
          </w:pPr>
          <w:r/>
          <w:hyperlink w:tooltip="#_Toc28" w:anchor="_Toc28" w:history="1">
            <w:r>
              <w:rPr>
                <w:rFonts w:ascii="宋體-簡" w:hAnsi="宋體-簡" w:eastAsia="宋體-簡" w:cs="宋體-簡"/>
                <w:b/>
                <w:bCs/>
              </w:rPr>
              <w:t xml:space="preserve">第六章</w:t>
            </w:r>
            <w:r>
              <w:rPr>
                <w:rStyle w:val="1192"/>
                <w:rFonts w:ascii="宋體-簡" w:hAnsi="宋體-簡" w:eastAsia="宋體-簡" w:cs="宋體-簡"/>
                <w:b/>
                <w:bCs/>
              </w:rPr>
              <w:t xml:space="preserve">   </w:t>
            </w:r>
            <w:r>
              <w:rPr>
                <w:rStyle w:val="1192"/>
                <w:rFonts w:ascii="宋體-簡" w:hAnsi="宋體-簡" w:eastAsia="宋體-簡" w:cs="宋體-簡"/>
                <w:b/>
                <w:bCs/>
                <w:lang w:eastAsia="zh-CN"/>
              </w:rPr>
              <w:t xml:space="preserve">教委会</w:t>
            </w:r>
            <w:r>
              <w:rPr>
                <w:rStyle w:val="1192"/>
                <w:rFonts w:ascii="宋體-簡" w:hAnsi="宋體-簡" w:eastAsia="宋體-簡" w:cs="宋體-簡"/>
                <w:b/>
                <w:bCs/>
              </w:rPr>
            </w:r>
            <w:r>
              <w:rPr>
                <w:rFonts w:ascii="宋體-簡" w:hAnsi="宋體-簡" w:eastAsia="宋體-簡" w:cs="宋體-簡"/>
                <w:b/>
                <w:bCs/>
              </w:rPr>
              <w:tab/>
            </w:r>
            <w:r>
              <w:rPr>
                <w:rFonts w:ascii="宋體-簡" w:hAnsi="宋體-簡" w:eastAsia="宋體-簡" w:cs="宋體-簡"/>
                <w:b/>
                <w:bCs/>
              </w:rPr>
              <w:fldChar w:fldCharType="begin"/>
              <w:instrText xml:space="preserve">PAGEREF _Toc28 \h</w:instrText>
              <w:fldChar w:fldCharType="separate"/>
            </w:r>
            <w:r>
              <w:rPr>
                <w:rFonts w:ascii="宋體-簡" w:hAnsi="宋體-簡" w:eastAsia="宋體-簡" w:cs="宋體-簡"/>
                <w:b/>
                <w:bCs/>
              </w:rPr>
              <w:t xml:space="preserve">17</w:t>
            </w:r>
            <w:r>
              <w:rPr>
                <w:rFonts w:ascii="宋體-簡" w:hAnsi="宋體-簡" w:eastAsia="宋體-簡" w:cs="宋體-簡"/>
                <w:b/>
                <w:bCs/>
              </w:rPr>
            </w:r>
            <w:r>
              <w:rPr>
                <w:rFonts w:ascii="宋體-簡" w:hAnsi="宋體-簡" w:eastAsia="宋體-簡" w:cs="宋體-簡"/>
                <w:b/>
                <w:bCs/>
              </w:rPr>
              <w:fldChar w:fldCharType="end"/>
            </w:r>
          </w:hyperlink>
          <w:r>
            <w:rPr>
              <w:rFonts w:ascii="宋體-簡" w:hAnsi="宋體-簡" w:eastAsia="宋體-簡" w:cs="宋體-簡"/>
              <w:b/>
              <w:bCs/>
            </w:rPr>
          </w:r>
          <w:r>
            <w:rPr>
              <w:rFonts w:ascii="宋體-簡" w:hAnsi="宋體-簡" w:cs="宋體-簡"/>
              <w:b/>
              <w:bCs/>
            </w:rPr>
          </w:r>
        </w:p>
        <w:p>
          <w:pPr>
            <w:pStyle w:val="1203"/>
            <w:pBdr/>
            <w:tabs>
              <w:tab w:val="left" w:leader="none" w:pos="1134"/>
              <w:tab w:val="right" w:leader="dot" w:pos="9689"/>
            </w:tabs>
            <w:spacing/>
            <w:ind/>
            <w:rPr>
              <w:rFonts w:ascii="宋體-簡" w:hAnsi="宋體-簡" w:cs="宋體-簡"/>
              <w:b w:val="0"/>
              <w:bCs w:val="0"/>
            </w:rPr>
          </w:pPr>
          <w:r/>
          <w:hyperlink w:tooltip="#_Toc29" w:anchor="_Toc29" w:history="1">
            <w:r>
              <w:rPr>
                <w:rFonts w:ascii="宋體-簡" w:hAnsi="宋體-簡" w:eastAsia="宋體-簡" w:cs="宋體-簡"/>
                <w:b w:val="0"/>
                <w:bCs w:val="0"/>
              </w:rPr>
              <w:t xml:space="preserve">第一节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国家教委会</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_Toc29 \h</w:instrText>
              <w:fldChar w:fldCharType="separate"/>
            </w:r>
            <w:r>
              <w:rPr>
                <w:rFonts w:ascii="宋體-簡" w:hAnsi="宋體-簡" w:eastAsia="宋體-簡" w:cs="宋體-簡"/>
                <w:b w:val="0"/>
                <w:bCs w:val="0"/>
              </w:rPr>
              <w:t xml:space="preserve">17</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30" w:anchor="_Toc30" w:history="1">
            <w:r>
              <w:rPr>
                <w:rFonts w:ascii="宋體-簡" w:hAnsi="宋體-簡" w:eastAsia="宋體-簡" w:cs="宋體-簡"/>
                <w:b w:val="0"/>
                <w:bCs w:val="0"/>
              </w:rPr>
              <w:t xml:space="preserve">第二节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市教委会</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_Toc30 \h</w:instrText>
              <w:fldChar w:fldCharType="separate"/>
            </w:r>
            <w:r>
              <w:rPr>
                <w:rFonts w:ascii="宋體-簡" w:hAnsi="宋體-簡" w:eastAsia="宋體-簡" w:cs="宋體-簡"/>
                <w:b w:val="0"/>
                <w:bCs w:val="0"/>
              </w:rPr>
              <w:t xml:space="preserve">18</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31" w:anchor="_Toc31" w:history="1">
            <w:r>
              <w:rPr>
                <w:rFonts w:ascii="宋體-簡" w:hAnsi="宋體-簡" w:eastAsia="宋體-簡" w:cs="宋體-簡"/>
                <w:b w:val="0"/>
                <w:bCs w:val="0"/>
              </w:rPr>
              <w:t xml:space="preserve">第三节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校教委会</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_Toc31 \h</w:instrText>
              <w:fldChar w:fldCharType="separate"/>
            </w:r>
            <w:r>
              <w:rPr>
                <w:rFonts w:ascii="宋體-簡" w:hAnsi="宋體-簡" w:eastAsia="宋體-簡" w:cs="宋體-簡"/>
                <w:b w:val="0"/>
                <w:bCs w:val="0"/>
              </w:rPr>
              <w:t xml:space="preserve">18</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2"/>
            <w:pBdr/>
            <w:tabs>
              <w:tab w:val="left" w:leader="none" w:pos="1134"/>
              <w:tab w:val="right" w:leader="dot" w:pos="9689"/>
            </w:tabs>
            <w:spacing/>
            <w:ind/>
            <w:rPr>
              <w:rFonts w:ascii="宋體-簡" w:hAnsi="宋體-簡" w:cs="宋體-簡"/>
              <w:b/>
              <w:bCs/>
            </w:rPr>
          </w:pPr>
          <w:r/>
          <w:hyperlink w:tooltip="#_Toc32" w:anchor="_Toc32" w:history="1">
            <w:r>
              <w:rPr>
                <w:rFonts w:ascii="宋體-簡" w:hAnsi="宋體-簡" w:eastAsia="宋體-簡" w:cs="宋體-簡"/>
                <w:b/>
                <w:bCs/>
              </w:rPr>
              <w:t xml:space="preserve">第七章</w:t>
            </w:r>
            <w:r>
              <w:rPr>
                <w:rStyle w:val="1192"/>
                <w:rFonts w:ascii="宋體-簡" w:hAnsi="宋體-簡" w:eastAsia="宋體-簡" w:cs="宋體-簡"/>
                <w:b/>
                <w:bCs/>
              </w:rPr>
              <w:t xml:space="preserve">   </w:t>
            </w:r>
            <w:r>
              <w:rPr>
                <w:rStyle w:val="1192"/>
                <w:rFonts w:ascii="宋體-簡" w:hAnsi="宋體-簡" w:eastAsia="宋體-簡" w:cs="宋體-簡"/>
                <w:b/>
                <w:bCs/>
                <w:lang w:eastAsia="zh-CN"/>
              </w:rPr>
              <w:t xml:space="preserve">储委会</w:t>
            </w:r>
            <w:r>
              <w:rPr>
                <w:rStyle w:val="1192"/>
                <w:rFonts w:ascii="宋體-簡" w:hAnsi="宋體-簡" w:eastAsia="宋體-簡" w:cs="宋體-簡"/>
                <w:b/>
                <w:bCs/>
              </w:rPr>
            </w:r>
            <w:r>
              <w:rPr>
                <w:rFonts w:ascii="宋體-簡" w:hAnsi="宋體-簡" w:eastAsia="宋體-簡" w:cs="宋體-簡"/>
                <w:b/>
                <w:bCs/>
              </w:rPr>
              <w:tab/>
            </w:r>
            <w:r>
              <w:rPr>
                <w:rFonts w:ascii="宋體-簡" w:hAnsi="宋體-簡" w:eastAsia="宋體-簡" w:cs="宋體-簡"/>
                <w:b/>
                <w:bCs/>
              </w:rPr>
              <w:fldChar w:fldCharType="begin"/>
              <w:instrText xml:space="preserve">PAGEREF _Toc32 \h</w:instrText>
              <w:fldChar w:fldCharType="separate"/>
            </w:r>
            <w:r>
              <w:rPr>
                <w:rFonts w:ascii="宋體-簡" w:hAnsi="宋體-簡" w:eastAsia="宋體-簡" w:cs="宋體-簡"/>
                <w:b/>
                <w:bCs/>
              </w:rPr>
              <w:t xml:space="preserve">19</w:t>
            </w:r>
            <w:r>
              <w:rPr>
                <w:rFonts w:ascii="宋體-簡" w:hAnsi="宋體-簡" w:eastAsia="宋體-簡" w:cs="宋體-簡"/>
                <w:b/>
                <w:bCs/>
              </w:rPr>
            </w:r>
            <w:r>
              <w:rPr>
                <w:rFonts w:ascii="宋體-簡" w:hAnsi="宋體-簡" w:eastAsia="宋體-簡" w:cs="宋體-簡"/>
                <w:b/>
                <w:bCs/>
              </w:rPr>
              <w:fldChar w:fldCharType="end"/>
            </w:r>
          </w:hyperlink>
          <w:r>
            <w:rPr>
              <w:rFonts w:ascii="宋體-簡" w:hAnsi="宋體-簡" w:eastAsia="宋體-簡" w:cs="宋體-簡"/>
              <w:b/>
              <w:bCs/>
            </w:rPr>
          </w:r>
          <w:r>
            <w:rPr>
              <w:rFonts w:ascii="宋體-簡" w:hAnsi="宋體-簡" w:cs="宋體-簡"/>
              <w:b/>
              <w:bCs/>
            </w:rPr>
          </w:r>
        </w:p>
        <w:p>
          <w:pPr>
            <w:pStyle w:val="1203"/>
            <w:pBdr/>
            <w:tabs>
              <w:tab w:val="left" w:leader="none" w:pos="1134"/>
              <w:tab w:val="right" w:leader="dot" w:pos="9689"/>
            </w:tabs>
            <w:spacing/>
            <w:ind/>
            <w:rPr>
              <w:rFonts w:ascii="宋體-簡" w:hAnsi="宋體-簡" w:cs="宋體-簡"/>
              <w:b w:val="0"/>
              <w:bCs w:val="0"/>
            </w:rPr>
          </w:pPr>
          <w:r/>
          <w:hyperlink w:tooltip="#_Toc33" w:anchor="_Toc33" w:history="1">
            <w:r>
              <w:rPr>
                <w:rFonts w:ascii="宋體-簡" w:hAnsi="宋體-簡" w:eastAsia="宋體-簡" w:cs="宋體-簡"/>
                <w:b w:val="0"/>
                <w:bCs w:val="0"/>
              </w:rPr>
              <w:t xml:space="preserve">第一节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储委会联合会议</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_Toc33 \h</w:instrText>
              <w:fldChar w:fldCharType="separate"/>
            </w:r>
            <w:r>
              <w:rPr>
                <w:rFonts w:ascii="宋體-簡" w:hAnsi="宋體-簡" w:eastAsia="宋體-簡" w:cs="宋體-簡"/>
                <w:b w:val="0"/>
                <w:bCs w:val="0"/>
              </w:rPr>
              <w:t xml:space="preserve">19</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34" w:anchor="_Toc34" w:history="1">
            <w:r>
              <w:rPr>
                <w:rFonts w:ascii="宋體-簡" w:hAnsi="宋體-簡" w:eastAsia="宋體-簡" w:cs="宋體-簡"/>
                <w:b w:val="0"/>
                <w:bCs w:val="0"/>
              </w:rPr>
              <w:t xml:space="preserve">第二节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国家储备委员会</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_Toc34 \h</w:instrText>
              <w:fldChar w:fldCharType="separate"/>
            </w:r>
            <w:r>
              <w:rPr>
                <w:rFonts w:ascii="宋體-簡" w:hAnsi="宋體-簡" w:eastAsia="宋體-簡" w:cs="宋體-簡"/>
                <w:b w:val="0"/>
                <w:bCs w:val="0"/>
              </w:rPr>
              <w:t xml:space="preserve">19</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hyperlink w:tooltip="#_Toc35" w:anchor="_Toc35" w:history="1">
            <w:r>
              <w:rPr>
                <w:rFonts w:ascii="宋體-簡" w:hAnsi="宋體-簡" w:eastAsia="宋體-簡" w:cs="宋體-簡"/>
                <w:b w:val="0"/>
                <w:bCs w:val="0"/>
              </w:rPr>
              <w:t xml:space="preserve">第三节</w:t>
            </w:r>
            <w:r>
              <w:rPr>
                <w:rStyle w:val="1192"/>
                <w:rFonts w:ascii="宋體-簡" w:hAnsi="宋體-簡" w:eastAsia="宋體-簡" w:cs="宋體-簡"/>
                <w:b w:val="0"/>
                <w:bCs w:val="0"/>
                <w:lang w:eastAsia="zh-CN"/>
              </w:rPr>
              <w:t xml:space="preserve">   省储备委员会</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_Toc35 \h</w:instrText>
              <w:fldChar w:fldCharType="separate"/>
            </w:r>
            <w:r>
              <w:rPr>
                <w:rFonts w:ascii="宋體-簡" w:hAnsi="宋體-簡" w:eastAsia="宋體-簡" w:cs="宋體-簡"/>
                <w:b w:val="0"/>
                <w:bCs w:val="0"/>
              </w:rPr>
              <w:t xml:space="preserve">19</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left" w:leader="none" w:pos="1134"/>
              <w:tab w:val="right" w:leader="dot" w:pos="9689"/>
            </w:tabs>
            <w:spacing/>
            <w:ind/>
            <w:rPr>
              <w:rFonts w:ascii="宋體-簡" w:hAnsi="宋體-簡" w:cs="宋體-簡"/>
              <w:b w:val="0"/>
              <w:bCs w:val="0"/>
            </w:rPr>
          </w:pPr>
          <w:r>
            <w:rPr>
              <w:rFonts w:ascii="宋體-簡" w:hAnsi="宋體-簡" w:eastAsia="宋體-簡" w:cs="宋體-簡"/>
            </w:rPr>
          </w:r>
          <w:hyperlink w:tooltip="#_Toc36" w:anchor="_Toc36" w:history="1">
            <w:r>
              <w:rPr>
                <w:rFonts w:ascii="宋體-簡" w:hAnsi="宋體-簡" w:eastAsia="宋體-簡" w:cs="宋體-簡"/>
                <w:b w:val="0"/>
                <w:bCs w:val="0"/>
              </w:rPr>
              <w:t xml:space="preserve">第四节</w:t>
            </w:r>
            <w:r>
              <w:rPr>
                <w:rStyle w:val="1192"/>
                <w:rFonts w:ascii="宋體-簡" w:hAnsi="宋體-簡" w:eastAsia="宋體-簡" w:cs="宋體-簡"/>
                <w:b w:val="0"/>
                <w:bCs w:val="0"/>
              </w:rPr>
              <w:t xml:space="preserve">   </w:t>
            </w:r>
            <w:r>
              <w:rPr>
                <w:rStyle w:val="1192"/>
                <w:rFonts w:ascii="宋體-簡" w:hAnsi="宋體-簡" w:eastAsia="宋體-簡" w:cs="宋體-簡"/>
                <w:b w:val="0"/>
                <w:bCs w:val="0"/>
                <w:lang w:eastAsia="zh-CN"/>
              </w:rPr>
              <w:t xml:space="preserve">公民储备银行</w:t>
            </w:r>
            <w:r>
              <w:rPr>
                <w:rStyle w:val="1192"/>
                <w:rFonts w:ascii="宋體-簡" w:hAnsi="宋體-簡" w:eastAsia="宋體-簡" w:cs="宋體-簡"/>
                <w:b w:val="0"/>
                <w:bCs w:val="0"/>
              </w:rPr>
            </w:r>
            <w:r>
              <w:rPr>
                <w:rFonts w:ascii="宋體-簡" w:hAnsi="宋體-簡" w:eastAsia="宋體-簡" w:cs="宋體-簡"/>
                <w:b w:val="0"/>
                <w:bCs w:val="0"/>
              </w:rPr>
              <w:tab/>
            </w:r>
            <w:r>
              <w:rPr>
                <w:rFonts w:ascii="宋體-簡" w:hAnsi="宋體-簡" w:eastAsia="宋體-簡" w:cs="宋體-簡"/>
                <w:b w:val="0"/>
                <w:bCs w:val="0"/>
              </w:rPr>
              <w:fldChar w:fldCharType="begin"/>
              <w:instrText xml:space="preserve">PAGEREF _Toc36 \h</w:instrText>
              <w:fldChar w:fldCharType="separate"/>
            </w:r>
            <w:r>
              <w:rPr>
                <w:rFonts w:ascii="宋體-簡" w:hAnsi="宋體-簡" w:eastAsia="宋體-簡" w:cs="宋體-簡"/>
                <w:b w:val="0"/>
                <w:bCs w:val="0"/>
              </w:rPr>
              <w:t xml:space="preserve">20</w:t>
            </w:r>
            <w:r>
              <w:rPr>
                <w:rFonts w:ascii="宋體-簡" w:hAnsi="宋體-簡" w:eastAsia="宋體-簡" w:cs="宋體-簡"/>
                <w:b w:val="0"/>
                <w:bCs w:val="0"/>
              </w:rPr>
            </w:r>
            <w:r>
              <w:rPr>
                <w:rFonts w:ascii="宋體-簡" w:hAnsi="宋體-簡" w:eastAsia="宋體-簡" w:cs="宋體-簡"/>
                <w:b w:val="0"/>
                <w:bCs w:val="0"/>
              </w:rPr>
              <w:fldChar w:fldCharType="end"/>
            </w:r>
          </w:hyperlink>
          <w:r>
            <w:rPr>
              <w:rFonts w:ascii="宋體-簡" w:hAnsi="宋體-簡" w:eastAsia="宋體-簡" w:cs="宋體-簡"/>
              <w:b w:val="0"/>
              <w:bCs w:val="0"/>
            </w:rPr>
          </w:r>
          <w:r>
            <w:rPr>
              <w:rFonts w:ascii="宋體-簡" w:hAnsi="宋體-簡" w:cs="宋體-簡"/>
              <w:b w:val="0"/>
              <w:bCs w:val="0"/>
            </w:rPr>
          </w:r>
        </w:p>
        <w:p>
          <w:pPr>
            <w:pStyle w:val="1203"/>
            <w:pBdr/>
            <w:tabs>
              <w:tab w:val="clear" w:leader="none" w:pos="210"/>
              <w:tab w:val="right" w:leader="dot" w:pos="9689"/>
            </w:tabs>
            <w:spacing/>
            <w:ind/>
            <w:rPr>
              <w:rFonts w:ascii="宋體-簡" w:hAnsi="宋體-簡" w:cs="宋體-簡"/>
            </w:rPr>
          </w:pPr>
          <w:r>
            <w:rPr>
              <w:rStyle w:val="1182"/>
              <w:rFonts w:ascii="宋體-簡" w:hAnsi="宋體-簡" w:eastAsia="宋體-簡" w:cs="宋體-簡"/>
            </w:rPr>
          </w:r>
          <w:r>
            <w:rPr>
              <w:rStyle w:val="1182"/>
              <w:rFonts w:ascii="宋體-簡" w:hAnsi="宋體-簡" w:eastAsia="宋體-簡" w:cs="宋體-簡"/>
            </w:rPr>
            <w:fldChar w:fldCharType="end"/>
          </w:r>
          <w:r>
            <w:rPr>
              <w:rFonts w:ascii="宋體-簡" w:hAnsi="宋體-簡" w:cs="宋體-簡"/>
            </w:rPr>
          </w:r>
          <w:r>
            <w:rPr>
              <w:rFonts w:ascii="宋體-簡" w:hAnsi="宋體-簡" w:cs="宋體-簡"/>
            </w:rPr>
          </w:r>
        </w:p>
      </w:sdtContent>
    </w:sdt>
    <w:p>
      <w:pPr>
        <w:pBdr/>
        <w:shd w:val="nil" w:color="auto"/>
        <w:spacing/>
        <w:ind/>
        <w:outlineLvl w:val="0"/>
        <w:rPr>
          <w:rFonts w:ascii="宋體-簡" w:hAnsi="宋體-簡" w:cs="宋體-簡"/>
          <w:sz w:val="32"/>
          <w:szCs w:val="32"/>
        </w:rPr>
      </w:pPr>
      <w:r>
        <w:rPr>
          <w:rFonts w:ascii="宋體-簡" w:hAnsi="宋體-簡" w:eastAsia="宋體-簡" w:cs="宋體-簡"/>
          <w:highlight w:val="none"/>
        </w:rPr>
        <w:br w:type="page" w:clear="all"/>
      </w:r>
      <w:r>
        <w:rPr>
          <w:rFonts w:ascii="宋體-簡" w:hAnsi="宋體-簡" w:eastAsia="宋體-簡" w:cs="宋體-簡"/>
          <w:b/>
          <w:bCs/>
          <w:sz w:val="32"/>
          <w:szCs w:val="32"/>
        </w:rPr>
      </w:r>
      <w:bookmarkStart w:id="2" w:name="__RefHeading___Toc5169_4090689648"/>
      <w:r>
        <w:rPr>
          <w:rFonts w:ascii="宋體-簡" w:hAnsi="宋體-簡" w:eastAsia="宋體-簡" w:cs="宋體-簡"/>
          <w:b/>
          <w:bCs/>
          <w:sz w:val="32"/>
          <w:szCs w:val="32"/>
        </w:rPr>
      </w:r>
      <w:bookmarkEnd w:id="2"/>
      <w:r>
        <w:rPr>
          <w:rFonts w:ascii="宋體-簡" w:hAnsi="宋體-簡" w:cs="宋體-簡"/>
          <w:sz w:val="32"/>
          <w:szCs w:val="32"/>
        </w:rPr>
      </w:r>
      <w:r>
        <w:rPr>
          <w:rFonts w:ascii="宋體-簡" w:hAnsi="宋體-簡" w:cs="宋體-簡"/>
          <w:sz w:val="32"/>
          <w:szCs w:val="32"/>
        </w:rPr>
      </w:r>
    </w:p>
    <w:p>
      <w:pPr>
        <w:pStyle w:val="1204"/>
        <w:numPr>
          <w:ilvl w:val="0"/>
          <w:numId w:val="1"/>
        </w:numPr>
        <w:pBdr/>
        <w:spacing w:after="156" w:before="156" w:line="400" w:lineRule="exact"/>
        <w:ind/>
        <w:jc w:val="center"/>
        <w:outlineLvl w:val="0"/>
        <w:rPr>
          <w:rFonts w:ascii="宋體-簡" w:hAnsi="宋體-簡" w:cs="宋體-簡"/>
        </w:rPr>
      </w:pPr>
      <w:r/>
      <w:bookmarkStart w:id="72" w:name="_Toc2"/>
      <w:r>
        <w:rPr>
          <w:rFonts w:ascii="宋體-簡" w:hAnsi="宋體-簡" w:eastAsia="宋體-簡" w:cs="宋體-簡"/>
        </w:rPr>
      </w:r>
      <w:bookmarkStart w:id="14" w:name="__RefHeading___Toc5181_4090689648"/>
      <w:r>
        <w:rPr>
          <w:rFonts w:ascii="宋體-簡" w:hAnsi="宋體-簡" w:eastAsia="宋體-簡" w:cs="宋體-簡"/>
        </w:rPr>
      </w:r>
      <w:bookmarkEnd w:id="14"/>
      <w:r>
        <w:rPr>
          <w:rFonts w:ascii="宋體-簡" w:hAnsi="宋體-簡" w:eastAsia="宋體-簡" w:cs="宋體-簡"/>
          <w:b/>
          <w:color w:val="000000" w:themeColor="text1"/>
          <w:sz w:val="32"/>
          <w:szCs w:val="32"/>
          <w:lang w:eastAsia="zh-CN"/>
        </w:rPr>
        <w:t xml:space="preserve">总则</w:t>
      </w:r>
      <w:r>
        <w:rPr>
          <w:rFonts w:ascii="宋體-簡" w:hAnsi="宋體-簡" w:eastAsia="宋體-簡" w:cs="宋體-簡"/>
        </w:rPr>
      </w:r>
      <w:bookmarkEnd w:id="72"/>
      <w:r>
        <w:rPr>
          <w:rFonts w:ascii="宋體-簡" w:hAnsi="宋體-簡" w:eastAsia="宋體-簡" w:cs="宋體-簡"/>
        </w:rPr>
      </w:r>
      <w:r>
        <w:rPr>
          <w:rFonts w:ascii="宋體-簡" w:hAnsi="宋體-簡" w:cs="宋體-簡"/>
        </w:rPr>
      </w:r>
    </w:p>
    <w:p>
      <w:pPr>
        <w:pStyle w:val="1204"/>
        <w:numPr>
          <w:ilvl w:val="0"/>
          <w:numId w:val="50"/>
        </w:numPr>
        <w:pBdr/>
        <w:tabs>
          <w:tab w:val="clear" w:leader="none" w:pos="210"/>
          <w:tab w:val="left" w:leader="none" w:pos="420"/>
        </w:tabs>
        <w:spacing w:after="0" w:before="156" w:line="300" w:lineRule="exact"/>
        <w:ind/>
        <w:outlineLvl w:val="1"/>
        <w:rPr>
          <w:rFonts w:ascii="宋體-簡" w:hAnsi="宋體-簡" w:cs="宋體-簡"/>
        </w:rPr>
      </w:pPr>
      <w:r/>
      <w:bookmarkStart w:id="73" w:name="_Toc3"/>
      <w:r>
        <w:rPr>
          <w:rFonts w:ascii="宋體-簡" w:hAnsi="宋體-簡" w:eastAsia="宋體-簡" w:cs="宋體-簡"/>
        </w:rPr>
      </w:r>
      <w:bookmarkStart w:id="4" w:name="__RefHeading___Toc5171_4090689648"/>
      <w:r>
        <w:rPr>
          <w:rFonts w:ascii="宋體-簡" w:hAnsi="宋體-簡" w:eastAsia="宋體-簡" w:cs="宋體-簡"/>
        </w:rPr>
      </w:r>
      <w:bookmarkEnd w:id="4"/>
      <w:r>
        <w:rPr>
          <w:rFonts w:ascii="宋體-簡" w:hAnsi="宋體-簡" w:eastAsia="宋體-簡" w:cs="宋體-簡"/>
          <w:b/>
          <w:color w:val="000000" w:themeColor="text1"/>
          <w:sz w:val="28"/>
          <w:szCs w:val="28"/>
          <w:lang w:eastAsia="zh-CN"/>
        </w:rPr>
        <w:t xml:space="preserve">国家的定义</w:t>
      </w:r>
      <w:r>
        <w:rPr>
          <w:rFonts w:ascii="宋體-簡" w:hAnsi="宋體-簡" w:cs="宋體-簡"/>
        </w:rPr>
      </w:r>
      <w:bookmarkEnd w:id="73"/>
      <w:r>
        <w:rPr>
          <w:rFonts w:ascii="宋體-簡" w:hAnsi="宋體-簡" w:cs="宋體-簡"/>
        </w:rPr>
      </w:r>
      <w:r>
        <w:rPr>
          <w:rFonts w:ascii="宋體-簡" w:hAnsi="宋體-簡" w:cs="宋體-簡"/>
        </w:rPr>
      </w:r>
    </w:p>
    <w:p>
      <w:pPr>
        <w:pStyle w:val="1204"/>
        <w:numPr>
          <w:ilvl w:val="0"/>
          <w:numId w:val="51"/>
        </w:numPr>
        <w:pBdr/>
        <w:spacing w:after="156" w:before="0" w:line="300" w:lineRule="exact"/>
        <w:ind w:hanging="735" w:left="735"/>
        <w:outlineLvl w:val="2"/>
        <w:rPr>
          <w:rFonts w:ascii="宋體-簡" w:hAnsi="宋體-簡" w:cs="宋體-簡"/>
        </w:rPr>
      </w:pPr>
      <w:r>
        <w:rPr>
          <w:rFonts w:ascii="宋體-簡" w:hAnsi="宋體-簡" w:eastAsia="宋體-簡" w:cs="宋體-簡"/>
          <w:color w:val="000000" w:themeColor="text1"/>
          <w:szCs w:val="21"/>
          <w:lang w:eastAsia="zh-CN"/>
        </w:rPr>
        <w:t xml:space="preserve">先有人类后有国家，是公民建立国家，国家是公民的国家，是公民治理国家，而不是国家统治公民，公民没有爱国的义务；国家政权的建立其基本原则是保护公民的生命权、自由权、财产权、反抗压迫权和选举与被选举权不受任何的非法侵犯，当国家政权无法保证这一基本原则时，公民有权有义务推翻这个政权，建立一个以保障公民生命权、自由权、财产权、反抗压迫权和选举与被选举权为基本原则的政权。</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735" w:left="73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735" w:left="73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中华民族联邦共和国国家名称是基于中华民族悠久历史与璀璨文化的沉淀，全称为：中华民族联邦共和国，简称为：中华民国或中国，更改国家名称必须由国家立法院以特别案表决通过。</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735" w:left="73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中华民族联邦共和国国家格言为：我们自由、我们民主、我们正义、我们平等、我们求实、我们勤劳、我们包容，我们是人类的灯塔，加入我们吧！中华民族联邦共和国致力于</w:t>
      </w:r>
      <w:r>
        <w:rPr>
          <w:rFonts w:ascii="宋體-簡" w:hAnsi="宋體-簡" w:eastAsia="宋體-簡" w:cs="宋體-簡"/>
          <w:color w:val="000000" w:themeColor="text1"/>
          <w:szCs w:val="21"/>
          <w:lang w:eastAsia="zh-CN"/>
        </w:rPr>
        <w:t xml:space="preserve">推行公民治理国家（民治）、实现民主共和（民主）、保障公民权利（民权）、建设民生社会（民生）和复兴民族文化（民族）的“五民主义”。</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735" w:left="73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旗为红地国土自由花，国歌为《中华民国颂》，国徽为金盾龙凤大好河山，国家官方语言为汉语普通话，官方文字为汉语正体字，国家法定纸质货币为纸质五民币，法定数字货币为数字五民币。</w:t>
      </w:r>
      <w:r>
        <w:rPr>
          <w:rFonts w:ascii="宋體-簡" w:hAnsi="宋體-簡" w:cs="宋體-簡"/>
        </w:rPr>
      </w:r>
      <w:r>
        <w:rPr>
          <w:rFonts w:ascii="宋體-簡" w:hAnsi="宋體-簡" w:cs="宋體-簡"/>
        </w:rPr>
      </w:r>
    </w:p>
    <w:p>
      <w:pPr>
        <w:pStyle w:val="1204"/>
        <w:numPr>
          <w:ilvl w:val="0"/>
          <w:numId w:val="51"/>
        </w:numPr>
        <w:pBdr/>
        <w:spacing w:line="300" w:lineRule="exact"/>
        <w:ind w:hanging="735" w:left="73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中华民族联邦共和国领土是固有的疆域，是全体公民赖以生存的家园，非经国家立法院以特别案表决通过的，不得减少任何领土；国家领土增加的，由国家立法院以重要案表决通过。</w:t>
      </w:r>
      <w:r>
        <w:rPr>
          <w:rFonts w:ascii="宋體-簡" w:hAnsi="宋體-簡" w:cs="宋體-簡"/>
        </w:rPr>
      </w:r>
      <w:r>
        <w:rPr>
          <w:rFonts w:ascii="宋體-簡" w:hAnsi="宋體-簡" w:cs="宋體-簡"/>
        </w:rPr>
      </w:r>
    </w:p>
    <w:p>
      <w:pPr>
        <w:pStyle w:val="1204"/>
        <w:numPr>
          <w:ilvl w:val="0"/>
          <w:numId w:val="52"/>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中华民族联邦共和国领土包括但不限于土地、河流、湖泊、草原、沙漠、山川、戈壁、海域、空域、海外领土和星外领土等本国行使主权的任何区域。</w:t>
      </w:r>
      <w:r>
        <w:rPr>
          <w:rFonts w:ascii="宋體-簡" w:hAnsi="宋體-簡" w:cs="宋體-簡"/>
        </w:rPr>
      </w:r>
      <w:r>
        <w:rPr>
          <w:rFonts w:ascii="宋體-簡" w:hAnsi="宋體-簡" w:cs="宋體-簡"/>
        </w:rPr>
      </w:r>
    </w:p>
    <w:p>
      <w:pPr>
        <w:pStyle w:val="1204"/>
        <w:numPr>
          <w:ilvl w:val="0"/>
          <w:numId w:val="52"/>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中华民族联邦共和国领土分为私有和公有两种类型，私有类型的仅自然人或私法人所能拥有，公有类型的仅公法人所能拥有。</w:t>
      </w:r>
      <w:r>
        <w:rPr>
          <w:rFonts w:ascii="宋體-簡" w:hAnsi="宋體-簡" w:cs="宋體-簡"/>
        </w:rPr>
      </w:r>
      <w:r>
        <w:rPr>
          <w:rFonts w:ascii="宋體-簡" w:hAnsi="宋體-簡" w:cs="宋體-簡"/>
        </w:rPr>
      </w:r>
    </w:p>
    <w:p>
      <w:pPr>
        <w:pStyle w:val="1204"/>
        <w:numPr>
          <w:ilvl w:val="0"/>
          <w:numId w:val="52"/>
        </w:numPr>
        <w:pBdr/>
        <w:spacing w:after="156" w:before="0"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自然人、私法人或公法人取得领土所有权的，由本宪法授权联邦立法院另立法规定。</w:t>
      </w:r>
      <w:r>
        <w:rPr>
          <w:rFonts w:ascii="宋體-簡" w:hAnsi="宋體-簡" w:cs="宋體-簡"/>
        </w:rPr>
      </w:r>
      <w:r>
        <w:rPr>
          <w:rFonts w:ascii="宋體-簡" w:hAnsi="宋體-簡" w:cs="宋體-簡"/>
        </w:rPr>
      </w:r>
    </w:p>
    <w:p>
      <w:pPr>
        <w:pStyle w:val="1204"/>
        <w:numPr>
          <w:ilvl w:val="0"/>
          <w:numId w:val="51"/>
        </w:numPr>
        <w:pBdr/>
        <w:spacing w:line="300" w:lineRule="exact"/>
        <w:ind w:hanging="735" w:left="73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中华民族联邦共和国依宪法享有行政权、立法权、司法权、监察权、教育权、军事权、外交权、铸币权和征税权等国家权力，简称国家公权或公权，行使公权的机构为国家公权机构，简称公权机构。</w:t>
      </w:r>
      <w:r>
        <w:rPr>
          <w:rFonts w:ascii="宋體-簡" w:hAnsi="宋體-簡" w:cs="宋體-簡"/>
        </w:rPr>
      </w:r>
      <w:r>
        <w:rPr>
          <w:rFonts w:ascii="宋體-簡" w:hAnsi="宋體-簡" w:cs="宋體-簡"/>
        </w:rPr>
      </w:r>
    </w:p>
    <w:p>
      <w:pPr>
        <w:pStyle w:val="1204"/>
        <w:numPr>
          <w:ilvl w:val="0"/>
          <w:numId w:val="53"/>
        </w:numPr>
        <w:pBdr/>
        <w:spacing w:line="300" w:lineRule="exact"/>
        <w:ind w:hanging="735" w:left="735"/>
        <w:rPr>
          <w:rFonts w:ascii="宋體-簡" w:hAnsi="宋體-簡" w:cs="宋體-簡"/>
        </w:rPr>
      </w:pPr>
      <w:r>
        <w:rPr>
          <w:rFonts w:ascii="宋體-簡" w:hAnsi="宋體-簡" w:eastAsia="宋體-簡" w:cs="宋體-簡"/>
          <w:color w:val="000000" w:themeColor="text1"/>
          <w:szCs w:val="21"/>
          <w:lang w:val="zh-Hans" w:eastAsia="zh-CN"/>
        </w:rPr>
        <w:t xml:space="preserve">国家的所有权力均来自于公民的授权</w:t>
      </w:r>
      <w:r>
        <w:rPr>
          <w:rFonts w:ascii="宋體-簡" w:hAnsi="宋體-簡" w:eastAsia="宋體-簡" w:cs="宋體-簡"/>
          <w:color w:val="000000" w:themeColor="text1"/>
          <w:szCs w:val="21"/>
          <w:lang w:eastAsia="zh-CN"/>
        </w:rPr>
        <w:t xml:space="preserve">，公民通过本宪法及其所属法律将权力赋予公权机构，行权由公权机构的法定代表人依法代表公权机构依法行权，公权机构的法定代表人可将其代表的权力依法授予其他公权机构和公职人员。</w:t>
      </w:r>
      <w:r>
        <w:rPr>
          <w:rFonts w:ascii="宋體-簡" w:hAnsi="宋體-簡" w:cs="宋體-簡"/>
        </w:rPr>
      </w:r>
      <w:r>
        <w:rPr>
          <w:rFonts w:ascii="宋體-簡" w:hAnsi="宋體-簡" w:cs="宋體-簡"/>
        </w:rPr>
      </w:r>
    </w:p>
    <w:p>
      <w:pPr>
        <w:pStyle w:val="1204"/>
        <w:numPr>
          <w:ilvl w:val="0"/>
          <w:numId w:val="53"/>
        </w:numPr>
        <w:pBdr/>
        <w:spacing w:after="156" w:before="0"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对于代表公权机构行使公权的公职人员，法无授权皆不可为，且任何机构任何人皆不得行使未经公民授权或授权未被公民所知晓及明白的公权。</w:t>
      </w:r>
      <w:r>
        <w:rPr>
          <w:rFonts w:ascii="宋體-簡" w:hAnsi="宋體-簡" w:cs="宋體-簡"/>
        </w:rPr>
      </w:r>
      <w:r>
        <w:rPr>
          <w:rFonts w:ascii="宋體-簡" w:hAnsi="宋體-簡" w:cs="宋體-簡"/>
        </w:rPr>
      </w:r>
    </w:p>
    <w:p>
      <w:pPr>
        <w:pStyle w:val="1204"/>
        <w:numPr>
          <w:ilvl w:val="0"/>
          <w:numId w:val="51"/>
        </w:numPr>
        <w:pBdr/>
        <w:spacing w:line="300" w:lineRule="exact"/>
        <w:ind w:hanging="735" w:left="73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的国家权力机构由“一府两会三院”组成，“一府两会三院”分别为政府、公民教育委员会、公民储备委员会、立法院、司法院和监察院，“一府两会三院”相互之间没有隶属关系，其职权独立行使。</w:t>
      </w:r>
      <w:r>
        <w:rPr>
          <w:rFonts w:ascii="宋體-簡" w:hAnsi="宋體-簡" w:cs="宋體-簡"/>
        </w:rPr>
      </w:r>
      <w:r>
        <w:rPr>
          <w:rFonts w:ascii="宋體-簡" w:hAnsi="宋體-簡" w:cs="宋體-簡"/>
        </w:rPr>
      </w:r>
    </w:p>
    <w:p>
      <w:pPr>
        <w:pStyle w:val="1204"/>
        <w:numPr>
          <w:ilvl w:val="0"/>
          <w:numId w:val="54"/>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政府由联邦政府和自治政府组成，联邦政府分为国家联邦政府和省联邦政府，自治政府分为市自治政府和镇自治政府，联邦政府与自治政府之间没有隶属关系。</w:t>
      </w:r>
      <w:r>
        <w:rPr>
          <w:rFonts w:ascii="宋體-簡" w:hAnsi="宋體-簡" w:cs="宋體-簡"/>
        </w:rPr>
      </w:r>
      <w:r>
        <w:rPr>
          <w:rFonts w:ascii="宋體-簡" w:hAnsi="宋體-簡" w:cs="宋體-簡"/>
        </w:rPr>
      </w:r>
    </w:p>
    <w:p>
      <w:pPr>
        <w:pStyle w:val="1204"/>
        <w:numPr>
          <w:ilvl w:val="0"/>
          <w:numId w:val="54"/>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国家联邦政府即总统府，省联邦政府简称省政府，省政府是总统府派驻省级行政区的联邦政府机构，省政府隶属于总统府。市自治政府简称市政府，市政府是市级行政区的自治政府机构；镇自治政府简称镇政府，镇政府是市政府派驻镇级行政区的自治政府机构。</w:t>
      </w:r>
      <w:r>
        <w:rPr>
          <w:rFonts w:ascii="宋體-簡" w:hAnsi="宋體-簡" w:cs="宋體-簡"/>
        </w:rPr>
      </w:r>
      <w:r>
        <w:rPr>
          <w:rFonts w:ascii="宋體-簡" w:hAnsi="宋體-簡" w:cs="宋體-簡"/>
        </w:rPr>
      </w:r>
    </w:p>
    <w:p>
      <w:pPr>
        <w:pStyle w:val="1204"/>
        <w:numPr>
          <w:ilvl w:val="0"/>
          <w:numId w:val="54"/>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公民教育委员会简称教委会，教委会由国家教委会、市教委会和校教委会组成，市教委会为市级行政区的教育权行权机构，市教委会与国家教委会之间没有隶属关系；校教委会为各初学、小学、中学和大学的教育权行权机构。</w:t>
      </w:r>
      <w:r>
        <w:rPr>
          <w:rFonts w:ascii="宋體-簡" w:hAnsi="宋體-簡" w:cs="宋體-簡"/>
        </w:rPr>
      </w:r>
      <w:r>
        <w:rPr>
          <w:rFonts w:ascii="宋體-簡" w:hAnsi="宋體-簡" w:cs="宋體-簡"/>
        </w:rPr>
      </w:r>
    </w:p>
    <w:p>
      <w:pPr>
        <w:pStyle w:val="1204"/>
        <w:numPr>
          <w:ilvl w:val="0"/>
          <w:numId w:val="54"/>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公民储备委员会简称储委会，储委会由国家储备委员会、省储备委员会和公民储备银行组成，国家储备委员会、省储备委员会和公民储备银行三者相互之间没有隶属关系，公民储备委员会的最高决策机构为公民储备委员会联合会议。</w:t>
      </w:r>
      <w:r>
        <w:rPr>
          <w:rFonts w:ascii="宋體-簡" w:hAnsi="宋體-簡" w:cs="宋體-簡"/>
        </w:rPr>
      </w:r>
      <w:r>
        <w:rPr>
          <w:rFonts w:ascii="宋體-簡" w:hAnsi="宋體-簡" w:cs="宋體-簡"/>
        </w:rPr>
      </w:r>
    </w:p>
    <w:p>
      <w:pPr>
        <w:pStyle w:val="1204"/>
        <w:numPr>
          <w:ilvl w:val="0"/>
          <w:numId w:val="54"/>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立法院由联邦立法院和市公民立法委员会组成，联邦立法院分为国家立法院和省立法院，省立法院隶属于国家立法院；市公民立法委员会简称市立法会，市立法会为市级行政区的立法机构，市立法会与联邦立法院之间没有隶属关系。</w:t>
      </w:r>
      <w:r>
        <w:rPr>
          <w:rFonts w:ascii="宋體-簡" w:hAnsi="宋體-簡" w:cs="宋體-簡"/>
        </w:rPr>
      </w:r>
      <w:r>
        <w:rPr>
          <w:rFonts w:ascii="宋體-簡" w:hAnsi="宋體-簡" w:cs="宋體-簡"/>
        </w:rPr>
      </w:r>
    </w:p>
    <w:p>
      <w:pPr>
        <w:pStyle w:val="1204"/>
        <w:numPr>
          <w:ilvl w:val="0"/>
          <w:numId w:val="54"/>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司法院由联邦司法院和市司法院组成，联邦司法院分为国家司法院和省司法院，省司法院隶属于国家司法院；市司法院为市级行政区的司法机构，市司法院与联邦司法院之间没有隶属关系。</w:t>
      </w:r>
      <w:r>
        <w:rPr>
          <w:rFonts w:ascii="宋體-簡" w:hAnsi="宋體-簡" w:cs="宋體-簡"/>
        </w:rPr>
      </w:r>
      <w:r>
        <w:rPr>
          <w:rFonts w:ascii="宋體-簡" w:hAnsi="宋體-簡" w:cs="宋體-簡"/>
        </w:rPr>
      </w:r>
    </w:p>
    <w:p>
      <w:pPr>
        <w:pStyle w:val="1204"/>
        <w:numPr>
          <w:ilvl w:val="0"/>
          <w:numId w:val="54"/>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监察院由联邦监察院和市监察院组成，联邦监察院分为国家监察院和省监察院，省监察院隶属于国家监察院；市监察院为市级行政区的监察机构，市监察院与联邦监察院之间没有隶属关系。</w:t>
      </w:r>
      <w:r>
        <w:rPr>
          <w:rFonts w:ascii="宋體-簡" w:hAnsi="宋體-簡" w:cs="宋體-簡"/>
        </w:rPr>
      </w:r>
      <w:r>
        <w:rPr>
          <w:rFonts w:ascii="宋體-簡" w:hAnsi="宋體-簡" w:cs="宋體-簡"/>
        </w:rPr>
      </w:r>
    </w:p>
    <w:p>
      <w:pPr>
        <w:pStyle w:val="1204"/>
        <w:numPr>
          <w:ilvl w:val="0"/>
          <w:numId w:val="54"/>
        </w:numPr>
        <w:pBdr/>
        <w:spacing w:after="156" w:before="0"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中华民族联邦共和国总统府、国家立法院、国家司法院、国家监察院、国家教委会及国家防务部住址设于中枢省，中华民族联邦共和国公民储备委员会住址设于岭南省。</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735" w:left="73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联邦政府，是国家行政权和征税权的最高行权机构，是军事权和外交权的唯一行权机构，国家联邦政府的军事权、外交权、行政权和征税权由宪法赋予；省级行政区没有军事权和外交权，省级行政区的行政权和征税权由总统府授予省政府；市级行政区没有军事权和外交权，市级行政区的行政权和征税权由宪法赋予市政府。</w:t>
      </w:r>
      <w:r>
        <w:rPr>
          <w:rFonts w:ascii="宋體-簡" w:hAnsi="宋體-簡" w:cs="宋體-簡"/>
        </w:rPr>
      </w:r>
      <w:r>
        <w:rPr>
          <w:rFonts w:ascii="宋體-簡" w:hAnsi="宋體-簡" w:cs="宋體-簡"/>
        </w:rPr>
      </w:r>
    </w:p>
    <w:p>
      <w:pPr>
        <w:pStyle w:val="1204"/>
        <w:numPr>
          <w:ilvl w:val="0"/>
          <w:numId w:val="51"/>
        </w:numPr>
        <w:pBdr/>
        <w:spacing w:line="300" w:lineRule="exact"/>
        <w:ind w:hanging="735" w:left="73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中华民族联邦共和国国家教委会是国家教育权的最高行权机构，国家教委会的教育权由宪法赋予；市级行政区拥有教育权，市级行政区的教育权由宪法赋予市教委会。</w:t>
      </w:r>
      <w:r>
        <w:rPr>
          <w:rFonts w:ascii="宋體-簡" w:hAnsi="宋體-簡" w:cs="宋體-簡"/>
        </w:rPr>
      </w:r>
      <w:r>
        <w:rPr>
          <w:rFonts w:ascii="宋體-簡" w:hAnsi="宋體-簡" w:cs="宋體-簡"/>
        </w:rPr>
      </w:r>
    </w:p>
    <w:p>
      <w:pPr>
        <w:pStyle w:val="1204"/>
        <w:numPr>
          <w:ilvl w:val="0"/>
          <w:numId w:val="55"/>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国家教委会负责所有教育类法案草案的起草与初审和全权负责中学、小学和初学教育内容的制订，大学的教育管理制度和教学内容由各大学自行制订。</w:t>
      </w:r>
      <w:r>
        <w:rPr>
          <w:rFonts w:ascii="宋體-簡" w:hAnsi="宋體-簡" w:cs="宋體-簡"/>
        </w:rPr>
      </w:r>
      <w:r>
        <w:rPr>
          <w:rFonts w:ascii="宋體-簡" w:hAnsi="宋體-簡" w:cs="宋體-簡"/>
        </w:rPr>
      </w:r>
    </w:p>
    <w:p>
      <w:pPr>
        <w:pStyle w:val="1204"/>
        <w:numPr>
          <w:ilvl w:val="0"/>
          <w:numId w:val="55"/>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国家教委会现任委员总数不得超过</w:t>
      </w:r>
      <w:r>
        <w:rPr>
          <w:rFonts w:ascii="宋體-簡" w:hAnsi="宋體-簡" w:eastAsia="宋體-簡" w:cs="宋體-簡"/>
          <w:color w:val="000000" w:themeColor="text1"/>
          <w:szCs w:val="21"/>
          <w:lang w:eastAsia="zh-CN"/>
        </w:rPr>
        <w:t xml:space="preserve">155</w:t>
      </w:r>
      <w:r>
        <w:rPr>
          <w:rFonts w:ascii="宋體-簡" w:hAnsi="宋體-簡" w:eastAsia="宋體-簡" w:cs="宋體-簡"/>
          <w:color w:val="000000" w:themeColor="text1"/>
          <w:szCs w:val="21"/>
          <w:lang w:eastAsia="zh-CN"/>
        </w:rPr>
        <w:t xml:space="preserve">人，不得少于</w:t>
      </w:r>
      <w:r>
        <w:rPr>
          <w:rFonts w:ascii="宋體-簡" w:hAnsi="宋體-簡" w:eastAsia="宋體-簡" w:cs="宋體-簡"/>
          <w:color w:val="000000" w:themeColor="text1"/>
          <w:szCs w:val="21"/>
          <w:lang w:eastAsia="zh-CN"/>
        </w:rPr>
        <w:t xml:space="preserve">105</w:t>
      </w:r>
      <w:r>
        <w:rPr>
          <w:rFonts w:ascii="宋體-簡" w:hAnsi="宋體-簡" w:eastAsia="宋體-簡" w:cs="宋體-簡"/>
          <w:color w:val="000000" w:themeColor="text1"/>
          <w:szCs w:val="21"/>
          <w:lang w:eastAsia="zh-CN"/>
        </w:rPr>
        <w:t xml:space="preserve">人，分别由各省级行政区和各大学联盟选举产生；每个省级行政区限选举产生</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名国家教委会委员，大学联盟选举产生的国家教委会委员总数不得超过</w:t>
      </w:r>
      <w:r>
        <w:rPr>
          <w:rFonts w:ascii="宋體-簡" w:hAnsi="宋體-簡" w:eastAsia="宋體-簡" w:cs="宋體-簡"/>
          <w:color w:val="000000" w:themeColor="text1"/>
          <w:szCs w:val="21"/>
          <w:lang w:eastAsia="zh-CN"/>
        </w:rPr>
        <w:t xml:space="preserve">55</w:t>
      </w:r>
      <w:r>
        <w:rPr>
          <w:rFonts w:ascii="宋體-簡" w:hAnsi="宋體-簡" w:eastAsia="宋體-簡" w:cs="宋體-簡"/>
          <w:color w:val="000000" w:themeColor="text1"/>
          <w:szCs w:val="21"/>
          <w:lang w:eastAsia="zh-CN"/>
        </w:rPr>
        <w:t xml:space="preserve">人，不得少于</w:t>
      </w:r>
      <w:r>
        <w:rPr>
          <w:rFonts w:ascii="宋體-簡" w:hAnsi="宋體-簡" w:eastAsia="宋體-簡" w:cs="宋體-簡"/>
          <w:color w:val="000000" w:themeColor="text1"/>
          <w:szCs w:val="21"/>
          <w:lang w:eastAsia="zh-CN"/>
        </w:rPr>
        <w:t xml:space="preserve">35</w:t>
      </w:r>
      <w:r>
        <w:rPr>
          <w:rFonts w:ascii="宋體-簡" w:hAnsi="宋體-簡" w:eastAsia="宋體-簡" w:cs="宋體-簡"/>
          <w:color w:val="000000" w:themeColor="text1"/>
          <w:szCs w:val="21"/>
          <w:lang w:eastAsia="zh-CN"/>
        </w:rPr>
        <w:t xml:space="preserve">人。</w:t>
      </w:r>
      <w:r>
        <w:rPr>
          <w:rFonts w:ascii="宋體-簡" w:hAnsi="宋體-簡" w:cs="宋體-簡"/>
        </w:rPr>
      </w:r>
      <w:r>
        <w:rPr>
          <w:rFonts w:ascii="宋體-簡" w:hAnsi="宋體-簡" w:cs="宋體-簡"/>
        </w:rPr>
      </w:r>
    </w:p>
    <w:p>
      <w:pPr>
        <w:pStyle w:val="1204"/>
        <w:numPr>
          <w:ilvl w:val="0"/>
          <w:numId w:val="55"/>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国家教委会委员中，由大学联盟选举产生的大学历史学教授、教育学教授、法学教授和哲学教授委员各不得少于</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名，由省级行政区选举产生的中学、小学和初学教师委员各不得少于</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名。</w:t>
      </w:r>
      <w:r>
        <w:rPr>
          <w:rFonts w:ascii="宋體-簡" w:hAnsi="宋體-簡" w:cs="宋體-簡"/>
        </w:rPr>
      </w:r>
      <w:r>
        <w:rPr>
          <w:rFonts w:ascii="宋體-簡" w:hAnsi="宋體-簡" w:cs="宋體-簡"/>
        </w:rPr>
      </w:r>
    </w:p>
    <w:p>
      <w:pPr>
        <w:pStyle w:val="1204"/>
        <w:numPr>
          <w:ilvl w:val="0"/>
          <w:numId w:val="55"/>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中华民族联邦共和国实行</w:t>
      </w:r>
      <w:r>
        <w:rPr>
          <w:rFonts w:ascii="宋體-簡" w:hAnsi="宋體-簡" w:eastAsia="宋體-簡" w:cs="宋體-簡"/>
          <w:color w:val="000000" w:themeColor="text1"/>
          <w:szCs w:val="21"/>
          <w:lang w:eastAsia="zh-CN"/>
        </w:rPr>
        <w:t xml:space="preserve">12</w:t>
      </w:r>
      <w:r>
        <w:rPr>
          <w:rFonts w:ascii="宋體-簡" w:hAnsi="宋體-簡" w:eastAsia="宋體-簡" w:cs="宋體-簡"/>
          <w:color w:val="000000" w:themeColor="text1"/>
          <w:szCs w:val="21"/>
          <w:lang w:eastAsia="zh-CN"/>
        </w:rPr>
        <w:t xml:space="preserve">年制义务教育，</w:t>
      </w:r>
      <w:r>
        <w:rPr>
          <w:rFonts w:ascii="宋體-簡" w:hAnsi="宋體-簡" w:eastAsia="宋體-簡" w:cs="宋體-簡"/>
          <w:color w:val="000000" w:themeColor="text1"/>
          <w:szCs w:val="21"/>
          <w:lang w:eastAsia="zh-CN"/>
        </w:rPr>
        <w:t xml:space="preserve">12</w:t>
      </w:r>
      <w:r>
        <w:rPr>
          <w:rFonts w:ascii="宋體-簡" w:hAnsi="宋體-簡" w:eastAsia="宋體-簡" w:cs="宋體-簡"/>
          <w:color w:val="000000" w:themeColor="text1"/>
          <w:szCs w:val="21"/>
          <w:lang w:eastAsia="zh-CN"/>
        </w:rPr>
        <w:t xml:space="preserve">年义务教育由初学</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年、小学</w:t>
      </w:r>
      <w:r>
        <w:rPr>
          <w:rFonts w:ascii="宋體-簡" w:hAnsi="宋體-簡" w:eastAsia="宋體-簡" w:cs="宋體-簡"/>
          <w:color w:val="000000" w:themeColor="text1"/>
          <w:szCs w:val="21"/>
          <w:lang w:eastAsia="zh-CN"/>
        </w:rPr>
        <w:t xml:space="preserve">4</w:t>
      </w:r>
      <w:r>
        <w:rPr>
          <w:rFonts w:ascii="宋體-簡" w:hAnsi="宋體-簡" w:eastAsia="宋體-簡" w:cs="宋體-簡"/>
          <w:color w:val="000000" w:themeColor="text1"/>
          <w:szCs w:val="21"/>
          <w:lang w:eastAsia="zh-CN"/>
        </w:rPr>
        <w:t xml:space="preserve">年、中学</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年组成，公民完成</w:t>
      </w:r>
      <w:r>
        <w:rPr>
          <w:rFonts w:ascii="宋體-簡" w:hAnsi="宋體-簡" w:eastAsia="宋體-簡" w:cs="宋體-簡"/>
          <w:color w:val="000000" w:themeColor="text1"/>
          <w:szCs w:val="21"/>
          <w:lang w:eastAsia="zh-CN"/>
        </w:rPr>
        <w:t xml:space="preserve">12</w:t>
      </w:r>
      <w:r>
        <w:rPr>
          <w:rFonts w:ascii="宋體-簡" w:hAnsi="宋體-簡" w:eastAsia="宋體-簡" w:cs="宋體-簡"/>
          <w:color w:val="000000" w:themeColor="text1"/>
          <w:szCs w:val="21"/>
          <w:lang w:eastAsia="zh-CN"/>
        </w:rPr>
        <w:t xml:space="preserve">年义务教育后，可选择休学或进入大学教育阶段，大学教育阶段由学士教育、硕士教育和博士教育组成。</w:t>
      </w:r>
      <w:r>
        <w:rPr>
          <w:rFonts w:ascii="宋體-簡" w:hAnsi="宋體-簡" w:cs="宋體-簡"/>
        </w:rPr>
      </w:r>
      <w:r>
        <w:rPr>
          <w:rFonts w:ascii="宋體-簡" w:hAnsi="宋體-簡" w:cs="宋體-簡"/>
        </w:rPr>
      </w:r>
    </w:p>
    <w:p>
      <w:pPr>
        <w:pStyle w:val="1204"/>
        <w:numPr>
          <w:ilvl w:val="0"/>
          <w:numId w:val="55"/>
        </w:numPr>
        <w:pBdr/>
        <w:spacing w:after="156" w:before="0"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中华民族联邦共和国义务教育阶段，国语为必修语言，中学义务教育阶段，社会学、司法学和历史学为必修课程。</w:t>
      </w:r>
      <w:r>
        <w:rPr>
          <w:rFonts w:ascii="宋體-簡" w:hAnsi="宋體-簡" w:cs="宋體-簡"/>
        </w:rPr>
      </w:r>
      <w:r>
        <w:rPr>
          <w:rFonts w:ascii="宋體-簡" w:hAnsi="宋體-簡" w:cs="宋體-簡"/>
        </w:rPr>
      </w:r>
    </w:p>
    <w:p>
      <w:pPr>
        <w:pStyle w:val="1204"/>
        <w:numPr>
          <w:ilvl w:val="0"/>
          <w:numId w:val="51"/>
        </w:numPr>
        <w:pBdr/>
        <w:spacing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公民储备委员会是铸币权的最高行权机构，公民储备委员会的铸币权由宪法赋予；中华民族联邦共和国国家储备委员会是国家铸币权的行权机构，国家储备委员会的铸币权由宪法赋予；省级行政区拥有铸币权，省级行政区的铸币权由宪法赋予省储备委员会。</w:t>
      </w:r>
      <w:r>
        <w:rPr>
          <w:rFonts w:ascii="宋體-簡" w:hAnsi="宋體-簡" w:cs="宋體-簡"/>
        </w:rPr>
      </w:r>
      <w:r>
        <w:rPr>
          <w:rFonts w:ascii="宋體-簡" w:hAnsi="宋體-簡" w:cs="宋體-簡"/>
        </w:rPr>
      </w:r>
    </w:p>
    <w:p>
      <w:pPr>
        <w:pStyle w:val="1204"/>
        <w:numPr>
          <w:ilvl w:val="0"/>
          <w:numId w:val="56"/>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公民储备委员会设主席职位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个，设副主席职位</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个，由公民储备委员会委员互选产生，国家储备委员会主席和副主席、国家储备委员会委员和省储备委员会主席为公民储备委员会委员。</w:t>
      </w:r>
      <w:r>
        <w:rPr>
          <w:rFonts w:ascii="宋體-簡" w:hAnsi="宋體-簡" w:cs="宋體-簡"/>
        </w:rPr>
      </w:r>
      <w:r>
        <w:rPr>
          <w:rFonts w:ascii="宋體-簡" w:hAnsi="宋體-簡" w:cs="宋體-簡"/>
        </w:rPr>
      </w:r>
    </w:p>
    <w:p>
      <w:pPr>
        <w:pStyle w:val="1204"/>
        <w:numPr>
          <w:ilvl w:val="0"/>
          <w:numId w:val="56"/>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国家储备委员会、省储备委员会和公民储备银行在公民储备委员会的领导下依法制订和执行货币政策、依法发行货币、依法监管金融市场和依法管理支付、清算和结算事务。</w:t>
      </w:r>
      <w:r>
        <w:rPr>
          <w:rFonts w:ascii="宋體-簡" w:hAnsi="宋體-簡" w:cs="宋體-簡"/>
        </w:rPr>
      </w:r>
      <w:r>
        <w:rPr>
          <w:rFonts w:ascii="宋體-簡" w:hAnsi="宋體-簡" w:cs="宋體-簡"/>
        </w:rPr>
      </w:r>
    </w:p>
    <w:p>
      <w:pPr>
        <w:pStyle w:val="1204"/>
        <w:numPr>
          <w:ilvl w:val="0"/>
          <w:numId w:val="56"/>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国家储备委员会由</w:t>
      </w:r>
      <w:r>
        <w:rPr>
          <w:rFonts w:ascii="宋體-簡" w:hAnsi="宋體-簡" w:eastAsia="宋體-簡" w:cs="宋體-簡"/>
          <w:color w:val="000000" w:themeColor="text1"/>
          <w:szCs w:val="21"/>
          <w:lang w:eastAsia="zh-CN"/>
        </w:rPr>
        <w:t xml:space="preserve">19</w:t>
      </w:r>
      <w:r>
        <w:rPr>
          <w:rFonts w:ascii="宋體-簡" w:hAnsi="宋體-簡" w:eastAsia="宋體-簡" w:cs="宋體-簡"/>
          <w:color w:val="000000" w:themeColor="text1"/>
          <w:szCs w:val="21"/>
          <w:lang w:eastAsia="zh-CN"/>
        </w:rPr>
        <w:t xml:space="preserve">名委员组成，且同时在职的委员不得少于</w:t>
      </w:r>
      <w:r>
        <w:rPr>
          <w:rFonts w:ascii="宋體-簡" w:hAnsi="宋體-簡" w:eastAsia="宋體-簡" w:cs="宋體-簡"/>
          <w:color w:val="000000" w:themeColor="text1"/>
          <w:szCs w:val="21"/>
          <w:lang w:eastAsia="zh-CN"/>
        </w:rPr>
        <w:t xml:space="preserve">15</w:t>
      </w:r>
      <w:r>
        <w:rPr>
          <w:rFonts w:ascii="宋體-簡" w:hAnsi="宋體-簡" w:eastAsia="宋體-簡" w:cs="宋體-簡"/>
          <w:color w:val="000000" w:themeColor="text1"/>
          <w:szCs w:val="21"/>
          <w:lang w:eastAsia="zh-CN"/>
        </w:rPr>
        <w:t xml:space="preserve">人，国家储备委员会委员每届任期</w:t>
      </w:r>
      <w:r>
        <w:rPr>
          <w:rFonts w:ascii="宋體-簡" w:hAnsi="宋體-簡" w:eastAsia="宋體-簡" w:cs="宋體-簡"/>
          <w:color w:val="000000" w:themeColor="text1"/>
          <w:szCs w:val="21"/>
          <w:lang w:eastAsia="zh-CN"/>
        </w:rPr>
        <w:t xml:space="preserve">15</w:t>
      </w:r>
      <w:r>
        <w:rPr>
          <w:rFonts w:ascii="宋體-簡" w:hAnsi="宋體-簡" w:eastAsia="宋體-簡" w:cs="宋體-簡"/>
          <w:color w:val="000000" w:themeColor="text1"/>
          <w:szCs w:val="21"/>
          <w:lang w:eastAsia="zh-CN"/>
        </w:rPr>
        <w:t xml:space="preserve">年，不得连任，不得兼任第二职业；国家储备委员会委员必须由总统提名，且非经国家参议会以重要案表决通过的，国家储备委员会委员不得被免职。</w:t>
      </w:r>
      <w:r>
        <w:rPr>
          <w:rFonts w:ascii="宋體-簡" w:hAnsi="宋體-簡" w:cs="宋體-簡"/>
        </w:rPr>
      </w:r>
      <w:r>
        <w:rPr>
          <w:rFonts w:ascii="宋體-簡" w:hAnsi="宋體-簡" w:cs="宋體-簡"/>
        </w:rPr>
      </w:r>
    </w:p>
    <w:p>
      <w:pPr>
        <w:pStyle w:val="1204"/>
        <w:numPr>
          <w:ilvl w:val="0"/>
          <w:numId w:val="56"/>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省储备委员会由</w:t>
      </w:r>
      <w:r>
        <w:rPr>
          <w:rFonts w:ascii="宋體-簡" w:hAnsi="宋體-簡" w:eastAsia="宋體-簡" w:cs="宋體-簡"/>
          <w:color w:val="000000" w:themeColor="text1"/>
          <w:szCs w:val="21"/>
          <w:lang w:eastAsia="zh-CN"/>
        </w:rPr>
        <w:t xml:space="preserve">9</w:t>
      </w:r>
      <w:r>
        <w:rPr>
          <w:rFonts w:ascii="宋體-簡" w:hAnsi="宋體-簡" w:eastAsia="宋體-簡" w:cs="宋體-簡"/>
          <w:color w:val="000000" w:themeColor="text1"/>
          <w:szCs w:val="21"/>
          <w:lang w:eastAsia="zh-CN"/>
        </w:rPr>
        <w:t xml:space="preserve">名委员组成，且同时在职的委员不得少于</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人，省储备委员会委员每届任期</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年，不得连任，不得兼任第二职业；省储备委员会委员必须由省长提名，且非经省参议会以重要案表决通过的，省储备委员会委员不得被免职。</w:t>
      </w:r>
      <w:r>
        <w:rPr>
          <w:rFonts w:ascii="宋體-簡" w:hAnsi="宋體-簡" w:cs="宋體-簡"/>
        </w:rPr>
      </w:r>
      <w:r>
        <w:rPr>
          <w:rFonts w:ascii="宋體-簡" w:hAnsi="宋體-簡" w:cs="宋體-簡"/>
        </w:rPr>
      </w:r>
    </w:p>
    <w:p>
      <w:pPr>
        <w:pStyle w:val="1204"/>
        <w:numPr>
          <w:ilvl w:val="0"/>
          <w:numId w:val="56"/>
        </w:numPr>
        <w:pBdr/>
        <w:spacing w:after="156" w:before="0"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每个省级行政区限成立一家公民储备银行，公民储备银行由股东发起成立，股东不得是任何公权机构，且必须是本省辖区内的私法人或自然人，公民储备银行股东总数不得低于</w:t>
      </w:r>
      <w:r>
        <w:rPr>
          <w:rFonts w:ascii="宋體-簡" w:hAnsi="宋體-簡" w:eastAsia="宋體-簡" w:cs="宋體-簡"/>
          <w:color w:val="000000" w:themeColor="text1"/>
          <w:szCs w:val="21"/>
          <w:lang w:eastAsia="zh-CN"/>
        </w:rPr>
        <w:t xml:space="preserve">50</w:t>
      </w:r>
      <w:r>
        <w:rPr>
          <w:rFonts w:ascii="宋體-簡" w:hAnsi="宋體-簡" w:eastAsia="宋體-簡" w:cs="宋體-簡"/>
          <w:color w:val="000000" w:themeColor="text1"/>
          <w:szCs w:val="21"/>
          <w:lang w:eastAsia="zh-CN"/>
        </w:rPr>
        <w:t xml:space="preserve">个，其中，自然人股东不得低于</w:t>
      </w:r>
      <w:r>
        <w:rPr>
          <w:rFonts w:ascii="宋體-簡" w:hAnsi="宋體-簡" w:eastAsia="宋體-簡" w:cs="宋體-簡"/>
          <w:color w:val="000000" w:themeColor="text1"/>
          <w:szCs w:val="21"/>
          <w:lang w:eastAsia="zh-CN"/>
        </w:rPr>
        <w:t xml:space="preserve">20</w:t>
      </w:r>
      <w:r>
        <w:rPr>
          <w:rFonts w:ascii="宋體-簡" w:hAnsi="宋體-簡" w:eastAsia="宋體-簡" w:cs="宋體-簡"/>
          <w:color w:val="000000" w:themeColor="text1"/>
          <w:szCs w:val="21"/>
          <w:lang w:eastAsia="zh-CN"/>
        </w:rPr>
        <w:t xml:space="preserve">个。</w:t>
      </w:r>
      <w:r>
        <w:rPr>
          <w:rFonts w:ascii="宋體-簡" w:hAnsi="宋體-簡" w:cs="宋體-簡"/>
        </w:rPr>
      </w:r>
      <w:r>
        <w:rPr>
          <w:rFonts w:ascii="宋體-簡" w:hAnsi="宋體-簡" w:cs="宋體-簡"/>
        </w:rPr>
      </w:r>
    </w:p>
    <w:p>
      <w:pPr>
        <w:pStyle w:val="1204"/>
        <w:numPr>
          <w:ilvl w:val="0"/>
          <w:numId w:val="51"/>
        </w:numPr>
        <w:pBdr/>
        <w:spacing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立法院是国家立法权的最高行权机构，国家立法院的立法权由宪法赋予；省级行政区拥有立法权，省级行政区的立法权由国家立法院授予省立法院；市级行政区拥有立法权，市级行政区的立法权由宪法赋予市立法会。</w:t>
      </w:r>
      <w:r>
        <w:rPr>
          <w:rFonts w:ascii="宋體-簡" w:hAnsi="宋體-簡" w:cs="宋體-簡"/>
        </w:rPr>
      </w:r>
      <w:r>
        <w:rPr>
          <w:rFonts w:ascii="宋體-簡" w:hAnsi="宋體-簡" w:cs="宋體-簡"/>
        </w:rPr>
      </w:r>
    </w:p>
    <w:p>
      <w:pPr>
        <w:pStyle w:val="1204"/>
        <w:numPr>
          <w:ilvl w:val="0"/>
          <w:numId w:val="57"/>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国家立法院设众议员议政会，简称国家众议会，国家众议会现任众议员总数不得超过</w:t>
      </w:r>
      <w:r>
        <w:rPr>
          <w:rFonts w:ascii="宋體-簡" w:hAnsi="宋體-簡" w:eastAsia="宋體-簡" w:cs="宋體-簡"/>
          <w:color w:val="000000" w:themeColor="text1"/>
          <w:szCs w:val="21"/>
          <w:lang w:eastAsia="zh-CN"/>
        </w:rPr>
        <w:t xml:space="preserve">355</w:t>
      </w:r>
      <w:r>
        <w:rPr>
          <w:rFonts w:ascii="宋體-簡" w:hAnsi="宋體-簡" w:eastAsia="宋體-簡" w:cs="宋體-簡"/>
          <w:color w:val="000000" w:themeColor="text1"/>
          <w:szCs w:val="21"/>
          <w:lang w:eastAsia="zh-CN"/>
        </w:rPr>
        <w:t xml:space="preserve">人，不得少于</w:t>
      </w:r>
      <w:r>
        <w:rPr>
          <w:rFonts w:ascii="宋體-簡" w:hAnsi="宋體-簡" w:eastAsia="宋體-簡" w:cs="宋體-簡"/>
          <w:color w:val="000000" w:themeColor="text1"/>
          <w:szCs w:val="21"/>
          <w:lang w:eastAsia="zh-CN"/>
        </w:rPr>
        <w:t xml:space="preserve">305</w:t>
      </w:r>
      <w:r>
        <w:rPr>
          <w:rFonts w:ascii="宋體-簡" w:hAnsi="宋體-簡" w:eastAsia="宋體-簡" w:cs="宋體-簡"/>
          <w:color w:val="000000" w:themeColor="text1"/>
          <w:szCs w:val="21"/>
          <w:lang w:eastAsia="zh-CN"/>
        </w:rPr>
        <w:t xml:space="preserve">人；每个省级行政区最少选出</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名国家众议会众议员，其省辖区人口在</w:t>
      </w:r>
      <w:r>
        <w:rPr>
          <w:rFonts w:ascii="宋體-簡" w:hAnsi="宋體-簡" w:eastAsia="宋體-簡" w:cs="宋體-簡"/>
          <w:color w:val="000000" w:themeColor="text1"/>
          <w:szCs w:val="21"/>
          <w:lang w:eastAsia="zh-CN"/>
        </w:rPr>
        <w:t xml:space="preserve">500</w:t>
      </w:r>
      <w:r>
        <w:rPr>
          <w:rFonts w:ascii="宋體-簡" w:hAnsi="宋體-簡" w:eastAsia="宋體-簡" w:cs="宋體-簡"/>
          <w:color w:val="000000" w:themeColor="text1"/>
          <w:szCs w:val="21"/>
          <w:lang w:eastAsia="zh-CN"/>
        </w:rPr>
        <w:t xml:space="preserve">万人以下的选出</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人，其省辖区人口超过</w:t>
      </w:r>
      <w:r>
        <w:rPr>
          <w:rFonts w:ascii="宋體-簡" w:hAnsi="宋體-簡" w:eastAsia="宋體-簡" w:cs="宋體-簡"/>
          <w:color w:val="000000" w:themeColor="text1"/>
          <w:szCs w:val="21"/>
          <w:lang w:eastAsia="zh-CN"/>
        </w:rPr>
        <w:t xml:space="preserve">500</w:t>
      </w:r>
      <w:r>
        <w:rPr>
          <w:rFonts w:ascii="宋體-簡" w:hAnsi="宋體-簡" w:eastAsia="宋體-簡" w:cs="宋體-簡"/>
          <w:color w:val="000000" w:themeColor="text1"/>
          <w:szCs w:val="21"/>
          <w:lang w:eastAsia="zh-CN"/>
        </w:rPr>
        <w:t xml:space="preserve">万人的，后每满</w:t>
      </w:r>
      <w:r>
        <w:rPr>
          <w:rFonts w:ascii="宋體-簡" w:hAnsi="宋體-簡" w:eastAsia="宋體-簡" w:cs="宋體-簡"/>
          <w:color w:val="000000" w:themeColor="text1"/>
          <w:szCs w:val="21"/>
          <w:lang w:eastAsia="zh-CN"/>
        </w:rPr>
        <w:t xml:space="preserve">500</w:t>
      </w:r>
      <w:r>
        <w:rPr>
          <w:rFonts w:ascii="宋體-簡" w:hAnsi="宋體-簡" w:eastAsia="宋體-簡" w:cs="宋體-簡"/>
          <w:color w:val="000000" w:themeColor="text1"/>
          <w:szCs w:val="21"/>
          <w:lang w:eastAsia="zh-CN"/>
        </w:rPr>
        <w:t xml:space="preserve">万人增选</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人，最多可增选至</w:t>
      </w:r>
      <w:r>
        <w:rPr>
          <w:rFonts w:ascii="宋體-簡" w:hAnsi="宋體-簡" w:eastAsia="宋體-簡" w:cs="宋體-簡"/>
          <w:color w:val="000000" w:themeColor="text1"/>
          <w:szCs w:val="21"/>
          <w:lang w:eastAsia="zh-CN"/>
        </w:rPr>
        <w:t xml:space="preserve">15</w:t>
      </w:r>
      <w:r>
        <w:rPr>
          <w:rFonts w:ascii="宋體-簡" w:hAnsi="宋體-簡" w:eastAsia="宋體-簡" w:cs="宋體-簡"/>
          <w:color w:val="000000" w:themeColor="text1"/>
          <w:szCs w:val="21"/>
          <w:lang w:eastAsia="zh-CN"/>
        </w:rPr>
        <w:t xml:space="preserve">人，且每个省级行政区同时在任的众议员不得少于</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人；国家众议会众议员每届任期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cs="宋體-簡"/>
        </w:rPr>
      </w:r>
      <w:r>
        <w:rPr>
          <w:rFonts w:ascii="宋體-簡" w:hAnsi="宋體-簡" w:cs="宋體-簡"/>
        </w:rPr>
      </w:r>
    </w:p>
    <w:p>
      <w:pPr>
        <w:pStyle w:val="1204"/>
        <w:numPr>
          <w:ilvl w:val="0"/>
          <w:numId w:val="57"/>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国家立法院设参议员议政会，简称国家参议会，国家参议会现任参议员总数不得超过</w:t>
      </w:r>
      <w:r>
        <w:rPr>
          <w:rFonts w:ascii="宋體-簡" w:hAnsi="宋體-簡" w:eastAsia="宋體-簡" w:cs="宋體-簡"/>
          <w:color w:val="000000" w:themeColor="text1"/>
          <w:szCs w:val="21"/>
          <w:lang w:eastAsia="zh-CN"/>
        </w:rPr>
        <w:t xml:space="preserve">155</w:t>
      </w:r>
      <w:r>
        <w:rPr>
          <w:rFonts w:ascii="宋體-簡" w:hAnsi="宋體-簡" w:eastAsia="宋體-簡" w:cs="宋體-簡"/>
          <w:color w:val="000000" w:themeColor="text1"/>
          <w:szCs w:val="21"/>
          <w:lang w:eastAsia="zh-CN"/>
        </w:rPr>
        <w:t xml:space="preserve">人，不得少于</w:t>
      </w:r>
      <w:r>
        <w:rPr>
          <w:rFonts w:ascii="宋體-簡" w:hAnsi="宋體-簡" w:eastAsia="宋體-簡" w:cs="宋體-簡"/>
          <w:color w:val="000000" w:themeColor="text1"/>
          <w:szCs w:val="21"/>
          <w:lang w:eastAsia="zh-CN"/>
        </w:rPr>
        <w:t xml:space="preserve">105</w:t>
      </w:r>
      <w:r>
        <w:rPr>
          <w:rFonts w:ascii="宋體-簡" w:hAnsi="宋體-簡" w:eastAsia="宋體-簡" w:cs="宋體-簡"/>
          <w:color w:val="000000" w:themeColor="text1"/>
          <w:szCs w:val="21"/>
          <w:lang w:eastAsia="zh-CN"/>
        </w:rPr>
        <w:t xml:space="preserve">人；每个省级行政区可选出</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名国家参议会参议员，且每个省级行政区同时在任的参议员不得少于</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人；国家参议会参议员每届任期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cs="宋體-簡"/>
        </w:rPr>
      </w:r>
      <w:r>
        <w:rPr>
          <w:rFonts w:ascii="宋體-簡" w:hAnsi="宋體-簡" w:cs="宋體-簡"/>
        </w:rPr>
      </w:r>
    </w:p>
    <w:p>
      <w:pPr>
        <w:pStyle w:val="1204"/>
        <w:numPr>
          <w:ilvl w:val="0"/>
          <w:numId w:val="57"/>
        </w:numPr>
        <w:pBdr/>
        <w:spacing w:after="156" w:before="0"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国家参议会参议员由各省参议会现任参议员互选产生，且担任国家参议会职务的不得再担任国家众议会职务；国家众议会众议员由各省众议会现任众议员互选产生，且担任国家众议会职务的不得再担任国家参议会职务。</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司法院是国家司法权的最高行权机构，是中华民族联邦共和国法律的最终解释机构，国家司法院的司法权由宪法赋予；省级行政区拥有司法权，省级行政区的司法权由国家司法院授予省司法院；市级行政区拥有司法权，市级行政区的司法权由宪法赋予市司法院。</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监察院是国家监察权的最高行权机构，国家监察院的监察权由宪法赋予；省级行政区拥有监察权，省级行政区的监察权由国家监察院授予省监察院；市级行政区拥有监察权，市级行政区的监察权由宪法赋予市监察院。</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的行政区由省、市、镇共三级组成，每个行政区内由“一府两会三院”派驻相应的公权机构和公职人员，各级行政区属于中华民族联邦共和国不可分割的一部分，必须拥护宪法的权威，执行宪法的条款和保障领土的完整及国家主权的独立。</w:t>
      </w:r>
      <w:r>
        <w:rPr>
          <w:rFonts w:ascii="宋體-簡" w:hAnsi="宋體-簡" w:cs="宋體-簡"/>
        </w:rPr>
      </w:r>
      <w:r>
        <w:rPr>
          <w:rFonts w:ascii="宋體-簡" w:hAnsi="宋體-簡" w:cs="宋體-簡"/>
        </w:rPr>
      </w:r>
    </w:p>
    <w:p>
      <w:pPr>
        <w:pStyle w:val="1204"/>
        <w:numPr>
          <w:ilvl w:val="0"/>
          <w:numId w:val="51"/>
        </w:numPr>
        <w:pBdr/>
        <w:spacing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公权机构包含行政、立法、司法、监察等机构，增加、减少和变更国家级公权机构的，由国家立法院以特别案表决通过；增加、减少和变更部级公权机构或省级行政区的，由国家立法院以重要案表决通过。</w:t>
      </w:r>
      <w:r>
        <w:rPr>
          <w:rFonts w:ascii="宋體-簡" w:hAnsi="宋體-簡" w:cs="宋體-簡"/>
        </w:rPr>
      </w:r>
      <w:r>
        <w:rPr>
          <w:rFonts w:ascii="宋體-簡" w:hAnsi="宋體-簡" w:cs="宋體-簡"/>
        </w:rPr>
      </w:r>
    </w:p>
    <w:p>
      <w:pPr>
        <w:pStyle w:val="1204"/>
        <w:numPr>
          <w:ilvl w:val="0"/>
          <w:numId w:val="58"/>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省级行政区减少和变更所辖市级行政区的，由省立法院和该市立法会以重要案表决通过；省级行政区增加所辖市级行政区的，由省立法院和拟成立市的临时市立法会以重要案表决通过。</w:t>
      </w:r>
      <w:r>
        <w:rPr>
          <w:rFonts w:ascii="宋體-簡" w:hAnsi="宋體-簡" w:cs="宋體-簡"/>
        </w:rPr>
      </w:r>
      <w:r>
        <w:rPr>
          <w:rFonts w:ascii="宋體-簡" w:hAnsi="宋體-簡" w:cs="宋體-簡"/>
        </w:rPr>
      </w:r>
    </w:p>
    <w:p>
      <w:pPr>
        <w:pStyle w:val="1204"/>
        <w:numPr>
          <w:ilvl w:val="0"/>
          <w:numId w:val="58"/>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市级行政区变更和减少所辖镇级行政区的，由该镇自治会提案，市立法会以重要案表决通过；市级行政区增加所辖镇级行政区的，由拟成立镇的临时镇自治会提案，市立法会以重要案表决通过。</w:t>
      </w:r>
      <w:r>
        <w:rPr>
          <w:rFonts w:ascii="宋體-簡" w:hAnsi="宋體-簡" w:cs="宋體-簡"/>
        </w:rPr>
      </w:r>
      <w:r>
        <w:rPr>
          <w:rFonts w:ascii="宋體-簡" w:hAnsi="宋體-簡" w:cs="宋體-簡"/>
        </w:rPr>
      </w:r>
    </w:p>
    <w:p>
      <w:pPr>
        <w:pStyle w:val="1204"/>
        <w:numPr>
          <w:ilvl w:val="0"/>
          <w:numId w:val="58"/>
        </w:numPr>
        <w:pBdr/>
        <w:spacing w:after="156" w:before="0"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增加、减少和变更其他公权机构或其他行政区的，由各立法机构另立法规定。</w:t>
      </w:r>
      <w:r>
        <w:rPr>
          <w:rFonts w:ascii="宋體-簡" w:hAnsi="宋體-簡" w:cs="宋體-簡"/>
        </w:rPr>
      </w:r>
      <w:r>
        <w:rPr>
          <w:rFonts w:ascii="宋體-簡" w:hAnsi="宋體-簡" w:cs="宋體-簡"/>
        </w:rPr>
      </w:r>
    </w:p>
    <w:p>
      <w:pPr>
        <w:pStyle w:val="1204"/>
        <w:numPr>
          <w:ilvl w:val="0"/>
          <w:numId w:val="50"/>
        </w:numPr>
        <w:pBdr/>
        <w:tabs>
          <w:tab w:val="clear" w:leader="none" w:pos="210"/>
          <w:tab w:val="left" w:leader="none" w:pos="420"/>
        </w:tabs>
        <w:spacing w:after="0" w:before="156" w:line="300" w:lineRule="exact"/>
        <w:ind/>
        <w:outlineLvl w:val="1"/>
        <w:rPr>
          <w:rFonts w:ascii="宋體-簡" w:hAnsi="宋體-簡" w:cs="宋體-簡"/>
        </w:rPr>
      </w:pPr>
      <w:r/>
      <w:bookmarkStart w:id="74" w:name="_Toc4"/>
      <w:r>
        <w:rPr>
          <w:rFonts w:ascii="宋體-簡" w:hAnsi="宋體-簡" w:eastAsia="宋體-簡" w:cs="宋體-簡"/>
        </w:rPr>
      </w:r>
      <w:bookmarkStart w:id="6" w:name="__RefHeading___Toc5173_4090689648"/>
      <w:r>
        <w:rPr>
          <w:rFonts w:ascii="宋體-簡" w:hAnsi="宋體-簡" w:eastAsia="宋體-簡" w:cs="宋體-簡"/>
        </w:rPr>
      </w:r>
      <w:bookmarkEnd w:id="6"/>
      <w:r>
        <w:rPr>
          <w:rFonts w:ascii="宋體-簡" w:hAnsi="宋體-簡" w:eastAsia="宋體-簡" w:cs="宋體-簡"/>
          <w:b/>
          <w:color w:val="000000" w:themeColor="text1"/>
          <w:sz w:val="28"/>
          <w:szCs w:val="28"/>
          <w:lang w:eastAsia="zh-CN"/>
        </w:rPr>
        <w:t xml:space="preserve">宪法的定义</w:t>
      </w:r>
      <w:r>
        <w:rPr>
          <w:rFonts w:ascii="宋體-簡" w:hAnsi="宋體-簡" w:cs="宋體-簡"/>
        </w:rPr>
      </w:r>
      <w:bookmarkEnd w:id="74"/>
      <w:r>
        <w:rPr>
          <w:rFonts w:ascii="宋體-簡" w:hAnsi="宋體-簡" w:cs="宋體-簡"/>
        </w:rPr>
      </w:r>
      <w:r>
        <w:rPr>
          <w:rFonts w:ascii="宋體-簡" w:hAnsi="宋體-簡" w:cs="宋體-簡"/>
        </w:rPr>
      </w:r>
    </w:p>
    <w:p>
      <w:pPr>
        <w:pStyle w:val="1204"/>
        <w:numPr>
          <w:ilvl w:val="0"/>
          <w:numId w:val="51"/>
        </w:numPr>
        <w:pBdr/>
        <w:spacing w:after="156" w:before="0"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我们是中华民族联邦共和国的公民，为建立一个自由的、民主的、正义的、平等的、求实的国家，为保障公民权利、保障社会福利、保障国家安全，使我们和我们的后代能自由、平等、幸福、健康的生活在这个国家，特为中华民族联邦共和国制定《中华民族联邦共和国宪法》，简称宪法、本宪法或</w:t>
      </w:r>
      <w:r>
        <w:rPr>
          <w:rFonts w:ascii="宋體-簡" w:hAnsi="宋體-簡" w:eastAsia="宋體-簡" w:cs="宋體-簡"/>
          <w:color w:val="000000" w:themeColor="text1"/>
          <w:szCs w:val="21"/>
          <w:lang w:eastAsia="zh-CN"/>
        </w:rPr>
        <w:t xml:space="preserve">五民</w:t>
      </w:r>
      <w:r>
        <w:rPr>
          <w:rFonts w:ascii="宋體-簡" w:hAnsi="宋體-簡" w:eastAsia="宋體-簡" w:cs="宋體-簡"/>
          <w:color w:val="000000" w:themeColor="text1"/>
          <w:szCs w:val="21"/>
          <w:lang w:eastAsia="zh-CN"/>
        </w:rPr>
        <w:t xml:space="preserve">宪章。</w:t>
      </w:r>
      <w:r>
        <w:rPr>
          <w:rFonts w:ascii="宋體-簡" w:hAnsi="宋體-簡" w:cs="宋體-簡"/>
        </w:rPr>
      </w:r>
      <w:r>
        <w:rPr>
          <w:rFonts w:ascii="宋體-簡" w:hAnsi="宋體-簡" w:cs="宋體-簡"/>
        </w:rPr>
      </w:r>
    </w:p>
    <w:p>
      <w:pPr>
        <w:pStyle w:val="1204"/>
        <w:numPr>
          <w:ilvl w:val="0"/>
          <w:numId w:val="51"/>
        </w:numPr>
        <w:pBdr/>
        <w:spacing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本宪法是中华民族联邦共和国的根本法，是国家所有法律的基础，一切违反本宪法的法律都不是法律，宪法应删除取缔一切与本宪法相抵触的法律；如有违宪法的决议，公民有权不予执行，如有违宪法的行为，公民有义务向国家护宪大法官检举。</w:t>
      </w:r>
      <w:r>
        <w:rPr>
          <w:rFonts w:ascii="宋體-簡" w:hAnsi="宋體-簡" w:cs="宋體-簡"/>
        </w:rPr>
      </w:r>
      <w:r>
        <w:rPr>
          <w:rFonts w:ascii="宋體-簡" w:hAnsi="宋體-簡" w:cs="宋體-簡"/>
        </w:rPr>
      </w:r>
    </w:p>
    <w:p>
      <w:pPr>
        <w:pStyle w:val="1204"/>
        <w:numPr>
          <w:ilvl w:val="0"/>
          <w:numId w:val="59"/>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本宪法赋予的最高立法权，属于中华民族联邦共和国国家立法院，国家立法院依宪法授予省立法院立法权，省立法院的立法不得与宪法冲突，不得与国家立法院的立法冲突。</w:t>
      </w:r>
      <w:r>
        <w:rPr>
          <w:rFonts w:ascii="宋體-簡" w:hAnsi="宋體-簡" w:cs="宋體-簡"/>
        </w:rPr>
      </w:r>
      <w:r>
        <w:rPr>
          <w:rFonts w:ascii="宋體-簡" w:hAnsi="宋體-簡" w:cs="宋體-簡"/>
        </w:rPr>
      </w:r>
    </w:p>
    <w:p>
      <w:pPr>
        <w:pStyle w:val="1204"/>
        <w:numPr>
          <w:ilvl w:val="0"/>
          <w:numId w:val="59"/>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本宪法赋予中华民族联邦共和国市级行政区市立法会立法权，市立法会的立法权不应超出所属市级行政区的辖区范围，且市立法会的立法不得与宪法冲突，不得与国家立法院的立法冲突，不应与省立法院的立法冲突。</w:t>
      </w:r>
      <w:r>
        <w:rPr>
          <w:rFonts w:ascii="宋體-簡" w:hAnsi="宋體-簡" w:cs="宋體-簡"/>
        </w:rPr>
      </w:r>
      <w:r>
        <w:rPr>
          <w:rFonts w:ascii="宋體-簡" w:hAnsi="宋體-簡" w:cs="宋體-簡"/>
        </w:rPr>
      </w:r>
    </w:p>
    <w:p>
      <w:pPr>
        <w:pStyle w:val="1204"/>
        <w:numPr>
          <w:ilvl w:val="0"/>
          <w:numId w:val="59"/>
        </w:numPr>
        <w:pBdr/>
        <w:spacing w:after="156" w:before="0"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中华民族联邦共和国宪法赋予立法机构的立法权，其立法理念应建立在以人为本的基础之上，立法的目的不是惩罚与管制，立法的根本目的是教育与防范，是教恶扬善和防止犯罪；且宪法未尽之法律，由各立法院和立法会另立法规定。</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本宪法的第一章总则是宪法的核心章节条款，对宪法核心章节条款进行修改的，必须经国家立法院以特别案表决通过；本宪法除第一章总则以外的其它章节条款是宪法的一般章节条款，对宪法的一般章节条款进行修改的，必须经国家立法院以重要案表决通过。</w:t>
      </w:r>
      <w:r>
        <w:rPr>
          <w:rFonts w:ascii="宋體-簡" w:hAnsi="宋體-簡" w:cs="宋體-簡"/>
        </w:rPr>
      </w:r>
      <w:r>
        <w:rPr>
          <w:rFonts w:ascii="宋體-簡" w:hAnsi="宋體-簡" w:cs="宋體-簡"/>
        </w:rPr>
      </w:r>
    </w:p>
    <w:p>
      <w:pPr>
        <w:pStyle w:val="1204"/>
        <w:numPr>
          <w:ilvl w:val="0"/>
          <w:numId w:val="51"/>
        </w:numPr>
        <w:pBdr/>
        <w:spacing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为维护宪法的神圣权威，保护宪法的不受侵犯，特设护宪大法官</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人；护宪大法官每届任期</w:t>
      </w:r>
      <w:r>
        <w:rPr>
          <w:rFonts w:ascii="宋體-簡" w:hAnsi="宋體-簡" w:eastAsia="宋體-簡" w:cs="宋體-簡"/>
          <w:color w:val="000000" w:themeColor="text1"/>
          <w:szCs w:val="21"/>
          <w:lang w:eastAsia="zh-CN"/>
        </w:rPr>
        <w:t xml:space="preserve">6</w:t>
      </w:r>
      <w:r>
        <w:rPr>
          <w:rFonts w:ascii="宋體-簡" w:hAnsi="宋體-簡" w:eastAsia="宋體-簡" w:cs="宋體-簡"/>
          <w:color w:val="000000" w:themeColor="text1"/>
          <w:szCs w:val="21"/>
          <w:lang w:eastAsia="zh-CN"/>
        </w:rPr>
        <w:t xml:space="preserve">年，连任超过</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届的，从第</w:t>
      </w:r>
      <w:r>
        <w:rPr>
          <w:rFonts w:ascii="宋體-簡" w:hAnsi="宋體-簡" w:eastAsia="宋體-簡" w:cs="宋體-簡"/>
          <w:color w:val="000000" w:themeColor="text1"/>
          <w:szCs w:val="21"/>
          <w:lang w:eastAsia="zh-CN"/>
        </w:rPr>
        <w:t xml:space="preserve">6</w:t>
      </w:r>
      <w:r>
        <w:rPr>
          <w:rFonts w:ascii="宋體-簡" w:hAnsi="宋體-簡" w:eastAsia="宋體-簡" w:cs="宋體-簡"/>
          <w:color w:val="000000" w:themeColor="text1"/>
          <w:szCs w:val="21"/>
          <w:lang w:eastAsia="zh-CN"/>
        </w:rPr>
        <w:t xml:space="preserve">届起授予终身护宪大法官荣誉称谓。</w:t>
      </w:r>
      <w:r>
        <w:rPr>
          <w:rFonts w:ascii="宋體-簡" w:hAnsi="宋體-簡" w:cs="宋體-簡"/>
        </w:rPr>
      </w:r>
      <w:r>
        <w:rPr>
          <w:rFonts w:ascii="宋體-簡" w:hAnsi="宋體-簡" w:cs="宋體-簡"/>
        </w:rPr>
      </w:r>
    </w:p>
    <w:p>
      <w:pPr>
        <w:pStyle w:val="1204"/>
        <w:numPr>
          <w:ilvl w:val="0"/>
          <w:numId w:val="60"/>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护宪大法官的基本任职要求：一是拥有专业的司法学识和丰富的司法经验，且在司法领域作出重大突出贡献或参与主审对司法界影响重大的案件；二是人品正直极富正义感，不畏强权能始终坚守法律的公平与正义；三是以身作则维护法律的尊严，深受公民的爱戴与认可。</w:t>
      </w:r>
      <w:r>
        <w:rPr>
          <w:rFonts w:ascii="宋體-簡" w:hAnsi="宋體-簡" w:cs="宋體-簡"/>
        </w:rPr>
      </w:r>
      <w:r>
        <w:rPr>
          <w:rFonts w:ascii="宋體-簡" w:hAnsi="宋體-簡" w:cs="宋體-簡"/>
        </w:rPr>
      </w:r>
    </w:p>
    <w:p>
      <w:pPr>
        <w:pStyle w:val="1204"/>
        <w:numPr>
          <w:ilvl w:val="0"/>
          <w:numId w:val="60"/>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护宪大法官不隶属于任何机构，其职权由宪法直接赋予，只对宪法负责；非不可抗力的因素或任期届满的，护宪大法官的任职，不得被剥夺。</w:t>
      </w:r>
      <w:r>
        <w:rPr>
          <w:rFonts w:ascii="宋體-簡" w:hAnsi="宋體-簡" w:cs="宋體-簡"/>
        </w:rPr>
      </w:r>
      <w:r>
        <w:rPr>
          <w:rFonts w:ascii="宋體-簡" w:hAnsi="宋體-簡" w:cs="宋體-簡"/>
        </w:rPr>
      </w:r>
    </w:p>
    <w:p>
      <w:pPr>
        <w:pStyle w:val="1204"/>
        <w:numPr>
          <w:ilvl w:val="0"/>
          <w:numId w:val="60"/>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护宪大法官由拥有选举权的公民选举产生，任职由任意在职护宪大法官主持，护宪大法官宣誓就职的，身着护宪大法官服，左手抚中华民族联邦共和国宪法，右手持护宪大法官权杖宣誓。</w:t>
      </w:r>
      <w:r>
        <w:rPr>
          <w:rFonts w:ascii="宋體-簡" w:hAnsi="宋體-簡" w:cs="宋體-簡"/>
        </w:rPr>
      </w:r>
      <w:r>
        <w:rPr>
          <w:rFonts w:ascii="宋體-簡" w:hAnsi="宋體-簡" w:cs="宋體-簡"/>
        </w:rPr>
      </w:r>
    </w:p>
    <w:p>
      <w:pPr>
        <w:pStyle w:val="1204"/>
        <w:numPr>
          <w:ilvl w:val="0"/>
          <w:numId w:val="60"/>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护宪大法官就职誓词：我是中华民族联邦共和国公民，我宣誓就职中华民族联邦共和国护宪大法官，我在此宣誓！我将以超过对待自己生命权的高度对待我所任职的护宪大法官职权，我保证我曾经的正义感、使命感和光荣感会在此之后更加的得到体现！我在此庄严承诺！我将任职、守护宪法，与一切违反宪法的行为进行战斗！</w:t>
      </w:r>
      <w:r>
        <w:rPr>
          <w:rFonts w:ascii="宋體-簡" w:hAnsi="宋體-簡" w:cs="宋體-簡"/>
        </w:rPr>
      </w:r>
      <w:r>
        <w:rPr>
          <w:rFonts w:ascii="宋體-簡" w:hAnsi="宋體-簡" w:cs="宋體-簡"/>
        </w:rPr>
      </w:r>
    </w:p>
    <w:p>
      <w:pPr>
        <w:pStyle w:val="1204"/>
        <w:numPr>
          <w:ilvl w:val="0"/>
          <w:numId w:val="60"/>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国家护宪大法官可对任意公民、公职人员和军队军人发起违宪指控，被发起违宪指控的公民、公职人员或军队军人，非不可抗力的因素，必须出席违宪指控听证会。</w:t>
      </w:r>
      <w:r>
        <w:rPr>
          <w:rFonts w:ascii="宋體-簡" w:hAnsi="宋體-簡" w:cs="宋體-簡"/>
        </w:rPr>
      </w:r>
      <w:r>
        <w:rPr>
          <w:rFonts w:ascii="宋體-簡" w:hAnsi="宋體-簡" w:cs="宋體-簡"/>
        </w:rPr>
      </w:r>
    </w:p>
    <w:p>
      <w:pPr>
        <w:pStyle w:val="1204"/>
        <w:numPr>
          <w:ilvl w:val="0"/>
          <w:numId w:val="50"/>
        </w:numPr>
        <w:pBdr/>
        <w:tabs>
          <w:tab w:val="clear" w:leader="none" w:pos="210"/>
          <w:tab w:val="left" w:leader="none" w:pos="420"/>
        </w:tabs>
        <w:spacing w:after="0" w:before="156" w:line="300" w:lineRule="exact"/>
        <w:ind/>
        <w:outlineLvl w:val="1"/>
        <w:rPr>
          <w:rFonts w:ascii="宋體-簡" w:hAnsi="宋體-簡" w:cs="宋體-簡"/>
        </w:rPr>
      </w:pPr>
      <w:r/>
      <w:bookmarkStart w:id="75" w:name="_Toc5"/>
      <w:r>
        <w:rPr>
          <w:rFonts w:ascii="宋體-簡" w:hAnsi="宋體-簡" w:eastAsia="宋體-簡" w:cs="宋體-簡"/>
        </w:rPr>
      </w:r>
      <w:bookmarkStart w:id="8" w:name="__RefHeading___Toc5175_4090689648"/>
      <w:r>
        <w:rPr>
          <w:rFonts w:ascii="宋體-簡" w:hAnsi="宋體-簡" w:eastAsia="宋體-簡" w:cs="宋體-簡"/>
        </w:rPr>
      </w:r>
      <w:bookmarkEnd w:id="8"/>
      <w:r>
        <w:rPr>
          <w:rFonts w:ascii="宋體-簡" w:hAnsi="宋體-簡" w:eastAsia="宋體-簡" w:cs="宋體-簡"/>
          <w:b/>
          <w:color w:val="000000" w:themeColor="text1"/>
          <w:sz w:val="28"/>
          <w:szCs w:val="28"/>
          <w:lang w:eastAsia="zh-CN"/>
        </w:rPr>
        <w:t xml:space="preserve">军队的定义</w:t>
      </w:r>
      <w:r>
        <w:rPr>
          <w:rFonts w:ascii="宋體-簡" w:hAnsi="宋體-簡" w:cs="宋體-簡"/>
        </w:rPr>
      </w:r>
      <w:bookmarkEnd w:id="75"/>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军队是国家军事权的具体体现，军队的基本职责有以下三项：一是维护公民的合法权利，保障公民的人权不受侵犯、保障公民的财产不受侵犯；二是维护国家领土的完整，保障国家领土不受侵犯、保障国家主权不受侵犯；三是维护世界和平，保障人类的生存权不受侵犯、保障人类的人权不受侵犯。</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中华民族联邦共和国总统府总统是中华民族联邦共和国军队的最高统帅，由宪法授权行使国家军事权，统领国家军队，总统有权解除任意一名军人的军衔和职务，总统有权解散任意一支军队的武装。</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防务部是中华民族联邦共和国的最高军事管理机构，下设陆军部、海军部、空军部、天军部和联合作战参谋部；中华民族联邦共和国军队由陆军、海军、空军、天军和国民警卫队共五个军种组成，陆军、海军、空军和天军分别由国家防务部所属陆军部、海军部、空军部和天军部管理，国民警卫队由国土安全部所属国民警卫局管理。</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中华民族联邦共和国国家防务部联合作战参谋部，是中华民族联邦共和国的最高军事作战机构；联合作战参谋部设总参谋长职位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个，设副总参谋长职位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个，由总统提名并任免产生，对总统负责；设参谋长职位</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个，分别由陆军司令员、海军司令员、空军司令员、天军司令员和国民警卫队司令员兼任。</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中华民族联邦共和国陆军、海军、空军、天军和国民警卫队，分别设陆军司令部、海军司令部、空军司令部、天军司令部和国民警卫队司令部，每个军种司令部设司令员职位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个，由联合作战参谋部总参谋长提名，总统任免产生；每个军种司令部设副司令员职位</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个，由本军种司令部司令员提名，联合作战参谋部总参谋长任免产生。</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军队军人在未取得公民的同意下，禁止在非战争状态或非紧急状态时期进入公民的私人领地；在战争状态或紧急状态时期，军队军人有权进入公民的私人领地，有权征用公民的财产，因征用使用而造成公民财产损失的，军队应予以补偿。</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中华民族联邦共和国军队是国家的军队、是公民的军队，禁止军队军人为任何政党、宗教和非法组织提供武力保护，在政治事务中，军队军人必须保持中立。</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中华民族联邦共和国现役职业军人禁止经商，禁止兼任政府、立法院、司法院、监察院、公民教育委员会和公民储备委员会等国家公权机构的公职职务，禁止参加任何政党或政治团体。</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中华民族联邦共和国军队军人违宪的，国家立法院有权通过重要案表决宣布其为非法武装，总统有权签署总统令解除其武装，国家立法院通过重要案表决宣布其为非法武装的，公民有权解除其武装。</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军事机构在没有总统的授权下，不得在本国境内非军事区开展军事行动；在非战争状态或非紧急状态下，军事机构在本国境内非军事区开展军事行动的，必须有联邦调查署和公民安全部所属公职人员的参与。</w:t>
      </w:r>
      <w:r>
        <w:rPr>
          <w:rFonts w:ascii="宋體-簡" w:hAnsi="宋體-簡" w:cs="宋體-簡"/>
        </w:rPr>
      </w:r>
      <w:r>
        <w:rPr>
          <w:rFonts w:ascii="宋體-簡" w:hAnsi="宋體-簡" w:cs="宋體-簡"/>
        </w:rPr>
      </w:r>
    </w:p>
    <w:p>
      <w:pPr>
        <w:pStyle w:val="1204"/>
        <w:numPr>
          <w:ilvl w:val="0"/>
          <w:numId w:val="50"/>
        </w:numPr>
        <w:pBdr/>
        <w:tabs>
          <w:tab w:val="clear" w:leader="none" w:pos="210"/>
          <w:tab w:val="left" w:leader="none" w:pos="420"/>
        </w:tabs>
        <w:spacing w:after="0" w:before="156" w:line="300" w:lineRule="exact"/>
        <w:ind/>
        <w:outlineLvl w:val="1"/>
        <w:rPr>
          <w:rFonts w:ascii="宋體-簡" w:hAnsi="宋體-簡" w:cs="宋體-簡"/>
        </w:rPr>
      </w:pPr>
      <w:r/>
      <w:bookmarkStart w:id="76" w:name="_Toc6"/>
      <w:r>
        <w:rPr>
          <w:rFonts w:ascii="宋體-簡" w:hAnsi="宋體-簡" w:eastAsia="宋體-簡" w:cs="宋體-簡"/>
        </w:rPr>
      </w:r>
      <w:bookmarkStart w:id="10" w:name="__RefHeading___Toc5177_4090689648"/>
      <w:r>
        <w:rPr>
          <w:rFonts w:ascii="宋體-簡" w:hAnsi="宋體-簡" w:eastAsia="宋體-簡" w:cs="宋體-簡"/>
        </w:rPr>
      </w:r>
      <w:bookmarkEnd w:id="10"/>
      <w:r>
        <w:rPr>
          <w:rFonts w:ascii="宋體-簡" w:hAnsi="宋體-簡" w:eastAsia="宋體-簡" w:cs="宋體-簡"/>
          <w:b/>
          <w:color w:val="000000" w:themeColor="text1"/>
          <w:sz w:val="28"/>
          <w:szCs w:val="28"/>
          <w:lang w:eastAsia="zh-CN"/>
        </w:rPr>
        <w:t xml:space="preserve">公民的权利与义务</w:t>
      </w:r>
      <w:r>
        <w:rPr>
          <w:rFonts w:ascii="宋體-簡" w:hAnsi="宋體-簡" w:cs="宋體-簡"/>
        </w:rPr>
      </w:r>
      <w:bookmarkEnd w:id="76"/>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人自出生即是自由的、平等的、不受压迫的，凡中华民族联邦共和国公民，无论肤色、种族、民族、宗教、性别、地域、党派、职业、性取向和健康状况，其在法律上一律平等，且公民的人权大于国家的主权。</w:t>
      </w:r>
      <w:r>
        <w:rPr>
          <w:rFonts w:ascii="宋體-簡" w:hAnsi="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公民是指拥有本国国籍的自然人，本国国籍是指由中华民族联邦共和国公安部颁发的中华民族联邦共和国护照；年满十六周岁的中华民族联邦共和国公民为成年人，未满十六周岁的为未成年人，未成年人的权利与义务由其监护人负责。</w:t>
      </w:r>
      <w:r>
        <w:rPr>
          <w:rFonts w:ascii="宋體-簡" w:hAnsi="宋體-簡" w:cs="宋體-簡"/>
        </w:rPr>
      </w:r>
      <w:r>
        <w:rPr>
          <w:rFonts w:ascii="宋體-簡" w:hAnsi="宋體-簡" w:cs="宋體-簡"/>
        </w:rPr>
      </w:r>
    </w:p>
    <w:p>
      <w:pPr>
        <w:pStyle w:val="1204"/>
        <w:numPr>
          <w:ilvl w:val="0"/>
          <w:numId w:val="61"/>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取得中华民族联邦共和国护照，需向中华民族联邦共和国公安部下设的任意分支机构提出入籍申请，入籍后由公安部颁发中华民族联邦共和国护照。</w:t>
      </w:r>
      <w:r>
        <w:rPr>
          <w:rFonts w:ascii="宋體-簡" w:hAnsi="宋體-簡" w:cs="宋體-簡"/>
        </w:rPr>
      </w:r>
      <w:r>
        <w:rPr>
          <w:rFonts w:ascii="宋體-簡" w:hAnsi="宋體-簡" w:cs="宋體-簡"/>
        </w:rPr>
      </w:r>
    </w:p>
    <w:p>
      <w:pPr>
        <w:pStyle w:val="1204"/>
        <w:numPr>
          <w:ilvl w:val="0"/>
          <w:numId w:val="61"/>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出生在中华民族联邦共和国领土上的自然人，出生即拥有本国国籍；出生在非中华民族联邦共和国领土上的自然人，其亲生父母有一方是中华民族联邦共和国公民的，出生即拥有本国国籍。</w:t>
      </w:r>
      <w:r>
        <w:rPr>
          <w:rFonts w:ascii="宋體-簡" w:hAnsi="宋體-簡" w:cs="宋體-簡"/>
        </w:rPr>
      </w:r>
      <w:r>
        <w:rPr>
          <w:rFonts w:ascii="宋體-簡" w:hAnsi="宋體-簡" w:cs="宋體-簡"/>
        </w:rPr>
      </w:r>
    </w:p>
    <w:p>
      <w:pPr>
        <w:pStyle w:val="1204"/>
        <w:numPr>
          <w:ilvl w:val="0"/>
          <w:numId w:val="61"/>
        </w:numPr>
        <w:pBdr/>
        <w:spacing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中华民族联邦共和国公民享有自由选择国籍和选择多国国籍的权利，拥有本国国籍的，在入境本国及在本国境内时必须遵守本国法律和使用本国护照。</w:t>
      </w:r>
      <w:r>
        <w:rPr>
          <w:rFonts w:ascii="宋體-簡" w:hAnsi="宋體-簡" w:cs="宋體-簡"/>
        </w:rPr>
      </w:r>
      <w:r>
        <w:rPr>
          <w:rFonts w:ascii="宋體-簡" w:hAnsi="宋體-簡" w:cs="宋體-簡"/>
        </w:rPr>
      </w:r>
    </w:p>
    <w:p>
      <w:pPr>
        <w:pStyle w:val="1204"/>
        <w:numPr>
          <w:ilvl w:val="0"/>
          <w:numId w:val="61"/>
        </w:numPr>
        <w:pBdr/>
        <w:spacing w:after="156" w:before="0" w:line="300" w:lineRule="exact"/>
        <w:ind w:hanging="735" w:left="735"/>
        <w:rPr>
          <w:rFonts w:ascii="宋體-簡" w:hAnsi="宋體-簡" w:cs="宋體-簡"/>
        </w:rPr>
      </w:pPr>
      <w:r>
        <w:rPr>
          <w:rFonts w:ascii="宋體-簡" w:hAnsi="宋體-簡" w:eastAsia="宋體-簡" w:cs="宋體-簡"/>
          <w:color w:val="000000" w:themeColor="text1"/>
          <w:szCs w:val="21"/>
          <w:lang w:eastAsia="zh-CN"/>
        </w:rPr>
        <w:t xml:space="preserve">中华民族联邦共和国公民入籍誓词：我宣誓！完全遵守中华民族联邦共和国宪法及其附属法律、完全认同中华民族联邦共和国之国家格言、完全认同先有人类后有国家，是公民建立国家，国家是公民的国家，是公民治理国家，而不是国家统治公民的国家理念、完全认同公民有依法纳税、依法服兵役、依法受教育和依法保护环境的义务。也完全认同，当法律要求时，我愿意为自由民主而拿起武器、为捍卫正义而拿起武器、为平等人权而拿起武器、为保卫领土而拿起武器、为守护宪法而拿起武器。我在此宣誓，对以上誓言绝无借口、谎言、障碍与保留！</w:t>
      </w:r>
      <w:r>
        <w:rPr>
          <w:rFonts w:ascii="宋體-簡" w:hAnsi="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公民依宪法享有言论自由、信仰自由、迁居自由、生育自由、结社自由、出版自由、隐私通信自由、免于恐惧的自由和不受饥饿的自由等自由的权利，非经司法院依照现行法律审判的，不得剥夺公民的上述权利。</w:t>
      </w:r>
      <w:r>
        <w:rPr>
          <w:rFonts w:ascii="宋體-簡" w:hAnsi="宋體-簡" w:cs="宋體-簡"/>
        </w:rPr>
      </w:r>
      <w:r>
        <w:rPr>
          <w:rFonts w:ascii="宋體-簡" w:hAnsi="宋體-簡" w:cs="宋體-簡"/>
        </w:rPr>
      </w:r>
    </w:p>
    <w:p>
      <w:pPr>
        <w:pStyle w:val="1204"/>
        <w:numPr>
          <w:ilvl w:val="0"/>
          <w:numId w:val="6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中华民族联邦共和国公民享有生存权、工作权、财产权、诉讼权及考取公职权，非经联邦司法院终审的，不得剥夺公民的上述权利。</w:t>
      </w:r>
      <w:r>
        <w:rPr>
          <w:rFonts w:ascii="宋體-簡" w:hAnsi="宋體-簡" w:cs="宋體-簡"/>
        </w:rPr>
      </w:r>
      <w:r>
        <w:rPr>
          <w:rFonts w:ascii="宋體-簡" w:hAnsi="宋體-簡" w:cs="宋體-簡"/>
        </w:rPr>
      </w:r>
    </w:p>
    <w:p>
      <w:pPr>
        <w:pStyle w:val="1204"/>
        <w:numPr>
          <w:ilvl w:val="0"/>
          <w:numId w:val="6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公民年满十六周岁的，即拥有选举权与被选举权，即可依法参与公职人员的选举与被选举；公民参与选举的投票权不得用于买卖交易，凡买卖交易投票权的，经联邦司法院审判违宪的，参与投票权买卖交易的公民永久不得再参与公职人员的选举与被选举。</w:t>
      </w:r>
      <w:r>
        <w:rPr>
          <w:rFonts w:ascii="宋體-簡" w:hAnsi="宋體-簡" w:cs="宋體-簡"/>
        </w:rPr>
      </w:r>
      <w:r>
        <w:rPr>
          <w:rFonts w:ascii="宋體-簡" w:hAnsi="宋體-簡" w:cs="宋體-簡"/>
        </w:rPr>
      </w:r>
    </w:p>
    <w:p>
      <w:pPr>
        <w:pStyle w:val="1204"/>
        <w:numPr>
          <w:ilvl w:val="0"/>
          <w:numId w:val="6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中华民族联邦共和国公民享有合法拥有财产的权利，包括但不限于土地、房屋、货币、股权、债券和知识产权等，非经联邦司法院终审的，不得剥夺公民的上述权利。</w:t>
      </w:r>
      <w:r>
        <w:rPr>
          <w:rFonts w:ascii="宋體-簡" w:hAnsi="宋體-簡" w:cs="宋體-簡"/>
        </w:rPr>
      </w:r>
      <w:r>
        <w:rPr>
          <w:rFonts w:ascii="宋體-簡" w:hAnsi="宋體-簡" w:cs="宋體-簡"/>
        </w:rPr>
      </w:r>
    </w:p>
    <w:p>
      <w:pPr>
        <w:pStyle w:val="1204"/>
        <w:numPr>
          <w:ilvl w:val="0"/>
          <w:numId w:val="6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中华民族联邦共和国公民，年满二十二周岁且获得公民义务教育结业证书的，没有医学精神类疾病的，具有独立行为能力的，十年内没有刑事犯罪记录的，依宪法享有合法拥有枪弹武器的权利。</w:t>
      </w:r>
      <w:r>
        <w:rPr>
          <w:rFonts w:ascii="宋體-簡" w:hAnsi="宋體-簡" w:cs="宋體-簡"/>
        </w:rPr>
      </w:r>
      <w:r>
        <w:rPr>
          <w:rFonts w:ascii="宋體-簡" w:hAnsi="宋體-簡" w:cs="宋體-簡"/>
        </w:rPr>
      </w:r>
    </w:p>
    <w:p>
      <w:pPr>
        <w:pStyle w:val="1204"/>
        <w:numPr>
          <w:ilvl w:val="0"/>
          <w:numId w:val="6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中华民族联邦共和国公民的病例资料、通信资料、征信资料、银行资料、档案资料和家庭住址属于公民的绝对隐私，非经公民本人同意或非经市司法院和省司法院双重授权的，不得泄漏和使用公民的上述隐私。</w:t>
      </w:r>
      <w:r>
        <w:rPr>
          <w:rFonts w:ascii="宋體-簡" w:hAnsi="宋體-簡" w:cs="宋體-簡"/>
        </w:rPr>
      </w:r>
      <w:r>
        <w:rPr>
          <w:rFonts w:ascii="宋體-簡" w:hAnsi="宋體-簡" w:cs="宋體-簡"/>
        </w:rPr>
      </w:r>
    </w:p>
    <w:p>
      <w:pPr>
        <w:pStyle w:val="1204"/>
        <w:numPr>
          <w:ilvl w:val="0"/>
          <w:numId w:val="62"/>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中华民族联邦共和国公民的其他自由权利，在不违反现行法律、不妨碍社会秩序及不损害公共利益时，均受宪法的保护。</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公民非经司法院依照现行法律判定有罪的，不得被关押，且遭受非法逮捕、拘禁、审问、处罚的，公民有权予以拒绝。公民因违法嫌疑需要被临时逮捕拘禁的，其执行机构需出示由监察院出具的《违法嫌疑人拘捕通知》。公民除依法服现役外，不受军事法庭的审判，公民依法服现役的，除违宪和廉政违法外，不受司法院的审判。</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公民应依法执行服兵役义务、依法执行纳税义务、依法执行保护环境义务和依法接受公民义务教育的权利与义务；非经现行法律认可的不可抗力因素的影响，拒不执行与接受前述义务的公民，经司法院审判可剥夺其本国国籍。</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公民素质教育法》简称《公民素质教育法》，《公民素质教育法》是提升本国公民的人权意识、公民意识、民主意识、法律意识、维权意识、规则意识、责任意识、道德意识、环保意识和纳税意识的素质教育法案。</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公民，因人生安全遭到非法威胁的，因财产安全遭到非法侵犯的，因个人无力保证个人合法人生安全和合法财产安全的，可依法向中华民族联邦共和国公安部及其任意分支机构申请公民保护；且公民受到公权机构或公职人员的违法侵犯其权利的，受害公民有权依法向司法院申请国家赔偿。</w:t>
      </w:r>
      <w:r>
        <w:rPr>
          <w:rFonts w:ascii="宋體-簡" w:hAnsi="宋體-簡" w:cs="宋體-簡"/>
        </w:rPr>
      </w:r>
      <w:r>
        <w:rPr>
          <w:rFonts w:ascii="宋體-簡" w:hAnsi="宋體-簡" w:cs="宋體-簡"/>
        </w:rPr>
      </w:r>
    </w:p>
    <w:p>
      <w:pPr>
        <w:pStyle w:val="1204"/>
        <w:numPr>
          <w:ilvl w:val="0"/>
          <w:numId w:val="50"/>
        </w:numPr>
        <w:pBdr/>
        <w:spacing w:after="0" w:before="156" w:line="300" w:lineRule="exact"/>
        <w:ind/>
        <w:outlineLvl w:val="1"/>
        <w:rPr>
          <w:rFonts w:ascii="宋體-簡" w:hAnsi="宋體-簡" w:cs="宋體-簡"/>
        </w:rPr>
      </w:pPr>
      <w:r/>
      <w:bookmarkStart w:id="77" w:name="_Toc7"/>
      <w:r>
        <w:rPr>
          <w:rFonts w:ascii="宋體-簡" w:hAnsi="宋體-簡" w:eastAsia="宋體-簡" w:cs="宋體-簡"/>
        </w:rPr>
      </w:r>
      <w:bookmarkStart w:id="12" w:name="__RefHeading___Toc5179_4090689648"/>
      <w:r>
        <w:rPr>
          <w:rFonts w:ascii="宋體-簡" w:hAnsi="宋體-簡" w:eastAsia="宋體-簡" w:cs="宋體-簡"/>
        </w:rPr>
      </w:r>
      <w:bookmarkEnd w:id="12"/>
      <w:r>
        <w:rPr>
          <w:rFonts w:ascii="宋體-簡" w:hAnsi="宋體-簡" w:eastAsia="宋體-簡" w:cs="宋體-簡"/>
          <w:b/>
          <w:color w:val="000000" w:themeColor="text1"/>
          <w:sz w:val="28"/>
          <w:szCs w:val="28"/>
          <w:lang w:eastAsia="zh-CN"/>
        </w:rPr>
        <w:t xml:space="preserve">宪法的特别条款</w:t>
      </w:r>
      <w:r>
        <w:rPr>
          <w:rFonts w:ascii="宋體-簡" w:hAnsi="宋體-簡" w:cs="宋體-簡"/>
        </w:rPr>
      </w:r>
      <w:bookmarkEnd w:id="77"/>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中华民族联邦共和国应以国家的名义维护海外华人、华侨同胞的人权与利益，在不侵犯他国公民人权的基础上，中华民族联邦共和国军队应以不低于保卫本国领土安全的重视程度维护海外华人、华侨同胞的人权。</w:t>
      </w:r>
      <w:r>
        <w:rPr>
          <w:rFonts w:ascii="宋體-簡" w:hAnsi="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中华民族联邦共和国的执政党随总统选举而产生，总统所在政党即为执政党，可以推选总统候选人参与总统选举的政党包括但不限于中国国民党、中国民进党、中国民主党、中国五民党和中国民建党。</w:t>
      </w:r>
      <w:r>
        <w:rPr>
          <w:rFonts w:ascii="宋體-簡" w:hAnsi="宋體-簡" w:cs="宋體-簡"/>
        </w:rPr>
      </w:r>
      <w:r>
        <w:rPr>
          <w:rFonts w:ascii="宋體-簡" w:hAnsi="宋體-簡" w:cs="宋體-簡"/>
        </w:rPr>
      </w:r>
    </w:p>
    <w:p>
      <w:pPr>
        <w:pStyle w:val="1204"/>
        <w:numPr>
          <w:ilvl w:val="0"/>
          <w:numId w:val="63"/>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中华民族联邦共和国任何注册政党均可推举所属党员参与民选公职人员竞选，任意合法公民均可参与国聘公职人员竞聘，除司法要求外，政党及公民的前述权利不得被剥夺。</w:t>
      </w:r>
      <w:r>
        <w:rPr>
          <w:rFonts w:ascii="宋體-簡" w:hAnsi="宋體-簡" w:cs="宋體-簡"/>
        </w:rPr>
      </w:r>
      <w:r>
        <w:rPr>
          <w:rFonts w:ascii="宋體-簡" w:hAnsi="宋體-簡" w:cs="宋體-簡"/>
        </w:rPr>
      </w:r>
    </w:p>
    <w:p>
      <w:pPr>
        <w:pStyle w:val="1204"/>
        <w:numPr>
          <w:ilvl w:val="0"/>
          <w:numId w:val="63"/>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中华民族联邦共和国总统的选举，每党可推出</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名总统候选人参与由国家立法院选举委员会组织的总统选举活动；且同一政党不得连续执政超过</w:t>
      </w:r>
      <w:r>
        <w:rPr>
          <w:rFonts w:ascii="宋體-簡" w:hAnsi="宋體-簡" w:eastAsia="宋體-簡" w:cs="宋體-簡"/>
          <w:color w:val="000000" w:themeColor="text1"/>
          <w:szCs w:val="21"/>
          <w:lang w:eastAsia="zh-CN"/>
        </w:rPr>
        <w:t xml:space="preserve">6</w:t>
      </w:r>
      <w:r>
        <w:rPr>
          <w:rFonts w:ascii="宋體-簡" w:hAnsi="宋體-簡" w:eastAsia="宋體-簡" w:cs="宋體-簡"/>
          <w:color w:val="000000" w:themeColor="text1"/>
          <w:szCs w:val="21"/>
          <w:lang w:eastAsia="zh-CN"/>
        </w:rPr>
        <w:t xml:space="preserve">届，同一政党连续执政</w:t>
      </w:r>
      <w:r>
        <w:rPr>
          <w:rFonts w:ascii="宋體-簡" w:hAnsi="宋體-簡" w:eastAsia="宋體-簡" w:cs="宋體-簡"/>
          <w:color w:val="000000" w:themeColor="text1"/>
          <w:szCs w:val="21"/>
          <w:lang w:eastAsia="zh-CN"/>
        </w:rPr>
        <w:t xml:space="preserve">6</w:t>
      </w:r>
      <w:r>
        <w:rPr>
          <w:rFonts w:ascii="宋體-簡" w:hAnsi="宋體-簡" w:eastAsia="宋體-簡" w:cs="宋體-簡"/>
          <w:color w:val="000000" w:themeColor="text1"/>
          <w:szCs w:val="21"/>
          <w:lang w:eastAsia="zh-CN"/>
        </w:rPr>
        <w:t xml:space="preserve">届的，下一届总统选举该党不得推出总统候选人参与总统选举。</w:t>
      </w:r>
      <w:r>
        <w:rPr>
          <w:rFonts w:ascii="宋體-簡" w:hAnsi="宋體-簡" w:cs="宋體-簡"/>
        </w:rPr>
      </w:r>
      <w:r>
        <w:rPr>
          <w:rFonts w:ascii="宋體-簡" w:hAnsi="宋體-簡" w:cs="宋體-簡"/>
        </w:rPr>
      </w:r>
    </w:p>
    <w:p>
      <w:pPr>
        <w:pStyle w:val="1204"/>
        <w:numPr>
          <w:ilvl w:val="0"/>
          <w:numId w:val="63"/>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中华民族联邦共和国总统每届任期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届，且担任过总统的公民不得再担任副总统、国家立法院院长、国家司法院院长和国家监察院院长；担任过国家立法院院长、国家司法院院长和国家监察院院长的公民，不得再担任总统或副总统。</w:t>
      </w:r>
      <w:r>
        <w:rPr>
          <w:rFonts w:ascii="宋體-簡" w:hAnsi="宋體-簡" w:cs="宋體-簡"/>
        </w:rPr>
      </w:r>
      <w:r>
        <w:rPr>
          <w:rFonts w:ascii="宋體-簡" w:hAnsi="宋體-簡" w:cs="宋體-簡"/>
        </w:rPr>
      </w:r>
    </w:p>
    <w:p>
      <w:pPr>
        <w:pStyle w:val="1204"/>
        <w:numPr>
          <w:ilvl w:val="0"/>
          <w:numId w:val="51"/>
        </w:numPr>
        <w:pBdr/>
        <w:spacing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立法院参议会负责审议立法院法案草案，没有发起法案草案的权力；立法院众议会负责起草发起立法院除教育类法案草案以外的法案草案，没有法案草案终审的权力；立法院参议会和众议会表决程序由常规案表决、重要案表决、特别案表决和常规案二审表决共四种组成。</w:t>
      </w:r>
      <w:r>
        <w:rPr>
          <w:rFonts w:ascii="宋體-簡" w:hAnsi="宋體-簡" w:cs="宋體-簡"/>
        </w:rPr>
      </w:r>
      <w:r>
        <w:rPr>
          <w:rFonts w:ascii="宋體-簡" w:hAnsi="宋體-簡" w:cs="宋體-簡"/>
        </w:rPr>
      </w:r>
    </w:p>
    <w:p>
      <w:pPr>
        <w:pStyle w:val="1204"/>
        <w:numPr>
          <w:ilvl w:val="0"/>
          <w:numId w:val="64"/>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常规案表决需超过</w:t>
      </w:r>
      <w:r>
        <w:rPr>
          <w:rFonts w:ascii="宋體-簡" w:hAnsi="宋體-簡" w:eastAsia="宋體-簡" w:cs="宋體-簡"/>
          <w:color w:val="000000" w:themeColor="text1"/>
          <w:szCs w:val="21"/>
          <w:lang w:eastAsia="zh-CN"/>
        </w:rPr>
        <w:t xml:space="preserve">80%</w:t>
      </w:r>
      <w:r>
        <w:rPr>
          <w:rFonts w:ascii="宋體-簡" w:hAnsi="宋體-簡" w:eastAsia="宋體-簡" w:cs="宋體-簡"/>
          <w:color w:val="000000" w:themeColor="text1"/>
          <w:szCs w:val="21"/>
          <w:lang w:eastAsia="zh-CN"/>
        </w:rPr>
        <w:t xml:space="preserve">以上的现任议员参与表决，并获得</w:t>
      </w:r>
      <w:r>
        <w:rPr>
          <w:rFonts w:ascii="宋體-簡" w:hAnsi="宋體-簡" w:eastAsia="宋體-簡" w:cs="宋體-簡"/>
          <w:color w:val="000000" w:themeColor="text1"/>
          <w:szCs w:val="21"/>
          <w:lang w:eastAsia="zh-CN"/>
        </w:rPr>
        <w:t xml:space="preserve">60%</w:t>
      </w:r>
      <w:r>
        <w:rPr>
          <w:rFonts w:ascii="宋體-簡" w:hAnsi="宋體-簡" w:eastAsia="宋體-簡" w:cs="宋體-簡"/>
          <w:color w:val="000000" w:themeColor="text1"/>
          <w:szCs w:val="21"/>
          <w:lang w:eastAsia="zh-CN"/>
        </w:rPr>
        <w:t xml:space="preserve">以上参与表决的议员投赞成票即通过；重要案表决需超过</w:t>
      </w:r>
      <w:r>
        <w:rPr>
          <w:rFonts w:ascii="宋體-簡" w:hAnsi="宋體-簡" w:eastAsia="宋體-簡" w:cs="宋體-簡"/>
          <w:color w:val="000000" w:themeColor="text1"/>
          <w:szCs w:val="21"/>
          <w:lang w:eastAsia="zh-CN"/>
        </w:rPr>
        <w:t xml:space="preserve">90%</w:t>
      </w:r>
      <w:r>
        <w:rPr>
          <w:rFonts w:ascii="宋體-簡" w:hAnsi="宋體-簡" w:eastAsia="宋體-簡" w:cs="宋體-簡"/>
          <w:color w:val="000000" w:themeColor="text1"/>
          <w:szCs w:val="21"/>
          <w:lang w:eastAsia="zh-CN"/>
        </w:rPr>
        <w:t xml:space="preserve">以上的现任议员参与表决，并获得</w:t>
      </w:r>
      <w:r>
        <w:rPr>
          <w:rFonts w:ascii="宋體-簡" w:hAnsi="宋體-簡" w:eastAsia="宋體-簡" w:cs="宋體-簡"/>
          <w:color w:val="000000" w:themeColor="text1"/>
          <w:szCs w:val="21"/>
          <w:lang w:eastAsia="zh-CN"/>
        </w:rPr>
        <w:t xml:space="preserve">70%</w:t>
      </w:r>
      <w:r>
        <w:rPr>
          <w:rFonts w:ascii="宋體-簡" w:hAnsi="宋體-簡" w:eastAsia="宋體-簡" w:cs="宋體-簡"/>
          <w:color w:val="000000" w:themeColor="text1"/>
          <w:szCs w:val="21"/>
          <w:lang w:eastAsia="zh-CN"/>
        </w:rPr>
        <w:t xml:space="preserve">以上参与表决的议员投赞成票即通过；常规案二审表决需全体现任议员参与表决，并获得</w:t>
      </w:r>
      <w:r>
        <w:rPr>
          <w:rFonts w:ascii="宋體-簡" w:hAnsi="宋體-簡" w:eastAsia="宋體-簡" w:cs="宋體-簡"/>
          <w:color w:val="000000" w:themeColor="text1"/>
          <w:szCs w:val="21"/>
          <w:lang w:eastAsia="zh-CN"/>
        </w:rPr>
        <w:t xml:space="preserve">50%</w:t>
      </w:r>
      <w:r>
        <w:rPr>
          <w:rFonts w:ascii="宋體-簡" w:hAnsi="宋體-簡" w:eastAsia="宋體-簡" w:cs="宋體-簡"/>
          <w:color w:val="000000" w:themeColor="text1"/>
          <w:szCs w:val="21"/>
          <w:lang w:eastAsia="zh-CN"/>
        </w:rPr>
        <w:t xml:space="preserve">以上的赞成票，且反对票少于</w:t>
      </w:r>
      <w:r>
        <w:rPr>
          <w:rFonts w:ascii="宋體-簡" w:hAnsi="宋體-簡" w:eastAsia="宋體-簡" w:cs="宋體-簡"/>
          <w:color w:val="000000" w:themeColor="text1"/>
          <w:szCs w:val="21"/>
          <w:lang w:eastAsia="zh-CN"/>
        </w:rPr>
        <w:t xml:space="preserve">20%</w:t>
      </w:r>
      <w:r>
        <w:rPr>
          <w:rFonts w:ascii="宋體-簡" w:hAnsi="宋體-簡" w:eastAsia="宋體-簡" w:cs="宋體-簡"/>
          <w:color w:val="000000" w:themeColor="text1"/>
          <w:szCs w:val="21"/>
          <w:lang w:eastAsia="zh-CN"/>
        </w:rPr>
        <w:t xml:space="preserve">，表决即通过。</w:t>
      </w:r>
      <w:r>
        <w:rPr>
          <w:rFonts w:ascii="宋體-簡" w:hAnsi="宋體-簡" w:cs="宋體-簡"/>
        </w:rPr>
      </w:r>
      <w:r>
        <w:rPr>
          <w:rFonts w:ascii="宋體-簡" w:hAnsi="宋體-簡" w:cs="宋體-簡"/>
        </w:rPr>
      </w:r>
    </w:p>
    <w:p>
      <w:pPr>
        <w:pStyle w:val="1204"/>
        <w:numPr>
          <w:ilvl w:val="0"/>
          <w:numId w:val="64"/>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立法院特别案表决的通过必须同时满足以下两个条件：一是需全体议员参与投票表决，并获得</w:t>
      </w:r>
      <w:r>
        <w:rPr>
          <w:rFonts w:ascii="宋體-簡" w:hAnsi="宋體-簡" w:eastAsia="宋體-簡" w:cs="宋體-簡"/>
          <w:color w:val="000000" w:themeColor="text1"/>
          <w:szCs w:val="21"/>
          <w:lang w:eastAsia="zh-CN"/>
        </w:rPr>
        <w:t xml:space="preserve">70%</w:t>
      </w:r>
      <w:r>
        <w:rPr>
          <w:rFonts w:ascii="宋體-簡" w:hAnsi="宋體-簡" w:eastAsia="宋體-簡" w:cs="宋體-簡"/>
          <w:color w:val="000000" w:themeColor="text1"/>
          <w:szCs w:val="21"/>
          <w:lang w:eastAsia="zh-CN"/>
        </w:rPr>
        <w:t xml:space="preserve">以上的赞成票；二是举行公民投票，其特别案表决为国家立法院的，需占全国</w:t>
      </w:r>
      <w:r>
        <w:rPr>
          <w:rFonts w:ascii="宋體-簡" w:hAnsi="宋體-簡" w:eastAsia="宋體-簡" w:cs="宋體-簡"/>
          <w:color w:val="000000" w:themeColor="text1"/>
          <w:szCs w:val="21"/>
          <w:lang w:eastAsia="zh-CN"/>
        </w:rPr>
        <w:t xml:space="preserve">70%</w:t>
      </w:r>
      <w:r>
        <w:rPr>
          <w:rFonts w:ascii="宋體-簡" w:hAnsi="宋體-簡" w:eastAsia="宋體-簡" w:cs="宋體-簡"/>
          <w:color w:val="000000" w:themeColor="text1"/>
          <w:szCs w:val="21"/>
          <w:lang w:eastAsia="zh-CN"/>
        </w:rPr>
        <w:t xml:space="preserve">以上拥有投票权的公民参与投票，并获得</w:t>
      </w:r>
      <w:r>
        <w:rPr>
          <w:rFonts w:ascii="宋體-簡" w:hAnsi="宋體-簡" w:eastAsia="宋體-簡" w:cs="宋體-簡"/>
          <w:color w:val="000000" w:themeColor="text1"/>
          <w:szCs w:val="21"/>
          <w:lang w:eastAsia="zh-CN"/>
        </w:rPr>
        <w:t xml:space="preserve">70%</w:t>
      </w:r>
      <w:r>
        <w:rPr>
          <w:rFonts w:ascii="宋體-簡" w:hAnsi="宋體-簡" w:eastAsia="宋體-簡" w:cs="宋體-簡"/>
          <w:color w:val="000000" w:themeColor="text1"/>
          <w:szCs w:val="21"/>
          <w:lang w:eastAsia="zh-CN"/>
        </w:rPr>
        <w:t xml:space="preserve">以上参与投票的公民投赞成票；其特别案表决为省立法院的，需占该省</w:t>
      </w:r>
      <w:r>
        <w:rPr>
          <w:rFonts w:ascii="宋體-簡" w:hAnsi="宋體-簡" w:eastAsia="宋體-簡" w:cs="宋體-簡"/>
          <w:color w:val="000000" w:themeColor="text1"/>
          <w:szCs w:val="21"/>
          <w:lang w:eastAsia="zh-CN"/>
        </w:rPr>
        <w:t xml:space="preserve">70%</w:t>
      </w:r>
      <w:r>
        <w:rPr>
          <w:rFonts w:ascii="宋體-簡" w:hAnsi="宋體-簡" w:eastAsia="宋體-簡" w:cs="宋體-簡"/>
          <w:color w:val="000000" w:themeColor="text1"/>
          <w:szCs w:val="21"/>
          <w:lang w:eastAsia="zh-CN"/>
        </w:rPr>
        <w:t xml:space="preserve">以上拥有投票权的公民参与投票，并获得</w:t>
      </w:r>
      <w:r>
        <w:rPr>
          <w:rFonts w:ascii="宋體-簡" w:hAnsi="宋體-簡" w:eastAsia="宋體-簡" w:cs="宋體-簡"/>
          <w:color w:val="000000" w:themeColor="text1"/>
          <w:szCs w:val="21"/>
          <w:lang w:eastAsia="zh-CN"/>
        </w:rPr>
        <w:t xml:space="preserve">70%</w:t>
      </w:r>
      <w:r>
        <w:rPr>
          <w:rFonts w:ascii="宋體-簡" w:hAnsi="宋體-簡" w:eastAsia="宋體-簡" w:cs="宋體-簡"/>
          <w:color w:val="000000" w:themeColor="text1"/>
          <w:szCs w:val="21"/>
          <w:lang w:eastAsia="zh-CN"/>
        </w:rPr>
        <w:t xml:space="preserve">以上参与投票的公民投赞成票。</w:t>
      </w:r>
      <w:r>
        <w:rPr>
          <w:rFonts w:ascii="宋體-簡" w:hAnsi="宋體-簡" w:cs="宋體-簡"/>
        </w:rPr>
      </w:r>
      <w:r>
        <w:rPr>
          <w:rFonts w:ascii="宋體-簡" w:hAnsi="宋體-簡" w:cs="宋體-簡"/>
        </w:rPr>
      </w:r>
    </w:p>
    <w:p>
      <w:pPr>
        <w:pStyle w:val="1204"/>
        <w:numPr>
          <w:ilvl w:val="0"/>
          <w:numId w:val="64"/>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国家教委会负责起草发起国家立法院教育类法案草案，立法院的常规案表决、重要案表决和常规案二审表决程序适用于国家教委会。</w:t>
      </w:r>
      <w:r>
        <w:rPr>
          <w:rFonts w:ascii="宋體-簡" w:hAnsi="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市立法会的法案草案由该市自治会委员、该市立法会委员、该市辖区任意公民和该市所属镇自治会委员提交，市立法会的表决程序由常规案表决、重要案表决、特别案表决和常规案二审表决共四种组成。</w:t>
      </w:r>
      <w:r>
        <w:rPr>
          <w:rFonts w:ascii="宋體-簡" w:hAnsi="宋體-簡" w:cs="宋體-簡"/>
        </w:rPr>
      </w:r>
      <w:r>
        <w:rPr>
          <w:rFonts w:ascii="宋體-簡" w:hAnsi="宋體-簡" w:cs="宋體-簡"/>
        </w:rPr>
      </w:r>
    </w:p>
    <w:p>
      <w:pPr>
        <w:pStyle w:val="1204"/>
        <w:numPr>
          <w:ilvl w:val="0"/>
          <w:numId w:val="65"/>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由该市公民提交的法案草案，满足以下两点其一的，市立法会必须接受表决：一是该法案草案获得该市一千名以上公民和五个以上公民团体联署的；二是为提交该法案草案表决而组织的公民集会活动单日内参与人数超过该市总人口数</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的。</w:t>
      </w:r>
      <w:r>
        <w:rPr>
          <w:rFonts w:ascii="宋體-簡" w:hAnsi="宋體-簡" w:cs="宋體-簡"/>
        </w:rPr>
      </w:r>
      <w:r>
        <w:rPr>
          <w:rFonts w:ascii="宋體-簡" w:hAnsi="宋體-簡" w:cs="宋體-簡"/>
        </w:rPr>
      </w:r>
    </w:p>
    <w:p>
      <w:pPr>
        <w:pStyle w:val="1204"/>
        <w:numPr>
          <w:ilvl w:val="0"/>
          <w:numId w:val="65"/>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市立法会的常规案表决需超过</w:t>
      </w:r>
      <w:r>
        <w:rPr>
          <w:rFonts w:ascii="宋體-簡" w:hAnsi="宋體-簡" w:eastAsia="宋體-簡" w:cs="宋體-簡"/>
          <w:color w:val="000000" w:themeColor="text1"/>
          <w:szCs w:val="21"/>
          <w:lang w:eastAsia="zh-CN"/>
        </w:rPr>
        <w:t xml:space="preserve">80%</w:t>
      </w:r>
      <w:r>
        <w:rPr>
          <w:rFonts w:ascii="宋體-簡" w:hAnsi="宋體-簡" w:eastAsia="宋體-簡" w:cs="宋體-簡"/>
          <w:color w:val="000000" w:themeColor="text1"/>
          <w:szCs w:val="21"/>
          <w:lang w:eastAsia="zh-CN"/>
        </w:rPr>
        <w:t xml:space="preserve">以上的市立法会现任委员参与表决，并获得</w:t>
      </w:r>
      <w:r>
        <w:rPr>
          <w:rFonts w:ascii="宋體-簡" w:hAnsi="宋體-簡" w:eastAsia="宋體-簡" w:cs="宋體-簡"/>
          <w:color w:val="000000" w:themeColor="text1"/>
          <w:szCs w:val="21"/>
          <w:lang w:eastAsia="zh-CN"/>
        </w:rPr>
        <w:t xml:space="preserve">60%</w:t>
      </w:r>
      <w:r>
        <w:rPr>
          <w:rFonts w:ascii="宋體-簡" w:hAnsi="宋體-簡" w:eastAsia="宋體-簡" w:cs="宋體-簡"/>
          <w:color w:val="000000" w:themeColor="text1"/>
          <w:szCs w:val="21"/>
          <w:lang w:eastAsia="zh-CN"/>
        </w:rPr>
        <w:t xml:space="preserve">以上参与表决的委员投赞成票即通过；重要案表决需超过</w:t>
      </w:r>
      <w:r>
        <w:rPr>
          <w:rFonts w:ascii="宋體-簡" w:hAnsi="宋體-簡" w:eastAsia="宋體-簡" w:cs="宋體-簡"/>
          <w:color w:val="000000" w:themeColor="text1"/>
          <w:szCs w:val="21"/>
          <w:lang w:eastAsia="zh-CN"/>
        </w:rPr>
        <w:t xml:space="preserve">90%</w:t>
      </w:r>
      <w:r>
        <w:rPr>
          <w:rFonts w:ascii="宋體-簡" w:hAnsi="宋體-簡" w:eastAsia="宋體-簡" w:cs="宋體-簡"/>
          <w:color w:val="000000" w:themeColor="text1"/>
          <w:szCs w:val="21"/>
          <w:lang w:eastAsia="zh-CN"/>
        </w:rPr>
        <w:t xml:space="preserve">以上的市立法会现任委员参与表决，并获得</w:t>
      </w:r>
      <w:r>
        <w:rPr>
          <w:rFonts w:ascii="宋體-簡" w:hAnsi="宋體-簡" w:eastAsia="宋體-簡" w:cs="宋體-簡"/>
          <w:color w:val="000000" w:themeColor="text1"/>
          <w:szCs w:val="21"/>
          <w:lang w:eastAsia="zh-CN"/>
        </w:rPr>
        <w:t xml:space="preserve">70%</w:t>
      </w:r>
      <w:r>
        <w:rPr>
          <w:rFonts w:ascii="宋體-簡" w:hAnsi="宋體-簡" w:eastAsia="宋體-簡" w:cs="宋體-簡"/>
          <w:color w:val="000000" w:themeColor="text1"/>
          <w:szCs w:val="21"/>
          <w:lang w:eastAsia="zh-CN"/>
        </w:rPr>
        <w:t xml:space="preserve">以上参与表决的委员投赞成票即通过；常规案二审表决需全体市立法会现任委员参与表决，并获得</w:t>
      </w:r>
      <w:r>
        <w:rPr>
          <w:rFonts w:ascii="宋體-簡" w:hAnsi="宋體-簡" w:eastAsia="宋體-簡" w:cs="宋體-簡"/>
          <w:color w:val="000000" w:themeColor="text1"/>
          <w:szCs w:val="21"/>
          <w:lang w:eastAsia="zh-CN"/>
        </w:rPr>
        <w:t xml:space="preserve">50%</w:t>
      </w:r>
      <w:r>
        <w:rPr>
          <w:rFonts w:ascii="宋體-簡" w:hAnsi="宋體-簡" w:eastAsia="宋體-簡" w:cs="宋體-簡"/>
          <w:color w:val="000000" w:themeColor="text1"/>
          <w:szCs w:val="21"/>
          <w:lang w:eastAsia="zh-CN"/>
        </w:rPr>
        <w:t xml:space="preserve">以上的赞成票，且反对票少于</w:t>
      </w:r>
      <w:r>
        <w:rPr>
          <w:rFonts w:ascii="宋體-簡" w:hAnsi="宋體-簡" w:eastAsia="宋體-簡" w:cs="宋體-簡"/>
          <w:color w:val="000000" w:themeColor="text1"/>
          <w:szCs w:val="21"/>
          <w:lang w:eastAsia="zh-CN"/>
        </w:rPr>
        <w:t xml:space="preserve">20%</w:t>
      </w:r>
      <w:r>
        <w:rPr>
          <w:rFonts w:ascii="宋體-簡" w:hAnsi="宋體-簡" w:eastAsia="宋體-簡" w:cs="宋體-簡"/>
          <w:color w:val="000000" w:themeColor="text1"/>
          <w:szCs w:val="21"/>
          <w:lang w:eastAsia="zh-CN"/>
        </w:rPr>
        <w:t xml:space="preserve">，表决即通过。</w:t>
      </w:r>
      <w:r>
        <w:rPr>
          <w:rFonts w:ascii="宋體-簡" w:hAnsi="宋體-簡" w:cs="宋體-簡"/>
        </w:rPr>
      </w:r>
      <w:r>
        <w:rPr>
          <w:rFonts w:ascii="宋體-簡" w:hAnsi="宋體-簡" w:cs="宋體-簡"/>
        </w:rPr>
      </w:r>
    </w:p>
    <w:p>
      <w:pPr>
        <w:pStyle w:val="1204"/>
        <w:numPr>
          <w:ilvl w:val="0"/>
          <w:numId w:val="65"/>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市立法会特别案表决的通过必须同时满足以下两个条件：一是需全体市立法会现任委员参与表决，并获得</w:t>
      </w:r>
      <w:r>
        <w:rPr>
          <w:rFonts w:ascii="宋體-簡" w:hAnsi="宋體-簡" w:eastAsia="宋體-簡" w:cs="宋體-簡"/>
          <w:color w:val="000000" w:themeColor="text1"/>
          <w:szCs w:val="21"/>
          <w:lang w:eastAsia="zh-CN"/>
        </w:rPr>
        <w:t xml:space="preserve">70%</w:t>
      </w:r>
      <w:r>
        <w:rPr>
          <w:rFonts w:ascii="宋體-簡" w:hAnsi="宋體-簡" w:eastAsia="宋體-簡" w:cs="宋體-簡"/>
          <w:color w:val="000000" w:themeColor="text1"/>
          <w:szCs w:val="21"/>
          <w:lang w:eastAsia="zh-CN"/>
        </w:rPr>
        <w:t xml:space="preserve">以上的赞成票；二是举行公民投票，需占该市</w:t>
      </w:r>
      <w:r>
        <w:rPr>
          <w:rFonts w:ascii="宋體-簡" w:hAnsi="宋體-簡" w:eastAsia="宋體-簡" w:cs="宋體-簡"/>
          <w:color w:val="000000" w:themeColor="text1"/>
          <w:szCs w:val="21"/>
          <w:lang w:eastAsia="zh-CN"/>
        </w:rPr>
        <w:t xml:space="preserve">70%</w:t>
      </w:r>
      <w:r>
        <w:rPr>
          <w:rFonts w:ascii="宋體-簡" w:hAnsi="宋體-簡" w:eastAsia="宋體-簡" w:cs="宋體-簡"/>
          <w:color w:val="000000" w:themeColor="text1"/>
          <w:szCs w:val="21"/>
          <w:lang w:eastAsia="zh-CN"/>
        </w:rPr>
        <w:t xml:space="preserve">以上拥有投票权的公民参与投票，并获得</w:t>
      </w:r>
      <w:r>
        <w:rPr>
          <w:rFonts w:ascii="宋體-簡" w:hAnsi="宋體-簡" w:eastAsia="宋體-簡" w:cs="宋體-簡"/>
          <w:color w:val="000000" w:themeColor="text1"/>
          <w:szCs w:val="21"/>
          <w:lang w:eastAsia="zh-CN"/>
        </w:rPr>
        <w:t xml:space="preserve">70%</w:t>
      </w:r>
      <w:r>
        <w:rPr>
          <w:rFonts w:ascii="宋體-簡" w:hAnsi="宋體-簡" w:eastAsia="宋體-簡" w:cs="宋體-簡"/>
          <w:color w:val="000000" w:themeColor="text1"/>
          <w:szCs w:val="21"/>
          <w:lang w:eastAsia="zh-CN"/>
        </w:rPr>
        <w:t xml:space="preserve">以上参与投票的公民投赞成票。</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在总统出现违宪违法时，国家众议会有权有义务发起总统弹劾案，国家众议会和参议会以重要案表决通过的，总统弹劾案即成立；国家众议会表决未通过或国家参议会表决未通过的，总统弹劾案即驳回。</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在军队军人出现违宪时，联邦司法院有权有义务发起军队军人违宪指控听证会，军队军人有义务出席违宪指控听证会，根据听证会结论，联邦司法院可升级军队军人违宪指控为军队军人违宪审查。</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在公职人员或军队军人出现廉政违法时，联邦廉政署有权有义务发起廉政违法调查及廉政违法诉讼，联邦廉政署发起廉政违法诉讼经司法院审判罪名成立的，其公职人员或军队军人权责立即失效。</w:t>
      </w:r>
      <w:r>
        <w:rPr>
          <w:rFonts w:ascii="宋體-簡" w:hAnsi="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禁止设立国家宗教、禁止推崇领袖崇拜主义、禁止从事共产主义活动、禁止从事法西斯主义活动、禁止从事军国主义活动、禁止从事恐怖主义活动、禁止从事反人类活动、禁止从事极端宗教活动，在中华民族联邦共和国的领土上，上述组织、活动与行为均属于违宪违法。</w:t>
      </w:r>
      <w:r>
        <w:rPr>
          <w:rFonts w:ascii="宋體-簡" w:hAnsi="宋體-簡" w:cs="宋體-簡"/>
        </w:rPr>
      </w:r>
      <w:r>
        <w:rPr>
          <w:rFonts w:ascii="宋體-簡" w:hAnsi="宋體-簡" w:cs="宋體-簡"/>
        </w:rPr>
      </w:r>
    </w:p>
    <w:p>
      <w:pPr>
        <w:pStyle w:val="1204"/>
        <w:numPr>
          <w:ilvl w:val="0"/>
          <w:numId w:val="66"/>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国家允许存在多个合法的宗教，合法宗教的原则在于其教义非排他性和遵守人权自由的基本原则，合法的宗教其教义应以推崇真善美、应以不限制公民的人权自由为基础。</w:t>
      </w:r>
      <w:r>
        <w:rPr>
          <w:rFonts w:ascii="宋體-簡" w:hAnsi="宋體-簡" w:cs="宋體-簡"/>
        </w:rPr>
      </w:r>
      <w:r>
        <w:rPr>
          <w:rFonts w:ascii="宋體-簡" w:hAnsi="宋體-簡" w:cs="宋體-簡"/>
        </w:rPr>
      </w:r>
    </w:p>
    <w:p>
      <w:pPr>
        <w:pStyle w:val="1204"/>
        <w:numPr>
          <w:ilvl w:val="0"/>
          <w:numId w:val="66"/>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公民的宗教信仰自由，但宗教信仰不能限制公民的人权自由、不能违反现行法律、不得妨碍社会秩序及不得损害公共利益，且公民的人权始终大于宗教及宗教教义。</w:t>
      </w:r>
      <w:r>
        <w:rPr>
          <w:rFonts w:ascii="宋體-簡" w:hAnsi="宋體-簡" w:cs="宋體-簡"/>
        </w:rPr>
      </w:r>
      <w:r>
        <w:rPr>
          <w:rFonts w:ascii="宋體-簡" w:hAnsi="宋體-簡" w:cs="宋體-簡"/>
        </w:rPr>
      </w:r>
    </w:p>
    <w:p>
      <w:pPr>
        <w:pStyle w:val="1204"/>
        <w:numPr>
          <w:ilvl w:val="0"/>
          <w:numId w:val="66"/>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禁止一切形式的政教合一、军政合一、党政合一的组织机构和结社活动，宗教不具有强制约束性，政党不具有国家公权权力；且具有领袖崇拜主义、共产主义、法西斯主义、军国主义、恐怖主义、极端宗教主义和反人类行为的公民，不得任职公职人员，不得加入军队。</w:t>
      </w:r>
      <w:r>
        <w:rPr>
          <w:rFonts w:ascii="宋體-簡" w:hAnsi="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中华民族联邦共和国的公职人员分为民选公职人员、民聘公职人员和国聘公职人员三种类型，民选公职人员由公民普选产生，民聘公职人员由民选公职人员或民选自治委员提名聘用产生，其他为国聘公职人员。</w:t>
      </w:r>
      <w:r>
        <w:rPr>
          <w:rFonts w:ascii="宋體-簡" w:hAnsi="宋體-簡" w:cs="宋體-簡"/>
        </w:rPr>
      </w:r>
      <w:r>
        <w:rPr>
          <w:rFonts w:ascii="宋體-簡" w:hAnsi="宋體-簡" w:cs="宋體-簡"/>
        </w:rPr>
      </w:r>
    </w:p>
    <w:p>
      <w:pPr>
        <w:pStyle w:val="1204"/>
        <w:numPr>
          <w:ilvl w:val="0"/>
          <w:numId w:val="67"/>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公职人员中由公民普选产生的有市公民立法委员会委员、市公民教育委员会委员、省参议会参议员、省众议会众议员、护宪大法官和总统府总统；中华民族联邦共和国民选自治委员有镇公民自治委员会委员和市公民自治委员会委员。</w:t>
      </w:r>
      <w:r>
        <w:rPr>
          <w:rFonts w:ascii="宋體-簡" w:hAnsi="宋體-簡" w:cs="宋體-簡"/>
        </w:rPr>
      </w:r>
      <w:r>
        <w:rPr>
          <w:rFonts w:ascii="宋體-簡" w:hAnsi="宋體-簡" w:cs="宋體-簡"/>
        </w:rPr>
      </w:r>
    </w:p>
    <w:p>
      <w:pPr>
        <w:pStyle w:val="1204"/>
        <w:numPr>
          <w:ilvl w:val="0"/>
          <w:numId w:val="67"/>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通过镇级行政区所辖公民的投票，可罢免由该镇公民选举产生的镇自治会委员、市自治会委员和市立法会委员的任职；通过市级行政区所辖公民的投票，可罢免由该市公民选举产生的市教委会委员、省参议会参议员和省众议会众议员的任职。</w:t>
      </w:r>
      <w:r>
        <w:rPr>
          <w:rFonts w:ascii="宋體-簡" w:hAnsi="宋體-簡" w:cs="宋體-簡"/>
        </w:rPr>
      </w:r>
      <w:r>
        <w:rPr>
          <w:rFonts w:ascii="宋體-簡" w:hAnsi="宋體-簡" w:cs="宋體-簡"/>
        </w:rPr>
      </w:r>
    </w:p>
    <w:p>
      <w:pPr>
        <w:pStyle w:val="1204"/>
        <w:numPr>
          <w:ilvl w:val="0"/>
          <w:numId w:val="67"/>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中华民族联邦共和国的所有公职人员必须对外公开个人财产、家庭财产和直系亲属关系，且本人及其法定配偶、未成年子女和生育子女尚未成年的生育配偶必须是拥有中华民族联邦共和国唯一国籍的公民。</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在中华民族联邦共和国境内，记者和律师是维护社会自由和公平的根基所在，除总统府、府务部、国防部、各军事管辖区以及国家司法院另行规定的公权机构和区域外，任何公权机构不得阻止记者和律师的工作自由。</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在中华民族联邦共和国境内的任何公共场所，除获得音视频设备安装所在市市立法会授权安装的，任何机构和个人不得在公共场所安装音视频设备；且任何机构任何人需要调用公共场所音视频资料的，必须获得音视频设备所在市市监察院和所在省省监察院的双重授权许可。</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凡中华民族联邦共和国的法人，未经联邦司法院审判定罪的，任何机构和个人不得对其进行违法限制自由、不得违法要求其提供协助、不得违法没收其财产、不得违法获得其资料。任何行权机构因公职需要法人配合行权行为的，必须获得该法人所在地监察院的依法授权许可，未获得监察院授权许可的，法人有权予以拒绝。</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中华民族联邦共和国的国家意志之一，便是推动人类实现普世价值、实现人人平等、实现人权自由；凡作为中华民族联邦共和国的公民，均有义务捍卫自由民主与普世价值，并与一切迫害人权的现象作斗争。</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中华民族联邦共和国禁止一切形式的政治迫害，禁止订立政治迫害类法律，在中华民族联邦共和国的领土上没有政治犯罪的概念、没有政治犯罪的行为和没有政治犯罪的法律。</w:t>
      </w:r>
      <w:r>
        <w:rPr>
          <w:rFonts w:ascii="宋體-簡" w:hAnsi="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中华民族联邦共和国宪法允许公民通过合法的行为表达诉求，任何公权机构和公职人员不得阻止公民合法的表达诉求，合法的行为包括但不限于游行、结社、示威、静坐等方式。</w:t>
      </w:r>
      <w:r>
        <w:rPr>
          <w:rFonts w:ascii="宋體-簡" w:hAnsi="宋體-簡" w:cs="宋體-簡"/>
        </w:rPr>
      </w:r>
      <w:r>
        <w:rPr>
          <w:rFonts w:ascii="宋體-簡" w:hAnsi="宋體-簡" w:cs="宋體-簡"/>
        </w:rPr>
      </w:r>
    </w:p>
    <w:p>
      <w:pPr>
        <w:pStyle w:val="1204"/>
        <w:numPr>
          <w:ilvl w:val="0"/>
          <w:numId w:val="1"/>
        </w:numPr>
        <w:pBdr/>
        <w:spacing w:after="156" w:before="156" w:line="400" w:lineRule="exact"/>
        <w:ind/>
        <w:jc w:val="center"/>
        <w:outlineLvl w:val="0"/>
        <w:rPr>
          <w:rFonts w:ascii="宋體-簡" w:hAnsi="宋體-簡" w:cs="宋體-簡"/>
          <w:b/>
          <w:bCs/>
          <w:sz w:val="32"/>
          <w:szCs w:val="32"/>
        </w:rPr>
      </w:pPr>
      <w:r/>
      <w:bookmarkStart w:id="78" w:name="_Toc8"/>
      <w:r>
        <w:rPr>
          <w:rFonts w:ascii="宋體-簡" w:hAnsi="宋體-簡" w:eastAsia="宋體-簡" w:cs="宋體-簡"/>
          <w:b/>
          <w:bCs/>
          <w:sz w:val="32"/>
          <w:szCs w:val="32"/>
          <w:highlight w:val="none"/>
        </w:rPr>
        <w:t xml:space="preserve">政府</w:t>
      </w:r>
      <w:r>
        <w:rPr>
          <w:rFonts w:ascii="宋體-簡" w:hAnsi="宋體-簡" w:eastAsia="宋體-簡" w:cs="宋體-簡"/>
          <w:b/>
          <w:bCs/>
          <w:sz w:val="32"/>
          <w:szCs w:val="32"/>
          <w:highlight w:val="none"/>
        </w:rPr>
      </w:r>
      <w:bookmarkEnd w:id="78"/>
      <w:r>
        <w:rPr>
          <w:rFonts w:ascii="宋體-簡" w:hAnsi="宋體-簡" w:eastAsia="宋體-簡" w:cs="宋體-簡"/>
          <w:b/>
          <w:bCs/>
          <w:sz w:val="32"/>
          <w:szCs w:val="32"/>
          <w:highlight w:val="none"/>
        </w:rPr>
      </w:r>
      <w:r>
        <w:rPr>
          <w:rFonts w:ascii="宋體-簡" w:hAnsi="宋體-簡" w:cs="宋體-簡"/>
          <w:b/>
          <w:bCs/>
          <w:sz w:val="32"/>
          <w:szCs w:val="32"/>
        </w:rPr>
      </w:r>
    </w:p>
    <w:p>
      <w:pPr>
        <w:pStyle w:val="1204"/>
        <w:numPr>
          <w:ilvl w:val="0"/>
          <w:numId w:val="20"/>
        </w:numPr>
        <w:pBdr/>
        <w:spacing w:after="0" w:before="156" w:line="300" w:lineRule="exact"/>
        <w:ind/>
        <w:outlineLvl w:val="1"/>
        <w:rPr>
          <w:rFonts w:ascii="宋體-簡" w:hAnsi="宋體-簡" w:cs="宋體-簡"/>
        </w:rPr>
      </w:pPr>
      <w:r/>
      <w:bookmarkStart w:id="79" w:name="_Toc9"/>
      <w:r>
        <w:rPr>
          <w:rFonts w:ascii="宋體-簡" w:hAnsi="宋體-簡" w:eastAsia="宋體-簡" w:cs="宋體-簡"/>
        </w:rPr>
      </w:r>
      <w:bookmarkStart w:id="16" w:name="__RefHeading___Toc5183_4090689648"/>
      <w:r>
        <w:rPr>
          <w:rFonts w:ascii="宋體-簡" w:hAnsi="宋體-簡" w:eastAsia="宋體-簡" w:cs="宋體-簡"/>
        </w:rPr>
      </w:r>
      <w:bookmarkEnd w:id="16"/>
      <w:r>
        <w:rPr>
          <w:rFonts w:ascii="宋體-簡" w:hAnsi="宋體-簡" w:eastAsia="宋體-簡" w:cs="宋體-簡"/>
          <w:b/>
          <w:color w:val="000000" w:themeColor="text1"/>
          <w:sz w:val="28"/>
          <w:szCs w:val="28"/>
          <w:lang w:eastAsia="zh-CN"/>
        </w:rPr>
        <w:t xml:space="preserve">总统府</w:t>
      </w:r>
      <w:r>
        <w:rPr>
          <w:rFonts w:ascii="宋體-簡" w:hAnsi="宋體-簡" w:eastAsia="宋體-簡" w:cs="宋體-簡"/>
        </w:rPr>
      </w:r>
      <w:bookmarkEnd w:id="79"/>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中华民族联邦共和国设国家联邦政府，即总统府，总统府设总统职位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个，由拥有选举权的公民选举产生，设副总统职位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个，由总统提名。</w:t>
      </w:r>
      <w:r>
        <w:rPr>
          <w:rFonts w:ascii="宋體-簡" w:hAnsi="宋體-簡" w:eastAsia="宋體-簡" w:cs="宋體-簡"/>
        </w:rPr>
      </w:r>
      <w:r>
        <w:rPr>
          <w:rFonts w:ascii="宋體-簡" w:hAnsi="宋體-簡" w:cs="宋體-簡"/>
        </w:rPr>
      </w:r>
    </w:p>
    <w:p>
      <w:pPr>
        <w:pStyle w:val="1204"/>
        <w:numPr>
          <w:ilvl w:val="0"/>
          <w:numId w:val="21"/>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总统提名的副总统，由国家参议会以常规案表决任免产生，常规案表决未通过的，总统可发起常规案二审表决，常规案二审表决未通过的，该提名即驳回，并由总统另选被提名人；总统提名的副总统，经国家参议会三次常规案二审表决仍未通过的，总统可直接提名并任免副总统。</w:t>
      </w:r>
      <w:r>
        <w:rPr>
          <w:rFonts w:ascii="宋體-簡" w:hAnsi="宋體-簡" w:eastAsia="宋體-簡" w:cs="宋體-簡"/>
        </w:rPr>
      </w:r>
      <w:r>
        <w:rPr>
          <w:rFonts w:ascii="宋體-簡" w:hAnsi="宋體-簡" w:cs="宋體-簡"/>
        </w:rPr>
      </w:r>
    </w:p>
    <w:p>
      <w:pPr>
        <w:pStyle w:val="1204"/>
        <w:numPr>
          <w:ilvl w:val="0"/>
          <w:numId w:val="21"/>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总统和副总统必须是年满</w:t>
      </w:r>
      <w:r>
        <w:rPr>
          <w:rFonts w:ascii="宋體-簡" w:hAnsi="宋體-簡" w:eastAsia="宋體-簡" w:cs="宋體-簡"/>
          <w:color w:val="000000" w:themeColor="text1"/>
          <w:szCs w:val="21"/>
          <w:lang w:eastAsia="zh-CN"/>
        </w:rPr>
        <w:t xml:space="preserve">35</w:t>
      </w:r>
      <w:r>
        <w:rPr>
          <w:rFonts w:ascii="宋體-簡" w:hAnsi="宋體-簡" w:eastAsia="宋體-簡" w:cs="宋體-簡"/>
          <w:color w:val="000000" w:themeColor="text1"/>
          <w:szCs w:val="21"/>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lang w:eastAsia="zh-CN"/>
        </w:rPr>
        <w:t xml:space="preserve">15</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21"/>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总统在不能履职的情况下的替任顺序为副总统、府务部部长、外交部部长、国防部部长、国安部部长、公安部部长、民生部部长、住建部部长、农业部部长、商贸部部长、财税部部长、能源部部长、交通部部长。</w:t>
      </w:r>
      <w:r>
        <w:rPr>
          <w:rFonts w:ascii="宋體-簡" w:hAnsi="宋體-簡" w:eastAsia="宋體-簡" w:cs="宋體-簡"/>
        </w:rPr>
      </w:r>
      <w:r>
        <w:rPr>
          <w:rFonts w:ascii="宋體-簡" w:hAnsi="宋體-簡" w:cs="宋體-簡"/>
        </w:rPr>
      </w:r>
    </w:p>
    <w:p>
      <w:pPr>
        <w:pStyle w:val="1204"/>
        <w:widowControl w:val="false"/>
        <w:numPr>
          <w:ilvl w:val="0"/>
          <w:numId w:val="21"/>
        </w:numPr>
        <w:pBdr/>
        <w:bidi w:val="false"/>
        <w:spacing w:after="156" w:before="0" w:line="300" w:lineRule="exact"/>
        <w:ind w:hanging="735" w:left="735"/>
        <w:jc w:val="both"/>
        <w:outlineLvl w:val="3"/>
        <w:rPr>
          <w:rFonts w:ascii="宋體-簡" w:hAnsi="宋體-簡" w:cs="宋體-簡"/>
        </w:rPr>
      </w:pPr>
      <w:r>
        <w:rPr>
          <w:rFonts w:ascii="宋體-簡" w:hAnsi="宋體-簡" w:eastAsia="宋體-簡" w:cs="宋體-簡"/>
          <w:color w:val="000000" w:themeColor="text1"/>
          <w:szCs w:val="21"/>
          <w:lang w:eastAsia="zh-CN"/>
        </w:rPr>
        <w:t xml:space="preserve">在被替任总统无法恢复其任职的情况下，替任总统的任期为被替任总统任期的剩</w:t>
      </w:r>
      <w:r>
        <w:rPr>
          <w:rFonts w:ascii="宋體-簡" w:hAnsi="宋體-簡" w:eastAsia="宋體-簡" w:cs="宋體-簡"/>
          <w:color w:val="000000" w:themeColor="text1"/>
          <w:sz w:val="21"/>
          <w:szCs w:val="21"/>
          <w:lang w:val="en-US" w:eastAsia="zh-CN" w:bidi="ar-SA"/>
        </w:rPr>
        <w:t xml:space="preserve">馀</w:t>
      </w:r>
      <w:r>
        <w:rPr>
          <w:rFonts w:ascii="宋體-簡" w:hAnsi="宋體-簡" w:eastAsia="宋體-簡" w:cs="宋體-簡"/>
          <w:color w:val="000000" w:themeColor="text1"/>
          <w:szCs w:val="21"/>
          <w:lang w:eastAsia="zh-CN"/>
        </w:rPr>
        <w:t xml:space="preserve">任期，其替任任期不计入选举总统任期，在被替任总统恢复其任职的情况下，替任总统任职资格失效。</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总统府下设府务部（总统府事务部）、外交部（外事交流部）、国防部（国家防务部）、国安部（国土安全部）、公安部（公民安全部）、民生部（公民生活保障部）、住建部（住房与城镇建设部）、农业部（农业与农村发展部）、商贸部（商务与市场贸易部）、财税部（财政与税务部）、能源部（能源与环保发展部）、交通部（交通运输部）共十二个直属部级机构。</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总统府直属部，每部设部长职位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个，由总统提名，设副部长职位</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个以下，由部长提名，部长和副部长每届任期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2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总统提名的部长或部长提名的副部长，由国家参议会以常规案表决任免产生，常规案表决未通过的，提名人可发起常规案二审表决，常规案二审表决未通过的，该提名即驳回，并由提名人另选被提名人。</w:t>
      </w:r>
      <w:r>
        <w:rPr>
          <w:rFonts w:ascii="宋體-簡" w:hAnsi="宋體-簡" w:eastAsia="宋體-簡" w:cs="宋體-簡"/>
        </w:rPr>
      </w:r>
      <w:r>
        <w:rPr>
          <w:rFonts w:ascii="宋體-簡" w:hAnsi="宋體-簡" w:cs="宋體-簡"/>
        </w:rPr>
      </w:r>
    </w:p>
    <w:p>
      <w:pPr>
        <w:pStyle w:val="1204"/>
        <w:numPr>
          <w:ilvl w:val="0"/>
          <w:numId w:val="2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在国家参议会三次常规案二审表决驳回总统提名的部长或部长提名的副部长后，由国家众议会提名，经国家立法院以重要案表决通过，国家立法院有权独立形成部长或副部长的任免职决议。</w:t>
      </w:r>
      <w:r>
        <w:rPr>
          <w:rFonts w:ascii="宋體-簡" w:hAnsi="宋體-簡" w:eastAsia="宋體-簡" w:cs="宋體-簡"/>
        </w:rPr>
      </w:r>
      <w:r>
        <w:rPr>
          <w:rFonts w:ascii="宋體-簡" w:hAnsi="宋體-簡" w:cs="宋體-簡"/>
        </w:rPr>
      </w:r>
    </w:p>
    <w:p>
      <w:pPr>
        <w:pStyle w:val="1204"/>
        <w:numPr>
          <w:ilvl w:val="0"/>
          <w:numId w:val="2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在国家立法院独立形成部长或副部长的任免职决议时，经三次重要案表决均未通过部长或副部长任免职决议的，由总统直接提名并任免部长，由部长直接提名并任免副部长。</w:t>
      </w:r>
      <w:r>
        <w:rPr>
          <w:rFonts w:ascii="宋體-簡" w:hAnsi="宋體-簡" w:eastAsia="宋體-簡" w:cs="宋體-簡"/>
        </w:rPr>
      </w:r>
      <w:r>
        <w:rPr>
          <w:rFonts w:ascii="宋體-簡" w:hAnsi="宋體-簡" w:cs="宋體-簡"/>
        </w:rPr>
      </w:r>
    </w:p>
    <w:p>
      <w:pPr>
        <w:pStyle w:val="1204"/>
        <w:numPr>
          <w:ilvl w:val="0"/>
          <w:numId w:val="22"/>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总统府直属部部长和副部长必须是年满</w:t>
      </w:r>
      <w:r>
        <w:rPr>
          <w:rFonts w:ascii="宋體-簡" w:hAnsi="宋體-簡" w:eastAsia="宋體-簡" w:cs="宋體-簡"/>
          <w:color w:val="000000" w:themeColor="text1"/>
          <w:szCs w:val="21"/>
          <w:lang w:eastAsia="zh-CN"/>
        </w:rPr>
        <w:t xml:space="preserve">30</w:t>
      </w:r>
      <w:r>
        <w:rPr>
          <w:rFonts w:ascii="宋體-簡" w:hAnsi="宋體-簡" w:eastAsia="宋體-簡" w:cs="宋體-簡"/>
          <w:color w:val="000000" w:themeColor="text1"/>
          <w:szCs w:val="21"/>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lang w:eastAsia="zh-CN"/>
        </w:rPr>
        <w:t xml:space="preserve">15</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总统是国家元首，对外代表中国；总统依宪法统领国家军队，对外签署条约及行使宣战、媾和的权力；总统依法签署法律，签署总统令，行使大赦、特赦的复核权，依法对内发布国家战争动员令和紧急状态令，依法任免文武官员，依法授予国家级荣誉称号及颁发证书。</w:t>
      </w:r>
      <w:r>
        <w:rPr>
          <w:rFonts w:ascii="宋體-簡" w:hAnsi="宋體-簡" w:eastAsia="宋體-簡" w:cs="宋體-簡"/>
        </w:rPr>
      </w:r>
      <w:r>
        <w:rPr>
          <w:rFonts w:ascii="宋體-簡" w:hAnsi="宋體-簡" w:cs="宋體-簡"/>
        </w:rPr>
      </w:r>
    </w:p>
    <w:p>
      <w:pPr>
        <w:pStyle w:val="1204"/>
        <w:numPr>
          <w:ilvl w:val="0"/>
          <w:numId w:val="20"/>
        </w:numPr>
        <w:pBdr/>
        <w:spacing w:after="0" w:before="156" w:line="300" w:lineRule="exact"/>
        <w:ind/>
        <w:outlineLvl w:val="1"/>
        <w:rPr>
          <w:rFonts w:ascii="宋體-簡" w:hAnsi="宋體-簡" w:cs="宋體-簡"/>
        </w:rPr>
      </w:pPr>
      <w:r/>
      <w:bookmarkStart w:id="80" w:name="_Toc10"/>
      <w:r>
        <w:rPr>
          <w:rFonts w:ascii="宋體-簡" w:hAnsi="宋體-簡" w:eastAsia="宋體-簡" w:cs="宋體-簡"/>
        </w:rPr>
      </w:r>
      <w:bookmarkStart w:id="18" w:name="__RefHeading___Toc5185_4090689648"/>
      <w:r>
        <w:rPr>
          <w:rFonts w:ascii="宋體-簡" w:hAnsi="宋體-簡" w:eastAsia="宋體-簡" w:cs="宋體-簡"/>
        </w:rPr>
      </w:r>
      <w:bookmarkEnd w:id="18"/>
      <w:r>
        <w:rPr>
          <w:rFonts w:ascii="宋體-簡" w:hAnsi="宋體-簡" w:eastAsia="宋體-簡" w:cs="宋體-簡"/>
          <w:b/>
          <w:color w:val="000000" w:themeColor="text1"/>
          <w:sz w:val="28"/>
          <w:szCs w:val="28"/>
          <w:lang w:eastAsia="zh-CN"/>
        </w:rPr>
        <w:t xml:space="preserve">省政府</w:t>
      </w:r>
      <w:r>
        <w:rPr>
          <w:rFonts w:ascii="宋體-簡" w:hAnsi="宋體-簡" w:eastAsia="宋體-簡" w:cs="宋體-簡"/>
        </w:rPr>
      </w:r>
      <w:bookmarkEnd w:id="80"/>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中华民族联邦共和国省级行政区设省联邦政府，简称省政府，省政府是总统府派驻省级行政区的行政权行权机构，省政府隶属于总统府；省政府设省长职位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个，由总统提名，设副省长职位</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个，由省长提名，省长和副省长每届任期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23"/>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总统提名的省长或省长提名的副省长，由省参议会以常规案表决任免产生，常规案表决未通过的，提名人可发起常规案二审表决，常规案二审表决未通过的，该提名即驳回，并由提名人另选被提名人。</w:t>
      </w:r>
      <w:r>
        <w:rPr>
          <w:rFonts w:ascii="宋體-簡" w:hAnsi="宋體-簡" w:eastAsia="宋體-簡" w:cs="宋體-簡"/>
        </w:rPr>
      </w:r>
      <w:r>
        <w:rPr>
          <w:rFonts w:ascii="宋體-簡" w:hAnsi="宋體-簡" w:cs="宋體-簡"/>
        </w:rPr>
      </w:r>
    </w:p>
    <w:p>
      <w:pPr>
        <w:pStyle w:val="1204"/>
        <w:numPr>
          <w:ilvl w:val="0"/>
          <w:numId w:val="23"/>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在省参议会三次常规案二审表决驳回总统提名的省长或省长提名的副省长后，由省众议会提名，经省立法院以重要案表决通过，省立法院有权独立形成省长或副省长的任免职决议。</w:t>
      </w:r>
      <w:r>
        <w:rPr>
          <w:rFonts w:ascii="宋體-簡" w:hAnsi="宋體-簡" w:eastAsia="宋體-簡" w:cs="宋體-簡"/>
        </w:rPr>
      </w:r>
      <w:r>
        <w:rPr>
          <w:rFonts w:ascii="宋體-簡" w:hAnsi="宋體-簡" w:cs="宋體-簡"/>
        </w:rPr>
      </w:r>
    </w:p>
    <w:p>
      <w:pPr>
        <w:pStyle w:val="1204"/>
        <w:numPr>
          <w:ilvl w:val="0"/>
          <w:numId w:val="23"/>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在省立法院独立形成省长或副省长的任免职决议时，经三次重要案表决均未通过省长或副省长任免职决议的，由总统直接提名并任免省长，由省长直接提名并任免副省长。</w:t>
      </w:r>
      <w:r>
        <w:rPr>
          <w:rFonts w:ascii="宋體-簡" w:hAnsi="宋體-簡" w:eastAsia="宋體-簡" w:cs="宋體-簡"/>
        </w:rPr>
      </w:r>
      <w:r>
        <w:rPr>
          <w:rFonts w:ascii="宋體-簡" w:hAnsi="宋體-簡" w:cs="宋體-簡"/>
        </w:rPr>
      </w:r>
    </w:p>
    <w:p>
      <w:pPr>
        <w:pStyle w:val="1204"/>
        <w:numPr>
          <w:ilvl w:val="0"/>
          <w:numId w:val="23"/>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省政府省长和副省长必须是年满</w:t>
      </w:r>
      <w:r>
        <w:rPr>
          <w:rFonts w:ascii="宋體-簡" w:hAnsi="宋體-簡" w:eastAsia="宋體-簡" w:cs="宋體-簡"/>
          <w:color w:val="000000" w:themeColor="text1"/>
          <w:szCs w:val="21"/>
          <w:lang w:eastAsia="zh-CN"/>
        </w:rPr>
        <w:t xml:space="preserve">30</w:t>
      </w:r>
      <w:r>
        <w:rPr>
          <w:rFonts w:ascii="宋體-簡" w:hAnsi="宋體-簡" w:eastAsia="宋體-簡" w:cs="宋體-簡"/>
          <w:color w:val="000000" w:themeColor="text1"/>
          <w:szCs w:val="21"/>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省政府下设省务厅（省政府事务厅）、国防厅（国家防务厅）、国安厅（国土安全厅）、公安厅（公民安全厅）、民生厅（公民生活保障厅）、住建厅（住房与城镇建设厅）、农业厅（农业与农村发展厅）、商贸厅（商务与市场贸易厅）、财税厅（财政与税务厅）、能源厅（能源与环保发展厅）、交通厅（交通运输厅）共十一个直属厅级机构。</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省政府直属厅，每厅设厅长职位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个，由省长提名，设副厅长职位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个，由厅长提名，厅长和副厅长每届任期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24"/>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省长提名的厅长或厅长提名的副厅长，由省参议会以常规案表决任免产生，常规案表决未通过的，提名人可发起常规案二审表决，常规案二审表决未通过的，该提名即驳回，并由提名人另选被提名人。</w:t>
      </w:r>
      <w:r>
        <w:rPr>
          <w:rFonts w:ascii="宋體-簡" w:hAnsi="宋體-簡" w:eastAsia="宋體-簡" w:cs="宋體-簡"/>
        </w:rPr>
      </w:r>
      <w:r>
        <w:rPr>
          <w:rFonts w:ascii="宋體-簡" w:hAnsi="宋體-簡" w:cs="宋體-簡"/>
        </w:rPr>
      </w:r>
    </w:p>
    <w:p>
      <w:pPr>
        <w:pStyle w:val="1204"/>
        <w:numPr>
          <w:ilvl w:val="0"/>
          <w:numId w:val="24"/>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在省参议会三次常规案二审表决驳回省长提名的厅长或厅长提名的副厅长后，由省众议会提名，经省立法院以重要案表决通过，省立法院有权独立形成厅长或副厅长的任免职决议。</w:t>
      </w:r>
      <w:r>
        <w:rPr>
          <w:rFonts w:ascii="宋體-簡" w:hAnsi="宋體-簡" w:eastAsia="宋體-簡" w:cs="宋體-簡"/>
        </w:rPr>
      </w:r>
      <w:r>
        <w:rPr>
          <w:rFonts w:ascii="宋體-簡" w:hAnsi="宋體-簡" w:cs="宋體-簡"/>
        </w:rPr>
      </w:r>
    </w:p>
    <w:p>
      <w:pPr>
        <w:pStyle w:val="1204"/>
        <w:numPr>
          <w:ilvl w:val="0"/>
          <w:numId w:val="24"/>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在省立法院独立形成厅长或副厅长的任免职决议时，经三次重要案表决均未通过厅长或副厅长任免职决议的，由省长直接提名并任免厅长，由厅长直接提名并任免副厅长。</w:t>
      </w:r>
      <w:r>
        <w:rPr>
          <w:rFonts w:ascii="宋體-簡" w:hAnsi="宋體-簡" w:eastAsia="宋體-簡" w:cs="宋體-簡"/>
        </w:rPr>
      </w:r>
      <w:r>
        <w:rPr>
          <w:rFonts w:ascii="宋體-簡" w:hAnsi="宋體-簡" w:cs="宋體-簡"/>
        </w:rPr>
      </w:r>
    </w:p>
    <w:p>
      <w:pPr>
        <w:pStyle w:val="1204"/>
        <w:numPr>
          <w:ilvl w:val="0"/>
          <w:numId w:val="24"/>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省政府直属厅厅长和副厅长必须是年满</w:t>
      </w:r>
      <w:r>
        <w:rPr>
          <w:rFonts w:ascii="宋體-簡" w:hAnsi="宋體-簡" w:eastAsia="宋體-簡" w:cs="宋體-簡"/>
          <w:color w:val="000000" w:themeColor="text1"/>
          <w:szCs w:val="21"/>
          <w:lang w:eastAsia="zh-CN"/>
        </w:rPr>
        <w:t xml:space="preserve">25</w:t>
      </w:r>
      <w:r>
        <w:rPr>
          <w:rFonts w:ascii="宋體-簡" w:hAnsi="宋體-簡" w:eastAsia="宋體-簡" w:cs="宋體-簡"/>
          <w:color w:val="000000" w:themeColor="text1"/>
          <w:szCs w:val="21"/>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20"/>
        </w:numPr>
        <w:pBdr/>
        <w:spacing w:after="0" w:before="156" w:line="300" w:lineRule="exact"/>
        <w:ind/>
        <w:outlineLvl w:val="1"/>
        <w:rPr>
          <w:rFonts w:ascii="宋體-簡" w:hAnsi="宋體-簡" w:cs="宋體-簡"/>
        </w:rPr>
      </w:pPr>
      <w:r/>
      <w:bookmarkStart w:id="81" w:name="_Toc11"/>
      <w:r>
        <w:rPr>
          <w:rFonts w:ascii="宋體-簡" w:hAnsi="宋體-簡" w:eastAsia="宋體-簡" w:cs="宋體-簡"/>
        </w:rPr>
      </w:r>
      <w:bookmarkStart w:id="20" w:name="__RefHeading___Toc5187_4090689648"/>
      <w:r>
        <w:rPr>
          <w:rFonts w:ascii="宋體-簡" w:hAnsi="宋體-簡" w:eastAsia="宋體-簡" w:cs="宋體-簡"/>
        </w:rPr>
      </w:r>
      <w:bookmarkEnd w:id="20"/>
      <w:r>
        <w:rPr>
          <w:rFonts w:ascii="宋體-簡" w:hAnsi="宋體-簡" w:eastAsia="宋體-簡" w:cs="宋體-簡"/>
          <w:b/>
          <w:color w:val="000000" w:themeColor="text1"/>
          <w:sz w:val="28"/>
          <w:szCs w:val="28"/>
          <w:lang w:eastAsia="zh-CN"/>
        </w:rPr>
        <w:t xml:space="preserve">市政府</w:t>
      </w:r>
      <w:r>
        <w:rPr>
          <w:rFonts w:ascii="宋體-簡" w:hAnsi="宋體-簡" w:eastAsia="宋體-簡" w:cs="宋體-簡"/>
        </w:rPr>
      </w:r>
      <w:bookmarkEnd w:id="81"/>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市级行政区设市自治政府，简称市政府，市政府是市级行政区的行政权行权机构；市政府与联邦政府之间没有隶属关系，联邦政府在市政府辖区内行使的权力与义务由宪法赋予市政府，再由市政府依法授予联邦政府行权。</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市政府设市公民自治委员会，简称市自治会，市自治会委员每届任期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届；市自治会委员由该市所辖每个镇级行政区的公民从该镇现任镇自治会委员当中选举产生，每个镇级行政区限选举产生</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名市自治会委员。</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市自治会设主席职位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个，由该市自治会现任委员互选产生，主席和副主席每届任期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届，且委员任期届满的，不得继续任职主席或副主席。</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自治会委员不属于在编公职人员，但必须受相关公职人员法律法规要求的约束，且不享受公职人员的薪酬待遇；市自治会委员可兼职除公职人员以外的其他任何合法工作，以及从事除公权机构外包事务以外的任何合法事务。</w:t>
      </w:r>
      <w:r>
        <w:rPr>
          <w:rFonts w:ascii="宋體-簡" w:hAnsi="宋體-簡" w:eastAsia="宋體-簡" w:cs="宋體-簡"/>
        </w:rPr>
      </w:r>
      <w:r>
        <w:rPr>
          <w:rFonts w:ascii="宋體-簡" w:hAnsi="宋體-簡" w:cs="宋體-簡"/>
        </w:rPr>
      </w:r>
    </w:p>
    <w:p>
      <w:pPr>
        <w:pStyle w:val="1204"/>
        <w:numPr>
          <w:ilvl w:val="0"/>
          <w:numId w:val="25"/>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市自治会委员有权对该市级行政区辖区内任意一名公职人员发起履职尽责听证会，市自治会委员发起公职人员履职尽责听证会的，被听证公职人员必须参与听证会。</w:t>
      </w:r>
      <w:r>
        <w:rPr>
          <w:rFonts w:ascii="宋體-簡" w:hAnsi="宋體-簡" w:eastAsia="宋體-簡" w:cs="宋體-簡"/>
        </w:rPr>
      </w:r>
      <w:r>
        <w:rPr>
          <w:rFonts w:ascii="宋體-簡" w:hAnsi="宋體-簡" w:cs="宋體-簡"/>
        </w:rPr>
      </w:r>
    </w:p>
    <w:p>
      <w:pPr>
        <w:pStyle w:val="1204"/>
        <w:numPr>
          <w:ilvl w:val="0"/>
          <w:numId w:val="25"/>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市自治会委员发起公职人员履职尽责听证会的，其他现任委员必须参与听证会，且该市辖区内公民均有权要求旁听听证会，除司法要求外，不得拒绝公民的旁听要求。</w:t>
      </w:r>
      <w:r>
        <w:rPr>
          <w:rFonts w:ascii="宋體-簡" w:hAnsi="宋體-簡" w:eastAsia="宋體-簡" w:cs="宋體-簡"/>
        </w:rPr>
      </w:r>
      <w:r>
        <w:rPr>
          <w:rFonts w:ascii="宋體-簡" w:hAnsi="宋體-簡" w:cs="宋體-簡"/>
        </w:rPr>
      </w:r>
    </w:p>
    <w:p>
      <w:pPr>
        <w:pStyle w:val="1204"/>
        <w:numPr>
          <w:ilvl w:val="0"/>
          <w:numId w:val="25"/>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该市辖区内公民有权要求市自治会任意委员组织召开市自治会履职尽责听证会，被要求组织召开听证会的委员及其他委员，非不可抗力的因素，不得拒绝公民的要求。</w:t>
      </w:r>
      <w:r>
        <w:rPr>
          <w:rFonts w:ascii="宋體-簡" w:hAnsi="宋體-簡" w:eastAsia="宋體-簡" w:cs="宋體-簡"/>
        </w:rPr>
      </w:r>
      <w:r>
        <w:rPr>
          <w:rFonts w:ascii="宋體-簡" w:hAnsi="宋體-簡" w:cs="宋體-簡"/>
        </w:rPr>
      </w:r>
    </w:p>
    <w:p>
      <w:pPr>
        <w:pStyle w:val="1204"/>
        <w:numPr>
          <w:ilvl w:val="0"/>
          <w:numId w:val="25"/>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公民要求召开市自治会履职尽责听证会的，要求召开听证会的公民有权有义务邀请任意</w:t>
      </w:r>
      <w:r>
        <w:rPr>
          <w:rFonts w:ascii="宋體-簡" w:hAnsi="宋體-簡" w:eastAsia="宋體-簡" w:cs="宋體-簡"/>
          <w:color w:val="000000" w:themeColor="text1"/>
          <w:szCs w:val="21"/>
          <w:lang w:eastAsia="zh-CN"/>
        </w:rPr>
        <w:t xml:space="preserve">50</w:t>
      </w:r>
      <w:r>
        <w:rPr>
          <w:rFonts w:ascii="宋體-簡" w:hAnsi="宋體-簡" w:eastAsia="宋體-簡" w:cs="宋體-簡"/>
          <w:color w:val="000000" w:themeColor="text1"/>
          <w:szCs w:val="21"/>
          <w:lang w:eastAsia="zh-CN"/>
        </w:rPr>
        <w:t xml:space="preserve">名以上本市公民参与听证会；且该市辖区内其他公民均有权要求旁听听证会，除司法要求外，市自治会不得拒绝公民的旁听要求。</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市政府设市长职位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个，设副市长职位</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个以下，由市自治会提名聘用，市长和副市长每届任期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年，可连任。</w:t>
      </w:r>
      <w:r>
        <w:rPr>
          <w:rFonts w:ascii="宋體-簡" w:hAnsi="宋體-簡" w:eastAsia="宋體-簡" w:cs="宋體-簡"/>
        </w:rPr>
      </w:r>
      <w:r>
        <w:rPr>
          <w:rFonts w:ascii="宋體-簡" w:hAnsi="宋體-簡" w:cs="宋體-簡"/>
        </w:rPr>
      </w:r>
    </w:p>
    <w:p>
      <w:pPr>
        <w:pStyle w:val="1204"/>
        <w:numPr>
          <w:ilvl w:val="0"/>
          <w:numId w:val="26"/>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市自治会提名聘用的市长或副市长，由市立法会以常规案表决任免产生，常规案表决未通过的，市自治会可发起常规案二审表决，常规案二审表决未通过的，该市长或副市长提名即驳回，并由市自治会另选被提名人。</w:t>
      </w:r>
      <w:r>
        <w:rPr>
          <w:rFonts w:ascii="宋體-簡" w:hAnsi="宋體-簡" w:eastAsia="宋體-簡" w:cs="宋體-簡"/>
        </w:rPr>
      </w:r>
      <w:r>
        <w:rPr>
          <w:rFonts w:ascii="宋體-簡" w:hAnsi="宋體-簡" w:cs="宋體-簡"/>
        </w:rPr>
      </w:r>
    </w:p>
    <w:p>
      <w:pPr>
        <w:pStyle w:val="1204"/>
        <w:numPr>
          <w:ilvl w:val="0"/>
          <w:numId w:val="26"/>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在市立法会三次常规案二审表决驳回市自治会提名聘用的市长或副市长后，由市立法会提名，经市立法会以重要案表决通过，市立法会有权独立形成市长或副市长的任免职决议。</w:t>
      </w:r>
      <w:r>
        <w:rPr>
          <w:rFonts w:ascii="宋體-簡" w:hAnsi="宋體-簡" w:eastAsia="宋體-簡" w:cs="宋體-簡"/>
        </w:rPr>
      </w:r>
      <w:r>
        <w:rPr>
          <w:rFonts w:ascii="宋體-簡" w:hAnsi="宋體-簡" w:cs="宋體-簡"/>
        </w:rPr>
      </w:r>
    </w:p>
    <w:p>
      <w:pPr>
        <w:pStyle w:val="1204"/>
        <w:numPr>
          <w:ilvl w:val="0"/>
          <w:numId w:val="26"/>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在市立法会独立形成市长或副市长的任免职决议时，经三次重要案表决均未通过市长或副市长任免职决议的，由市自治会直接提名聘用并任免市长或副市长。</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政府下设市务局（市政府事务局）、国防局（国家防务局）、国安局（国土安全局）、公安局（公民安全局）、民生局（公民生活保障局）、住建局（住房与城镇建设局）、农业局（农业与农村发展局）、商贸局（商务与市场贸易局）、财税局（财政与税务局）、能源局（能源与环保发展局）、交通局（交通运输局）共十一个直属局级机构。</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市政府直属局，每局设局长职位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个，由市长提名聘用，设副局长职位</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个以下，由局长提名聘用，局长和副局长每届任期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年，可连任。</w:t>
      </w:r>
      <w:r>
        <w:rPr>
          <w:rFonts w:ascii="宋體-簡" w:hAnsi="宋體-簡" w:eastAsia="宋體-簡" w:cs="宋體-簡"/>
        </w:rPr>
      </w:r>
      <w:r>
        <w:rPr>
          <w:rFonts w:ascii="宋體-簡" w:hAnsi="宋體-簡" w:cs="宋體-簡"/>
        </w:rPr>
      </w:r>
    </w:p>
    <w:p>
      <w:pPr>
        <w:pStyle w:val="1204"/>
        <w:numPr>
          <w:ilvl w:val="0"/>
          <w:numId w:val="27"/>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市长提名的局长或局长提名的副局长，由市立法会以常规案表决任免产生，常规案表决未通过的，提名人可发起常规案二审表决，常规案二审表决未通过的，该提名即驳回，并由提名人另选被提名人。</w:t>
      </w:r>
      <w:r>
        <w:rPr>
          <w:rFonts w:ascii="宋體-簡" w:hAnsi="宋體-簡" w:eastAsia="宋體-簡" w:cs="宋體-簡"/>
        </w:rPr>
      </w:r>
      <w:r>
        <w:rPr>
          <w:rFonts w:ascii="宋體-簡" w:hAnsi="宋體-簡" w:cs="宋體-簡"/>
        </w:rPr>
      </w:r>
    </w:p>
    <w:p>
      <w:pPr>
        <w:pStyle w:val="1204"/>
        <w:numPr>
          <w:ilvl w:val="0"/>
          <w:numId w:val="27"/>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在市立法会三次常规案二审表决驳回市长提名的局长或局长提名的副局长后，由市立法会提名，经市立法会以重要案表决通过，市立法会有权独立形成局长或副局长的任免职决议。</w:t>
      </w:r>
      <w:r>
        <w:rPr>
          <w:rFonts w:ascii="宋體-簡" w:hAnsi="宋體-簡" w:eastAsia="宋體-簡" w:cs="宋體-簡"/>
        </w:rPr>
      </w:r>
      <w:r>
        <w:rPr>
          <w:rFonts w:ascii="宋體-簡" w:hAnsi="宋體-簡" w:cs="宋體-簡"/>
        </w:rPr>
      </w:r>
    </w:p>
    <w:p>
      <w:pPr>
        <w:pStyle w:val="1204"/>
        <w:numPr>
          <w:ilvl w:val="0"/>
          <w:numId w:val="27"/>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在市立法会独立形成局长或副局长的任免职决议时，经三次重要案表决均未通过局长或副局长任免职决议的，由市长提名局长，局长提名副局长，经市自治会决议任免。</w:t>
      </w:r>
      <w:r>
        <w:rPr>
          <w:rFonts w:ascii="宋體-簡" w:hAnsi="宋體-簡" w:eastAsia="宋體-簡" w:cs="宋體-簡"/>
        </w:rPr>
      </w:r>
      <w:r>
        <w:rPr>
          <w:rFonts w:ascii="宋體-簡" w:hAnsi="宋體-簡" w:cs="宋體-簡"/>
        </w:rPr>
      </w:r>
    </w:p>
    <w:p>
      <w:pPr>
        <w:pStyle w:val="1204"/>
        <w:numPr>
          <w:ilvl w:val="0"/>
          <w:numId w:val="20"/>
        </w:numPr>
        <w:pBdr/>
        <w:spacing w:after="0" w:before="156" w:line="300" w:lineRule="exact"/>
        <w:ind/>
        <w:outlineLvl w:val="1"/>
        <w:rPr>
          <w:rFonts w:ascii="宋體-簡" w:hAnsi="宋體-簡" w:cs="宋體-簡"/>
        </w:rPr>
      </w:pPr>
      <w:r/>
      <w:bookmarkStart w:id="82" w:name="_Toc12"/>
      <w:r>
        <w:rPr>
          <w:rFonts w:ascii="宋體-簡" w:hAnsi="宋體-簡" w:eastAsia="宋體-簡" w:cs="宋體-簡"/>
        </w:rPr>
      </w:r>
      <w:bookmarkStart w:id="22" w:name="__RefHeading___Toc5189_4090689648"/>
      <w:r>
        <w:rPr>
          <w:rFonts w:ascii="宋體-簡" w:hAnsi="宋體-簡" w:eastAsia="宋體-簡" w:cs="宋體-簡"/>
        </w:rPr>
      </w:r>
      <w:bookmarkEnd w:id="22"/>
      <w:r>
        <w:rPr>
          <w:rFonts w:ascii="宋體-簡" w:hAnsi="宋體-簡" w:eastAsia="宋體-簡" w:cs="宋體-簡"/>
          <w:b/>
          <w:color w:val="000000" w:themeColor="text1"/>
          <w:sz w:val="28"/>
          <w:szCs w:val="28"/>
          <w:lang w:eastAsia="zh-CN"/>
        </w:rPr>
        <w:t xml:space="preserve">镇政府</w:t>
      </w:r>
      <w:r>
        <w:rPr>
          <w:rFonts w:ascii="宋體-簡" w:hAnsi="宋體-簡" w:eastAsia="宋體-簡" w:cs="宋體-簡"/>
        </w:rPr>
      </w:r>
      <w:bookmarkEnd w:id="82"/>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中华民族联邦共和国镇级行政区设镇自治政府，简称镇政府，镇政府是市政府派驻镇级行政区的自治政府机构，镇政府与联邦政府之间没有隶属关系。</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镇政府设镇公民自治委员会，简称镇自治会，镇自治会由</w:t>
      </w:r>
      <w:r>
        <w:rPr>
          <w:rFonts w:ascii="宋體-簡" w:hAnsi="宋體-簡" w:eastAsia="宋體-簡" w:cs="宋體-簡"/>
          <w:color w:val="000000" w:themeColor="text1"/>
          <w:szCs w:val="21"/>
          <w:lang w:eastAsia="zh-CN"/>
        </w:rPr>
        <w:t xml:space="preserve">11</w:t>
      </w:r>
      <w:r>
        <w:rPr>
          <w:rFonts w:ascii="宋體-簡" w:hAnsi="宋體-簡" w:eastAsia="宋體-簡" w:cs="宋體-簡"/>
          <w:color w:val="000000" w:themeColor="text1"/>
          <w:szCs w:val="21"/>
          <w:lang w:eastAsia="zh-CN"/>
        </w:rPr>
        <w:t xml:space="preserve">名委员组成，委员由该镇辖区内的公民选举产生；镇自治会委员每届任期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届，且必须是出生在该镇级行政区辖区内，并在该镇辖区内生活</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镇自治会设主席职位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个，由该镇自治会现任委员互选产生，主席和副主席每届任期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届，且委员任期届满的，不得继续任职主席或副主席。</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镇自治会委员不属于在编公职人员，但必须受相关公职人员法律法规要求的约束，且不享受公职人员的薪酬待遇；镇自治会委员可兼职除公职人员以外的其他任何合法工作，以及从事除公权机构外包事务以外的任何合法事务。</w:t>
      </w:r>
      <w:r>
        <w:rPr>
          <w:rFonts w:ascii="宋體-簡" w:hAnsi="宋體-簡" w:eastAsia="宋體-簡" w:cs="宋體-簡"/>
        </w:rPr>
      </w:r>
      <w:r>
        <w:rPr>
          <w:rFonts w:ascii="宋體-簡" w:hAnsi="宋體-簡" w:cs="宋體-簡"/>
        </w:rPr>
      </w:r>
    </w:p>
    <w:p>
      <w:pPr>
        <w:pStyle w:val="1204"/>
        <w:numPr>
          <w:ilvl w:val="0"/>
          <w:numId w:val="28"/>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镇自治会委员有权对该镇级行政区辖区内任意一名公职人员发起履职尽责听证会，镇自治会委员发起公职人员履职尽责听证会的，被听证公职人员必须参与听证会。</w:t>
      </w:r>
      <w:r>
        <w:rPr>
          <w:rFonts w:ascii="宋體-簡" w:hAnsi="宋體-簡" w:eastAsia="宋體-簡" w:cs="宋體-簡"/>
        </w:rPr>
      </w:r>
      <w:r>
        <w:rPr>
          <w:rFonts w:ascii="宋體-簡" w:hAnsi="宋體-簡" w:cs="宋體-簡"/>
        </w:rPr>
      </w:r>
    </w:p>
    <w:p>
      <w:pPr>
        <w:pStyle w:val="1204"/>
        <w:numPr>
          <w:ilvl w:val="0"/>
          <w:numId w:val="28"/>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镇自治会委员发起公职人员履职尽责听证会的，其他现任委员必须参与听证会，且该镇辖区内公民均有权要求旁听听证会，除司法要求外，不得拒绝公民的旁听要求。</w:t>
      </w:r>
      <w:r>
        <w:rPr>
          <w:rFonts w:ascii="宋體-簡" w:hAnsi="宋體-簡" w:eastAsia="宋體-簡" w:cs="宋體-簡"/>
        </w:rPr>
      </w:r>
      <w:r>
        <w:rPr>
          <w:rFonts w:ascii="宋體-簡" w:hAnsi="宋體-簡" w:cs="宋體-簡"/>
        </w:rPr>
      </w:r>
    </w:p>
    <w:p>
      <w:pPr>
        <w:pStyle w:val="1204"/>
        <w:numPr>
          <w:ilvl w:val="0"/>
          <w:numId w:val="28"/>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该镇辖区内公民有权要求镇自治会任意委员组织召开镇自治会履职尽责听证会，被要求组织召开听证会的委员及其他委员，非不可抗力的因素，不得拒绝公民的要求。</w:t>
      </w:r>
      <w:r>
        <w:rPr>
          <w:rFonts w:ascii="宋體-簡" w:hAnsi="宋體-簡" w:eastAsia="宋體-簡" w:cs="宋體-簡"/>
        </w:rPr>
      </w:r>
      <w:r>
        <w:rPr>
          <w:rFonts w:ascii="宋體-簡" w:hAnsi="宋體-簡" w:cs="宋體-簡"/>
        </w:rPr>
      </w:r>
    </w:p>
    <w:p>
      <w:pPr>
        <w:pStyle w:val="1204"/>
        <w:numPr>
          <w:ilvl w:val="0"/>
          <w:numId w:val="28"/>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公民要求召开镇自治会履职尽责听证会的，要求召开听证会的公民有权有义务邀请任意</w:t>
      </w:r>
      <w:r>
        <w:rPr>
          <w:rFonts w:ascii="宋體-簡" w:hAnsi="宋體-簡" w:eastAsia="宋體-簡" w:cs="宋體-簡"/>
          <w:color w:val="000000" w:themeColor="text1"/>
          <w:szCs w:val="21"/>
          <w:lang w:eastAsia="zh-CN"/>
        </w:rPr>
        <w:t xml:space="preserve">30</w:t>
      </w:r>
      <w:r>
        <w:rPr>
          <w:rFonts w:ascii="宋體-簡" w:hAnsi="宋體-簡" w:eastAsia="宋體-簡" w:cs="宋體-簡"/>
          <w:color w:val="000000" w:themeColor="text1"/>
          <w:szCs w:val="21"/>
          <w:lang w:eastAsia="zh-CN"/>
        </w:rPr>
        <w:t xml:space="preserve">名以上本镇公民参与听证会；且该镇辖区内其他公民均有权要求旁听听证会，除司法要求外，镇自治会不得拒绝公民的旁听要求。</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镇政府设镇长职位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个，设副镇长职位</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个以下，由镇自治会提名聘用并任免产生，镇长和副镇长每届任期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年，可连任；镇政府下设科级公权机构，每科设科长职位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个，设副科长职位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个，由镇自治会提名聘用并任免产生，科长和副科长每届任期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年，可连任。</w:t>
      </w:r>
      <w:r>
        <w:rPr>
          <w:rFonts w:ascii="宋體-簡" w:hAnsi="宋體-簡" w:eastAsia="宋體-簡" w:cs="宋體-簡"/>
        </w:rPr>
      </w:r>
      <w:r>
        <w:rPr>
          <w:rFonts w:ascii="宋體-簡" w:hAnsi="宋體-簡" w:cs="宋體-簡"/>
        </w:rPr>
      </w:r>
    </w:p>
    <w:p>
      <w:pPr>
        <w:pStyle w:val="1204"/>
        <w:numPr>
          <w:ilvl w:val="0"/>
          <w:numId w:val="1"/>
        </w:numPr>
        <w:pBdr/>
        <w:spacing w:after="156" w:before="156" w:line="400" w:lineRule="exact"/>
        <w:ind/>
        <w:jc w:val="center"/>
        <w:outlineLvl w:val="0"/>
        <w:rPr>
          <w:rFonts w:ascii="宋體-簡" w:hAnsi="宋體-簡" w:cs="宋體-簡"/>
        </w:rPr>
      </w:pPr>
      <w:r/>
      <w:bookmarkStart w:id="83" w:name="_Toc13"/>
      <w:r>
        <w:rPr>
          <w:rFonts w:ascii="宋體-簡" w:hAnsi="宋體-簡" w:eastAsia="宋體-簡" w:cs="宋體-簡"/>
        </w:rPr>
      </w:r>
      <w:bookmarkStart w:id="24" w:name="__RefHeading___Toc5191_4090689648"/>
      <w:r>
        <w:rPr>
          <w:rFonts w:ascii="宋體-簡" w:hAnsi="宋體-簡" w:eastAsia="宋體-簡" w:cs="宋體-簡"/>
        </w:rPr>
      </w:r>
      <w:bookmarkEnd w:id="24"/>
      <w:r>
        <w:rPr>
          <w:rFonts w:ascii="宋體-簡" w:hAnsi="宋體-簡" w:eastAsia="宋體-簡" w:cs="宋體-簡"/>
          <w:b/>
          <w:color w:val="000000" w:themeColor="text1"/>
          <w:sz w:val="32"/>
          <w:szCs w:val="32"/>
          <w:lang w:eastAsia="zh-CN"/>
        </w:rPr>
        <w:t xml:space="preserve">立法院</w:t>
      </w:r>
      <w:r>
        <w:rPr>
          <w:rFonts w:ascii="宋體-簡" w:hAnsi="宋體-簡" w:eastAsia="宋體-簡" w:cs="宋體-簡"/>
        </w:rPr>
      </w:r>
      <w:bookmarkEnd w:id="83"/>
      <w:r>
        <w:rPr>
          <w:rFonts w:ascii="宋體-簡" w:hAnsi="宋體-簡" w:eastAsia="宋體-簡" w:cs="宋體-簡"/>
        </w:rPr>
      </w:r>
      <w:r>
        <w:rPr>
          <w:rFonts w:ascii="宋體-簡" w:hAnsi="宋體-簡" w:cs="宋體-簡"/>
        </w:rPr>
      </w:r>
    </w:p>
    <w:p>
      <w:pPr>
        <w:pStyle w:val="1204"/>
        <w:numPr>
          <w:ilvl w:val="0"/>
          <w:numId w:val="29"/>
        </w:numPr>
        <w:pBdr/>
        <w:spacing w:after="0" w:before="156" w:line="300" w:lineRule="exact"/>
        <w:ind/>
        <w:outlineLvl w:val="1"/>
        <w:rPr>
          <w:rFonts w:ascii="宋體-簡" w:hAnsi="宋體-簡" w:cs="宋體-簡"/>
        </w:rPr>
      </w:pPr>
      <w:r/>
      <w:bookmarkStart w:id="84" w:name="_Toc14"/>
      <w:r>
        <w:rPr>
          <w:rFonts w:ascii="宋體-簡" w:hAnsi="宋體-簡" w:eastAsia="宋體-簡" w:cs="宋體-簡"/>
        </w:rPr>
      </w:r>
      <w:bookmarkStart w:id="26" w:name="__RefHeading___Toc5193_4090689648"/>
      <w:r>
        <w:rPr>
          <w:rFonts w:ascii="宋體-簡" w:hAnsi="宋體-簡" w:eastAsia="宋體-簡" w:cs="宋體-簡"/>
        </w:rPr>
      </w:r>
      <w:bookmarkEnd w:id="26"/>
      <w:r>
        <w:rPr>
          <w:rFonts w:ascii="宋體-簡" w:hAnsi="宋體-簡" w:eastAsia="宋體-簡" w:cs="宋體-簡"/>
          <w:b/>
          <w:color w:val="000000" w:themeColor="text1"/>
          <w:sz w:val="28"/>
          <w:szCs w:val="28"/>
          <w:lang w:eastAsia="zh-CN"/>
        </w:rPr>
        <w:t xml:space="preserve">国家立法院</w:t>
      </w:r>
      <w:r>
        <w:rPr>
          <w:rFonts w:ascii="宋體-簡" w:hAnsi="宋體-簡" w:eastAsia="宋體-簡" w:cs="宋體-簡"/>
        </w:rPr>
      </w:r>
      <w:bookmarkEnd w:id="84"/>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中华民族联邦共和国设立法院，简称国家立法院，国家立法院设院长职位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个，由国家参议会现任参议员互选产生，每届任期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届；国家立法院设副院长职位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个，由国家众议会现任众议员互选产生，每届任期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国家参议会设参议长职位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个，设副参议长职位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个，由国家参议会现任参议员互选产生，参议长和副参议长每届任期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国家参议会无权起草国家立法院法案草案，参议会有权力有义务审议众议会提交的法案草案和国家教委会提交的教育类法案草案以及公职人员提交的人事任免职书。</w:t>
      </w:r>
      <w:r>
        <w:rPr>
          <w:rFonts w:ascii="宋體-簡" w:hAnsi="宋體-簡" w:eastAsia="宋體-簡" w:cs="宋體-簡"/>
        </w:rPr>
      </w:r>
      <w:r>
        <w:rPr>
          <w:rFonts w:ascii="宋體-簡" w:hAnsi="宋體-簡" w:cs="宋體-簡"/>
        </w:rPr>
      </w:r>
    </w:p>
    <w:p>
      <w:pPr>
        <w:pStyle w:val="1204"/>
        <w:numPr>
          <w:ilvl w:val="0"/>
          <w:numId w:val="30"/>
        </w:numPr>
        <w:pBdr/>
        <w:spacing w:line="300" w:lineRule="exact"/>
        <w:ind w:hanging="735" w:left="840"/>
        <w:outlineLvl w:val="3"/>
        <w:rPr>
          <w:rFonts w:ascii="宋體-簡" w:hAnsi="宋體-簡" w:cs="宋體-簡"/>
        </w:rPr>
      </w:pPr>
      <w:r>
        <w:rPr>
          <w:rFonts w:ascii="宋體-簡" w:hAnsi="宋體-簡" w:eastAsia="宋體-簡" w:cs="宋體-簡"/>
          <w:color w:val="000000" w:themeColor="text1"/>
          <w:szCs w:val="21"/>
          <w:lang w:eastAsia="zh-CN"/>
        </w:rPr>
        <w:t xml:space="preserve">国家众议会提交的常规案表决的法案草案，由国家参议会以常规案表决，常规案表决未通过的，众议会可提交对该法案草案进行常规案二审表决，常规案二审表决未通过的即驳回。</w:t>
      </w:r>
      <w:r>
        <w:rPr>
          <w:rFonts w:ascii="宋體-簡" w:hAnsi="宋體-簡" w:eastAsia="宋體-簡" w:cs="宋體-簡"/>
        </w:rPr>
      </w:r>
      <w:r>
        <w:rPr>
          <w:rFonts w:ascii="宋體-簡" w:hAnsi="宋體-簡" w:cs="宋體-簡"/>
        </w:rPr>
      </w:r>
    </w:p>
    <w:p>
      <w:pPr>
        <w:pStyle w:val="1204"/>
        <w:numPr>
          <w:ilvl w:val="0"/>
          <w:numId w:val="30"/>
        </w:numPr>
        <w:pBdr/>
        <w:spacing w:line="300" w:lineRule="exact"/>
        <w:ind w:hanging="735" w:left="840"/>
        <w:outlineLvl w:val="3"/>
        <w:rPr>
          <w:rFonts w:ascii="宋體-簡" w:hAnsi="宋體-簡" w:cs="宋體-簡"/>
        </w:rPr>
      </w:pPr>
      <w:r>
        <w:rPr>
          <w:rFonts w:ascii="宋體-簡" w:hAnsi="宋體-簡" w:eastAsia="宋體-簡" w:cs="宋體-簡"/>
          <w:color w:val="000000" w:themeColor="text1"/>
          <w:szCs w:val="21"/>
          <w:lang w:eastAsia="zh-CN"/>
        </w:rPr>
        <w:t xml:space="preserve">国家众议会提交的重要案表决的法案草案，由国家参议会以重要案表决，重要案表决未通过的即驳回；国家众议会提交的特别案表决的法案草案，由国家参议会以特别案表决，特别案表决未通过的即驳回。</w:t>
      </w:r>
      <w:r>
        <w:rPr>
          <w:rFonts w:ascii="宋體-簡" w:hAnsi="宋體-簡" w:eastAsia="宋體-簡" w:cs="宋體-簡"/>
        </w:rPr>
      </w:r>
      <w:r>
        <w:rPr>
          <w:rFonts w:ascii="宋體-簡" w:hAnsi="宋體-簡" w:cs="宋體-簡"/>
        </w:rPr>
      </w:r>
    </w:p>
    <w:p>
      <w:pPr>
        <w:pStyle w:val="1204"/>
        <w:numPr>
          <w:ilvl w:val="0"/>
          <w:numId w:val="30"/>
        </w:numPr>
        <w:pBdr/>
        <w:spacing w:line="300" w:lineRule="exact"/>
        <w:ind w:hanging="735" w:left="840"/>
        <w:outlineLvl w:val="3"/>
        <w:rPr>
          <w:rFonts w:ascii="宋體-簡" w:hAnsi="宋體-簡" w:cs="宋體-簡"/>
        </w:rPr>
      </w:pPr>
      <w:r>
        <w:rPr>
          <w:rFonts w:ascii="宋體-簡" w:hAnsi="宋體-簡" w:eastAsia="宋體-簡" w:cs="宋體-簡"/>
          <w:color w:val="000000" w:themeColor="text1"/>
          <w:szCs w:val="21"/>
          <w:lang w:eastAsia="zh-CN"/>
        </w:rPr>
        <w:t xml:space="preserve">国家教委会提交的常规案表决的教育类法案草案，由国家参议会以常规案表决，常规案表决未通过的，教委会可提交对该法案草案进行常规案二审表决，常规案二审表决未通过的即驳回。</w:t>
      </w:r>
      <w:r>
        <w:rPr>
          <w:rFonts w:ascii="宋體-簡" w:hAnsi="宋體-簡" w:eastAsia="宋體-簡" w:cs="宋體-簡"/>
        </w:rPr>
      </w:r>
      <w:r>
        <w:rPr>
          <w:rFonts w:ascii="宋體-簡" w:hAnsi="宋體-簡" w:cs="宋體-簡"/>
        </w:rPr>
      </w:r>
    </w:p>
    <w:p>
      <w:pPr>
        <w:pStyle w:val="1204"/>
        <w:numPr>
          <w:ilvl w:val="0"/>
          <w:numId w:val="30"/>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国家教委会提交的重要案表决的教育类法案草案，由国家参议会以重要案表决，重要案表决未通过的即驳回，教育类法案草案不适用于特别案表决程序。</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国家众议会设众议长职位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个，设副众议长职位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个，由国家众议会现任众议员互选产生，众议长和副众议长每届任期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国家众议会负责起草全部特别案表决的国家立法院法案草案，并负责起草除教育类法案草案以外的重要案表决和常规案表决的国家立法院法案草案，众议会无权对法案草案终审。</w:t>
      </w:r>
      <w:r>
        <w:rPr>
          <w:rFonts w:ascii="宋體-簡" w:hAnsi="宋體-簡" w:eastAsia="宋體-簡" w:cs="宋體-簡"/>
        </w:rPr>
      </w:r>
      <w:r>
        <w:rPr>
          <w:rFonts w:ascii="宋體-簡" w:hAnsi="宋體-簡" w:cs="宋體-簡"/>
        </w:rPr>
      </w:r>
    </w:p>
    <w:p>
      <w:pPr>
        <w:pStyle w:val="1204"/>
        <w:numPr>
          <w:ilvl w:val="0"/>
          <w:numId w:val="31"/>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国家众议会众议员提交的常规案表决的法案草案，由国家众议会以常规案表决，常规案表决未通过的，众议员可提交对该法案草案进行常规案二审表决，常规案二审表决未通过的即驳回。</w:t>
      </w:r>
      <w:r>
        <w:rPr>
          <w:rFonts w:ascii="宋體-簡" w:hAnsi="宋體-簡" w:eastAsia="宋體-簡" w:cs="宋體-簡"/>
        </w:rPr>
      </w:r>
      <w:r>
        <w:rPr>
          <w:rFonts w:ascii="宋體-簡" w:hAnsi="宋體-簡" w:cs="宋體-簡"/>
        </w:rPr>
      </w:r>
    </w:p>
    <w:p>
      <w:pPr>
        <w:pStyle w:val="1204"/>
        <w:numPr>
          <w:ilvl w:val="0"/>
          <w:numId w:val="31"/>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众议会众议员提交的重要案表决的法案草案，由国家众议会以重要案表决，重要案表决未通过的即驳回；国家众议会众议员提交的特别案表决的法案草案，由国家众议会以特别案表决，特别案表决未通过的即驳回。</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国家立法院议员，由各省级行政区改选，国家立法院院长、副院长、参议长、副参议长、参议员、众议长、副众议长和众议员，任期内不得兼任除国家立法院所属职位以外的其他职位。</w:t>
      </w:r>
      <w:r>
        <w:rPr>
          <w:rFonts w:ascii="宋體-簡" w:hAnsi="宋體-簡" w:eastAsia="宋體-簡" w:cs="宋體-簡"/>
        </w:rPr>
      </w:r>
      <w:r>
        <w:rPr>
          <w:rFonts w:ascii="宋體-簡" w:hAnsi="宋體-簡" w:cs="宋體-簡"/>
        </w:rPr>
      </w:r>
    </w:p>
    <w:p>
      <w:pPr>
        <w:pStyle w:val="1204"/>
        <w:numPr>
          <w:ilvl w:val="0"/>
          <w:numId w:val="29"/>
        </w:numPr>
        <w:pBdr/>
        <w:spacing w:after="0" w:before="156" w:line="300" w:lineRule="exact"/>
        <w:ind/>
        <w:outlineLvl w:val="1"/>
        <w:rPr>
          <w:rFonts w:ascii="宋體-簡" w:hAnsi="宋體-簡" w:cs="宋體-簡"/>
        </w:rPr>
      </w:pPr>
      <w:r/>
      <w:bookmarkStart w:id="85" w:name="_Toc15"/>
      <w:r>
        <w:rPr>
          <w:rFonts w:ascii="宋體-簡" w:hAnsi="宋體-簡" w:eastAsia="宋體-簡" w:cs="宋體-簡"/>
        </w:rPr>
      </w:r>
      <w:bookmarkStart w:id="28" w:name="__RefHeading___Toc5195_4090689648"/>
      <w:r>
        <w:rPr>
          <w:rFonts w:ascii="宋體-簡" w:hAnsi="宋體-簡" w:eastAsia="宋體-簡" w:cs="宋體-簡"/>
        </w:rPr>
      </w:r>
      <w:bookmarkEnd w:id="28"/>
      <w:r>
        <w:rPr>
          <w:rFonts w:ascii="宋體-簡" w:hAnsi="宋體-簡" w:eastAsia="宋體-簡" w:cs="宋體-簡"/>
          <w:b/>
          <w:color w:val="000000" w:themeColor="text1"/>
          <w:sz w:val="28"/>
          <w:szCs w:val="28"/>
          <w:lang w:eastAsia="zh-CN"/>
        </w:rPr>
        <w:t xml:space="preserve">省立法院</w:t>
      </w:r>
      <w:r>
        <w:rPr>
          <w:rFonts w:ascii="宋體-簡" w:hAnsi="宋體-簡" w:eastAsia="宋體-簡" w:cs="宋體-簡"/>
        </w:rPr>
      </w:r>
      <w:bookmarkEnd w:id="85"/>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中华民族联邦共和国省级行政区设立法院，简称省立法院，省立法院设院长职位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个，由省参议会现任参议员互选产生，每届任期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届；省立法院设副院长职位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个，由省众议会现任众议员互选产生，每届任期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省立法院下设参议员议政会，简称省参议会，省参议会设参议长职位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个，设副参议长职位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个，参议长、副参议长和参议员每届任期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届；省参议会参议长和副参议长由省参议会现任参议员互选产生，参议员由该省所辖每个市级行政区的公民从该市现任市自治会委员当中选举产生，每个市级行政区限选举产生</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名省参议会参议员。</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省参议会无权起草省立法院法案草案，省参议会有权力有义务审议省众议会提交的省立法院法案草案以及公职人员提交的人事任免职书。</w:t>
      </w:r>
      <w:r>
        <w:rPr>
          <w:rFonts w:ascii="宋體-簡" w:hAnsi="宋體-簡" w:eastAsia="宋體-簡" w:cs="宋體-簡"/>
        </w:rPr>
      </w:r>
      <w:r>
        <w:rPr>
          <w:rFonts w:ascii="宋體-簡" w:hAnsi="宋體-簡" w:cs="宋體-簡"/>
        </w:rPr>
      </w:r>
    </w:p>
    <w:p>
      <w:pPr>
        <w:pStyle w:val="1204"/>
        <w:numPr>
          <w:ilvl w:val="0"/>
          <w:numId w:val="3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省众议会提交的常规案表决的法案草案，由省参议会以常规案表决，常规案表决未通过的，众议会可提交对该法案草案进行常规案二审表决，常规案二审表决未通过的即驳回。</w:t>
      </w:r>
      <w:r>
        <w:rPr>
          <w:rFonts w:ascii="宋體-簡" w:hAnsi="宋體-簡" w:eastAsia="宋體-簡" w:cs="宋體-簡"/>
        </w:rPr>
      </w:r>
      <w:r>
        <w:rPr>
          <w:rFonts w:ascii="宋體-簡" w:hAnsi="宋體-簡" w:cs="宋體-簡"/>
        </w:rPr>
      </w:r>
    </w:p>
    <w:p>
      <w:pPr>
        <w:pStyle w:val="1204"/>
        <w:numPr>
          <w:ilvl w:val="0"/>
          <w:numId w:val="32"/>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省众议会提交的重要案表决的法案草案，由省参议会以重要案表决，重要案表决未通过的即驳回；省众议会提交的特别案表决的法案草案，由省参议会以特别案表决，特别案表决未通过的即驳回。</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省立法院下设众议员议政会，简称省众议会，省众议会设众议长职位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个，设副众议长职位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个，众议长、副众议长和众议员每届任期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届；省众议会众议长和副众议长由省众议会现任众议员互选产生，众议员由该省所辖每个市级行政区的公民从该市现任市立法会委员当中选举产生；该市辖区内人口在</w:t>
      </w:r>
      <w:r>
        <w:rPr>
          <w:rFonts w:ascii="宋體-簡" w:hAnsi="宋體-簡" w:eastAsia="宋體-簡" w:cs="宋體-簡"/>
          <w:color w:val="000000" w:themeColor="text1"/>
          <w:szCs w:val="21"/>
          <w:lang w:eastAsia="zh-CN"/>
        </w:rPr>
        <w:t xml:space="preserve">100</w:t>
      </w:r>
      <w:r>
        <w:rPr>
          <w:rFonts w:ascii="宋體-簡" w:hAnsi="宋體-簡" w:eastAsia="宋體-簡" w:cs="宋體-簡"/>
          <w:color w:val="000000" w:themeColor="text1"/>
          <w:szCs w:val="21"/>
          <w:lang w:eastAsia="zh-CN"/>
        </w:rPr>
        <w:t xml:space="preserve">万人以下的，限选举产生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名省众议会众议员，该市辖区内人口超过</w:t>
      </w:r>
      <w:r>
        <w:rPr>
          <w:rFonts w:ascii="宋體-簡" w:hAnsi="宋體-簡" w:eastAsia="宋體-簡" w:cs="宋體-簡"/>
          <w:color w:val="000000" w:themeColor="text1"/>
          <w:szCs w:val="21"/>
          <w:lang w:eastAsia="zh-CN"/>
        </w:rPr>
        <w:t xml:space="preserve">100</w:t>
      </w:r>
      <w:r>
        <w:rPr>
          <w:rFonts w:ascii="宋體-簡" w:hAnsi="宋體-簡" w:eastAsia="宋體-簡" w:cs="宋體-簡"/>
          <w:color w:val="000000" w:themeColor="text1"/>
          <w:szCs w:val="21"/>
          <w:lang w:eastAsia="zh-CN"/>
        </w:rPr>
        <w:t xml:space="preserve">万人的，后每满</w:t>
      </w:r>
      <w:r>
        <w:rPr>
          <w:rFonts w:ascii="宋體-簡" w:hAnsi="宋體-簡" w:eastAsia="宋體-簡" w:cs="宋體-簡"/>
          <w:color w:val="000000" w:themeColor="text1"/>
          <w:szCs w:val="21"/>
          <w:lang w:eastAsia="zh-CN"/>
        </w:rPr>
        <w:t xml:space="preserve">100</w:t>
      </w:r>
      <w:r>
        <w:rPr>
          <w:rFonts w:ascii="宋體-簡" w:hAnsi="宋體-簡" w:eastAsia="宋體-簡" w:cs="宋體-簡"/>
          <w:color w:val="000000" w:themeColor="text1"/>
          <w:szCs w:val="21"/>
          <w:lang w:eastAsia="zh-CN"/>
        </w:rPr>
        <w:t xml:space="preserve">万人增选</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名省众议会众议员，最多可增选至</w:t>
      </w:r>
      <w:r>
        <w:rPr>
          <w:rFonts w:ascii="宋體-簡" w:hAnsi="宋體-簡" w:eastAsia="宋體-簡" w:cs="宋體-簡"/>
          <w:color w:val="000000" w:themeColor="text1"/>
          <w:szCs w:val="21"/>
          <w:lang w:eastAsia="zh-CN"/>
        </w:rPr>
        <w:t xml:space="preserve">7</w:t>
      </w:r>
      <w:r>
        <w:rPr>
          <w:rFonts w:ascii="宋體-簡" w:hAnsi="宋體-簡" w:eastAsia="宋體-簡" w:cs="宋體-簡"/>
          <w:color w:val="000000" w:themeColor="text1"/>
          <w:szCs w:val="21"/>
          <w:lang w:eastAsia="zh-CN"/>
        </w:rPr>
        <w:t xml:space="preserve">名。</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省众议会负责起草全部特别案表决、重要案表决和常规案表决的省立法院法案草案，省众议会无权对省立法院法案草案终审。</w:t>
      </w:r>
      <w:r>
        <w:rPr>
          <w:rFonts w:ascii="宋體-簡" w:hAnsi="宋體-簡" w:eastAsia="宋體-簡" w:cs="宋體-簡"/>
        </w:rPr>
      </w:r>
      <w:r>
        <w:rPr>
          <w:rFonts w:ascii="宋體-簡" w:hAnsi="宋體-簡" w:cs="宋體-簡"/>
        </w:rPr>
      </w:r>
    </w:p>
    <w:p>
      <w:pPr>
        <w:pStyle w:val="1204"/>
        <w:numPr>
          <w:ilvl w:val="0"/>
          <w:numId w:val="33"/>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省众议会众议员提交的常规案表决的法案草案，由省众议会以常规案表决，常规案表决未通过的，众议员可提交对该法案草案进行常规案二审表决，常规案二审表决未通过的即驳回。</w:t>
      </w:r>
      <w:r>
        <w:rPr>
          <w:rFonts w:ascii="宋體-簡" w:hAnsi="宋體-簡" w:eastAsia="宋體-簡" w:cs="宋體-簡"/>
        </w:rPr>
      </w:r>
      <w:r>
        <w:rPr>
          <w:rFonts w:ascii="宋體-簡" w:hAnsi="宋體-簡" w:cs="宋體-簡"/>
        </w:rPr>
      </w:r>
    </w:p>
    <w:p>
      <w:pPr>
        <w:pStyle w:val="1204"/>
        <w:numPr>
          <w:ilvl w:val="0"/>
          <w:numId w:val="33"/>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省众议会众议员提交的重要案表决的法案草案，由省众议会以重要案表决，重要案表决未通过的即驳回；省众议会众议员提交的特别案表决的法案草案，由省众议会以特别案表决，特别案表决未通过的即驳回。</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省立法院议员，由所属各市级行政区改选，省立法院院长、副院长、参议长、副参议长、参议员、众议长、副众议长和众议员，任期内不得兼任除该省立法院所属职位以外的其他职位。</w:t>
      </w:r>
      <w:r>
        <w:rPr>
          <w:rFonts w:ascii="宋體-簡" w:hAnsi="宋體-簡" w:eastAsia="宋體-簡" w:cs="宋體-簡"/>
        </w:rPr>
      </w:r>
      <w:r>
        <w:rPr>
          <w:rFonts w:ascii="宋體-簡" w:hAnsi="宋體-簡" w:cs="宋體-簡"/>
        </w:rPr>
      </w:r>
    </w:p>
    <w:p>
      <w:pPr>
        <w:pStyle w:val="1204"/>
        <w:numPr>
          <w:ilvl w:val="0"/>
          <w:numId w:val="29"/>
        </w:numPr>
        <w:pBdr/>
        <w:spacing w:after="0" w:before="156" w:line="300" w:lineRule="exact"/>
        <w:ind/>
        <w:outlineLvl w:val="1"/>
        <w:rPr>
          <w:rFonts w:ascii="宋體-簡" w:hAnsi="宋體-簡" w:cs="宋體-簡"/>
        </w:rPr>
      </w:pPr>
      <w:r/>
      <w:bookmarkStart w:id="86" w:name="_Toc16"/>
      <w:r>
        <w:rPr>
          <w:rFonts w:ascii="宋體-簡" w:hAnsi="宋體-簡" w:eastAsia="宋體-簡" w:cs="宋體-簡"/>
        </w:rPr>
      </w:r>
      <w:bookmarkStart w:id="30" w:name="__RefHeading___Toc5197_4090689648"/>
      <w:r>
        <w:rPr>
          <w:rFonts w:ascii="宋體-簡" w:hAnsi="宋體-簡" w:eastAsia="宋體-簡" w:cs="宋體-簡"/>
        </w:rPr>
      </w:r>
      <w:bookmarkEnd w:id="30"/>
      <w:r>
        <w:rPr>
          <w:rFonts w:ascii="宋體-簡" w:hAnsi="宋體-簡" w:eastAsia="宋體-簡" w:cs="宋體-簡"/>
          <w:b/>
          <w:color w:val="000000" w:themeColor="text1"/>
          <w:sz w:val="28"/>
          <w:szCs w:val="28"/>
          <w:lang w:eastAsia="zh-CN"/>
        </w:rPr>
        <w:t xml:space="preserve">市立法会</w:t>
      </w:r>
      <w:r>
        <w:rPr>
          <w:rFonts w:ascii="宋體-簡" w:hAnsi="宋體-簡" w:eastAsia="宋體-簡" w:cs="宋體-簡"/>
        </w:rPr>
      </w:r>
      <w:bookmarkEnd w:id="86"/>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中华民族联邦共和国市级行政区设市公民立法委员会，简称市立法会，市立法会委员由该市所辖每个镇级行政区的公民从该镇现任镇自治会委员当中选举产生，该镇辖区内人口在</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万人以下的，限选举产生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名市立法会委员；该镇辖区内人口超过</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万人的，后每满</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万人增选</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名市立法会委员，最多可增选至</w:t>
      </w:r>
      <w:r>
        <w:rPr>
          <w:rFonts w:ascii="宋體-簡" w:hAnsi="宋體-簡" w:eastAsia="宋體-簡" w:cs="宋體-簡"/>
          <w:color w:val="000000" w:themeColor="text1"/>
          <w:szCs w:val="21"/>
          <w:lang w:eastAsia="zh-CN"/>
        </w:rPr>
        <w:t xml:space="preserve">7</w:t>
      </w:r>
      <w:r>
        <w:rPr>
          <w:rFonts w:ascii="宋體-簡" w:hAnsi="宋體-簡" w:eastAsia="宋體-簡" w:cs="宋體-簡"/>
          <w:color w:val="000000" w:themeColor="text1"/>
          <w:szCs w:val="21"/>
          <w:lang w:eastAsia="zh-CN"/>
        </w:rPr>
        <w:t xml:space="preserve">名。</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市立法会设主席职位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个，由该市立法会现任委员互选产生；市立法会主席、副主席和委员每届任期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护宪大法官有权对市立法会发起违宪指控听证会，护宪大法官发起市立法会违宪指控听证会的，全体委员必须参与听证会，违宪指控听证会期间，市立法会暂时失去一切职权。</w:t>
      </w:r>
      <w:r>
        <w:rPr>
          <w:rFonts w:ascii="宋體-簡" w:hAnsi="宋體-簡" w:eastAsia="宋體-簡" w:cs="宋體-簡"/>
        </w:rPr>
      </w:r>
      <w:r>
        <w:rPr>
          <w:rFonts w:ascii="宋體-簡" w:hAnsi="宋體-簡" w:cs="宋體-簡"/>
        </w:rPr>
      </w:r>
    </w:p>
    <w:p>
      <w:pPr>
        <w:pStyle w:val="1204"/>
        <w:numPr>
          <w:ilvl w:val="0"/>
          <w:numId w:val="34"/>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市立法会违宪指控听证会后，护宪大法官放弃发起违宪司法审查的，其市立法会的职权恢复；市立法会违宪指控听证会后，护宪大法官发起违宪司法审查的，立即解散该届市立法会，并由公民选举重组。</w:t>
      </w:r>
      <w:r>
        <w:rPr>
          <w:rFonts w:ascii="宋體-簡" w:hAnsi="宋體-簡" w:eastAsia="宋體-簡" w:cs="宋體-簡"/>
        </w:rPr>
      </w:r>
      <w:r>
        <w:rPr>
          <w:rFonts w:ascii="宋體-簡" w:hAnsi="宋體-簡" w:cs="宋體-簡"/>
        </w:rPr>
      </w:r>
    </w:p>
    <w:p>
      <w:pPr>
        <w:pStyle w:val="1204"/>
        <w:numPr>
          <w:ilvl w:val="0"/>
          <w:numId w:val="34"/>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护宪大法官有权对市立法会任意委员发起违宪指控听证会，违宪指控听证会期间，受违宪指控的委员暂时失去委员职权；违宪指控听证会后护宪大法官放弃发起违宪司法审查的，其市立法会委员的职权恢复；违宪指控听证会后护宪大法官发起违宪司法审查的，其市立法会委员的权责立即失效，并由公民重新选举。</w:t>
      </w:r>
      <w:r>
        <w:rPr>
          <w:rFonts w:ascii="宋體-簡" w:hAnsi="宋體-簡" w:eastAsia="宋體-簡" w:cs="宋體-簡"/>
        </w:rPr>
      </w:r>
      <w:r>
        <w:rPr>
          <w:rFonts w:ascii="宋體-簡" w:hAnsi="宋體-簡" w:cs="宋體-簡"/>
        </w:rPr>
      </w:r>
    </w:p>
    <w:p>
      <w:pPr>
        <w:pStyle w:val="1204"/>
        <w:numPr>
          <w:ilvl w:val="0"/>
          <w:numId w:val="34"/>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由护宪大法官发起的市立法会违宪司法审查及市立法会委员违宪司法审查由国家司法院负责审查，经国家司法院审判后，市立法会委员违宪罪名成立的，立即永久剥夺其任职公职人员的资格，其违宪罪名不成立的，恢复其自由公民。经国家司法院审判后，该市该届市立法会违宪罪名成立的，立即永久剥夺该市该届市立法会所有委员任职公职人员的资格。</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市立法会委员，由所属各镇级行政区改选，市立法会主席、副主席和委员，任期内不得兼任除该市立法会所属职位以外的其他职位。</w:t>
      </w:r>
      <w:r>
        <w:rPr>
          <w:rFonts w:ascii="宋體-簡" w:hAnsi="宋體-簡" w:eastAsia="宋體-簡" w:cs="宋體-簡"/>
        </w:rPr>
      </w:r>
      <w:r>
        <w:rPr>
          <w:rFonts w:ascii="宋體-簡" w:hAnsi="宋體-簡" w:cs="宋體-簡"/>
        </w:rPr>
      </w:r>
    </w:p>
    <w:p>
      <w:pPr>
        <w:pStyle w:val="1204"/>
        <w:numPr>
          <w:ilvl w:val="0"/>
          <w:numId w:val="1"/>
        </w:numPr>
        <w:pBdr/>
        <w:spacing w:after="156" w:before="156" w:line="400" w:lineRule="exact"/>
        <w:ind/>
        <w:jc w:val="center"/>
        <w:outlineLvl w:val="0"/>
        <w:rPr>
          <w:rFonts w:ascii="宋體-簡" w:hAnsi="宋體-簡" w:cs="宋體-簡"/>
        </w:rPr>
      </w:pPr>
      <w:r/>
      <w:bookmarkStart w:id="87" w:name="_Toc17"/>
      <w:r>
        <w:rPr>
          <w:rFonts w:ascii="宋體-簡" w:hAnsi="宋體-簡" w:eastAsia="宋體-簡" w:cs="宋體-簡"/>
        </w:rPr>
      </w:r>
      <w:bookmarkStart w:id="32" w:name="__RefHeading___Toc5199_4090689648"/>
      <w:r>
        <w:rPr>
          <w:rFonts w:ascii="宋體-簡" w:hAnsi="宋體-簡" w:eastAsia="宋體-簡" w:cs="宋體-簡"/>
        </w:rPr>
      </w:r>
      <w:bookmarkEnd w:id="32"/>
      <w:r>
        <w:rPr>
          <w:rFonts w:ascii="宋體-簡" w:hAnsi="宋體-簡" w:eastAsia="宋體-簡" w:cs="宋體-簡"/>
          <w:b/>
          <w:color w:val="000000" w:themeColor="text1"/>
          <w:sz w:val="32"/>
          <w:szCs w:val="32"/>
          <w:lang w:eastAsia="zh-CN"/>
        </w:rPr>
        <w:t xml:space="preserve">司法院</w:t>
      </w:r>
      <w:r>
        <w:rPr>
          <w:rFonts w:ascii="宋體-簡" w:hAnsi="宋體-簡" w:eastAsia="宋體-簡" w:cs="宋體-簡"/>
        </w:rPr>
      </w:r>
      <w:bookmarkEnd w:id="87"/>
      <w:r>
        <w:rPr>
          <w:rFonts w:ascii="宋體-簡" w:hAnsi="宋體-簡" w:eastAsia="宋體-簡" w:cs="宋體-簡"/>
        </w:rPr>
      </w:r>
      <w:r>
        <w:rPr>
          <w:rFonts w:ascii="宋體-簡" w:hAnsi="宋體-簡" w:cs="宋體-簡"/>
        </w:rPr>
      </w:r>
    </w:p>
    <w:p>
      <w:pPr>
        <w:pStyle w:val="1204"/>
        <w:numPr>
          <w:ilvl w:val="0"/>
          <w:numId w:val="35"/>
        </w:numPr>
        <w:pBdr/>
        <w:spacing w:after="0" w:before="156" w:line="300" w:lineRule="exact"/>
        <w:ind/>
        <w:outlineLvl w:val="1"/>
        <w:rPr>
          <w:rFonts w:ascii="宋體-簡" w:hAnsi="宋體-簡" w:cs="宋體-簡"/>
        </w:rPr>
      </w:pPr>
      <w:r/>
      <w:bookmarkStart w:id="88" w:name="_Toc18"/>
      <w:r>
        <w:rPr>
          <w:rFonts w:ascii="宋體-簡" w:hAnsi="宋體-簡" w:eastAsia="宋體-簡" w:cs="宋體-簡"/>
        </w:rPr>
      </w:r>
      <w:bookmarkStart w:id="34" w:name="__RefHeading___Toc5201_4090689648"/>
      <w:r>
        <w:rPr>
          <w:rFonts w:ascii="宋體-簡" w:hAnsi="宋體-簡" w:eastAsia="宋體-簡" w:cs="宋體-簡"/>
        </w:rPr>
      </w:r>
      <w:bookmarkEnd w:id="34"/>
      <w:r>
        <w:rPr>
          <w:rFonts w:ascii="宋體-簡" w:hAnsi="宋體-簡" w:eastAsia="宋體-簡" w:cs="宋體-簡"/>
          <w:b/>
          <w:color w:val="000000" w:themeColor="text1"/>
          <w:sz w:val="28"/>
          <w:szCs w:val="28"/>
          <w:lang w:eastAsia="zh-CN"/>
        </w:rPr>
        <w:t xml:space="preserve">国家司法院</w:t>
      </w:r>
      <w:r>
        <w:rPr>
          <w:rFonts w:ascii="宋體-簡" w:hAnsi="宋體-簡" w:eastAsia="宋體-簡" w:cs="宋體-簡"/>
        </w:rPr>
      </w:r>
      <w:bookmarkEnd w:id="88"/>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中华民族联邦共和国设司法院，简称国家司法院，国家司法院设院长职位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个，由护宪大法官提名，院长和副院长每届任期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36"/>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护宪大法官提名的国家司法院院长和副院长，由国家参议会以常规案表决任免产生，常规案表决未通过的由提名人发起常规案二审表决，常规案二审表决未通过的即驳回，驳回的由提名人另选被提名人。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36"/>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护宪大法官提名的国家司法院院长和副院长，经国家参议会三次常规案二审表决仍未通过的，护宪大法官可直接提名并任免国家司法院院长和副院长。</w:t>
      </w:r>
      <w:r>
        <w:rPr>
          <w:rFonts w:ascii="宋體-簡" w:hAnsi="宋體-簡" w:eastAsia="宋體-簡" w:cs="宋體-簡"/>
        </w:rPr>
      </w:r>
      <w:r>
        <w:rPr>
          <w:rFonts w:ascii="宋體-簡" w:hAnsi="宋體-簡" w:cs="宋體-簡"/>
        </w:rPr>
      </w:r>
    </w:p>
    <w:p>
      <w:pPr>
        <w:pStyle w:val="1204"/>
        <w:numPr>
          <w:ilvl w:val="0"/>
          <w:numId w:val="36"/>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国家司法院院长和副院长必须是年满</w:t>
      </w:r>
      <w:r>
        <w:rPr>
          <w:rFonts w:ascii="宋體-簡" w:hAnsi="宋體-簡" w:eastAsia="宋體-簡" w:cs="宋體-簡"/>
          <w:color w:val="000000" w:themeColor="text1"/>
          <w:szCs w:val="21"/>
          <w:lang w:eastAsia="zh-CN"/>
        </w:rPr>
        <w:t xml:space="preserve">35</w:t>
      </w:r>
      <w:r>
        <w:rPr>
          <w:rFonts w:ascii="宋體-簡" w:hAnsi="宋體-簡" w:eastAsia="宋體-簡" w:cs="宋體-簡"/>
          <w:color w:val="000000" w:themeColor="text1"/>
          <w:szCs w:val="21"/>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lang w:eastAsia="zh-CN"/>
        </w:rPr>
        <w:t xml:space="preserve">15</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国家司法院设首席大法官职位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个，设次席大法官职位</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个，设大法官职位</w:t>
      </w:r>
      <w:r>
        <w:rPr>
          <w:rFonts w:ascii="宋體-簡" w:hAnsi="宋體-簡" w:eastAsia="宋體-簡" w:cs="宋體-簡"/>
          <w:color w:val="000000" w:themeColor="text1"/>
          <w:szCs w:val="21"/>
          <w:lang w:eastAsia="zh-CN"/>
        </w:rPr>
        <w:t xml:space="preserve">7</w:t>
      </w:r>
      <w:r>
        <w:rPr>
          <w:rFonts w:ascii="宋體-簡" w:hAnsi="宋體-簡" w:eastAsia="宋體-簡" w:cs="宋體-簡"/>
          <w:color w:val="000000" w:themeColor="text1"/>
          <w:szCs w:val="21"/>
          <w:lang w:eastAsia="zh-CN"/>
        </w:rPr>
        <w:t xml:space="preserve">个，由国家司法院院长提名；国家司法院首席大法官、次席大法官和大法官每届任期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4</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37"/>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国家司法院首席大法官、次席大法官和大法官的任免由国家参议会以常规案表决任免产生，常规案表决未通过的由提名人发起常规案二审表决，常规案二审表决未通过的即驳回，驳回的由提名人另选被提名人。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37"/>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国家司法院首席大法官、次席大法官和大法官必须是年满</w:t>
      </w:r>
      <w:r>
        <w:rPr>
          <w:rFonts w:ascii="宋體-簡" w:hAnsi="宋體-簡" w:eastAsia="宋體-簡" w:cs="宋體-簡"/>
          <w:color w:val="000000" w:themeColor="text1"/>
          <w:szCs w:val="21"/>
          <w:lang w:eastAsia="zh-CN"/>
        </w:rPr>
        <w:t xml:space="preserve">35</w:t>
      </w:r>
      <w:r>
        <w:rPr>
          <w:rFonts w:ascii="宋體-簡" w:hAnsi="宋體-簡" w:eastAsia="宋體-簡" w:cs="宋體-簡"/>
          <w:color w:val="000000" w:themeColor="text1"/>
          <w:szCs w:val="21"/>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国家司法院设终审法庭，终审法庭是中华民族联邦共和国法律的最终解释法庭，负责审议省司法院复审法庭审判后，当事人不满复审法庭的审判结果，并发起终审的司法案件，及审判管辖权属于国家司法院的司法案件，对于国家司法院终审法庭的审判结果，当事人必须执行。</w:t>
      </w:r>
      <w:r>
        <w:rPr>
          <w:rFonts w:ascii="宋體-簡" w:hAnsi="宋體-簡" w:eastAsia="宋體-簡" w:cs="宋體-簡"/>
        </w:rPr>
      </w:r>
      <w:r>
        <w:rPr>
          <w:rFonts w:ascii="宋體-簡" w:hAnsi="宋體-簡" w:cs="宋體-簡"/>
        </w:rPr>
      </w:r>
    </w:p>
    <w:p>
      <w:pPr>
        <w:pStyle w:val="1204"/>
        <w:numPr>
          <w:ilvl w:val="0"/>
          <w:numId w:val="35"/>
        </w:numPr>
        <w:pBdr/>
        <w:spacing w:after="0" w:before="156" w:line="300" w:lineRule="exact"/>
        <w:ind/>
        <w:outlineLvl w:val="1"/>
        <w:rPr>
          <w:rFonts w:ascii="宋體-簡" w:hAnsi="宋體-簡" w:cs="宋體-簡"/>
        </w:rPr>
      </w:pPr>
      <w:r/>
      <w:bookmarkStart w:id="89" w:name="_Toc19"/>
      <w:r>
        <w:rPr>
          <w:rFonts w:ascii="宋體-簡" w:hAnsi="宋體-簡" w:eastAsia="宋體-簡" w:cs="宋體-簡"/>
        </w:rPr>
      </w:r>
      <w:bookmarkStart w:id="36" w:name="__RefHeading___Toc5203_4090689648"/>
      <w:r>
        <w:rPr>
          <w:rFonts w:ascii="宋體-簡" w:hAnsi="宋體-簡" w:eastAsia="宋體-簡" w:cs="宋體-簡"/>
        </w:rPr>
      </w:r>
      <w:bookmarkEnd w:id="36"/>
      <w:r>
        <w:rPr>
          <w:rFonts w:ascii="宋體-簡" w:hAnsi="宋體-簡" w:eastAsia="宋體-簡" w:cs="宋體-簡"/>
          <w:b/>
          <w:color w:val="000000" w:themeColor="text1"/>
          <w:sz w:val="28"/>
          <w:szCs w:val="28"/>
          <w:lang w:eastAsia="zh-CN"/>
        </w:rPr>
        <w:t xml:space="preserve">省司法院</w:t>
      </w:r>
      <w:r>
        <w:rPr>
          <w:rFonts w:ascii="宋體-簡" w:hAnsi="宋體-簡" w:eastAsia="宋體-簡" w:cs="宋體-簡"/>
        </w:rPr>
      </w:r>
      <w:bookmarkEnd w:id="89"/>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中华民族联邦共和国省级行政区设司法院，简称省司法院，省司法院是国家司法院派驻省级行政区的联邦司法机构；省司法院设院长职位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个，由国家司法院院长提名，设副院长职位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个，由省司法院院长提名，院长和副院长每届任期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省司法院设首席大法官职位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个，设次席大法官职位</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个，设大法官职位</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个，由省司法院院长提名；省司法院首席大法官、次席大法官和大法官每届任期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4</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省司法院院长、副院长、首席大法官、次席大法官和大法官的任免由省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省司法院设复审法庭，复审法庭负责审议市司法院上诉法庭审判后，当事人不满上诉法庭的审判结果，并发起复审的司法案件，及审判管辖权属于联邦司法院的司法案件。</w:t>
      </w:r>
      <w:r>
        <w:rPr>
          <w:rFonts w:ascii="宋體-簡" w:hAnsi="宋體-簡" w:eastAsia="宋體-簡" w:cs="宋體-簡"/>
        </w:rPr>
      </w:r>
      <w:r>
        <w:rPr>
          <w:rFonts w:ascii="宋體-簡" w:hAnsi="宋體-簡" w:cs="宋體-簡"/>
        </w:rPr>
      </w:r>
    </w:p>
    <w:p>
      <w:pPr>
        <w:pStyle w:val="1204"/>
        <w:numPr>
          <w:ilvl w:val="0"/>
          <w:numId w:val="35"/>
        </w:numPr>
        <w:pBdr/>
        <w:spacing w:after="0" w:before="156" w:line="300" w:lineRule="exact"/>
        <w:ind/>
        <w:outlineLvl w:val="1"/>
        <w:rPr>
          <w:rFonts w:ascii="宋體-簡" w:hAnsi="宋體-簡" w:cs="宋體-簡"/>
        </w:rPr>
      </w:pPr>
      <w:r/>
      <w:bookmarkStart w:id="90" w:name="_Toc20"/>
      <w:r>
        <w:rPr>
          <w:rFonts w:ascii="宋體-簡" w:hAnsi="宋體-簡" w:eastAsia="宋體-簡" w:cs="宋體-簡"/>
        </w:rPr>
      </w:r>
      <w:bookmarkStart w:id="38" w:name="__RefHeading___Toc5205_4090689648"/>
      <w:r>
        <w:rPr>
          <w:rFonts w:ascii="宋體-簡" w:hAnsi="宋體-簡" w:eastAsia="宋體-簡" w:cs="宋體-簡"/>
        </w:rPr>
      </w:r>
      <w:bookmarkEnd w:id="38"/>
      <w:r>
        <w:rPr>
          <w:rFonts w:ascii="宋體-簡" w:hAnsi="宋體-簡" w:eastAsia="宋體-簡" w:cs="宋體-簡"/>
          <w:b/>
          <w:color w:val="000000" w:themeColor="text1"/>
          <w:sz w:val="28"/>
          <w:szCs w:val="28"/>
          <w:lang w:eastAsia="zh-CN"/>
        </w:rPr>
        <w:t xml:space="preserve">市司法院</w:t>
      </w:r>
      <w:r>
        <w:rPr>
          <w:rFonts w:ascii="宋體-簡" w:hAnsi="宋體-簡" w:eastAsia="宋體-簡" w:cs="宋體-簡"/>
        </w:rPr>
      </w:r>
      <w:bookmarkEnd w:id="90"/>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中华民族联邦共和国市级行政区设司法院，简称市司法院，市司法院设院长职位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个，由市自治会提名；市司法院院长和副院长每届任期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市司法院设首席大法官职位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个，设次席大法官职位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个，设大法官职位</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个，由市司法院院长提名；市司法院首席大法官、次席大法官和大法官每届任期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4</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司法院院长、副院长、首席大法官、次席大法官和大法官的任免由市立法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市司法院设原诉法庭和上诉法庭，原诉法庭是市司法院的初审法庭，上诉法庭是市司法院的复审法庭，每个市级行政区有一个上诉法庭和多个原诉法庭，辖区内人口大于</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万人的镇级行政区必须设置原诉法庭。</w:t>
      </w:r>
      <w:r>
        <w:rPr>
          <w:rFonts w:ascii="宋體-簡" w:hAnsi="宋體-簡" w:eastAsia="宋體-簡" w:cs="宋體-簡"/>
        </w:rPr>
      </w:r>
      <w:r>
        <w:rPr>
          <w:rFonts w:ascii="宋體-簡" w:hAnsi="宋體-簡" w:cs="宋體-簡"/>
        </w:rPr>
      </w:r>
    </w:p>
    <w:p>
      <w:pPr>
        <w:pStyle w:val="1204"/>
        <w:numPr>
          <w:ilvl w:val="0"/>
          <w:numId w:val="1"/>
        </w:numPr>
        <w:pBdr/>
        <w:spacing w:after="156" w:before="156" w:line="400" w:lineRule="exact"/>
        <w:ind/>
        <w:jc w:val="center"/>
        <w:outlineLvl w:val="0"/>
        <w:rPr>
          <w:rFonts w:ascii="宋體-簡" w:hAnsi="宋體-簡" w:cs="宋體-簡"/>
        </w:rPr>
      </w:pPr>
      <w:r/>
      <w:bookmarkStart w:id="91" w:name="_Toc21"/>
      <w:r>
        <w:rPr>
          <w:rFonts w:ascii="宋體-簡" w:hAnsi="宋體-簡" w:eastAsia="宋體-簡" w:cs="宋體-簡"/>
        </w:rPr>
      </w:r>
      <w:bookmarkStart w:id="40" w:name="__RefHeading___Toc5207_4090689648"/>
      <w:r>
        <w:rPr>
          <w:rFonts w:ascii="宋體-簡" w:hAnsi="宋體-簡" w:eastAsia="宋體-簡" w:cs="宋體-簡"/>
        </w:rPr>
      </w:r>
      <w:bookmarkEnd w:id="40"/>
      <w:r>
        <w:rPr>
          <w:rFonts w:ascii="宋體-簡" w:hAnsi="宋體-簡" w:eastAsia="宋體-簡" w:cs="宋體-簡"/>
          <w:b/>
          <w:color w:val="000000" w:themeColor="text1"/>
          <w:sz w:val="32"/>
          <w:szCs w:val="32"/>
          <w:lang w:eastAsia="zh-CN"/>
        </w:rPr>
        <w:t xml:space="preserve">监察院</w:t>
      </w:r>
      <w:r>
        <w:rPr>
          <w:rFonts w:ascii="宋體-簡" w:hAnsi="宋體-簡" w:eastAsia="宋體-簡" w:cs="宋體-簡"/>
        </w:rPr>
      </w:r>
      <w:bookmarkEnd w:id="91"/>
      <w:r>
        <w:rPr>
          <w:rFonts w:ascii="宋體-簡" w:hAnsi="宋體-簡" w:eastAsia="宋體-簡" w:cs="宋體-簡"/>
        </w:rPr>
      </w:r>
      <w:r>
        <w:rPr>
          <w:rFonts w:ascii="宋體-簡" w:hAnsi="宋體-簡" w:cs="宋體-簡"/>
        </w:rPr>
      </w:r>
    </w:p>
    <w:p>
      <w:pPr>
        <w:pStyle w:val="1204"/>
        <w:numPr>
          <w:ilvl w:val="0"/>
          <w:numId w:val="38"/>
        </w:numPr>
        <w:pBdr/>
        <w:spacing w:after="0" w:before="156" w:line="300" w:lineRule="exact"/>
        <w:ind/>
        <w:outlineLvl w:val="1"/>
        <w:rPr>
          <w:rFonts w:ascii="宋體-簡" w:hAnsi="宋體-簡" w:cs="宋體-簡"/>
        </w:rPr>
      </w:pPr>
      <w:r/>
      <w:bookmarkStart w:id="92" w:name="_Toc22"/>
      <w:r>
        <w:rPr>
          <w:rFonts w:ascii="宋體-簡" w:hAnsi="宋體-簡" w:eastAsia="宋體-簡" w:cs="宋體-簡"/>
        </w:rPr>
      </w:r>
      <w:bookmarkStart w:id="42" w:name="__RefHeading___Toc5209_4090689648"/>
      <w:r>
        <w:rPr>
          <w:rFonts w:ascii="宋體-簡" w:hAnsi="宋體-簡" w:eastAsia="宋體-簡" w:cs="宋體-簡"/>
        </w:rPr>
      </w:r>
      <w:bookmarkEnd w:id="42"/>
      <w:r>
        <w:rPr>
          <w:rFonts w:ascii="宋體-簡" w:hAnsi="宋體-簡" w:eastAsia="宋體-簡" w:cs="宋體-簡"/>
          <w:b/>
          <w:color w:val="000000" w:themeColor="text1"/>
          <w:sz w:val="28"/>
          <w:szCs w:val="28"/>
          <w:lang w:eastAsia="zh-CN"/>
        </w:rPr>
        <w:t xml:space="preserve">国家监察院</w:t>
      </w:r>
      <w:r>
        <w:rPr>
          <w:rFonts w:ascii="宋體-簡" w:hAnsi="宋體-簡" w:eastAsia="宋體-簡" w:cs="宋體-簡"/>
        </w:rPr>
      </w:r>
      <w:bookmarkEnd w:id="92"/>
      <w:r>
        <w:rPr>
          <w:rFonts w:ascii="宋體-簡" w:hAnsi="宋體-簡" w:eastAsia="宋體-簡" w:cs="宋體-簡"/>
        </w:rPr>
      </w:r>
      <w:r>
        <w:rPr>
          <w:rFonts w:ascii="宋體-簡" w:hAnsi="宋體-簡" w:cs="宋體-簡"/>
        </w:rPr>
      </w:r>
    </w:p>
    <w:p>
      <w:pPr>
        <w:pStyle w:val="1204"/>
        <w:numPr>
          <w:ilvl w:val="0"/>
          <w:numId w:val="51"/>
        </w:numPr>
        <w:pBdr/>
        <w:spacing w:line="300" w:lineRule="exact"/>
        <w:ind w:hanging="1155" w:left="115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中华民族联邦共和国设监察院，简称国家监察院，国家监察院设院长职位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个，由总统提名，院长和副院长每届任期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39"/>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国家监察院院长和副院长的任免由国家参议会以常规案表决任免产生，常规案表决未通过的由提名人发起常规案二审表决，常规案二审表决未通过的即驳回，驳回的由提名人另选被提名人。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39"/>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国家监察院院长和副院长必须是年满</w:t>
      </w:r>
      <w:r>
        <w:rPr>
          <w:rFonts w:ascii="宋體-簡" w:hAnsi="宋體-簡" w:eastAsia="宋體-簡" w:cs="宋體-簡"/>
          <w:color w:val="000000" w:themeColor="text1"/>
          <w:szCs w:val="21"/>
          <w:lang w:eastAsia="zh-CN"/>
        </w:rPr>
        <w:t xml:space="preserve">35</w:t>
      </w:r>
      <w:r>
        <w:rPr>
          <w:rFonts w:ascii="宋體-簡" w:hAnsi="宋體-簡" w:eastAsia="宋體-簡" w:cs="宋體-簡"/>
          <w:color w:val="000000" w:themeColor="text1"/>
          <w:szCs w:val="21"/>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lang w:eastAsia="zh-CN"/>
        </w:rPr>
        <w:t xml:space="preserve">15</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945" w:left="945"/>
        <w:outlineLvl w:val="2"/>
        <w:rPr>
          <w:rFonts w:ascii="宋體-簡" w:hAnsi="宋體-簡" w:cs="宋體-簡"/>
        </w:rPr>
      </w:pPr>
      <w:r>
        <w:rPr>
          <w:rFonts w:ascii="宋體-簡" w:hAnsi="宋體-簡" w:eastAsia="宋體-簡" w:cs="宋體-簡"/>
          <w:color w:val="000000" w:themeColor="text1"/>
          <w:szCs w:val="21"/>
          <w:lang w:eastAsia="zh-CN"/>
        </w:rPr>
        <w:t xml:space="preserve">国家监察院设首席监察官职位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个，设次席监察官职位</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个，设监察官职位</w:t>
      </w:r>
      <w:r>
        <w:rPr>
          <w:rFonts w:ascii="宋體-簡" w:hAnsi="宋體-簡" w:eastAsia="宋體-簡" w:cs="宋體-簡"/>
          <w:color w:val="000000" w:themeColor="text1"/>
          <w:szCs w:val="21"/>
          <w:lang w:eastAsia="zh-CN"/>
        </w:rPr>
        <w:t xml:space="preserve">7</w:t>
      </w:r>
      <w:r>
        <w:rPr>
          <w:rFonts w:ascii="宋體-簡" w:hAnsi="宋體-簡" w:eastAsia="宋體-簡" w:cs="宋體-簡"/>
          <w:color w:val="000000" w:themeColor="text1"/>
          <w:szCs w:val="21"/>
          <w:lang w:eastAsia="zh-CN"/>
        </w:rPr>
        <w:t xml:space="preserve">个，由国家监察院院长提名；国家监察院首席监察官、次席监察官和监察官每届任期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40"/>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国家监察院首席监察官、次席监察官和监察官的任免由国家参议会以常规案表决任免产生，常规案表决未通过的由提名人发起常规案二审表决，常规案二审表决未通过的即驳回，驳回的由提名人另选被提名人。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40"/>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国家监察院首席监察官、次席监察官和监察官必须是年满</w:t>
      </w:r>
      <w:r>
        <w:rPr>
          <w:rFonts w:ascii="宋體-簡" w:hAnsi="宋體-簡" w:eastAsia="宋體-簡" w:cs="宋體-簡"/>
          <w:color w:val="000000" w:themeColor="text1"/>
          <w:szCs w:val="21"/>
          <w:lang w:eastAsia="zh-CN"/>
        </w:rPr>
        <w:t xml:space="preserve">35</w:t>
      </w:r>
      <w:r>
        <w:rPr>
          <w:rFonts w:ascii="宋體-簡" w:hAnsi="宋體-簡" w:eastAsia="宋體-簡" w:cs="宋體-簡"/>
          <w:color w:val="000000" w:themeColor="text1"/>
          <w:szCs w:val="21"/>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38"/>
        </w:numPr>
        <w:pBdr/>
        <w:spacing w:after="0" w:before="156" w:line="300" w:lineRule="exact"/>
        <w:ind/>
        <w:outlineLvl w:val="1"/>
        <w:rPr>
          <w:rFonts w:ascii="宋體-簡" w:hAnsi="宋體-簡" w:cs="宋體-簡"/>
        </w:rPr>
      </w:pPr>
      <w:r/>
      <w:bookmarkStart w:id="93" w:name="_Toc23"/>
      <w:r>
        <w:rPr>
          <w:rFonts w:ascii="宋體-簡" w:hAnsi="宋體-簡" w:eastAsia="宋體-簡" w:cs="宋體-簡"/>
        </w:rPr>
      </w:r>
      <w:bookmarkStart w:id="44" w:name="__RefHeading___Toc5211_4090689648"/>
      <w:r>
        <w:rPr>
          <w:rFonts w:ascii="宋體-簡" w:hAnsi="宋體-簡" w:eastAsia="宋體-簡" w:cs="宋體-簡"/>
        </w:rPr>
      </w:r>
      <w:bookmarkEnd w:id="44"/>
      <w:r>
        <w:rPr>
          <w:rFonts w:ascii="宋體-簡" w:hAnsi="宋體-簡" w:eastAsia="宋體-簡" w:cs="宋體-簡"/>
          <w:b/>
          <w:color w:val="000000" w:themeColor="text1"/>
          <w:sz w:val="28"/>
          <w:szCs w:val="28"/>
          <w:lang w:eastAsia="zh-CN"/>
        </w:rPr>
        <w:t xml:space="preserve">联邦廉政署</w:t>
      </w:r>
      <w:r>
        <w:rPr>
          <w:rFonts w:ascii="宋體-簡" w:hAnsi="宋體-簡" w:eastAsia="宋體-簡" w:cs="宋體-簡"/>
        </w:rPr>
      </w:r>
      <w:bookmarkEnd w:id="93"/>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监察院设国家监察院联邦廉政署，简称联邦廉政署，联邦廉政署依《中华民族联邦共和国公职人员义务与权力法》、《中华民族联邦共和国防止贿赂法》、《中华民族联邦共和国刑法》等相关法律对所有自然人和法人执行廉政监督检查。</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联邦廉政署设署长职位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个，由国家监察院院长提名，设副署长职位</w:t>
      </w:r>
      <w:r>
        <w:rPr>
          <w:rFonts w:ascii="宋體-簡" w:hAnsi="宋體-簡" w:eastAsia="宋體-簡" w:cs="宋體-簡"/>
          <w:color w:val="000000" w:themeColor="text1"/>
          <w:szCs w:val="21"/>
          <w:lang w:eastAsia="zh-CN"/>
        </w:rPr>
        <w:t xml:space="preserve">6</w:t>
      </w:r>
      <w:r>
        <w:rPr>
          <w:rFonts w:ascii="宋體-簡" w:hAnsi="宋體-簡" w:eastAsia="宋體-簡" w:cs="宋體-簡"/>
          <w:color w:val="000000" w:themeColor="text1"/>
          <w:szCs w:val="21"/>
          <w:lang w:eastAsia="zh-CN"/>
        </w:rPr>
        <w:t xml:space="preserve">个，由署长提名，署长和副署长每届任期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4</w:t>
      </w:r>
      <w:r>
        <w:rPr>
          <w:rFonts w:ascii="宋體-簡" w:hAnsi="宋體-簡" w:eastAsia="宋體-簡" w:cs="宋體-簡"/>
          <w:color w:val="000000" w:themeColor="text1"/>
          <w:szCs w:val="21"/>
          <w:lang w:eastAsia="zh-CN"/>
        </w:rPr>
        <w:t xml:space="preserve">届；联邦廉政署署长和副署长的任免由国家参议会以常规案表决任免产生，常规案表决未通过的由提名人发起常规案二审表决，常规案二审表决未通过的即驳回，驳回的由提名人另选被提名人。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联邦廉政署廉政专员职级由七个等级组成，分别为五级督察、四级督察、三级督察、二级督察、一级督察、特级督察和总督察。</w:t>
      </w:r>
      <w:r>
        <w:rPr>
          <w:rFonts w:ascii="宋體-簡" w:hAnsi="宋體-簡" w:eastAsia="宋體-簡" w:cs="宋體-簡"/>
        </w:rPr>
      </w:r>
      <w:r>
        <w:rPr>
          <w:rFonts w:ascii="宋體-簡" w:hAnsi="宋體-簡" w:cs="宋體-簡"/>
        </w:rPr>
      </w:r>
    </w:p>
    <w:p>
      <w:pPr>
        <w:pStyle w:val="1204"/>
        <w:numPr>
          <w:ilvl w:val="0"/>
          <w:numId w:val="41"/>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联邦廉政署设总督察职级</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个，总督察职级授予联邦廉政署署长；联邦廉政署设特级督察职级</w:t>
      </w:r>
      <w:r>
        <w:rPr>
          <w:rFonts w:ascii="宋體-簡" w:hAnsi="宋體-簡" w:eastAsia="宋體-簡" w:cs="宋體-簡"/>
          <w:color w:val="000000" w:themeColor="text1"/>
          <w:szCs w:val="21"/>
          <w:lang w:eastAsia="zh-CN"/>
        </w:rPr>
        <w:t xml:space="preserve">55</w:t>
      </w:r>
      <w:r>
        <w:rPr>
          <w:rFonts w:ascii="宋體-簡" w:hAnsi="宋體-簡" w:eastAsia="宋體-簡" w:cs="宋體-簡"/>
          <w:color w:val="000000" w:themeColor="text1"/>
          <w:szCs w:val="21"/>
          <w:lang w:eastAsia="zh-CN"/>
        </w:rPr>
        <w:t xml:space="preserve">个以下，特级督察职级授予联邦廉政署副署长及其他高级廉政专员。</w:t>
      </w:r>
      <w:r>
        <w:rPr>
          <w:rFonts w:ascii="宋體-簡" w:hAnsi="宋體-簡" w:eastAsia="宋體-簡" w:cs="宋體-簡"/>
        </w:rPr>
      </w:r>
      <w:r>
        <w:rPr>
          <w:rFonts w:ascii="宋體-簡" w:hAnsi="宋體-簡" w:cs="宋體-簡"/>
        </w:rPr>
      </w:r>
    </w:p>
    <w:p>
      <w:pPr>
        <w:pStyle w:val="1204"/>
        <w:numPr>
          <w:ilvl w:val="0"/>
          <w:numId w:val="41"/>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联邦廉政署设一级督察职级</w:t>
      </w:r>
      <w:r>
        <w:rPr>
          <w:rFonts w:ascii="宋體-簡" w:hAnsi="宋體-簡" w:eastAsia="宋體-簡" w:cs="宋體-簡"/>
          <w:color w:val="000000" w:themeColor="text1"/>
          <w:szCs w:val="21"/>
          <w:lang w:eastAsia="zh-CN"/>
        </w:rPr>
        <w:t xml:space="preserve">550</w:t>
      </w:r>
      <w:r>
        <w:rPr>
          <w:rFonts w:ascii="宋體-簡" w:hAnsi="宋體-簡" w:eastAsia="宋體-簡" w:cs="宋體-簡"/>
          <w:color w:val="000000" w:themeColor="text1"/>
          <w:szCs w:val="21"/>
          <w:lang w:eastAsia="zh-CN"/>
        </w:rPr>
        <w:t xml:space="preserve">个以下，设二级督察职级</w:t>
      </w:r>
      <w:r>
        <w:rPr>
          <w:rFonts w:ascii="宋體-簡" w:hAnsi="宋體-簡" w:eastAsia="宋體-簡" w:cs="宋體-簡"/>
          <w:color w:val="000000" w:themeColor="text1"/>
          <w:szCs w:val="21"/>
          <w:lang w:eastAsia="zh-CN"/>
        </w:rPr>
        <w:t xml:space="preserve">5500</w:t>
      </w:r>
      <w:r>
        <w:rPr>
          <w:rFonts w:ascii="宋體-簡" w:hAnsi="宋體-簡" w:eastAsia="宋體-簡" w:cs="宋體-簡"/>
          <w:color w:val="000000" w:themeColor="text1"/>
          <w:szCs w:val="21"/>
          <w:lang w:eastAsia="zh-CN"/>
        </w:rPr>
        <w:t xml:space="preserve">个以下，设三级督察职级</w:t>
      </w:r>
      <w:r>
        <w:rPr>
          <w:rFonts w:ascii="宋體-簡" w:hAnsi="宋體-簡" w:eastAsia="宋體-簡" w:cs="宋體-簡"/>
          <w:color w:val="000000" w:themeColor="text1"/>
          <w:szCs w:val="21"/>
          <w:lang w:eastAsia="zh-CN"/>
        </w:rPr>
        <w:t xml:space="preserve">5500</w:t>
      </w:r>
      <w:r>
        <w:rPr>
          <w:rFonts w:ascii="宋體-簡" w:hAnsi="宋體-簡" w:eastAsia="宋體-簡" w:cs="宋體-簡"/>
          <w:color w:val="000000" w:themeColor="text1"/>
          <w:szCs w:val="21"/>
          <w:lang w:eastAsia="zh-CN"/>
        </w:rPr>
        <w:t xml:space="preserve">个以下，设四级督察职级</w:t>
      </w:r>
      <w:r>
        <w:rPr>
          <w:rFonts w:ascii="宋體-簡" w:hAnsi="宋體-簡" w:eastAsia="宋體-簡" w:cs="宋體-簡"/>
          <w:color w:val="000000" w:themeColor="text1"/>
          <w:szCs w:val="21"/>
          <w:lang w:eastAsia="zh-CN"/>
        </w:rPr>
        <w:t xml:space="preserve">11000</w:t>
      </w:r>
      <w:r>
        <w:rPr>
          <w:rFonts w:ascii="宋體-簡" w:hAnsi="宋體-簡" w:eastAsia="宋體-簡" w:cs="宋體-簡"/>
          <w:color w:val="000000" w:themeColor="text1"/>
          <w:szCs w:val="21"/>
          <w:lang w:eastAsia="zh-CN"/>
        </w:rPr>
        <w:t xml:space="preserve">个以下，设五级督察职级</w:t>
      </w:r>
      <w:r>
        <w:rPr>
          <w:rFonts w:ascii="宋體-簡" w:hAnsi="宋體-簡" w:eastAsia="宋體-簡" w:cs="宋體-簡"/>
          <w:color w:val="000000" w:themeColor="text1"/>
          <w:szCs w:val="21"/>
          <w:lang w:eastAsia="zh-CN"/>
        </w:rPr>
        <w:t xml:space="preserve">16500</w:t>
      </w:r>
      <w:r>
        <w:rPr>
          <w:rFonts w:ascii="宋體-簡" w:hAnsi="宋體-簡" w:eastAsia="宋體-簡" w:cs="宋體-簡"/>
          <w:color w:val="000000" w:themeColor="text1"/>
          <w:szCs w:val="21"/>
          <w:lang w:eastAsia="zh-CN"/>
        </w:rPr>
        <w:t xml:space="preserve">个以下。</w:t>
      </w:r>
      <w:r>
        <w:rPr>
          <w:rFonts w:ascii="宋體-簡" w:hAnsi="宋體-簡" w:eastAsia="宋體-簡" w:cs="宋體-簡"/>
        </w:rPr>
      </w:r>
      <w:r>
        <w:rPr>
          <w:rFonts w:ascii="宋體-簡" w:hAnsi="宋體-簡" w:cs="宋體-簡"/>
        </w:rPr>
      </w:r>
    </w:p>
    <w:p>
      <w:pPr>
        <w:pStyle w:val="1204"/>
        <w:numPr>
          <w:ilvl w:val="0"/>
          <w:numId w:val="38"/>
        </w:numPr>
        <w:pBdr/>
        <w:spacing w:after="0" w:before="156" w:line="300" w:lineRule="exact"/>
        <w:ind/>
        <w:outlineLvl w:val="1"/>
        <w:rPr>
          <w:rFonts w:ascii="宋體-簡" w:hAnsi="宋體-簡" w:cs="宋體-簡"/>
        </w:rPr>
      </w:pPr>
      <w:r/>
      <w:bookmarkStart w:id="94" w:name="_Toc24"/>
      <w:r>
        <w:rPr>
          <w:rFonts w:ascii="宋體-簡" w:hAnsi="宋體-簡" w:eastAsia="宋體-簡" w:cs="宋體-簡"/>
        </w:rPr>
      </w:r>
      <w:bookmarkStart w:id="46" w:name="__RefHeading___Toc5213_4090689648"/>
      <w:r>
        <w:rPr>
          <w:rFonts w:ascii="宋體-簡" w:hAnsi="宋體-簡" w:eastAsia="宋體-簡" w:cs="宋體-簡"/>
        </w:rPr>
      </w:r>
      <w:bookmarkEnd w:id="46"/>
      <w:r>
        <w:rPr>
          <w:rFonts w:ascii="宋體-簡" w:hAnsi="宋體-簡" w:eastAsia="宋體-簡" w:cs="宋體-簡"/>
          <w:b/>
          <w:color w:val="000000" w:themeColor="text1"/>
          <w:sz w:val="28"/>
          <w:szCs w:val="28"/>
          <w:lang w:eastAsia="zh-CN"/>
        </w:rPr>
        <w:t xml:space="preserve">联邦审计署</w:t>
      </w:r>
      <w:r>
        <w:rPr>
          <w:rFonts w:ascii="宋體-簡" w:hAnsi="宋體-簡" w:eastAsia="宋體-簡" w:cs="宋體-簡"/>
        </w:rPr>
      </w:r>
      <w:bookmarkEnd w:id="94"/>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监察院设国家监察院联邦审计署，简称联邦审计署，联邦审计署依《中华民族联邦共和国会计与审计法》、《中华民族联邦共和国财政预算法》、《中华民族联邦共和国税法》等相关法律对所有自然人和法人进行审计审查。</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联邦审计署设署长职位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个，由国家监察院院长提名，设副署长职位</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个，由署长提名，署长和副署长每届任期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4</w:t>
      </w:r>
      <w:r>
        <w:rPr>
          <w:rFonts w:ascii="宋體-簡" w:hAnsi="宋體-簡" w:eastAsia="宋體-簡" w:cs="宋體-簡"/>
          <w:color w:val="000000" w:themeColor="text1"/>
          <w:szCs w:val="21"/>
          <w:lang w:eastAsia="zh-CN"/>
        </w:rPr>
        <w:t xml:space="preserve">届；联邦审计署署长和副署长的任免由国家参议会以常规案表决任免产生，常规案表决未通过的由提名人发起常规案二审表决，常规案二审表决未通过的即驳回，驳回的由提名人另选被提名人。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联邦审计署审计师职级由五个等级组成，分别为三级审计师、二级审计师、一级审计师、特级审计师和总审计师。</w:t>
      </w:r>
      <w:r>
        <w:rPr>
          <w:rFonts w:ascii="宋體-簡" w:hAnsi="宋體-簡" w:eastAsia="宋體-簡" w:cs="宋體-簡"/>
        </w:rPr>
      </w:r>
      <w:r>
        <w:rPr>
          <w:rFonts w:ascii="宋體-簡" w:hAnsi="宋體-簡" w:cs="宋體-簡"/>
        </w:rPr>
      </w:r>
    </w:p>
    <w:p>
      <w:pPr>
        <w:pStyle w:val="1204"/>
        <w:numPr>
          <w:ilvl w:val="0"/>
          <w:numId w:val="4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联邦审计署设总审计师职级</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个，总审计师职级授予联邦审计署署长；联邦审计署设特级审计师职级</w:t>
      </w:r>
      <w:r>
        <w:rPr>
          <w:rFonts w:ascii="宋體-簡" w:hAnsi="宋體-簡" w:eastAsia="宋體-簡" w:cs="宋體-簡"/>
          <w:color w:val="000000" w:themeColor="text1"/>
          <w:szCs w:val="21"/>
          <w:lang w:eastAsia="zh-CN"/>
        </w:rPr>
        <w:t xml:space="preserve">55</w:t>
      </w:r>
      <w:r>
        <w:rPr>
          <w:rFonts w:ascii="宋體-簡" w:hAnsi="宋體-簡" w:eastAsia="宋體-簡" w:cs="宋體-簡"/>
          <w:color w:val="000000" w:themeColor="text1"/>
          <w:szCs w:val="21"/>
          <w:lang w:eastAsia="zh-CN"/>
        </w:rPr>
        <w:t xml:space="preserve">个以下，特级审计师职级授予联邦审计署副署长及其他高级审计专员。</w:t>
      </w:r>
      <w:r>
        <w:rPr>
          <w:rFonts w:ascii="宋體-簡" w:hAnsi="宋體-簡" w:eastAsia="宋體-簡" w:cs="宋體-簡"/>
        </w:rPr>
      </w:r>
      <w:r>
        <w:rPr>
          <w:rFonts w:ascii="宋體-簡" w:hAnsi="宋體-簡" w:cs="宋體-簡"/>
        </w:rPr>
      </w:r>
    </w:p>
    <w:p>
      <w:pPr>
        <w:pStyle w:val="1204"/>
        <w:numPr>
          <w:ilvl w:val="0"/>
          <w:numId w:val="42"/>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联邦审计署设一级审计师职级</w:t>
      </w:r>
      <w:r>
        <w:rPr>
          <w:rFonts w:ascii="宋體-簡" w:hAnsi="宋體-簡" w:eastAsia="宋體-簡" w:cs="宋體-簡"/>
          <w:color w:val="000000" w:themeColor="text1"/>
          <w:szCs w:val="21"/>
          <w:lang w:eastAsia="zh-CN"/>
        </w:rPr>
        <w:t xml:space="preserve">165</w:t>
      </w:r>
      <w:r>
        <w:rPr>
          <w:rFonts w:ascii="宋體-簡" w:hAnsi="宋體-簡" w:eastAsia="宋體-簡" w:cs="宋體-簡"/>
          <w:color w:val="000000" w:themeColor="text1"/>
          <w:szCs w:val="21"/>
          <w:lang w:eastAsia="zh-CN"/>
        </w:rPr>
        <w:t xml:space="preserve">个以下，设二级审计师职级</w:t>
      </w:r>
      <w:r>
        <w:rPr>
          <w:rFonts w:ascii="宋體-簡" w:hAnsi="宋體-簡" w:eastAsia="宋體-簡" w:cs="宋體-簡"/>
          <w:color w:val="000000" w:themeColor="text1"/>
          <w:szCs w:val="21"/>
          <w:lang w:eastAsia="zh-CN"/>
        </w:rPr>
        <w:t xml:space="preserve">1650</w:t>
      </w:r>
      <w:r>
        <w:rPr>
          <w:rFonts w:ascii="宋體-簡" w:hAnsi="宋體-簡" w:eastAsia="宋體-簡" w:cs="宋體-簡"/>
          <w:color w:val="000000" w:themeColor="text1"/>
          <w:szCs w:val="21"/>
          <w:lang w:eastAsia="zh-CN"/>
        </w:rPr>
        <w:t xml:space="preserve">个以下，设三级审计师职级</w:t>
      </w:r>
      <w:r>
        <w:rPr>
          <w:rFonts w:ascii="宋體-簡" w:hAnsi="宋體-簡" w:eastAsia="宋體-簡" w:cs="宋體-簡"/>
          <w:color w:val="000000" w:themeColor="text1"/>
          <w:szCs w:val="21"/>
          <w:lang w:eastAsia="zh-CN"/>
        </w:rPr>
        <w:t xml:space="preserve">4950</w:t>
      </w:r>
      <w:r>
        <w:rPr>
          <w:rFonts w:ascii="宋體-簡" w:hAnsi="宋體-簡" w:eastAsia="宋體-簡" w:cs="宋體-簡"/>
          <w:color w:val="000000" w:themeColor="text1"/>
          <w:szCs w:val="21"/>
          <w:lang w:eastAsia="zh-CN"/>
        </w:rPr>
        <w:t xml:space="preserve">个以下。</w:t>
      </w:r>
      <w:r>
        <w:rPr>
          <w:rFonts w:ascii="宋體-簡" w:hAnsi="宋體-簡" w:eastAsia="宋體-簡" w:cs="宋體-簡"/>
        </w:rPr>
      </w:r>
      <w:r>
        <w:rPr>
          <w:rFonts w:ascii="宋體-簡" w:hAnsi="宋體-簡" w:cs="宋體-簡"/>
        </w:rPr>
      </w:r>
    </w:p>
    <w:p>
      <w:pPr>
        <w:pStyle w:val="1204"/>
        <w:numPr>
          <w:ilvl w:val="0"/>
          <w:numId w:val="38"/>
        </w:numPr>
        <w:pBdr/>
        <w:spacing w:after="0" w:before="156" w:line="300" w:lineRule="exact"/>
        <w:ind/>
        <w:outlineLvl w:val="1"/>
        <w:rPr>
          <w:rFonts w:ascii="宋體-簡" w:hAnsi="宋體-簡" w:cs="宋體-簡"/>
        </w:rPr>
      </w:pPr>
      <w:r/>
      <w:bookmarkStart w:id="95" w:name="_Toc25"/>
      <w:r>
        <w:rPr>
          <w:rFonts w:ascii="宋體-簡" w:hAnsi="宋體-簡" w:eastAsia="宋體-簡" w:cs="宋體-簡"/>
        </w:rPr>
      </w:r>
      <w:bookmarkStart w:id="48" w:name="__RefHeading___Toc5215_4090689648"/>
      <w:r>
        <w:rPr>
          <w:rFonts w:ascii="宋體-簡" w:hAnsi="宋體-簡" w:eastAsia="宋體-簡" w:cs="宋體-簡"/>
        </w:rPr>
      </w:r>
      <w:bookmarkEnd w:id="48"/>
      <w:r>
        <w:rPr>
          <w:rFonts w:ascii="宋體-簡" w:hAnsi="宋體-簡" w:eastAsia="宋體-簡" w:cs="宋體-簡"/>
          <w:b/>
          <w:color w:val="000000" w:themeColor="text1"/>
          <w:sz w:val="28"/>
          <w:szCs w:val="28"/>
          <w:lang w:eastAsia="zh-CN"/>
        </w:rPr>
        <w:t xml:space="preserve">联邦调查署</w:t>
      </w:r>
      <w:r>
        <w:rPr>
          <w:rFonts w:ascii="宋體-簡" w:hAnsi="宋體-簡" w:eastAsia="宋體-簡" w:cs="宋體-簡"/>
        </w:rPr>
      </w:r>
      <w:bookmarkEnd w:id="95"/>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监察院设国家监察院联邦调查署，简称联邦调查署，联邦调查署依《中华民族联邦共和国刑法》、《中华民族联邦共和国反恐法》、《中华民族联邦共和国国土安全法》、《中华民族联邦共和国金融犯罪法》、《中华民族联邦共和国税法》等相关法律对所有自然人和法人进行依法调查。</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联邦调查署设署长职位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个，由总统提名，设副署长职位</w:t>
      </w:r>
      <w:r>
        <w:rPr>
          <w:rFonts w:ascii="宋體-簡" w:hAnsi="宋體-簡" w:eastAsia="宋體-簡" w:cs="宋體-簡"/>
          <w:color w:val="000000" w:themeColor="text1"/>
          <w:szCs w:val="21"/>
          <w:lang w:eastAsia="zh-CN"/>
        </w:rPr>
        <w:t xml:space="preserve">6</w:t>
      </w:r>
      <w:r>
        <w:rPr>
          <w:rFonts w:ascii="宋體-簡" w:hAnsi="宋體-簡" w:eastAsia="宋體-簡" w:cs="宋體-簡"/>
          <w:color w:val="000000" w:themeColor="text1"/>
          <w:szCs w:val="21"/>
          <w:lang w:eastAsia="zh-CN"/>
        </w:rPr>
        <w:t xml:space="preserve">个，由署长提名，署长和副署长每届任期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届；联邦调查署署长和副署长的任免由国家参议会以常规案表决任免产生，常规案表决未通过的由提名人发起常规案二审表决，常规案二审表决未通过的即驳回，驳回的由提名人另选被提名人。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联邦调查署调查专员职级由七个等级组成，分别为警员、警士、警长、警司、警督、警监和总警监。</w:t>
      </w:r>
      <w:r>
        <w:rPr>
          <w:rFonts w:ascii="宋體-簡" w:hAnsi="宋體-簡" w:eastAsia="宋體-簡" w:cs="宋體-簡"/>
        </w:rPr>
      </w:r>
      <w:r>
        <w:rPr>
          <w:rFonts w:ascii="宋體-簡" w:hAnsi="宋體-簡" w:cs="宋體-簡"/>
        </w:rPr>
      </w:r>
    </w:p>
    <w:p>
      <w:pPr>
        <w:pStyle w:val="1204"/>
        <w:numPr>
          <w:ilvl w:val="0"/>
          <w:numId w:val="43"/>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联邦调查署设总警监职级</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个，总警监职级授予联邦调查署署长；联邦调查署设警监职级</w:t>
      </w:r>
      <w:r>
        <w:rPr>
          <w:rFonts w:ascii="宋體-簡" w:hAnsi="宋體-簡" w:eastAsia="宋體-簡" w:cs="宋體-簡"/>
          <w:color w:val="000000" w:themeColor="text1"/>
          <w:szCs w:val="21"/>
          <w:lang w:eastAsia="zh-CN"/>
        </w:rPr>
        <w:t xml:space="preserve">55</w:t>
      </w:r>
      <w:r>
        <w:rPr>
          <w:rFonts w:ascii="宋體-簡" w:hAnsi="宋體-簡" w:eastAsia="宋體-簡" w:cs="宋體-簡"/>
          <w:color w:val="000000" w:themeColor="text1"/>
          <w:szCs w:val="21"/>
          <w:lang w:eastAsia="zh-CN"/>
        </w:rPr>
        <w:t xml:space="preserve">个以下，警监职级授予联邦调查署副署长及其他高级调查专员。</w:t>
      </w:r>
      <w:r>
        <w:rPr>
          <w:rFonts w:ascii="宋體-簡" w:hAnsi="宋體-簡" w:eastAsia="宋體-簡" w:cs="宋體-簡"/>
        </w:rPr>
      </w:r>
      <w:r>
        <w:rPr>
          <w:rFonts w:ascii="宋體-簡" w:hAnsi="宋體-簡" w:cs="宋體-簡"/>
        </w:rPr>
      </w:r>
    </w:p>
    <w:p>
      <w:pPr>
        <w:pStyle w:val="1204"/>
        <w:numPr>
          <w:ilvl w:val="0"/>
          <w:numId w:val="43"/>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联邦调查署设警督职级</w:t>
      </w:r>
      <w:r>
        <w:rPr>
          <w:rFonts w:ascii="宋體-簡" w:hAnsi="宋體-簡" w:eastAsia="宋體-簡" w:cs="宋體-簡"/>
          <w:color w:val="000000" w:themeColor="text1"/>
          <w:szCs w:val="21"/>
          <w:lang w:eastAsia="zh-CN"/>
        </w:rPr>
        <w:t xml:space="preserve">550</w:t>
      </w:r>
      <w:r>
        <w:rPr>
          <w:rFonts w:ascii="宋體-簡" w:hAnsi="宋體-簡" w:eastAsia="宋體-簡" w:cs="宋體-簡"/>
          <w:color w:val="000000" w:themeColor="text1"/>
          <w:szCs w:val="21"/>
          <w:lang w:eastAsia="zh-CN"/>
        </w:rPr>
        <w:t xml:space="preserve">个以下，设警司职级</w:t>
      </w:r>
      <w:r>
        <w:rPr>
          <w:rFonts w:ascii="宋體-簡" w:hAnsi="宋體-簡" w:eastAsia="宋體-簡" w:cs="宋體-簡"/>
          <w:color w:val="000000" w:themeColor="text1"/>
          <w:szCs w:val="21"/>
          <w:lang w:eastAsia="zh-CN"/>
        </w:rPr>
        <w:t xml:space="preserve">1100</w:t>
      </w:r>
      <w:r>
        <w:rPr>
          <w:rFonts w:ascii="宋體-簡" w:hAnsi="宋體-簡" w:eastAsia="宋體-簡" w:cs="宋體-簡"/>
          <w:color w:val="000000" w:themeColor="text1"/>
          <w:szCs w:val="21"/>
          <w:lang w:eastAsia="zh-CN"/>
        </w:rPr>
        <w:t xml:space="preserve">个以下，设警长职级</w:t>
      </w:r>
      <w:r>
        <w:rPr>
          <w:rFonts w:ascii="宋體-簡" w:hAnsi="宋體-簡" w:eastAsia="宋體-簡" w:cs="宋體-簡"/>
          <w:color w:val="000000" w:themeColor="text1"/>
          <w:szCs w:val="21"/>
          <w:lang w:eastAsia="zh-CN"/>
        </w:rPr>
        <w:t xml:space="preserve">5500</w:t>
      </w:r>
      <w:r>
        <w:rPr>
          <w:rFonts w:ascii="宋體-簡" w:hAnsi="宋體-簡" w:eastAsia="宋體-簡" w:cs="宋體-簡"/>
          <w:color w:val="000000" w:themeColor="text1"/>
          <w:szCs w:val="21"/>
          <w:lang w:eastAsia="zh-CN"/>
        </w:rPr>
        <w:t xml:space="preserve">个以下，设警士职级</w:t>
      </w:r>
      <w:r>
        <w:rPr>
          <w:rFonts w:ascii="宋體-簡" w:hAnsi="宋體-簡" w:eastAsia="宋體-簡" w:cs="宋體-簡"/>
          <w:color w:val="000000" w:themeColor="text1"/>
          <w:szCs w:val="21"/>
          <w:lang w:eastAsia="zh-CN"/>
        </w:rPr>
        <w:t xml:space="preserve">11000</w:t>
      </w:r>
      <w:r>
        <w:rPr>
          <w:rFonts w:ascii="宋體-簡" w:hAnsi="宋體-簡" w:eastAsia="宋體-簡" w:cs="宋體-簡"/>
          <w:color w:val="000000" w:themeColor="text1"/>
          <w:szCs w:val="21"/>
          <w:lang w:eastAsia="zh-CN"/>
        </w:rPr>
        <w:t xml:space="preserve">个以下，设警员职级</w:t>
      </w:r>
      <w:r>
        <w:rPr>
          <w:rFonts w:ascii="宋體-簡" w:hAnsi="宋體-簡" w:eastAsia="宋體-簡" w:cs="宋體-簡"/>
          <w:color w:val="000000" w:themeColor="text1"/>
          <w:szCs w:val="21"/>
          <w:lang w:eastAsia="zh-CN"/>
        </w:rPr>
        <w:t xml:space="preserve">22000</w:t>
      </w:r>
      <w:r>
        <w:rPr>
          <w:rFonts w:ascii="宋體-簡" w:hAnsi="宋體-簡" w:eastAsia="宋體-簡" w:cs="宋體-簡"/>
          <w:color w:val="000000" w:themeColor="text1"/>
          <w:szCs w:val="21"/>
          <w:lang w:eastAsia="zh-CN"/>
        </w:rPr>
        <w:t xml:space="preserve">个以下。</w:t>
      </w:r>
      <w:r>
        <w:rPr>
          <w:rFonts w:ascii="宋體-簡" w:hAnsi="宋體-簡" w:eastAsia="宋體-簡" w:cs="宋體-簡"/>
        </w:rPr>
      </w:r>
      <w:r>
        <w:rPr>
          <w:rFonts w:ascii="宋體-簡" w:hAnsi="宋體-簡" w:cs="宋體-簡"/>
        </w:rPr>
      </w:r>
    </w:p>
    <w:p>
      <w:pPr>
        <w:pStyle w:val="1204"/>
        <w:numPr>
          <w:ilvl w:val="0"/>
          <w:numId w:val="38"/>
        </w:numPr>
        <w:pBdr/>
        <w:spacing w:after="0" w:before="156" w:line="300" w:lineRule="exact"/>
        <w:ind/>
        <w:outlineLvl w:val="1"/>
        <w:rPr>
          <w:rFonts w:ascii="宋體-簡" w:hAnsi="宋體-簡" w:cs="宋體-簡"/>
        </w:rPr>
      </w:pPr>
      <w:r/>
      <w:bookmarkStart w:id="96" w:name="_Toc26"/>
      <w:r>
        <w:rPr>
          <w:rFonts w:ascii="宋體-簡" w:hAnsi="宋體-簡" w:eastAsia="宋體-簡" w:cs="宋體-簡"/>
        </w:rPr>
      </w:r>
      <w:bookmarkStart w:id="50" w:name="__RefHeading___Toc5217_4090689648"/>
      <w:r>
        <w:rPr>
          <w:rFonts w:ascii="宋體-簡" w:hAnsi="宋體-簡" w:eastAsia="宋體-簡" w:cs="宋體-簡"/>
        </w:rPr>
      </w:r>
      <w:bookmarkEnd w:id="50"/>
      <w:r>
        <w:rPr>
          <w:rFonts w:ascii="宋體-簡" w:hAnsi="宋體-簡" w:eastAsia="宋體-簡" w:cs="宋體-簡"/>
          <w:b/>
          <w:color w:val="000000" w:themeColor="text1"/>
          <w:sz w:val="28"/>
          <w:szCs w:val="28"/>
          <w:lang w:eastAsia="zh-CN"/>
        </w:rPr>
        <w:t xml:space="preserve">省监察院</w:t>
      </w:r>
      <w:r>
        <w:rPr>
          <w:rFonts w:ascii="宋體-簡" w:hAnsi="宋體-簡" w:eastAsia="宋體-簡" w:cs="宋體-簡"/>
        </w:rPr>
      </w:r>
      <w:bookmarkEnd w:id="96"/>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中华民族联邦共和国省级行政区设监察院，简称省监察院，省监察院是国家监察院派驻省级行政区的联邦监察机构；省监察院设院长职位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个，由国家监察院院长提名，设副院长职位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个，由省监察院院长提名，院长和副院长每届任期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省监察院设首席监察官职位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个，设次席监察官职位</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个，设监察官职位</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个，由省监察院院长提名；省监察院首席监察官、次席监察官和监察官每届任期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省监察院院长、副院长、首席监察官、次席监察官和监察官的任免由省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38"/>
        </w:numPr>
        <w:pBdr/>
        <w:spacing w:after="0" w:before="156" w:line="300" w:lineRule="exact"/>
        <w:ind/>
        <w:outlineLvl w:val="1"/>
        <w:rPr>
          <w:rFonts w:ascii="宋體-簡" w:hAnsi="宋體-簡" w:cs="宋體-簡"/>
        </w:rPr>
      </w:pPr>
      <w:r/>
      <w:bookmarkStart w:id="97" w:name="_Toc27"/>
      <w:r>
        <w:rPr>
          <w:rFonts w:ascii="宋體-簡" w:hAnsi="宋體-簡" w:eastAsia="宋體-簡" w:cs="宋體-簡"/>
        </w:rPr>
      </w:r>
      <w:bookmarkStart w:id="52" w:name="__RefHeading___Toc5219_4090689648"/>
      <w:r>
        <w:rPr>
          <w:rFonts w:ascii="宋體-簡" w:hAnsi="宋體-簡" w:eastAsia="宋體-簡" w:cs="宋體-簡"/>
        </w:rPr>
      </w:r>
      <w:bookmarkEnd w:id="52"/>
      <w:r>
        <w:rPr>
          <w:rFonts w:ascii="宋體-簡" w:hAnsi="宋體-簡" w:eastAsia="宋體-簡" w:cs="宋體-簡"/>
          <w:b/>
          <w:color w:val="000000" w:themeColor="text1"/>
          <w:sz w:val="28"/>
          <w:szCs w:val="28"/>
          <w:lang w:eastAsia="zh-CN"/>
        </w:rPr>
        <w:t xml:space="preserve">市监察院</w:t>
      </w:r>
      <w:r>
        <w:rPr>
          <w:rFonts w:ascii="宋體-簡" w:hAnsi="宋體-簡" w:eastAsia="宋體-簡" w:cs="宋體-簡"/>
        </w:rPr>
      </w:r>
      <w:bookmarkEnd w:id="97"/>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中华民族联邦共和国市级行政区设监察院，简称市监察院，市监察院设院长职位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个，设副院长职位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个，由市自治会提名；市监察院院长和副院长每届任期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市监察院设首席监察官职位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个，设次席监察官职位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个，设监察官职位</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个，由市监察院院长提名；市监察院首席监察官、次席监察官和监察官每届任期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4</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市监察院院长、副院长、首席监察官、次席监察官和监察官的任免由市立法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1"/>
        </w:numPr>
        <w:pBdr/>
        <w:spacing w:after="156" w:before="156" w:line="400" w:lineRule="exact"/>
        <w:ind/>
        <w:jc w:val="center"/>
        <w:outlineLvl w:val="0"/>
        <w:rPr>
          <w:rFonts w:ascii="宋體-簡" w:hAnsi="宋體-簡" w:cs="宋體-簡"/>
        </w:rPr>
      </w:pPr>
      <w:r/>
      <w:bookmarkStart w:id="98" w:name="_Toc28"/>
      <w:r>
        <w:rPr>
          <w:rFonts w:ascii="宋體-簡" w:hAnsi="宋體-簡" w:eastAsia="宋體-簡" w:cs="宋體-簡"/>
        </w:rPr>
      </w:r>
      <w:bookmarkStart w:id="54" w:name="__RefHeading___Toc5221_4090689648"/>
      <w:r>
        <w:rPr>
          <w:rFonts w:ascii="宋體-簡" w:hAnsi="宋體-簡" w:eastAsia="宋體-簡" w:cs="宋體-簡"/>
        </w:rPr>
      </w:r>
      <w:bookmarkEnd w:id="54"/>
      <w:r>
        <w:rPr>
          <w:rFonts w:ascii="宋體-簡" w:hAnsi="宋體-簡" w:eastAsia="宋體-簡" w:cs="宋體-簡"/>
          <w:b/>
          <w:color w:val="000000" w:themeColor="text1"/>
          <w:sz w:val="32"/>
          <w:szCs w:val="32"/>
          <w:lang w:eastAsia="zh-CN"/>
        </w:rPr>
        <w:t xml:space="preserve">教委会</w:t>
      </w:r>
      <w:r>
        <w:rPr>
          <w:rFonts w:ascii="宋體-簡" w:hAnsi="宋體-簡" w:eastAsia="宋體-簡" w:cs="宋體-簡"/>
        </w:rPr>
      </w:r>
      <w:bookmarkEnd w:id="98"/>
      <w:r>
        <w:rPr>
          <w:rFonts w:ascii="宋體-簡" w:hAnsi="宋體-簡" w:eastAsia="宋體-簡" w:cs="宋體-簡"/>
        </w:rPr>
      </w:r>
      <w:r>
        <w:rPr>
          <w:rFonts w:ascii="宋體-簡" w:hAnsi="宋體-簡" w:cs="宋體-簡"/>
        </w:rPr>
      </w:r>
    </w:p>
    <w:p>
      <w:pPr>
        <w:pStyle w:val="1204"/>
        <w:numPr>
          <w:ilvl w:val="0"/>
          <w:numId w:val="44"/>
        </w:numPr>
        <w:pBdr/>
        <w:spacing w:after="0" w:before="156" w:line="300" w:lineRule="exact"/>
        <w:ind/>
        <w:outlineLvl w:val="1"/>
        <w:rPr>
          <w:rFonts w:ascii="宋體-簡" w:hAnsi="宋體-簡" w:cs="宋體-簡"/>
        </w:rPr>
      </w:pPr>
      <w:r/>
      <w:bookmarkStart w:id="99" w:name="_Toc29"/>
      <w:r>
        <w:rPr>
          <w:rFonts w:ascii="宋體-簡" w:hAnsi="宋體-簡" w:eastAsia="宋體-簡" w:cs="宋體-簡"/>
        </w:rPr>
      </w:r>
      <w:bookmarkStart w:id="56" w:name="__RefHeading___Toc5223_4090689648"/>
      <w:r>
        <w:rPr>
          <w:rFonts w:ascii="宋體-簡" w:hAnsi="宋體-簡" w:eastAsia="宋體-簡" w:cs="宋體-簡"/>
        </w:rPr>
      </w:r>
      <w:bookmarkEnd w:id="56"/>
      <w:r>
        <w:rPr>
          <w:rFonts w:ascii="宋體-簡" w:hAnsi="宋體-簡" w:eastAsia="宋體-簡" w:cs="宋體-簡"/>
          <w:b/>
          <w:color w:val="000000" w:themeColor="text1"/>
          <w:sz w:val="28"/>
          <w:szCs w:val="28"/>
          <w:lang w:eastAsia="zh-CN"/>
        </w:rPr>
        <w:t xml:space="preserve">国家教委会</w:t>
      </w:r>
      <w:r>
        <w:rPr>
          <w:rFonts w:ascii="宋體-簡" w:hAnsi="宋體-簡" w:eastAsia="宋體-簡" w:cs="宋體-簡"/>
        </w:rPr>
      </w:r>
      <w:bookmarkEnd w:id="99"/>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中华民族联邦共和国设国家公民教育委员会，简称国家教委会，国家教委会设主席职位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个，由国家教委会现任委员互选产生；国家教委会主席和副主席每届任期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省级行政区选举产生的国家教委会委员，由该省辖区内市教委会现任委员通过投票，在现任市教委会委员中，分别选举产生</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名教师委员和</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名任意职业委员。</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大学联盟选举产生的国家教委会委员，由各大学联盟选举产生的国家教委会委员候选人互选产生；国家教委会委员候选人，由各大学联盟从国家教委会委员预备候选人中互选产生，每个大学联盟限产生</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名国家教委会委员候选人；国家教委会委员预备候选人，由各大学校教委会现任委员互选产生，每个大学限产生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名国家教委会委员预备候选人。</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教育应脱离政府的行政干预，除教委会拥有对教育机构的管理权外，各级政府对教育机构没有行政管理权，且政府有义务保障公立教育机构的财政预算。</w:t>
      </w:r>
      <w:r>
        <w:rPr>
          <w:rFonts w:ascii="宋體-簡" w:hAnsi="宋體-簡" w:eastAsia="宋體-簡" w:cs="宋體-簡"/>
        </w:rPr>
      </w:r>
      <w:r>
        <w:rPr>
          <w:rFonts w:ascii="宋體-簡" w:hAnsi="宋體-簡" w:cs="宋體-簡"/>
        </w:rPr>
      </w:r>
    </w:p>
    <w:p>
      <w:pPr>
        <w:pStyle w:val="1204"/>
        <w:numPr>
          <w:ilvl w:val="0"/>
          <w:numId w:val="45"/>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中华民族联邦共和国的大学是高度自治的社会组织，大学教学区不属于所在地行政管理区，大学校教委会仅隶属于国家教委会，大学校教委会有权有义务制订本校教学内容和教学规则。</w:t>
      </w:r>
      <w:r>
        <w:rPr>
          <w:rFonts w:ascii="宋體-簡" w:hAnsi="宋體-簡" w:eastAsia="宋體-簡" w:cs="宋體-簡"/>
        </w:rPr>
      </w:r>
      <w:r>
        <w:rPr>
          <w:rFonts w:ascii="宋體-簡" w:hAnsi="宋體-簡" w:cs="宋體-簡"/>
        </w:rPr>
      </w:r>
    </w:p>
    <w:p>
      <w:pPr>
        <w:pStyle w:val="1204"/>
        <w:numPr>
          <w:ilvl w:val="0"/>
          <w:numId w:val="45"/>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国家教委会委员有权有义务起草提交国家立法院所有教育类法案草案，国家教委会委员起草提交的教育类法案草案由国家教委会表决，国家教委会表决通过的，由国家教委会主席提交至国家立法院参议会表决。</w:t>
      </w:r>
      <w:r>
        <w:rPr>
          <w:rFonts w:ascii="宋體-簡" w:hAnsi="宋體-簡" w:eastAsia="宋體-簡" w:cs="宋體-簡"/>
        </w:rPr>
      </w:r>
      <w:r>
        <w:rPr>
          <w:rFonts w:ascii="宋體-簡" w:hAnsi="宋體-簡" w:cs="宋體-簡"/>
        </w:rPr>
      </w:r>
    </w:p>
    <w:p>
      <w:pPr>
        <w:pStyle w:val="1204"/>
        <w:numPr>
          <w:ilvl w:val="0"/>
          <w:numId w:val="45"/>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国家教委会委员提交的常规案表决的教育类法案草案，由国家教委会以常规案表决，国家教委会常规案表决未通过的，委员可提交该法案草案进行常规案二审表决，国家教委会常规案二审表决未通过的即驳回。</w:t>
      </w:r>
      <w:r>
        <w:rPr>
          <w:rFonts w:ascii="宋體-簡" w:hAnsi="宋體-簡" w:eastAsia="宋體-簡" w:cs="宋體-簡"/>
        </w:rPr>
      </w:r>
      <w:r>
        <w:rPr>
          <w:rFonts w:ascii="宋體-簡" w:hAnsi="宋體-簡" w:cs="宋體-簡"/>
        </w:rPr>
      </w:r>
    </w:p>
    <w:p>
      <w:pPr>
        <w:pStyle w:val="1204"/>
        <w:numPr>
          <w:ilvl w:val="0"/>
          <w:numId w:val="45"/>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国家教委会委员提交的重要案表决的教育类法案草案，由国家教委会以重要案表决，国家教委会重要案表决未通过的即驳回。</w:t>
      </w:r>
      <w:r>
        <w:rPr>
          <w:rFonts w:ascii="宋體-簡" w:hAnsi="宋體-簡" w:eastAsia="宋體-簡" w:cs="宋體-簡"/>
        </w:rPr>
      </w:r>
      <w:r>
        <w:rPr>
          <w:rFonts w:ascii="宋體-簡" w:hAnsi="宋體-簡" w:cs="宋體-簡"/>
        </w:rPr>
      </w:r>
    </w:p>
    <w:p>
      <w:pPr>
        <w:pStyle w:val="1204"/>
        <w:numPr>
          <w:ilvl w:val="0"/>
          <w:numId w:val="44"/>
        </w:numPr>
        <w:pBdr/>
        <w:spacing w:after="0" w:before="156" w:line="300" w:lineRule="exact"/>
        <w:ind/>
        <w:outlineLvl w:val="1"/>
        <w:rPr>
          <w:rFonts w:ascii="宋體-簡" w:hAnsi="宋體-簡" w:cs="宋體-簡"/>
        </w:rPr>
      </w:pPr>
      <w:r/>
      <w:bookmarkStart w:id="100" w:name="_Toc30"/>
      <w:r>
        <w:rPr>
          <w:rFonts w:ascii="宋體-簡" w:hAnsi="宋體-簡" w:eastAsia="宋體-簡" w:cs="宋體-簡"/>
        </w:rPr>
      </w:r>
      <w:bookmarkStart w:id="58" w:name="__RefHeading___Toc5225_4090689648"/>
      <w:r>
        <w:rPr>
          <w:rFonts w:ascii="宋體-簡" w:hAnsi="宋體-簡" w:eastAsia="宋體-簡" w:cs="宋體-簡"/>
        </w:rPr>
      </w:r>
      <w:bookmarkEnd w:id="58"/>
      <w:r>
        <w:rPr>
          <w:rFonts w:ascii="宋體-簡" w:hAnsi="宋體-簡" w:eastAsia="宋體-簡" w:cs="宋體-簡"/>
          <w:b/>
          <w:color w:val="000000" w:themeColor="text1"/>
          <w:sz w:val="28"/>
          <w:szCs w:val="28"/>
          <w:lang w:eastAsia="zh-CN"/>
        </w:rPr>
        <w:t xml:space="preserve">市教委会</w:t>
      </w:r>
      <w:r>
        <w:rPr>
          <w:rFonts w:ascii="宋體-簡" w:hAnsi="宋體-簡" w:eastAsia="宋體-簡" w:cs="宋體-簡"/>
        </w:rPr>
      </w:r>
      <w:bookmarkEnd w:id="100"/>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中华民族联邦共和国市级行政区设市公民教育委员会，简称市教委会，市教委会由</w:t>
      </w:r>
      <w:r>
        <w:rPr>
          <w:rFonts w:ascii="宋體-簡" w:hAnsi="宋體-簡" w:eastAsia="宋體-簡" w:cs="宋體-簡"/>
          <w:color w:val="000000" w:themeColor="text1"/>
          <w:szCs w:val="21"/>
          <w:lang w:eastAsia="zh-CN"/>
        </w:rPr>
        <w:t xml:space="preserve">15</w:t>
      </w:r>
      <w:r>
        <w:rPr>
          <w:rFonts w:ascii="宋體-簡" w:hAnsi="宋體-簡" w:eastAsia="宋體-簡" w:cs="宋體-簡"/>
          <w:color w:val="000000" w:themeColor="text1"/>
          <w:szCs w:val="21"/>
          <w:lang w:eastAsia="zh-CN"/>
        </w:rPr>
        <w:t xml:space="preserve">名委员组成，委员每届任期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市教委会委员由该市拥有选举权的公民从市教委会委员候选人当中投票选举产生，该市辖区内所有中学、小学和初学的校教委会均可推选出</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名市教委会委员候选人，且市教委会委员候选人不得少于</w:t>
      </w:r>
      <w:r>
        <w:rPr>
          <w:rFonts w:ascii="宋體-簡" w:hAnsi="宋體-簡" w:eastAsia="宋體-簡" w:cs="宋體-簡"/>
          <w:color w:val="000000" w:themeColor="text1"/>
          <w:szCs w:val="21"/>
          <w:lang w:eastAsia="zh-CN"/>
        </w:rPr>
        <w:t xml:space="preserve">30</w:t>
      </w:r>
      <w:r>
        <w:rPr>
          <w:rFonts w:ascii="宋體-簡" w:hAnsi="宋體-簡" w:eastAsia="宋體-簡" w:cs="宋體-簡"/>
          <w:color w:val="000000" w:themeColor="text1"/>
          <w:szCs w:val="21"/>
          <w:lang w:eastAsia="zh-CN"/>
        </w:rPr>
        <w:t xml:space="preserve">人。</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市教委会设主席职位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个，由市教委会现任委员互选产生，主席和副主席每届任期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市教委会有权有义务监督辖区内除大学以外的所有教育机构是否执行国家教育法律法案，有权有义务检查辖区内除大学以外的所有学校的教育教学情况，有权有义务执行国家教育法律法案。</w:t>
      </w:r>
      <w:r>
        <w:rPr>
          <w:rFonts w:ascii="宋體-簡" w:hAnsi="宋體-簡" w:eastAsia="宋體-簡" w:cs="宋體-簡"/>
        </w:rPr>
      </w:r>
      <w:r>
        <w:rPr>
          <w:rFonts w:ascii="宋體-簡" w:hAnsi="宋體-簡" w:cs="宋體-簡"/>
        </w:rPr>
      </w:r>
    </w:p>
    <w:p>
      <w:pPr>
        <w:pStyle w:val="1204"/>
        <w:numPr>
          <w:ilvl w:val="0"/>
          <w:numId w:val="44"/>
        </w:numPr>
        <w:pBdr/>
        <w:spacing w:after="0" w:before="156" w:line="300" w:lineRule="exact"/>
        <w:ind/>
        <w:outlineLvl w:val="1"/>
        <w:rPr>
          <w:rFonts w:ascii="宋體-簡" w:hAnsi="宋體-簡" w:cs="宋體-簡"/>
        </w:rPr>
      </w:pPr>
      <w:r/>
      <w:bookmarkStart w:id="101" w:name="_Toc31"/>
      <w:r>
        <w:rPr>
          <w:rFonts w:ascii="宋體-簡" w:hAnsi="宋體-簡" w:eastAsia="宋體-簡" w:cs="宋體-簡"/>
        </w:rPr>
      </w:r>
      <w:bookmarkStart w:id="60" w:name="__RefHeading___Toc5227_4090689648"/>
      <w:r>
        <w:rPr>
          <w:rFonts w:ascii="宋體-簡" w:hAnsi="宋體-簡" w:eastAsia="宋體-簡" w:cs="宋體-簡"/>
        </w:rPr>
      </w:r>
      <w:bookmarkEnd w:id="60"/>
      <w:r>
        <w:rPr>
          <w:rFonts w:ascii="宋體-簡" w:hAnsi="宋體-簡" w:eastAsia="宋體-簡" w:cs="宋體-簡"/>
          <w:b/>
          <w:color w:val="000000" w:themeColor="text1"/>
          <w:sz w:val="28"/>
          <w:szCs w:val="28"/>
          <w:lang w:eastAsia="zh-CN"/>
        </w:rPr>
        <w:t xml:space="preserve">校教委会</w:t>
      </w:r>
      <w:r>
        <w:rPr>
          <w:rFonts w:ascii="宋體-簡" w:hAnsi="宋體-簡" w:eastAsia="宋體-簡" w:cs="宋體-簡"/>
        </w:rPr>
      </w:r>
      <w:bookmarkEnd w:id="101"/>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中华民族联邦共和国所有大学、中学、小学和初学必须设立学校公民教育委员会，简称校教委会，校教委会为学校的最高行政管理机构；大学校教委会由</w:t>
      </w:r>
      <w:r>
        <w:rPr>
          <w:rFonts w:ascii="宋體-簡" w:hAnsi="宋體-簡" w:eastAsia="宋體-簡" w:cs="宋體-簡"/>
          <w:color w:val="000000" w:themeColor="text1"/>
          <w:szCs w:val="21"/>
          <w:lang w:eastAsia="zh-CN"/>
        </w:rPr>
        <w:t xml:space="preserve">15</w:t>
      </w:r>
      <w:r>
        <w:rPr>
          <w:rFonts w:ascii="宋體-簡" w:hAnsi="宋體-簡" w:eastAsia="宋體-簡" w:cs="宋體-簡"/>
          <w:color w:val="000000" w:themeColor="text1"/>
          <w:szCs w:val="21"/>
          <w:lang w:eastAsia="zh-CN"/>
        </w:rPr>
        <w:t xml:space="preserve">名委员组成，中学、小学和初学校教委会由</w:t>
      </w:r>
      <w:r>
        <w:rPr>
          <w:rFonts w:ascii="宋體-簡" w:hAnsi="宋體-簡" w:eastAsia="宋體-簡" w:cs="宋體-簡"/>
          <w:color w:val="000000" w:themeColor="text1"/>
          <w:szCs w:val="21"/>
          <w:lang w:eastAsia="zh-CN"/>
        </w:rPr>
        <w:t xml:space="preserve">11</w:t>
      </w:r>
      <w:r>
        <w:rPr>
          <w:rFonts w:ascii="宋體-簡" w:hAnsi="宋體-簡" w:eastAsia="宋體-簡" w:cs="宋體-簡"/>
          <w:color w:val="000000" w:themeColor="text1"/>
          <w:szCs w:val="21"/>
          <w:lang w:eastAsia="zh-CN"/>
        </w:rPr>
        <w:t xml:space="preserve">名委员组成。</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大学校教委会委员中，任教于该大学的教授委员为</w:t>
      </w:r>
      <w:r>
        <w:rPr>
          <w:rFonts w:ascii="宋體-簡" w:hAnsi="宋體-簡" w:eastAsia="宋體-簡" w:cs="宋體-簡"/>
          <w:color w:val="000000" w:themeColor="text1"/>
          <w:szCs w:val="21"/>
          <w:lang w:eastAsia="zh-CN"/>
        </w:rPr>
        <w:t xml:space="preserve">11</w:t>
      </w:r>
      <w:r>
        <w:rPr>
          <w:rFonts w:ascii="宋體-簡" w:hAnsi="宋體-簡" w:eastAsia="宋體-簡" w:cs="宋體-簡"/>
          <w:color w:val="000000" w:themeColor="text1"/>
          <w:szCs w:val="21"/>
          <w:lang w:eastAsia="zh-CN"/>
        </w:rPr>
        <w:t xml:space="preserve">人，就读于该大学的学生委员为</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人，独立委员为</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人；中学、小学和初学校教委会委员中，任教于该校的教师委员为</w:t>
      </w:r>
      <w:r>
        <w:rPr>
          <w:rFonts w:ascii="宋體-簡" w:hAnsi="宋體-簡" w:eastAsia="宋體-簡" w:cs="宋體-簡"/>
          <w:color w:val="000000" w:themeColor="text1"/>
          <w:szCs w:val="21"/>
          <w:lang w:eastAsia="zh-CN"/>
        </w:rPr>
        <w:t xml:space="preserve">7</w:t>
      </w:r>
      <w:r>
        <w:rPr>
          <w:rFonts w:ascii="宋體-簡" w:hAnsi="宋體-簡" w:eastAsia="宋體-簡" w:cs="宋體-簡"/>
          <w:color w:val="000000" w:themeColor="text1"/>
          <w:szCs w:val="21"/>
          <w:lang w:eastAsia="zh-CN"/>
        </w:rPr>
        <w:t xml:space="preserve">人，就读于该校的学生的监护人委员为</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人，独立委员为</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人。</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大学校教委会教授委员的选举，由该校教授委员候选人互选产生；学生委员的选举，由该校学生委员候选人互选产生；独立委员的选举，由该校在校学生选举产生。中学、小学和初学校教委会教师委员的选举，由该校教师委员候选人互选产生；学生监护人委员的选举，由该校学生监护人委员候选人互选产生；独立委员的选举，由该校在校学生的监护人选举产生。</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大学校教委会设主席职位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个，由校教委会现任委员互选产生；校教委会主席、副主席、教授委员和独立委员每届任期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届；校教委会学生委员每届任期</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大学校教委会委员候选人中，教授委员候选人为该校在岗全职教授，学生委员候选人为该校全日制在校学生，独立委员候选人为合法公民；该校的在职教授和在校学生，不得成为该校校教委会的独立委员。</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中学、小学和初学校教委会设主席职位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个，由该校校教委会现任委员互选产生；校教委会主席、副主席、教师委员和独立委员每届任期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届；校教委会学生监护人委员每届任期</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中学、小学和初学校教委会委员候选人中，教师委员候选人为该校在岗全职教师，学生监护人委员候选人为该校在校学生的监护人，独立委员候选人为合法公民；该校的在职教师和在校学生的监护人，不得成为该校校教委会的独立委员。</w:t>
      </w:r>
      <w:r>
        <w:rPr>
          <w:rFonts w:ascii="宋體-簡" w:hAnsi="宋體-簡" w:eastAsia="宋體-簡" w:cs="宋體-簡"/>
        </w:rPr>
      </w:r>
      <w:r>
        <w:rPr>
          <w:rFonts w:ascii="宋體-簡" w:hAnsi="宋體-簡" w:cs="宋體-簡"/>
        </w:rPr>
      </w:r>
    </w:p>
    <w:p>
      <w:pPr>
        <w:pStyle w:val="1204"/>
        <w:numPr>
          <w:ilvl w:val="0"/>
          <w:numId w:val="1"/>
        </w:numPr>
        <w:pBdr/>
        <w:spacing w:after="156" w:before="156" w:line="400" w:lineRule="exact"/>
        <w:ind/>
        <w:jc w:val="center"/>
        <w:outlineLvl w:val="0"/>
        <w:rPr>
          <w:rFonts w:ascii="宋體-簡" w:hAnsi="宋體-簡" w:cs="宋體-簡"/>
        </w:rPr>
      </w:pPr>
      <w:r/>
      <w:bookmarkStart w:id="102" w:name="_Toc32"/>
      <w:r>
        <w:rPr>
          <w:rFonts w:ascii="宋體-簡" w:hAnsi="宋體-簡" w:eastAsia="宋體-簡" w:cs="宋體-簡"/>
        </w:rPr>
      </w:r>
      <w:bookmarkStart w:id="62" w:name="__RefHeading___Toc5229_4090689648"/>
      <w:r>
        <w:rPr>
          <w:rFonts w:ascii="宋體-簡" w:hAnsi="宋體-簡" w:eastAsia="宋體-簡" w:cs="宋體-簡"/>
        </w:rPr>
      </w:r>
      <w:bookmarkEnd w:id="62"/>
      <w:r>
        <w:rPr>
          <w:rFonts w:ascii="宋體-簡" w:hAnsi="宋體-簡" w:eastAsia="宋體-簡" w:cs="宋體-簡"/>
          <w:b/>
          <w:color w:val="000000" w:themeColor="text1"/>
          <w:sz w:val="32"/>
          <w:szCs w:val="32"/>
          <w:lang w:eastAsia="zh-CN"/>
        </w:rPr>
        <w:t xml:space="preserve">储委会</w:t>
      </w:r>
      <w:r>
        <w:rPr>
          <w:rFonts w:ascii="宋體-簡" w:hAnsi="宋體-簡" w:eastAsia="宋體-簡" w:cs="宋體-簡"/>
        </w:rPr>
      </w:r>
      <w:bookmarkEnd w:id="102"/>
      <w:r>
        <w:rPr>
          <w:rFonts w:ascii="宋體-簡" w:hAnsi="宋體-簡" w:eastAsia="宋體-簡" w:cs="宋體-簡"/>
        </w:rPr>
      </w:r>
      <w:r>
        <w:rPr>
          <w:rFonts w:ascii="宋體-簡" w:hAnsi="宋體-簡" w:cs="宋體-簡"/>
        </w:rPr>
      </w:r>
    </w:p>
    <w:p>
      <w:pPr>
        <w:pStyle w:val="1204"/>
        <w:numPr>
          <w:ilvl w:val="0"/>
          <w:numId w:val="46"/>
        </w:numPr>
        <w:pBdr/>
        <w:spacing w:after="0" w:before="156" w:line="300" w:lineRule="exact"/>
        <w:ind/>
        <w:outlineLvl w:val="1"/>
        <w:rPr>
          <w:rFonts w:ascii="宋體-簡" w:hAnsi="宋體-簡" w:cs="宋體-簡"/>
        </w:rPr>
      </w:pPr>
      <w:r/>
      <w:bookmarkStart w:id="103" w:name="_Toc33"/>
      <w:r>
        <w:rPr>
          <w:rFonts w:ascii="宋體-簡" w:hAnsi="宋體-簡" w:eastAsia="宋體-簡" w:cs="宋體-簡"/>
        </w:rPr>
      </w:r>
      <w:bookmarkStart w:id="64" w:name="__RefHeading___Toc5231_4090689648"/>
      <w:r>
        <w:rPr>
          <w:rFonts w:ascii="宋體-簡" w:hAnsi="宋體-簡" w:eastAsia="宋體-簡" w:cs="宋體-簡"/>
        </w:rPr>
      </w:r>
      <w:bookmarkEnd w:id="64"/>
      <w:r>
        <w:rPr>
          <w:rFonts w:ascii="宋體-簡" w:hAnsi="宋體-簡" w:eastAsia="宋體-簡" w:cs="宋體-簡"/>
          <w:b/>
          <w:color w:val="000000" w:themeColor="text1"/>
          <w:sz w:val="28"/>
          <w:szCs w:val="28"/>
          <w:lang w:eastAsia="zh-CN"/>
        </w:rPr>
        <w:t xml:space="preserve">储委会联合会议</w:t>
      </w:r>
      <w:r>
        <w:rPr>
          <w:rFonts w:ascii="宋體-簡" w:hAnsi="宋體-簡" w:eastAsia="宋體-簡" w:cs="宋體-簡"/>
        </w:rPr>
      </w:r>
      <w:bookmarkEnd w:id="103"/>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中华民族联邦共和国公民储备委员会联合会议为储委会的最高决策机构，公民储备委员会联合会议由储委会主席或副主席召集主持，公民储备委员会委员出席，省储备委员会副主席和公民储备银行行长有权列席。</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出席公民储备委员会联合会议的国家储备委员会主席和副主席、国家储备委员会委员和省储备委员会主席拥有相等的表决权，列席公民储备委员会联合会议的省储备委员会副主席和公民储备银行行长拥有知情权、监督权和异议权。</w:t>
      </w:r>
      <w:r>
        <w:rPr>
          <w:rFonts w:ascii="宋體-簡" w:hAnsi="宋體-簡" w:eastAsia="宋體-簡" w:cs="宋體-簡"/>
        </w:rPr>
      </w:r>
      <w:r>
        <w:rPr>
          <w:rFonts w:ascii="宋體-簡" w:hAnsi="宋體-簡" w:cs="宋體-簡"/>
        </w:rPr>
      </w:r>
    </w:p>
    <w:p>
      <w:pPr>
        <w:pStyle w:val="1204"/>
        <w:numPr>
          <w:ilvl w:val="0"/>
          <w:numId w:val="46"/>
        </w:numPr>
        <w:pBdr/>
        <w:spacing w:after="0" w:before="0" w:line="300" w:lineRule="exact"/>
        <w:ind/>
        <w:outlineLvl w:val="1"/>
        <w:rPr>
          <w:rFonts w:ascii="宋體-簡" w:hAnsi="宋體-簡" w:cs="宋體-簡"/>
        </w:rPr>
      </w:pPr>
      <w:r/>
      <w:bookmarkStart w:id="104" w:name="_Toc34"/>
      <w:r>
        <w:rPr>
          <w:rFonts w:ascii="宋體-簡" w:hAnsi="宋體-簡" w:eastAsia="宋體-簡" w:cs="宋體-簡"/>
        </w:rPr>
      </w:r>
      <w:bookmarkStart w:id="66" w:name="__RefHeading___Toc5233_4090689648"/>
      <w:r>
        <w:rPr>
          <w:rFonts w:ascii="宋體-簡" w:hAnsi="宋體-簡" w:eastAsia="宋體-簡" w:cs="宋體-簡"/>
        </w:rPr>
      </w:r>
      <w:bookmarkEnd w:id="66"/>
      <w:r>
        <w:rPr>
          <w:rFonts w:ascii="宋體-簡" w:hAnsi="宋體-簡" w:eastAsia="宋體-簡" w:cs="宋體-簡"/>
          <w:b/>
          <w:color w:val="000000" w:themeColor="text1"/>
          <w:sz w:val="28"/>
          <w:szCs w:val="28"/>
          <w:lang w:eastAsia="zh-CN"/>
        </w:rPr>
        <w:t xml:space="preserve">国家储备委员会</w:t>
      </w:r>
      <w:r>
        <w:rPr>
          <w:rFonts w:ascii="宋體-簡" w:hAnsi="宋體-簡" w:eastAsia="宋體-簡" w:cs="宋體-簡"/>
        </w:rPr>
      </w:r>
      <w:bookmarkEnd w:id="104"/>
      <w:r>
        <w:rPr>
          <w:rFonts w:ascii="宋體-簡" w:hAnsi="宋體-簡" w:eastAsia="宋體-簡" w:cs="宋體-簡"/>
        </w:rPr>
      </w:r>
      <w:r>
        <w:rPr>
          <w:rFonts w:ascii="宋體-簡" w:hAnsi="宋體-簡" w:cs="宋體-簡"/>
        </w:rPr>
      </w:r>
    </w:p>
    <w:p>
      <w:pPr>
        <w:pStyle w:val="1204"/>
        <w:numPr>
          <w:ilvl w:val="0"/>
          <w:numId w:val="51"/>
        </w:numPr>
        <w:pBdr/>
        <w:spacing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中华民族联邦共和国设国家储备委员会，国家储备委员会设主席职位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个，设副主席职位</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个，主席和副主席每届任期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47"/>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国家储备委员会主席和副主席由国家储备委员会现任委员互选产生，主席或副主席任期结束的可继续任职委员，但委员任期结束的不得再继续任职主席或副主席，且委员每年更换不得超过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人。</w:t>
      </w:r>
      <w:r>
        <w:rPr>
          <w:rFonts w:ascii="宋體-簡" w:hAnsi="宋體-簡" w:eastAsia="宋體-簡" w:cs="宋體-簡"/>
        </w:rPr>
      </w:r>
      <w:r>
        <w:rPr>
          <w:rFonts w:ascii="宋體-簡" w:hAnsi="宋體-簡" w:cs="宋體-簡"/>
        </w:rPr>
      </w:r>
    </w:p>
    <w:p>
      <w:pPr>
        <w:pStyle w:val="1204"/>
        <w:numPr>
          <w:ilvl w:val="0"/>
          <w:numId w:val="47"/>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总统提名的国家储备委员会委员，由国家参议会以常规案表决任免产生，常规案表决未通过的由提名人发起常规案二审表决，常规案二审表决未通过的即驳回，驳回的由提名人另选被提名人。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47"/>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国家储备委员会主席、副主席和委员必须是年满</w:t>
      </w:r>
      <w:r>
        <w:rPr>
          <w:rFonts w:ascii="宋體-簡" w:hAnsi="宋體-簡" w:eastAsia="宋體-簡" w:cs="宋體-簡"/>
          <w:color w:val="000000" w:themeColor="text1"/>
          <w:szCs w:val="21"/>
          <w:lang w:eastAsia="zh-CN"/>
        </w:rPr>
        <w:t xml:space="preserve">35</w:t>
      </w:r>
      <w:r>
        <w:rPr>
          <w:rFonts w:ascii="宋體-簡" w:hAnsi="宋體-簡" w:eastAsia="宋體-簡" w:cs="宋體-簡"/>
          <w:color w:val="000000" w:themeColor="text1"/>
          <w:szCs w:val="21"/>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中华民族联邦共和国国家储备委员会负责国家金融制度的制订、经济政策的制定，且国家储备委员会有义务配合总统及国家联邦政府制定国家金融政策法规。</w:t>
      </w:r>
      <w:r>
        <w:rPr>
          <w:rFonts w:ascii="宋體-簡" w:hAnsi="宋體-簡" w:eastAsia="宋體-簡" w:cs="宋體-簡"/>
        </w:rPr>
      </w:r>
      <w:r>
        <w:rPr>
          <w:rFonts w:ascii="宋體-簡" w:hAnsi="宋體-簡" w:cs="宋體-簡"/>
        </w:rPr>
      </w:r>
    </w:p>
    <w:p>
      <w:pPr>
        <w:pStyle w:val="1204"/>
        <w:numPr>
          <w:ilvl w:val="0"/>
          <w:numId w:val="46"/>
        </w:numPr>
        <w:pBdr/>
        <w:spacing w:after="0" w:before="156" w:line="300" w:lineRule="exact"/>
        <w:ind/>
        <w:outlineLvl w:val="1"/>
        <w:rPr>
          <w:rFonts w:ascii="宋體-簡" w:hAnsi="宋體-簡" w:cs="宋體-簡"/>
        </w:rPr>
      </w:pPr>
      <w:r/>
      <w:bookmarkStart w:id="105" w:name="_Toc35"/>
      <w:r>
        <w:rPr>
          <w:rFonts w:ascii="宋體-簡" w:hAnsi="宋體-簡" w:eastAsia="宋體-簡" w:cs="宋體-簡"/>
        </w:rPr>
      </w:r>
      <w:bookmarkStart w:id="68" w:name="__RefHeading___Toc5235_4090689648"/>
      <w:r>
        <w:rPr>
          <w:rFonts w:ascii="宋體-簡" w:hAnsi="宋體-簡" w:eastAsia="宋體-簡" w:cs="宋體-簡"/>
        </w:rPr>
      </w:r>
      <w:bookmarkEnd w:id="68"/>
      <w:r>
        <w:rPr>
          <w:rFonts w:ascii="宋體-簡" w:hAnsi="宋體-簡" w:eastAsia="宋體-簡" w:cs="宋體-簡"/>
          <w:b/>
          <w:color w:val="000000" w:themeColor="text1"/>
          <w:sz w:val="28"/>
          <w:szCs w:val="28"/>
          <w:lang w:eastAsia="zh-CN"/>
        </w:rPr>
        <w:t xml:space="preserve">省储备委员会</w:t>
      </w:r>
      <w:r>
        <w:rPr>
          <w:rFonts w:ascii="宋體-簡" w:hAnsi="宋體-簡" w:eastAsia="宋體-簡" w:cs="宋體-簡"/>
        </w:rPr>
      </w:r>
      <w:bookmarkEnd w:id="105"/>
      <w:r>
        <w:rPr>
          <w:rFonts w:ascii="宋體-簡" w:hAnsi="宋體-簡" w:eastAsia="宋體-簡" w:cs="宋體-簡"/>
        </w:rPr>
      </w:r>
      <w:r>
        <w:rPr>
          <w:rFonts w:ascii="宋體-簡" w:hAnsi="宋體-簡" w:cs="宋體-簡"/>
        </w:rPr>
      </w:r>
    </w:p>
    <w:p>
      <w:pPr>
        <w:pStyle w:val="1204"/>
        <w:numPr>
          <w:ilvl w:val="0"/>
          <w:numId w:val="51"/>
        </w:numPr>
        <w:pBdr/>
        <w:spacing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中华民族联邦共和国省级行政区设省储备委员会，省储备委员会设主席职位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个，设副主席职位</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个，主席和副主席每届任期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48"/>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省储备委员会主席和副主席由省储备委员会现任委员互选产生，主席或副主席任期结束的可继续任职委员，但委员任期结束的不得再继续任职主席或副主席，且委员每年更换不得超过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人。</w:t>
      </w:r>
      <w:r>
        <w:rPr>
          <w:rFonts w:ascii="宋體-簡" w:hAnsi="宋體-簡" w:eastAsia="宋體-簡" w:cs="宋體-簡"/>
        </w:rPr>
      </w:r>
      <w:r>
        <w:rPr>
          <w:rFonts w:ascii="宋體-簡" w:hAnsi="宋體-簡" w:cs="宋體-簡"/>
        </w:rPr>
      </w:r>
    </w:p>
    <w:p>
      <w:pPr>
        <w:pStyle w:val="1204"/>
        <w:numPr>
          <w:ilvl w:val="0"/>
          <w:numId w:val="48"/>
        </w:numPr>
        <w:pBdr/>
        <w:spacing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省长提名的省储备委员会委员，由省参议会以常规案表决任免产生，常规案表决未通过的由提名人发起常规案二审表决，常规案二审表决未通过的即驳回，驳回的由提名人另选被提名人。</w:t>
      </w:r>
      <w:r>
        <w:rPr>
          <w:rFonts w:ascii="宋體-簡" w:hAnsi="宋體-簡" w:eastAsia="宋體-簡" w:cs="宋體-簡"/>
        </w:rPr>
      </w:r>
      <w:r>
        <w:rPr>
          <w:rFonts w:ascii="宋體-簡" w:hAnsi="宋體-簡" w:cs="宋體-簡"/>
        </w:rPr>
      </w:r>
    </w:p>
    <w:p>
      <w:pPr>
        <w:pStyle w:val="1204"/>
        <w:numPr>
          <w:ilvl w:val="0"/>
          <w:numId w:val="48"/>
        </w:numPr>
        <w:pBdr/>
        <w:spacing w:after="156" w:before="0" w:line="300" w:lineRule="exact"/>
        <w:ind w:hanging="735" w:left="735"/>
        <w:outlineLvl w:val="3"/>
        <w:rPr>
          <w:rFonts w:ascii="宋體-簡" w:hAnsi="宋體-簡" w:cs="宋體-簡"/>
        </w:rPr>
      </w:pPr>
      <w:r>
        <w:rPr>
          <w:rFonts w:ascii="宋體-簡" w:hAnsi="宋體-簡" w:eastAsia="宋體-簡" w:cs="宋體-簡"/>
          <w:color w:val="000000" w:themeColor="text1"/>
          <w:szCs w:val="21"/>
          <w:lang w:eastAsia="zh-CN"/>
        </w:rPr>
        <w:t xml:space="preserve">省储备委员会主席、副主席和委员必须是年满</w:t>
      </w:r>
      <w:r>
        <w:rPr>
          <w:rFonts w:ascii="宋體-簡" w:hAnsi="宋體-簡" w:eastAsia="宋體-簡" w:cs="宋體-簡"/>
          <w:color w:val="000000" w:themeColor="text1"/>
          <w:szCs w:val="21"/>
          <w:lang w:eastAsia="zh-CN"/>
        </w:rPr>
        <w:t xml:space="preserve">30</w:t>
      </w:r>
      <w:r>
        <w:rPr>
          <w:rFonts w:ascii="宋體-簡" w:hAnsi="宋體-簡" w:eastAsia="宋體-簡" w:cs="宋體-簡"/>
          <w:color w:val="000000" w:themeColor="text1"/>
          <w:szCs w:val="21"/>
          <w:lang w:eastAsia="zh-CN"/>
        </w:rPr>
        <w:t xml:space="preserve">周岁的中华民族联邦共和国公民，且必须是出生在该省级行政区辖区内，并在该省辖区内生活</w:t>
      </w:r>
      <w:r>
        <w:rPr>
          <w:rFonts w:ascii="宋體-簡" w:hAnsi="宋體-簡" w:eastAsia="宋體-簡" w:cs="宋體-簡"/>
          <w:color w:val="000000" w:themeColor="text1"/>
          <w:szCs w:val="21"/>
          <w:lang w:eastAsia="zh-CN"/>
        </w:rPr>
        <w:t xml:space="preserve">10</w:t>
      </w:r>
      <w:r>
        <w:rPr>
          <w:rFonts w:ascii="宋體-簡" w:hAnsi="宋體-簡" w:eastAsia="宋體-簡" w:cs="宋體-簡"/>
          <w:color w:val="000000" w:themeColor="text1"/>
          <w:szCs w:val="21"/>
          <w:lang w:eastAsia="zh-CN"/>
        </w:rPr>
        <w:t xml:space="preserve">年以上的公民。</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中华民族联邦共和国省级行政区省储备委员会负责该省金融制度的制订、经济政策的制定，且省储备委员会有义务配合省长及省政府制定该省的金融政策法规。</w:t>
      </w:r>
      <w:r>
        <w:rPr>
          <w:rFonts w:ascii="宋體-簡" w:hAnsi="宋體-簡" w:eastAsia="宋體-簡" w:cs="宋體-簡"/>
        </w:rPr>
      </w:r>
      <w:r>
        <w:rPr>
          <w:rFonts w:ascii="宋體-簡" w:hAnsi="宋體-簡" w:cs="宋體-簡"/>
        </w:rPr>
      </w:r>
    </w:p>
    <w:p>
      <w:pPr>
        <w:pStyle w:val="1204"/>
        <w:numPr>
          <w:ilvl w:val="0"/>
          <w:numId w:val="46"/>
        </w:numPr>
        <w:pBdr/>
        <w:spacing w:after="0" w:before="156" w:line="300" w:lineRule="exact"/>
        <w:ind/>
        <w:outlineLvl w:val="1"/>
        <w:rPr>
          <w:rFonts w:ascii="宋體-簡" w:hAnsi="宋體-簡" w:cs="宋體-簡"/>
        </w:rPr>
      </w:pPr>
      <w:r/>
      <w:bookmarkStart w:id="106" w:name="_Toc36"/>
      <w:r>
        <w:rPr>
          <w:rFonts w:ascii="宋體-簡" w:hAnsi="宋體-簡" w:eastAsia="宋體-簡" w:cs="宋體-簡"/>
        </w:rPr>
      </w:r>
      <w:bookmarkStart w:id="70" w:name="__RefHeading___Toc5237_4090689648"/>
      <w:r>
        <w:rPr>
          <w:rFonts w:ascii="宋體-簡" w:hAnsi="宋體-簡" w:eastAsia="宋體-簡" w:cs="宋體-簡"/>
        </w:rPr>
      </w:r>
      <w:bookmarkEnd w:id="70"/>
      <w:r>
        <w:rPr>
          <w:rFonts w:ascii="宋體-簡" w:hAnsi="宋體-簡" w:eastAsia="宋體-簡" w:cs="宋體-簡"/>
          <w:b/>
          <w:color w:val="000000" w:themeColor="text1"/>
          <w:sz w:val="28"/>
          <w:szCs w:val="28"/>
          <w:lang w:eastAsia="zh-CN"/>
        </w:rPr>
        <w:t xml:space="preserve">公民储备银行</w:t>
      </w:r>
      <w:r>
        <w:rPr>
          <w:rFonts w:ascii="宋體-簡" w:hAnsi="宋體-簡" w:eastAsia="宋體-簡" w:cs="宋體-簡"/>
        </w:rPr>
      </w:r>
      <w:bookmarkEnd w:id="106"/>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中华民族联邦共和国省级行政区设公民储备银行，公民储备银行设行长职位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个，副行长职位</w:t>
      </w:r>
      <w:r>
        <w:rPr>
          <w:rFonts w:ascii="宋體-簡" w:hAnsi="宋體-簡" w:eastAsia="宋體-簡" w:cs="宋體-簡"/>
          <w:color w:val="000000" w:themeColor="text1"/>
          <w:szCs w:val="21"/>
          <w:lang w:eastAsia="zh-CN"/>
        </w:rPr>
        <w:t xml:space="preserve">4</w:t>
      </w:r>
      <w:r>
        <w:rPr>
          <w:rFonts w:ascii="宋體-簡" w:hAnsi="宋體-簡" w:eastAsia="宋體-簡" w:cs="宋體-簡"/>
          <w:color w:val="000000" w:themeColor="text1"/>
          <w:szCs w:val="21"/>
          <w:lang w:eastAsia="zh-CN"/>
        </w:rPr>
        <w:t xml:space="preserve">个，由公民储备银行董事会决议任免，行长和副行长每届任期</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公民储备银行设董事会，由</w:t>
      </w:r>
      <w:r>
        <w:rPr>
          <w:rFonts w:ascii="宋體-簡" w:hAnsi="宋體-簡" w:eastAsia="宋體-簡" w:cs="宋體-簡"/>
          <w:color w:val="000000" w:themeColor="text1"/>
          <w:szCs w:val="21"/>
          <w:lang w:eastAsia="zh-CN"/>
        </w:rPr>
        <w:t xml:space="preserve">19</w:t>
      </w:r>
      <w:r>
        <w:rPr>
          <w:rFonts w:ascii="宋體-簡" w:hAnsi="宋體-簡" w:eastAsia="宋體-簡" w:cs="宋體-簡"/>
          <w:color w:val="000000" w:themeColor="text1"/>
          <w:szCs w:val="21"/>
          <w:lang w:eastAsia="zh-CN"/>
        </w:rPr>
        <w:t xml:space="preserve">名董事组成，设董事长职位</w:t>
      </w:r>
      <w:r>
        <w:rPr>
          <w:rFonts w:ascii="宋體-簡" w:hAnsi="宋體-簡" w:eastAsia="宋體-簡" w:cs="宋體-簡"/>
          <w:color w:val="000000" w:themeColor="text1"/>
          <w:szCs w:val="21"/>
          <w:lang w:eastAsia="zh-CN"/>
        </w:rPr>
        <w:t xml:space="preserve">1</w:t>
      </w:r>
      <w:r>
        <w:rPr>
          <w:rFonts w:ascii="宋體-簡" w:hAnsi="宋體-簡" w:eastAsia="宋體-簡" w:cs="宋體-簡"/>
          <w:color w:val="000000" w:themeColor="text1"/>
          <w:szCs w:val="21"/>
          <w:lang w:eastAsia="zh-CN"/>
        </w:rPr>
        <w:t xml:space="preserve">个，副董事长职位</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个，由全体董事互选产生，公民储备银行董事会董事长、副董事长和董事每届任期</w:t>
      </w:r>
      <w:r>
        <w:rPr>
          <w:rFonts w:ascii="宋體-簡" w:hAnsi="宋體-簡" w:eastAsia="宋體-簡" w:cs="宋體-簡"/>
          <w:color w:val="000000" w:themeColor="text1"/>
          <w:szCs w:val="21"/>
          <w:lang w:eastAsia="zh-CN"/>
        </w:rPr>
        <w:t xml:space="preserve">3</w:t>
      </w:r>
      <w:r>
        <w:rPr>
          <w:rFonts w:ascii="宋體-簡" w:hAnsi="宋體-簡" w:eastAsia="宋體-簡" w:cs="宋體-簡"/>
          <w:color w:val="000000" w:themeColor="text1"/>
          <w:szCs w:val="21"/>
          <w:lang w:eastAsia="zh-CN"/>
        </w:rPr>
        <w:t xml:space="preserve">年，任职不得超过</w:t>
      </w:r>
      <w:r>
        <w:rPr>
          <w:rFonts w:ascii="宋體-簡" w:hAnsi="宋體-簡" w:eastAsia="宋體-簡" w:cs="宋體-簡"/>
          <w:color w:val="000000" w:themeColor="text1"/>
          <w:szCs w:val="21"/>
          <w:lang w:eastAsia="zh-CN"/>
        </w:rPr>
        <w:t xml:space="preserve">2</w:t>
      </w:r>
      <w:r>
        <w:rPr>
          <w:rFonts w:ascii="宋體-簡" w:hAnsi="宋體-簡" w:eastAsia="宋體-簡" w:cs="宋體-簡"/>
          <w:color w:val="000000" w:themeColor="text1"/>
          <w:szCs w:val="21"/>
          <w:lang w:eastAsia="zh-CN"/>
        </w:rPr>
        <w:t xml:space="preserve">届。</w:t>
      </w:r>
      <w:r>
        <w:rPr>
          <w:rFonts w:ascii="宋體-簡" w:hAnsi="宋體-簡" w:eastAsia="宋體-簡" w:cs="宋體-簡"/>
        </w:rPr>
      </w:r>
      <w:r>
        <w:rPr>
          <w:rFonts w:ascii="宋體-簡" w:hAnsi="宋體-簡" w:cs="宋體-簡"/>
        </w:rPr>
      </w:r>
    </w:p>
    <w:p>
      <w:pPr>
        <w:pStyle w:val="1204"/>
        <w:numPr>
          <w:ilvl w:val="0"/>
          <w:numId w:val="51"/>
        </w:numPr>
        <w:pBdr/>
        <w:spacing w:after="156" w:before="0" w:line="300" w:lineRule="exact"/>
        <w:ind w:hanging="1575" w:left="1575"/>
        <w:outlineLvl w:val="2"/>
        <w:rPr>
          <w:rFonts w:ascii="宋體-簡" w:hAnsi="宋體-簡" w:cs="宋體-簡"/>
        </w:rPr>
      </w:pPr>
      <w:r>
        <w:rPr>
          <w:rFonts w:ascii="宋體-簡" w:hAnsi="宋體-簡" w:eastAsia="宋體-簡" w:cs="宋體-簡"/>
          <w:color w:val="000000" w:themeColor="text1"/>
          <w:szCs w:val="21"/>
          <w:lang w:eastAsia="zh-CN"/>
        </w:rPr>
        <w:t xml:space="preserve">公民储备银行董事会董事的产生，由本公民储备银行股东大会决议产生</w:t>
      </w:r>
      <w:r>
        <w:rPr>
          <w:rFonts w:ascii="宋體-簡" w:hAnsi="宋體-簡" w:eastAsia="宋體-簡" w:cs="宋體-簡"/>
          <w:color w:val="000000" w:themeColor="text1"/>
          <w:szCs w:val="21"/>
          <w:lang w:eastAsia="zh-CN"/>
        </w:rPr>
        <w:t xml:space="preserve">9</w:t>
      </w:r>
      <w:r>
        <w:rPr>
          <w:rFonts w:ascii="宋體-簡" w:hAnsi="宋體-簡" w:eastAsia="宋體-簡" w:cs="宋體-簡"/>
          <w:color w:val="000000" w:themeColor="text1"/>
          <w:szCs w:val="21"/>
          <w:lang w:eastAsia="zh-CN"/>
        </w:rPr>
        <w:t xml:space="preserve">名董事，由本公民储备银行所辖成员银行选派</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名董事，由本省省储备委员会选派</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名董事，且由省储备委员会选派的</w:t>
      </w:r>
      <w:r>
        <w:rPr>
          <w:rFonts w:ascii="宋體-簡" w:hAnsi="宋體-簡" w:eastAsia="宋體-簡" w:cs="宋體-簡"/>
          <w:color w:val="000000" w:themeColor="text1"/>
          <w:szCs w:val="21"/>
          <w:lang w:eastAsia="zh-CN"/>
        </w:rPr>
        <w:t xml:space="preserve">5</w:t>
      </w:r>
      <w:r>
        <w:rPr>
          <w:rFonts w:ascii="宋體-簡" w:hAnsi="宋體-簡" w:eastAsia="宋體-簡" w:cs="宋體-簡"/>
          <w:color w:val="000000" w:themeColor="text1"/>
          <w:szCs w:val="21"/>
          <w:lang w:eastAsia="zh-CN"/>
        </w:rPr>
        <w:t xml:space="preserve">名董事，不得是来自银行保险等金融行业的从业人员，不得是公权机构的公职人员。</w:t>
      </w:r>
      <w:r>
        <w:rPr>
          <w:rFonts w:ascii="宋體-簡" w:hAnsi="宋體-簡" w:eastAsia="宋體-簡" w:cs="宋體-簡"/>
        </w:rPr>
      </w:r>
      <w:r>
        <w:rPr>
          <w:rFonts w:ascii="宋體-簡" w:hAnsi="宋體-簡" w:cs="宋體-簡"/>
        </w:rPr>
      </w:r>
    </w:p>
    <w:p>
      <w:pPr>
        <w:pStyle w:val="1204"/>
        <w:numPr>
          <w:ilvl w:val="0"/>
          <w:numId w:val="51"/>
        </w:numPr>
        <w:pBdr/>
        <w:spacing w:line="300" w:lineRule="exact"/>
        <w:ind w:hanging="1365" w:left="1365"/>
        <w:outlineLvl w:val="2"/>
        <w:rPr>
          <w:rFonts w:ascii="宋體-簡" w:hAnsi="宋體-簡" w:cs="宋體-簡"/>
        </w:rPr>
      </w:pPr>
      <w:r>
        <w:rPr>
          <w:rFonts w:ascii="宋體-簡" w:hAnsi="宋體-簡" w:eastAsia="宋體-簡" w:cs="宋體-簡"/>
          <w:color w:val="000000" w:themeColor="text1"/>
          <w:szCs w:val="21"/>
          <w:lang w:eastAsia="zh-CN"/>
        </w:rPr>
        <w:t xml:space="preserve">中华民族联邦共和国省级行政区公民储备银行代表该省公开市场，参与金融制度的制订、经济政策的制定以及货币的流通，公民储备银行不属于公权机构，其雇员不属于公职人员，但必须受相关公职人员法律法规要求的约束。</w:t>
      </w:r>
      <w:r>
        <w:rPr>
          <w:rFonts w:ascii="宋體-簡" w:hAnsi="宋體-簡" w:eastAsia="宋體-簡" w:cs="宋體-簡"/>
        </w:rPr>
      </w:r>
      <w:r>
        <w:rPr>
          <w:rFonts w:ascii="宋體-簡" w:hAnsi="宋體-簡" w:cs="宋體-簡"/>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440" w:right="1083" w:bottom="1440" w:left="1083" w:header="851" w:footer="85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等线">
    <w:panose1 w:val="05040102010807070707"/>
  </w:font>
  <w:font w:name="Noto Sans CJK SC">
    <w:panose1 w:val="05040102010807070707"/>
  </w:font>
  <w:font w:name="Arial">
    <w:panose1 w:val="020B0604020202020204"/>
  </w:font>
  <w:font w:name="华文宋体">
    <w:panose1 w:val="02010600040101010101"/>
  </w:font>
  <w:font w:name="Liberation Sans"/>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0"/>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1"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05"/>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0" o:spid="_x0000_s0"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05"/>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0"/>
      <w:pBdr/>
      <w:spacing/>
      <w:ind/>
      <w:rPr>
        <w:lang w:eastAsia="zh-CN"/>
      </w:rPr>
    </w:pPr>
    <w:r>
      <w:rPr>
        <w:lang w:eastAsia="zh-CN"/>
      </w:rPr>
      <mc:AlternateContent>
        <mc:Choice Requires="wpg">
          <w:drawing>
            <wp:anchor xmlns:wp="http://schemas.openxmlformats.org/drawingml/2006/wordprocessingDrawing" xmlns:wp14="http://schemas.microsoft.com/office/word/2010/wordprocessingDrawing" distT="0" distB="0" distL="0" distR="0" simplePos="0" relativeHeight="46" behindDoc="1" locked="0" layoutInCell="0" allowOverlap="1">
              <wp:simplePos x="0" y="0"/>
              <wp:positionH relativeFrom="margin">
                <wp:posOffset>0</wp:posOffset>
              </wp:positionH>
              <wp:positionV relativeFrom="paragraph">
                <wp:posOffset>635</wp:posOffset>
              </wp:positionV>
              <wp:extent cx="1402080" cy="295275"/>
              <wp:effectExtent l="0" t="0" r="0" b="0"/>
              <wp:wrapNone/>
              <wp:docPr id="2" name="文本框 1_ 2"/>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05"/>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1" o:spid="_x0000_s1" o:spt="1" type="#_x0000_t1" style="position:absolute;z-index:-46;o:allowoverlap:true;o:allowincell:false;mso-position-horizontal-relative:margin;margin-left:0.00pt;mso-position-horizontal:absolute;mso-position-vertical-relative:text;margin-top:0.05pt;mso-position-vertical:absolute;width:110.40pt;height:23.25pt;mso-wrap-distance-left:0.00pt;mso-wrap-distance-top:0.00pt;mso-wrap-distance-right:0.00pt;mso-wrap-distance-bottom:0.00pt;v-text-anchor:top;visibility:visible;" filled="f" stroked="f" strokeweight="0.50pt">
              <v:textbox inset="0,0,0,0">
                <w:txbxContent>
                  <w:p>
                    <w:pPr>
                      <w:pStyle w:val="1205"/>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lang w:eastAsia="zh-CN"/>
      </w:rPr>
    </w:r>
    <w:r>
      <w:rPr>
        <w:lang w:eastAsia="zh-CN"/>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0"/>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3"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05"/>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2" o:spid="_x0000_s2"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05"/>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1"/>
      <w:pBdr/>
      <w:spacing/>
      <w:ind/>
      <w:rPr>
        <w:rFonts w:ascii="宋體-簡" w:hAnsi="宋體-簡" w:cs="宋體-簡"/>
        <w:color w:val="000000" w:themeColor="text1"/>
        <w:sz w:val="21"/>
        <w:szCs w:val="21"/>
      </w:rPr>
    </w:pPr>
    <w:r>
      <w:rPr>
        <w:rFonts w:ascii="宋體-簡" w:hAnsi="宋體-簡" w:eastAsia="宋體-簡" w:cs="宋體-簡"/>
        <w:color w:val="000000" w:themeColor="text1"/>
        <w:sz w:val="21"/>
        <w:szCs w:val="21"/>
        <w:lang w:eastAsia="zh-CN"/>
      </w:rPr>
      <w:t xml:space="preserve">中华民族联邦共和国宪法</w:t>
    </w:r>
    <w:r>
      <w:rPr>
        <w:rFonts w:ascii="宋體-簡" w:hAnsi="宋體-簡" w:eastAsia="宋體-簡" w:cs="宋體-簡"/>
        <w:color w:val="000000" w:themeColor="text1"/>
        <w:sz w:val="21"/>
        <w:szCs w:val="21"/>
      </w:rPr>
    </w:r>
    <w:r>
      <w:rPr>
        <w:rFonts w:ascii="宋體-簡" w:hAnsi="宋體-簡" w:cs="宋體-簡"/>
        <w:color w:val="000000" w:themeColor="text1"/>
        <w:sz w:val="21"/>
        <w:szCs w:val="21"/>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1"/>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1"/>
      <w:pBdr/>
      <w:spacing/>
      <w:ind/>
      <w:rPr>
        <w:rFonts w:ascii="宋体-简" w:hAnsi="宋体-简" w:eastAsia="宋体-简" w:cs="宋体-简"/>
        <w:color w:val="000000" w:themeColor="text1"/>
        <w:sz w:val="21"/>
        <w:szCs w:val="21"/>
      </w:rPr>
    </w:pPr>
    <w:r>
      <w:rPr>
        <w:rFonts w:ascii="宋体-简" w:hAnsi="宋体-简" w:eastAsia="宋体-简" w:cs="宋体-简"/>
        <w:color w:val="000000" w:themeColor="text1"/>
        <w:sz w:val="21"/>
        <w:szCs w:val="21"/>
        <w:lang w:eastAsia="zh-CN"/>
      </w:rPr>
      <w:t xml:space="preserve">中华民族联邦共和国宪法</w:t>
    </w:r>
    <w:r>
      <w:rPr>
        <w:rFonts w:ascii="宋体-简" w:hAnsi="宋体-简" w:eastAsia="宋体-简" w:cs="宋体-简"/>
        <w:color w:val="000000" w:themeColor="text1"/>
        <w:sz w:val="21"/>
        <w:szCs w:val="21"/>
      </w:rPr>
    </w:r>
    <w:r>
      <w:rPr>
        <w:rFonts w:ascii="宋体-简" w:hAnsi="宋体-简" w:eastAsia="宋体-简" w:cs="宋体-简"/>
        <w:color w:val="000000" w:themeColor="text1"/>
        <w:sz w:val="21"/>
        <w:szCs w:val="21"/>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b/>
        <w:bCs/>
        <w:sz w:val="32"/>
        <w:szCs w:val="37"/>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28"/>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8">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4">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7">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8">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0">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1">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2">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3">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5">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1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华文宋体" w:cs="Times New Roman"/>
        <w:lang w:val="zh-Han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98">
    <w:name w:val="Table Grid"/>
    <w:basedOn w:val="120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Table Grid Light"/>
    <w:basedOn w:val="12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Plain Table 1"/>
    <w:basedOn w:val="12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Plain Table 2"/>
    <w:basedOn w:val="12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Plain Table 3"/>
    <w:basedOn w:val="12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Plain Table 4"/>
    <w:basedOn w:val="12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Plain Table 5"/>
    <w:basedOn w:val="12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Grid Table 1 Light"/>
    <w:basedOn w:val="12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Grid Table 1 Light - Accent 1"/>
    <w:basedOn w:val="12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Grid Table 1 Light - Accent 2"/>
    <w:basedOn w:val="12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Grid Table 1 Light - Accent 3"/>
    <w:basedOn w:val="12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Grid Table 1 Light - Accent 4"/>
    <w:basedOn w:val="12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Grid Table 1 Light - Accent 5"/>
    <w:basedOn w:val="12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Grid Table 1 Light - Accent 6"/>
    <w:basedOn w:val="12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Grid Table 2"/>
    <w:basedOn w:val="12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2 - Accent 1"/>
    <w:basedOn w:val="12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2 - Accent 2"/>
    <w:basedOn w:val="12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2 - Accent 3"/>
    <w:basedOn w:val="12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2 - Accent 4"/>
    <w:basedOn w:val="12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2 - Accent 5"/>
    <w:basedOn w:val="12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2 - Accent 6"/>
    <w:basedOn w:val="12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3"/>
    <w:basedOn w:val="12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3 - Accent 1"/>
    <w:basedOn w:val="12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3 - Accent 2"/>
    <w:basedOn w:val="12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3 - Accent 3"/>
    <w:basedOn w:val="12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3 - Accent 4"/>
    <w:basedOn w:val="12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3 - Accent 5"/>
    <w:basedOn w:val="12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3 - Accent 6"/>
    <w:basedOn w:val="12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4"/>
    <w:basedOn w:val="12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4 - Accent 1"/>
    <w:basedOn w:val="12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4 - Accent 2"/>
    <w:basedOn w:val="12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4 - Accent 3"/>
    <w:basedOn w:val="12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4 - Accent 4"/>
    <w:basedOn w:val="12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4 - Accent 5"/>
    <w:basedOn w:val="12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4 - Accent 6"/>
    <w:basedOn w:val="12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5 Dark"/>
    <w:basedOn w:val="12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5 Dark- Accent 1"/>
    <w:basedOn w:val="12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5 Dark - Accent 2"/>
    <w:basedOn w:val="12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5 Dark - Accent 3"/>
    <w:basedOn w:val="12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5 Dark- Accent 4"/>
    <w:basedOn w:val="12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5 Dark - Accent 5"/>
    <w:basedOn w:val="12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5 Dark - Accent 6"/>
    <w:basedOn w:val="12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6 Colorful"/>
    <w:basedOn w:val="12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41">
    <w:name w:val="Grid Table 6 Colorful - Accent 1"/>
    <w:basedOn w:val="12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42">
    <w:name w:val="Grid Table 6 Colorful - Accent 2"/>
    <w:basedOn w:val="12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43">
    <w:name w:val="Grid Table 6 Colorful - Accent 3"/>
    <w:basedOn w:val="12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44">
    <w:name w:val="Grid Table 6 Colorful - Accent 4"/>
    <w:basedOn w:val="12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45">
    <w:name w:val="Grid Table 6 Colorful - Accent 5"/>
    <w:basedOn w:val="12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46">
    <w:name w:val="Grid Table 6 Colorful - Accent 6"/>
    <w:basedOn w:val="12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47">
    <w:name w:val="Grid Table 7 Colorful"/>
    <w:basedOn w:val="12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7 Colorful - Accent 1"/>
    <w:basedOn w:val="12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7 Colorful - Accent 2"/>
    <w:basedOn w:val="12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7 Colorful - Accent 3"/>
    <w:basedOn w:val="12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7 Colorful - Accent 4"/>
    <w:basedOn w:val="12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7 Colorful - Accent 5"/>
    <w:basedOn w:val="12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7 Colorful - Accent 6"/>
    <w:basedOn w:val="12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st Table 1 Light"/>
    <w:basedOn w:val="12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List Table 1 Light - Accent 1"/>
    <w:basedOn w:val="12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st Table 1 Light - Accent 2"/>
    <w:basedOn w:val="12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st Table 1 Light - Accent 3"/>
    <w:basedOn w:val="12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List Table 1 Light - Accent 4"/>
    <w:basedOn w:val="12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List Table 1 Light - Accent 5"/>
    <w:basedOn w:val="12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List Table 1 Light - Accent 6"/>
    <w:basedOn w:val="12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List Table 2"/>
    <w:basedOn w:val="12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2 - Accent 1"/>
    <w:basedOn w:val="12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2 - Accent 2"/>
    <w:basedOn w:val="12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2 - Accent 3"/>
    <w:basedOn w:val="12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2 - Accent 4"/>
    <w:basedOn w:val="12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2 - Accent 5"/>
    <w:basedOn w:val="12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2 - Accent 6"/>
    <w:basedOn w:val="12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3"/>
    <w:basedOn w:val="12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3 - Accent 1"/>
    <w:basedOn w:val="12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3 - Accent 2"/>
    <w:basedOn w:val="12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3 - Accent 3"/>
    <w:basedOn w:val="12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3 - Accent 4"/>
    <w:basedOn w:val="12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3 - Accent 5"/>
    <w:basedOn w:val="12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3 - Accent 6"/>
    <w:basedOn w:val="12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4"/>
    <w:basedOn w:val="12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4 - Accent 1"/>
    <w:basedOn w:val="12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4 - Accent 2"/>
    <w:basedOn w:val="12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4 - Accent 3"/>
    <w:basedOn w:val="12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4 - Accent 4"/>
    <w:basedOn w:val="12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4 - Accent 5"/>
    <w:basedOn w:val="12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4 - Accent 6"/>
    <w:basedOn w:val="12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5 Dark"/>
    <w:basedOn w:val="12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3">
    <w:name w:val="List Table 5 Dark - Accent 1"/>
    <w:basedOn w:val="12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4">
    <w:name w:val="List Table 5 Dark - Accent 2"/>
    <w:basedOn w:val="12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5">
    <w:name w:val="List Table 5 Dark - Accent 3"/>
    <w:basedOn w:val="12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6">
    <w:name w:val="List Table 5 Dark - Accent 4"/>
    <w:basedOn w:val="12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7">
    <w:name w:val="List Table 5 Dark - Accent 5"/>
    <w:basedOn w:val="12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8">
    <w:name w:val="List Table 5 Dark - Accent 6"/>
    <w:basedOn w:val="12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89">
    <w:name w:val="List Table 6 Colorful"/>
    <w:basedOn w:val="12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6 Colorful - Accent 1"/>
    <w:basedOn w:val="12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List Table 6 Colorful - Accent 2"/>
    <w:basedOn w:val="12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6 Colorful - Accent 3"/>
    <w:basedOn w:val="12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6 Colorful - Accent 4"/>
    <w:basedOn w:val="12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6 Colorful - Accent 5"/>
    <w:basedOn w:val="12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6 Colorful - Accent 6"/>
    <w:basedOn w:val="12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7 Colorful"/>
    <w:basedOn w:val="12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97">
    <w:name w:val="List Table 7 Colorful - Accent 1"/>
    <w:basedOn w:val="12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098">
    <w:name w:val="List Table 7 Colorful - Accent 2"/>
    <w:basedOn w:val="12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99">
    <w:name w:val="List Table 7 Colorful - Accent 3"/>
    <w:basedOn w:val="12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00">
    <w:name w:val="List Table 7 Colorful - Accent 4"/>
    <w:basedOn w:val="12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01">
    <w:name w:val="List Table 7 Colorful - Accent 5"/>
    <w:basedOn w:val="12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02">
    <w:name w:val="List Table 7 Colorful - Accent 6"/>
    <w:basedOn w:val="12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03">
    <w:name w:val="Lined - Accent"/>
    <w:basedOn w:val="12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ned - Accent 1"/>
    <w:basedOn w:val="12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Lined - Accent 2"/>
    <w:basedOn w:val="12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ned - Accent 3"/>
    <w:basedOn w:val="12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ned - Accent 4"/>
    <w:basedOn w:val="12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ned - Accent 5"/>
    <w:basedOn w:val="12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ned - Accent 6"/>
    <w:basedOn w:val="12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Bordered &amp; Lined - Accent"/>
    <w:basedOn w:val="12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Bordered &amp; Lined - Accent 1"/>
    <w:basedOn w:val="12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Bordered &amp; Lined - Accent 2"/>
    <w:basedOn w:val="12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Bordered &amp; Lined - Accent 3"/>
    <w:basedOn w:val="12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Bordered &amp; Lined - Accent 4"/>
    <w:basedOn w:val="12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Bordered &amp; Lined - Accent 5"/>
    <w:basedOn w:val="12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Bordered &amp; Lined - Accent 6"/>
    <w:basedOn w:val="12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Bordered"/>
    <w:basedOn w:val="12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Bordered - Accent 1"/>
    <w:basedOn w:val="12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Bordered - Accent 2"/>
    <w:basedOn w:val="12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Bordered - Accent 3"/>
    <w:basedOn w:val="12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Bordered - Accent 4"/>
    <w:basedOn w:val="12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Bordered - Accent 5"/>
    <w:basedOn w:val="12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Bordered - Accent 6"/>
    <w:basedOn w:val="12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4">
    <w:name w:val="Heading 2"/>
    <w:basedOn w:val="1177"/>
    <w:next w:val="1177"/>
    <w:link w:val="11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25">
    <w:name w:val="Heading 3"/>
    <w:basedOn w:val="1177"/>
    <w:next w:val="1177"/>
    <w:link w:val="11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26">
    <w:name w:val="Heading 4"/>
    <w:basedOn w:val="1177"/>
    <w:next w:val="1177"/>
    <w:link w:val="11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27">
    <w:name w:val="Heading 5"/>
    <w:basedOn w:val="1177"/>
    <w:next w:val="1177"/>
    <w:link w:val="11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28">
    <w:name w:val="Heading 6"/>
    <w:basedOn w:val="1177"/>
    <w:next w:val="1177"/>
    <w:link w:val="11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29">
    <w:name w:val="Heading 7"/>
    <w:basedOn w:val="1177"/>
    <w:next w:val="1177"/>
    <w:link w:val="11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30">
    <w:name w:val="Heading 8"/>
    <w:basedOn w:val="1177"/>
    <w:next w:val="1177"/>
    <w:link w:val="11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31">
    <w:name w:val="Heading 9"/>
    <w:basedOn w:val="1177"/>
    <w:next w:val="1177"/>
    <w:link w:val="11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32" w:default="1">
    <w:name w:val="No List"/>
    <w:uiPriority w:val="99"/>
    <w:semiHidden/>
    <w:unhideWhenUsed/>
    <w:pPr>
      <w:pBdr/>
      <w:spacing/>
      <w:ind/>
    </w:pPr>
  </w:style>
  <w:style w:type="character" w:styleId="1133">
    <w:name w:val="Heading 1 Char"/>
    <w:basedOn w:val="1179"/>
    <w:link w:val="1178"/>
    <w:uiPriority w:val="9"/>
    <w:pPr>
      <w:pBdr/>
      <w:spacing/>
      <w:ind/>
    </w:pPr>
    <w:rPr>
      <w:rFonts w:ascii="Arial" w:hAnsi="Arial" w:eastAsia="Arial" w:cs="Arial"/>
      <w:color w:val="0f4761" w:themeColor="accent1" w:themeShade="BF"/>
      <w:sz w:val="40"/>
      <w:szCs w:val="40"/>
    </w:rPr>
  </w:style>
  <w:style w:type="character" w:styleId="1134">
    <w:name w:val="Heading 2 Char"/>
    <w:basedOn w:val="1179"/>
    <w:link w:val="1124"/>
    <w:uiPriority w:val="9"/>
    <w:pPr>
      <w:pBdr/>
      <w:spacing/>
      <w:ind/>
    </w:pPr>
    <w:rPr>
      <w:rFonts w:ascii="Arial" w:hAnsi="Arial" w:eastAsia="Arial" w:cs="Arial"/>
      <w:color w:val="0f4761" w:themeColor="accent1" w:themeShade="BF"/>
      <w:sz w:val="32"/>
      <w:szCs w:val="32"/>
    </w:rPr>
  </w:style>
  <w:style w:type="character" w:styleId="1135">
    <w:name w:val="Heading 3 Char"/>
    <w:basedOn w:val="1179"/>
    <w:link w:val="1125"/>
    <w:uiPriority w:val="9"/>
    <w:pPr>
      <w:pBdr/>
      <w:spacing/>
      <w:ind/>
    </w:pPr>
    <w:rPr>
      <w:rFonts w:ascii="Arial" w:hAnsi="Arial" w:eastAsia="Arial" w:cs="Arial"/>
      <w:color w:val="0f4761" w:themeColor="accent1" w:themeShade="BF"/>
      <w:sz w:val="28"/>
      <w:szCs w:val="28"/>
    </w:rPr>
  </w:style>
  <w:style w:type="character" w:styleId="1136">
    <w:name w:val="Heading 4 Char"/>
    <w:basedOn w:val="1179"/>
    <w:link w:val="1126"/>
    <w:uiPriority w:val="9"/>
    <w:pPr>
      <w:pBdr/>
      <w:spacing/>
      <w:ind/>
    </w:pPr>
    <w:rPr>
      <w:rFonts w:ascii="Arial" w:hAnsi="Arial" w:eastAsia="Arial" w:cs="Arial"/>
      <w:i/>
      <w:iCs/>
      <w:color w:val="0f4761" w:themeColor="accent1" w:themeShade="BF"/>
    </w:rPr>
  </w:style>
  <w:style w:type="character" w:styleId="1137">
    <w:name w:val="Heading 5 Char"/>
    <w:basedOn w:val="1179"/>
    <w:link w:val="1127"/>
    <w:uiPriority w:val="9"/>
    <w:pPr>
      <w:pBdr/>
      <w:spacing/>
      <w:ind/>
    </w:pPr>
    <w:rPr>
      <w:rFonts w:ascii="Arial" w:hAnsi="Arial" w:eastAsia="Arial" w:cs="Arial"/>
      <w:color w:val="0f4761" w:themeColor="accent1" w:themeShade="BF"/>
    </w:rPr>
  </w:style>
  <w:style w:type="character" w:styleId="1138">
    <w:name w:val="Heading 6 Char"/>
    <w:basedOn w:val="1179"/>
    <w:link w:val="1128"/>
    <w:uiPriority w:val="9"/>
    <w:pPr>
      <w:pBdr/>
      <w:spacing/>
      <w:ind/>
    </w:pPr>
    <w:rPr>
      <w:rFonts w:ascii="Arial" w:hAnsi="Arial" w:eastAsia="Arial" w:cs="Arial"/>
      <w:i/>
      <w:iCs/>
      <w:color w:val="595959" w:themeColor="text1" w:themeTint="A6"/>
    </w:rPr>
  </w:style>
  <w:style w:type="character" w:styleId="1139">
    <w:name w:val="Heading 7 Char"/>
    <w:basedOn w:val="1179"/>
    <w:link w:val="1129"/>
    <w:uiPriority w:val="9"/>
    <w:pPr>
      <w:pBdr/>
      <w:spacing/>
      <w:ind/>
    </w:pPr>
    <w:rPr>
      <w:rFonts w:ascii="Arial" w:hAnsi="Arial" w:eastAsia="Arial" w:cs="Arial"/>
      <w:color w:val="595959" w:themeColor="text1" w:themeTint="A6"/>
    </w:rPr>
  </w:style>
  <w:style w:type="character" w:styleId="1140">
    <w:name w:val="Heading 8 Char"/>
    <w:basedOn w:val="1179"/>
    <w:link w:val="1130"/>
    <w:uiPriority w:val="9"/>
    <w:pPr>
      <w:pBdr/>
      <w:spacing/>
      <w:ind/>
    </w:pPr>
    <w:rPr>
      <w:rFonts w:ascii="Arial" w:hAnsi="Arial" w:eastAsia="Arial" w:cs="Arial"/>
      <w:i/>
      <w:iCs/>
      <w:color w:val="272727" w:themeColor="text1" w:themeTint="D8"/>
    </w:rPr>
  </w:style>
  <w:style w:type="character" w:styleId="1141">
    <w:name w:val="Heading 9 Char"/>
    <w:basedOn w:val="1179"/>
    <w:link w:val="1131"/>
    <w:uiPriority w:val="9"/>
    <w:pPr>
      <w:pBdr/>
      <w:spacing/>
      <w:ind/>
    </w:pPr>
    <w:rPr>
      <w:rFonts w:ascii="Arial" w:hAnsi="Arial" w:eastAsia="Arial" w:cs="Arial"/>
      <w:i/>
      <w:iCs/>
      <w:color w:val="272727" w:themeColor="text1" w:themeTint="D8"/>
    </w:rPr>
  </w:style>
  <w:style w:type="paragraph" w:styleId="1142">
    <w:name w:val="Title"/>
    <w:basedOn w:val="1177"/>
    <w:next w:val="1177"/>
    <w:link w:val="1143"/>
    <w:uiPriority w:val="10"/>
    <w:qFormat/>
    <w:pPr>
      <w:pBdr/>
      <w:spacing w:after="80" w:line="240" w:lineRule="auto"/>
      <w:ind/>
      <w:contextualSpacing w:val="true"/>
    </w:pPr>
    <w:rPr>
      <w:rFonts w:ascii="Arial" w:hAnsi="Arial" w:eastAsia="Arial" w:cs="Arial"/>
      <w:spacing w:val="-10"/>
      <w:sz w:val="56"/>
      <w:szCs w:val="56"/>
    </w:rPr>
  </w:style>
  <w:style w:type="character" w:styleId="1143">
    <w:name w:val="Title Char"/>
    <w:basedOn w:val="1179"/>
    <w:link w:val="1142"/>
    <w:uiPriority w:val="10"/>
    <w:pPr>
      <w:pBdr/>
      <w:spacing/>
      <w:ind/>
    </w:pPr>
    <w:rPr>
      <w:rFonts w:ascii="Arial" w:hAnsi="Arial" w:eastAsia="Arial" w:cs="Arial"/>
      <w:spacing w:val="-10"/>
      <w:sz w:val="56"/>
      <w:szCs w:val="56"/>
    </w:rPr>
  </w:style>
  <w:style w:type="paragraph" w:styleId="1144">
    <w:name w:val="Subtitle"/>
    <w:basedOn w:val="1177"/>
    <w:next w:val="1177"/>
    <w:link w:val="1145"/>
    <w:uiPriority w:val="11"/>
    <w:qFormat/>
    <w:pPr>
      <w:numPr>
        <w:ilvl w:val="1"/>
      </w:numPr>
      <w:pBdr/>
      <w:spacing/>
      <w:ind/>
    </w:pPr>
    <w:rPr>
      <w:color w:val="595959" w:themeColor="text1" w:themeTint="A6"/>
      <w:spacing w:val="15"/>
      <w:sz w:val="28"/>
      <w:szCs w:val="28"/>
    </w:rPr>
  </w:style>
  <w:style w:type="character" w:styleId="1145">
    <w:name w:val="Subtitle Char"/>
    <w:basedOn w:val="1179"/>
    <w:link w:val="1144"/>
    <w:uiPriority w:val="11"/>
    <w:pPr>
      <w:pBdr/>
      <w:spacing/>
      <w:ind/>
    </w:pPr>
    <w:rPr>
      <w:color w:val="595959" w:themeColor="text1" w:themeTint="A6"/>
      <w:spacing w:val="15"/>
      <w:sz w:val="28"/>
      <w:szCs w:val="28"/>
    </w:rPr>
  </w:style>
  <w:style w:type="paragraph" w:styleId="1146">
    <w:name w:val="Quote"/>
    <w:basedOn w:val="1177"/>
    <w:next w:val="1177"/>
    <w:link w:val="1147"/>
    <w:uiPriority w:val="29"/>
    <w:qFormat/>
    <w:pPr>
      <w:pBdr/>
      <w:spacing w:before="160"/>
      <w:ind/>
      <w:jc w:val="center"/>
    </w:pPr>
    <w:rPr>
      <w:i/>
      <w:iCs/>
      <w:color w:val="404040" w:themeColor="text1" w:themeTint="BF"/>
    </w:rPr>
  </w:style>
  <w:style w:type="character" w:styleId="1147">
    <w:name w:val="Quote Char"/>
    <w:basedOn w:val="1179"/>
    <w:link w:val="1146"/>
    <w:uiPriority w:val="29"/>
    <w:pPr>
      <w:pBdr/>
      <w:spacing/>
      <w:ind/>
    </w:pPr>
    <w:rPr>
      <w:i/>
      <w:iCs/>
      <w:color w:val="404040" w:themeColor="text1" w:themeTint="BF"/>
    </w:rPr>
  </w:style>
  <w:style w:type="paragraph" w:styleId="1148">
    <w:name w:val="List Paragraph"/>
    <w:basedOn w:val="1177"/>
    <w:uiPriority w:val="34"/>
    <w:qFormat/>
    <w:pPr>
      <w:pBdr/>
      <w:spacing/>
      <w:ind w:left="720"/>
      <w:contextualSpacing w:val="true"/>
    </w:pPr>
  </w:style>
  <w:style w:type="character" w:styleId="1149">
    <w:name w:val="Intense Emphasis"/>
    <w:basedOn w:val="1179"/>
    <w:uiPriority w:val="21"/>
    <w:qFormat/>
    <w:pPr>
      <w:pBdr/>
      <w:spacing/>
      <w:ind/>
    </w:pPr>
    <w:rPr>
      <w:i/>
      <w:iCs/>
      <w:color w:val="0f4761" w:themeColor="accent1" w:themeShade="BF"/>
    </w:rPr>
  </w:style>
  <w:style w:type="paragraph" w:styleId="1150">
    <w:name w:val="Intense Quote"/>
    <w:basedOn w:val="1177"/>
    <w:next w:val="1177"/>
    <w:link w:val="115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151">
    <w:name w:val="Intense Quote Char"/>
    <w:basedOn w:val="1179"/>
    <w:link w:val="1150"/>
    <w:uiPriority w:val="30"/>
    <w:pPr>
      <w:pBdr/>
      <w:spacing/>
      <w:ind/>
    </w:pPr>
    <w:rPr>
      <w:i/>
      <w:iCs/>
      <w:color w:val="0f4761" w:themeColor="accent1" w:themeShade="BF"/>
    </w:rPr>
  </w:style>
  <w:style w:type="character" w:styleId="1152">
    <w:name w:val="Intense Reference"/>
    <w:basedOn w:val="1179"/>
    <w:uiPriority w:val="32"/>
    <w:qFormat/>
    <w:pPr>
      <w:pBdr/>
      <w:spacing/>
      <w:ind/>
    </w:pPr>
    <w:rPr>
      <w:b/>
      <w:bCs/>
      <w:smallCaps/>
      <w:color w:val="0f4761" w:themeColor="accent1" w:themeShade="BF"/>
      <w:spacing w:val="5"/>
    </w:rPr>
  </w:style>
  <w:style w:type="paragraph" w:styleId="1153">
    <w:name w:val="No Spacing"/>
    <w:basedOn w:val="1177"/>
    <w:uiPriority w:val="1"/>
    <w:qFormat/>
    <w:pPr>
      <w:pBdr/>
      <w:spacing w:after="0" w:line="240" w:lineRule="auto"/>
      <w:ind/>
    </w:pPr>
  </w:style>
  <w:style w:type="character" w:styleId="1154">
    <w:name w:val="Subtle Emphasis"/>
    <w:basedOn w:val="1179"/>
    <w:uiPriority w:val="19"/>
    <w:qFormat/>
    <w:pPr>
      <w:pBdr/>
      <w:spacing/>
      <w:ind/>
    </w:pPr>
    <w:rPr>
      <w:i/>
      <w:iCs/>
      <w:color w:val="404040" w:themeColor="text1" w:themeTint="BF"/>
    </w:rPr>
  </w:style>
  <w:style w:type="character" w:styleId="1155">
    <w:name w:val="Emphasis"/>
    <w:basedOn w:val="1179"/>
    <w:uiPriority w:val="20"/>
    <w:qFormat/>
    <w:pPr>
      <w:pBdr/>
      <w:spacing/>
      <w:ind/>
    </w:pPr>
    <w:rPr>
      <w:i/>
      <w:iCs/>
    </w:rPr>
  </w:style>
  <w:style w:type="character" w:styleId="1156">
    <w:name w:val="Strong"/>
    <w:basedOn w:val="1179"/>
    <w:uiPriority w:val="22"/>
    <w:qFormat/>
    <w:pPr>
      <w:pBdr/>
      <w:spacing/>
      <w:ind/>
    </w:pPr>
    <w:rPr>
      <w:b/>
      <w:bCs/>
    </w:rPr>
  </w:style>
  <w:style w:type="character" w:styleId="1157">
    <w:name w:val="Subtle Reference"/>
    <w:basedOn w:val="1179"/>
    <w:uiPriority w:val="31"/>
    <w:qFormat/>
    <w:pPr>
      <w:pBdr/>
      <w:spacing/>
      <w:ind/>
    </w:pPr>
    <w:rPr>
      <w:smallCaps/>
      <w:color w:val="5a5a5a" w:themeColor="text1" w:themeTint="A5"/>
    </w:rPr>
  </w:style>
  <w:style w:type="character" w:styleId="1158">
    <w:name w:val="Book Title"/>
    <w:basedOn w:val="1179"/>
    <w:uiPriority w:val="33"/>
    <w:qFormat/>
    <w:pPr>
      <w:pBdr/>
      <w:spacing/>
      <w:ind/>
    </w:pPr>
    <w:rPr>
      <w:b/>
      <w:bCs/>
      <w:i/>
      <w:iCs/>
      <w:spacing w:val="5"/>
    </w:rPr>
  </w:style>
  <w:style w:type="character" w:styleId="1159">
    <w:name w:val="Header Char"/>
    <w:basedOn w:val="1179"/>
    <w:link w:val="1201"/>
    <w:uiPriority w:val="99"/>
    <w:pPr>
      <w:pBdr/>
      <w:spacing/>
      <w:ind/>
    </w:pPr>
  </w:style>
  <w:style w:type="character" w:styleId="1160">
    <w:name w:val="Footer Char"/>
    <w:basedOn w:val="1179"/>
    <w:link w:val="1200"/>
    <w:uiPriority w:val="99"/>
    <w:pPr>
      <w:pBdr/>
      <w:spacing/>
      <w:ind/>
    </w:pPr>
  </w:style>
  <w:style w:type="paragraph" w:styleId="1161">
    <w:name w:val="footnote text"/>
    <w:basedOn w:val="1177"/>
    <w:link w:val="1162"/>
    <w:uiPriority w:val="99"/>
    <w:semiHidden/>
    <w:unhideWhenUsed/>
    <w:pPr>
      <w:pBdr/>
      <w:spacing w:after="0" w:line="240" w:lineRule="auto"/>
      <w:ind/>
    </w:pPr>
    <w:rPr>
      <w:sz w:val="20"/>
      <w:szCs w:val="20"/>
    </w:rPr>
  </w:style>
  <w:style w:type="character" w:styleId="1162">
    <w:name w:val="Footnote Text Char"/>
    <w:basedOn w:val="1179"/>
    <w:link w:val="1161"/>
    <w:uiPriority w:val="99"/>
    <w:semiHidden/>
    <w:pPr>
      <w:pBdr/>
      <w:spacing/>
      <w:ind/>
    </w:pPr>
    <w:rPr>
      <w:sz w:val="20"/>
      <w:szCs w:val="20"/>
    </w:rPr>
  </w:style>
  <w:style w:type="character" w:styleId="1163">
    <w:name w:val="footnote reference"/>
    <w:basedOn w:val="1179"/>
    <w:uiPriority w:val="99"/>
    <w:semiHidden/>
    <w:unhideWhenUsed/>
    <w:pPr>
      <w:pBdr/>
      <w:spacing/>
      <w:ind/>
    </w:pPr>
    <w:rPr>
      <w:vertAlign w:val="superscript"/>
    </w:rPr>
  </w:style>
  <w:style w:type="paragraph" w:styleId="1164">
    <w:name w:val="endnote text"/>
    <w:basedOn w:val="1177"/>
    <w:link w:val="1165"/>
    <w:uiPriority w:val="99"/>
    <w:semiHidden/>
    <w:unhideWhenUsed/>
    <w:pPr>
      <w:pBdr/>
      <w:spacing w:after="0" w:line="240" w:lineRule="auto"/>
      <w:ind/>
    </w:pPr>
    <w:rPr>
      <w:sz w:val="20"/>
      <w:szCs w:val="20"/>
    </w:rPr>
  </w:style>
  <w:style w:type="character" w:styleId="1165">
    <w:name w:val="Endnote Text Char"/>
    <w:basedOn w:val="1179"/>
    <w:link w:val="1164"/>
    <w:uiPriority w:val="99"/>
    <w:semiHidden/>
    <w:pPr>
      <w:pBdr/>
      <w:spacing/>
      <w:ind/>
    </w:pPr>
    <w:rPr>
      <w:sz w:val="20"/>
      <w:szCs w:val="20"/>
    </w:rPr>
  </w:style>
  <w:style w:type="character" w:styleId="1166">
    <w:name w:val="endnote reference"/>
    <w:basedOn w:val="1179"/>
    <w:uiPriority w:val="99"/>
    <w:semiHidden/>
    <w:unhideWhenUsed/>
    <w:pPr>
      <w:pBdr/>
      <w:spacing/>
      <w:ind/>
    </w:pPr>
    <w:rPr>
      <w:vertAlign w:val="superscript"/>
    </w:rPr>
  </w:style>
  <w:style w:type="character" w:styleId="1167">
    <w:name w:val="FollowedHyperlink"/>
    <w:basedOn w:val="1179"/>
    <w:uiPriority w:val="99"/>
    <w:semiHidden/>
    <w:unhideWhenUsed/>
    <w:pPr>
      <w:pBdr/>
      <w:spacing/>
      <w:ind/>
    </w:pPr>
    <w:rPr>
      <w:color w:val="954f72" w:themeColor="followedHyperlink"/>
      <w:u w:val="single"/>
    </w:rPr>
  </w:style>
  <w:style w:type="paragraph" w:styleId="1168">
    <w:name w:val="toc 3"/>
    <w:basedOn w:val="1177"/>
    <w:next w:val="1177"/>
    <w:uiPriority w:val="39"/>
    <w:unhideWhenUsed/>
    <w:pPr>
      <w:pBdr/>
      <w:spacing w:after="100"/>
      <w:ind w:left="440"/>
    </w:pPr>
  </w:style>
  <w:style w:type="paragraph" w:styleId="1169">
    <w:name w:val="toc 4"/>
    <w:basedOn w:val="1177"/>
    <w:next w:val="1177"/>
    <w:uiPriority w:val="39"/>
    <w:unhideWhenUsed/>
    <w:pPr>
      <w:pBdr/>
      <w:spacing w:after="100"/>
      <w:ind w:left="660"/>
    </w:pPr>
  </w:style>
  <w:style w:type="paragraph" w:styleId="1170">
    <w:name w:val="toc 5"/>
    <w:basedOn w:val="1177"/>
    <w:next w:val="1177"/>
    <w:uiPriority w:val="39"/>
    <w:unhideWhenUsed/>
    <w:pPr>
      <w:pBdr/>
      <w:spacing w:after="100"/>
      <w:ind w:left="880"/>
    </w:pPr>
  </w:style>
  <w:style w:type="paragraph" w:styleId="1171">
    <w:name w:val="toc 6"/>
    <w:basedOn w:val="1177"/>
    <w:next w:val="1177"/>
    <w:uiPriority w:val="39"/>
    <w:unhideWhenUsed/>
    <w:pPr>
      <w:pBdr/>
      <w:spacing w:after="100"/>
      <w:ind w:left="1100"/>
    </w:pPr>
  </w:style>
  <w:style w:type="paragraph" w:styleId="1172">
    <w:name w:val="toc 7"/>
    <w:basedOn w:val="1177"/>
    <w:next w:val="1177"/>
    <w:uiPriority w:val="39"/>
    <w:unhideWhenUsed/>
    <w:pPr>
      <w:pBdr/>
      <w:spacing w:after="100"/>
      <w:ind w:left="1320"/>
    </w:pPr>
  </w:style>
  <w:style w:type="paragraph" w:styleId="1173">
    <w:name w:val="toc 8"/>
    <w:basedOn w:val="1177"/>
    <w:next w:val="1177"/>
    <w:uiPriority w:val="39"/>
    <w:unhideWhenUsed/>
    <w:pPr>
      <w:pBdr/>
      <w:spacing w:after="100"/>
      <w:ind w:left="1540"/>
    </w:pPr>
  </w:style>
  <w:style w:type="paragraph" w:styleId="1174">
    <w:name w:val="toc 9"/>
    <w:basedOn w:val="1177"/>
    <w:next w:val="1177"/>
    <w:uiPriority w:val="39"/>
    <w:unhideWhenUsed/>
    <w:pPr>
      <w:pBdr/>
      <w:spacing w:after="100"/>
      <w:ind w:left="1760"/>
    </w:pPr>
  </w:style>
  <w:style w:type="paragraph" w:styleId="1175">
    <w:name w:val="TOC Heading"/>
    <w:uiPriority w:val="39"/>
    <w:unhideWhenUsed/>
    <w:pPr>
      <w:pBdr/>
      <w:spacing/>
      <w:ind/>
    </w:pPr>
  </w:style>
  <w:style w:type="paragraph" w:styleId="1176">
    <w:name w:val="table of figures"/>
    <w:basedOn w:val="1177"/>
    <w:next w:val="1177"/>
    <w:uiPriority w:val="99"/>
    <w:unhideWhenUsed/>
    <w:pPr>
      <w:pBdr/>
      <w:spacing w:after="0" w:afterAutospacing="0"/>
      <w:ind/>
    </w:pPr>
  </w:style>
  <w:style w:type="paragraph" w:styleId="1177"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178">
    <w:name w:val="Heading 1"/>
    <w:basedOn w:val="1177"/>
    <w:next w:val="1177"/>
    <w:link w:val="1180"/>
    <w:uiPriority w:val="9"/>
    <w:qFormat/>
    <w:pPr>
      <w:keepNext w:val="true"/>
      <w:keepLines w:val="true"/>
      <w:pBdr/>
      <w:spacing w:after="330" w:before="340" w:line="578" w:lineRule="auto"/>
      <w:ind/>
      <w:outlineLvl w:val="0"/>
    </w:pPr>
    <w:rPr>
      <w:b/>
      <w:bCs/>
      <w:sz w:val="48"/>
      <w:szCs w:val="44"/>
    </w:rPr>
  </w:style>
  <w:style w:type="character" w:styleId="1179" w:default="1">
    <w:name w:val="Default Paragraph Font"/>
    <w:uiPriority w:val="1"/>
    <w:semiHidden/>
    <w:unhideWhenUsed/>
    <w:qFormat/>
    <w:pPr>
      <w:pBdr/>
      <w:spacing/>
      <w:ind/>
    </w:pPr>
  </w:style>
  <w:style w:type="character" w:styleId="1180" w:customStyle="1">
    <w:name w:val="标题 1 字符"/>
    <w:basedOn w:val="1179"/>
    <w:uiPriority w:val="9"/>
    <w:qFormat/>
    <w:pPr>
      <w:pBdr/>
      <w:spacing/>
      <w:ind/>
    </w:pPr>
    <w:rPr>
      <w:b/>
      <w:bCs/>
      <w:sz w:val="48"/>
      <w:szCs w:val="44"/>
    </w:rPr>
  </w:style>
  <w:style w:type="character" w:styleId="1181">
    <w:name w:val="Internet Link"/>
    <w:basedOn w:val="1179"/>
    <w:uiPriority w:val="99"/>
    <w:unhideWhenUsed/>
    <w:qFormat/>
    <w:pPr>
      <w:pBdr/>
      <w:spacing/>
      <w:ind/>
    </w:pPr>
    <w:rPr>
      <w:color w:val="0563c1" w:themeColor="hyperlink"/>
      <w:u w:val="single"/>
    </w:rPr>
  </w:style>
  <w:style w:type="character" w:styleId="1182">
    <w:name w:val="索引链接"/>
    <w:qFormat/>
    <w:pPr>
      <w:pBdr/>
      <w:spacing/>
      <w:ind/>
    </w:pPr>
  </w:style>
  <w:style w:type="character" w:styleId="1183">
    <w:name w:val="Internet Link1"/>
    <w:qFormat/>
    <w:pPr>
      <w:pBdr/>
      <w:spacing/>
      <w:ind/>
    </w:pPr>
    <w:rPr>
      <w:color w:val="000080"/>
      <w:u w:val="single"/>
    </w:rPr>
  </w:style>
  <w:style w:type="character" w:styleId="1184">
    <w:name w:val="Internet Link2"/>
    <w:qFormat/>
    <w:pPr>
      <w:pBdr/>
      <w:spacing/>
      <w:ind/>
    </w:pPr>
    <w:rPr>
      <w:color w:val="000080"/>
      <w:u w:val="single"/>
    </w:rPr>
  </w:style>
  <w:style w:type="character" w:styleId="1185">
    <w:name w:val="Internet Link3"/>
    <w:qFormat/>
    <w:pPr>
      <w:pBdr/>
      <w:spacing/>
      <w:ind/>
    </w:pPr>
    <w:rPr>
      <w:color w:val="000080"/>
      <w:u w:val="single"/>
    </w:rPr>
  </w:style>
  <w:style w:type="character" w:styleId="1186">
    <w:name w:val="Internet Link4"/>
    <w:qFormat/>
    <w:pPr>
      <w:pBdr/>
      <w:spacing/>
      <w:ind/>
    </w:pPr>
    <w:rPr>
      <w:color w:val="000080"/>
      <w:u w:val="single"/>
    </w:rPr>
  </w:style>
  <w:style w:type="character" w:styleId="1187">
    <w:name w:val="Internet Link5"/>
    <w:qFormat/>
    <w:pPr>
      <w:pBdr/>
      <w:spacing/>
      <w:ind/>
    </w:pPr>
    <w:rPr>
      <w:color w:val="000080"/>
      <w:u w:val="single"/>
    </w:rPr>
  </w:style>
  <w:style w:type="character" w:styleId="1188">
    <w:name w:val="Internet Link6"/>
    <w:qFormat/>
    <w:pPr>
      <w:pBdr/>
      <w:spacing/>
      <w:ind/>
    </w:pPr>
    <w:rPr>
      <w:color w:val="000080"/>
      <w:u w:val="single"/>
    </w:rPr>
  </w:style>
  <w:style w:type="character" w:styleId="1189">
    <w:name w:val="Internet Link7"/>
    <w:qFormat/>
    <w:pPr>
      <w:pBdr/>
      <w:spacing/>
      <w:ind/>
    </w:pPr>
    <w:rPr>
      <w:color w:val="000080"/>
      <w:u w:val="single"/>
    </w:rPr>
  </w:style>
  <w:style w:type="character" w:styleId="1190">
    <w:name w:val="Internet Link8"/>
    <w:qFormat/>
    <w:pPr>
      <w:pBdr/>
      <w:spacing/>
      <w:ind/>
    </w:pPr>
    <w:rPr>
      <w:color w:val="000080"/>
      <w:u w:val="single"/>
    </w:rPr>
  </w:style>
  <w:style w:type="character" w:styleId="1191">
    <w:name w:val="Internet Link9"/>
    <w:qFormat/>
    <w:pPr>
      <w:pBdr/>
      <w:spacing/>
      <w:ind/>
    </w:pPr>
    <w:rPr>
      <w:color w:val="000080"/>
      <w:u w:val="single"/>
    </w:rPr>
  </w:style>
  <w:style w:type="character" w:styleId="1192">
    <w:name w:val="Hyperlink"/>
    <w:pPr>
      <w:pBdr/>
      <w:spacing/>
      <w:ind/>
    </w:pPr>
    <w:rPr>
      <w:color w:val="000080"/>
      <w:u w:val="single"/>
    </w:rPr>
  </w:style>
  <w:style w:type="paragraph" w:styleId="1193">
    <w:name w:val="标题样式"/>
    <w:basedOn w:val="1177"/>
    <w:next w:val="1194"/>
    <w:qFormat/>
    <w:pPr>
      <w:keepNext w:val="true"/>
      <w:pBdr/>
      <w:spacing w:after="120" w:before="240"/>
      <w:ind/>
    </w:pPr>
    <w:rPr>
      <w:rFonts w:ascii="Liberation Sans" w:hAnsi="Liberation Sans" w:eastAsia="Noto Sans CJK SC" w:cs="Noto Sans CJK SC"/>
      <w:sz w:val="28"/>
      <w:szCs w:val="28"/>
    </w:rPr>
  </w:style>
  <w:style w:type="paragraph" w:styleId="1194">
    <w:name w:val="Body Text"/>
    <w:basedOn w:val="1177"/>
    <w:pPr>
      <w:pBdr/>
      <w:spacing w:after="140" w:before="0" w:line="276" w:lineRule="auto"/>
      <w:ind/>
    </w:pPr>
  </w:style>
  <w:style w:type="paragraph" w:styleId="1195">
    <w:name w:val="List"/>
    <w:basedOn w:val="1194"/>
    <w:pPr>
      <w:pBdr/>
      <w:spacing/>
      <w:ind/>
    </w:pPr>
    <w:rPr>
      <w:rFonts w:cs="Noto Sans CJK SC"/>
    </w:rPr>
  </w:style>
  <w:style w:type="paragraph" w:styleId="1196">
    <w:name w:val="Caption"/>
    <w:basedOn w:val="1177"/>
    <w:qFormat/>
    <w:pPr>
      <w:suppressLineNumbers w:val="true"/>
      <w:pBdr/>
      <w:spacing w:after="120" w:before="120"/>
      <w:ind/>
    </w:pPr>
    <w:rPr>
      <w:rFonts w:cs="Noto Sans CJK SC"/>
      <w:i/>
      <w:iCs/>
      <w:sz w:val="24"/>
      <w:szCs w:val="24"/>
    </w:rPr>
  </w:style>
  <w:style w:type="paragraph" w:styleId="1197">
    <w:name w:val="索引"/>
    <w:basedOn w:val="1177"/>
    <w:qFormat/>
    <w:pPr>
      <w:suppressLineNumbers w:val="true"/>
      <w:pBdr/>
      <w:spacing/>
      <w:ind/>
    </w:pPr>
    <w:rPr>
      <w:rFonts w:cs="Noto Sans CJK SC"/>
    </w:rPr>
  </w:style>
  <w:style w:type="paragraph" w:styleId="1198">
    <w:name w:val="annotation text"/>
    <w:basedOn w:val="1177"/>
    <w:uiPriority w:val="99"/>
    <w:unhideWhenUsed/>
    <w:qFormat/>
    <w:pPr>
      <w:pBdr/>
      <w:spacing/>
      <w:ind/>
      <w:jc w:val="left"/>
    </w:pPr>
  </w:style>
  <w:style w:type="paragraph" w:styleId="1199">
    <w:name w:val="页眉与页脚"/>
    <w:basedOn w:val="1177"/>
    <w:qFormat/>
    <w:pPr>
      <w:pBdr/>
      <w:spacing/>
      <w:ind/>
    </w:pPr>
  </w:style>
  <w:style w:type="paragraph" w:styleId="1200">
    <w:name w:val="Footer"/>
    <w:basedOn w:val="1177"/>
    <w:uiPriority w:val="99"/>
    <w:unhideWhenUsed/>
    <w:qFormat/>
    <w:pPr>
      <w:pBdr/>
      <w:tabs>
        <w:tab w:val="clear" w:leader="none" w:pos="210"/>
        <w:tab w:val="center" w:leader="none" w:pos="4153"/>
        <w:tab w:val="right" w:leader="none" w:pos="8306"/>
      </w:tabs>
      <w:spacing/>
      <w:ind/>
      <w:jc w:val="left"/>
    </w:pPr>
    <w:rPr>
      <w:sz w:val="18"/>
    </w:rPr>
  </w:style>
  <w:style w:type="paragraph" w:styleId="1201">
    <w:name w:val="Header"/>
    <w:basedOn w:val="1177"/>
    <w:uiPriority w:val="99"/>
    <w:unhideWhenUsed/>
    <w:qFormat/>
    <w:pPr>
      <w:pBdr/>
      <w:tabs>
        <w:tab w:val="clear" w:leader="none" w:pos="210"/>
        <w:tab w:val="center" w:leader="none" w:pos="4153"/>
        <w:tab w:val="right" w:leader="none" w:pos="8306"/>
      </w:tabs>
      <w:spacing/>
      <w:ind/>
    </w:pPr>
    <w:rPr>
      <w:rFonts w:ascii="DejaVu Sans" w:hAnsi="DejaVu Sans"/>
      <w:sz w:val="18"/>
    </w:rPr>
  </w:style>
  <w:style w:type="paragraph" w:styleId="1202">
    <w:name w:val="toc 1"/>
    <w:basedOn w:val="1177"/>
    <w:next w:val="1177"/>
    <w:uiPriority w:val="39"/>
    <w:unhideWhenUsed/>
    <w:qFormat/>
    <w:pPr>
      <w:pBdr/>
      <w:spacing w:after="0" w:before="85"/>
      <w:ind w:right="0" w:firstLine="0" w:left="0"/>
    </w:pPr>
  </w:style>
  <w:style w:type="paragraph" w:styleId="1203">
    <w:name w:val="toc 2"/>
    <w:basedOn w:val="1177"/>
    <w:next w:val="1177"/>
    <w:uiPriority w:val="39"/>
    <w:unhideWhenUsed/>
    <w:qFormat/>
    <w:pPr>
      <w:pBdr/>
      <w:spacing/>
      <w:ind w:firstLine="0" w:left="0"/>
    </w:pPr>
  </w:style>
  <w:style w:type="paragraph" w:styleId="1204" w:customStyle="1">
    <w:name w:val="列表段落1"/>
    <w:basedOn w:val="1177"/>
    <w:uiPriority w:val="34"/>
    <w:qFormat/>
    <w:pPr>
      <w:pBdr/>
      <w:spacing/>
      <w:ind w:firstLine="420"/>
    </w:pPr>
  </w:style>
  <w:style w:type="paragraph" w:styleId="1205">
    <w:name w:val="框架内容"/>
    <w:basedOn w:val="1177"/>
    <w:qFormat/>
    <w:pPr>
      <w:pBdr/>
      <w:spacing/>
      <w:ind/>
    </w:pPr>
  </w:style>
  <w:style w:type="paragraph" w:styleId="1206">
    <w:name w:val="Frame Contents"/>
    <w:basedOn w:val="1177"/>
    <w:qFormat/>
    <w:pPr>
      <w:pBdr/>
      <w:spacing/>
      <w:ind/>
    </w:pPr>
  </w:style>
  <w:style w:type="numbering" w:styleId="1207">
    <w:name w:val="无列表"/>
    <w:uiPriority w:val="99"/>
    <w:semiHidden/>
    <w:unhideWhenUsed/>
    <w:qFormat/>
    <w:pPr>
      <w:pBdr/>
      <w:spacing/>
      <w:ind/>
    </w:pPr>
  </w:style>
  <w:style w:type="numbering" w:styleId="1208" w:customStyle="1">
    <w:name w:val="当前列表1"/>
    <w:uiPriority w:val="99"/>
    <w:qFormat/>
    <w:pPr>
      <w:pBdr/>
      <w:spacing/>
      <w:ind/>
    </w:pPr>
  </w:style>
  <w:style w:type="table" w:styleId="12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10" w:customStyle="1">
    <w:name w:val="章_character"/>
    <w:link w:val="1211"/>
    <w:pPr>
      <w:pBdr/>
      <w:spacing/>
      <w:ind/>
    </w:pPr>
    <w:rPr>
      <w:rFonts w:ascii="宋體-簡" w:hAnsi="宋體-簡" w:eastAsia="宋體-簡" w:cs="宋體-簡"/>
      <w:b/>
      <w:bCs/>
      <w:sz w:val="32"/>
      <w:szCs w:val="32"/>
    </w:rPr>
  </w:style>
  <w:style w:type="paragraph" w:styleId="1211" w:customStyle="1">
    <w:name w:val="章"/>
    <w:basedOn w:val="1204"/>
    <w:next w:val="1204"/>
    <w:link w:val="1210"/>
    <w:qFormat/>
    <w:pPr>
      <w:pBdr/>
      <w:spacing/>
      <w:ind/>
      <w:jc w:val="center"/>
      <w:outlineLvl w:val="0"/>
    </w:pPr>
    <w:rPr>
      <w:rFonts w:ascii="宋體-簡" w:hAnsi="宋體-簡" w:eastAsia="宋體-簡" w:cs="宋體-簡"/>
      <w:b/>
      <w:bCs/>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206</cp:revision>
  <dcterms:created xsi:type="dcterms:W3CDTF">2019-05-08T17:22:00Z</dcterms:created>
  <dcterms:modified xsi:type="dcterms:W3CDTF">2024-12-13T05:41:22Z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