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基于RTMDet的血液细胞检测与分类系统</w:t>
      </w:r>
    </w:p>
    <w:p>
      <w:pPr>
        <w:pStyle w:val="Heading1"/>
      </w:pPr>
      <w:r>
        <w:t>实验报告</w:t>
      </w:r>
    </w:p>
    <w:p/>
    <w:p>
      <w:pPr>
        <w:pStyle w:val="Heading1"/>
      </w:pPr>
      <w:r>
        <w:t>一、研究背景与意义</w:t>
      </w:r>
    </w:p>
    <w:p>
      <w:pPr>
        <w:pStyle w:val="Heading2"/>
      </w:pPr>
      <w:r>
        <w:t>1.1 研究背景</w:t>
      </w:r>
    </w:p>
    <w:p>
      <w:r>
        <w:t>血液细胞检测与分类是临床血液检验中的重要环节。传统的血液细胞分析主要依赖人工在显微镜下观察和计数，这种方法存在以下问题：</w:t>
      </w:r>
    </w:p>
    <w:p>
      <w:pPr>
        <w:pStyle w:val="ListBullet"/>
      </w:pPr>
      <w:r>
        <w:t>效率低下：人工计数耗时长，一份血常规样本需要数分钟到数十分钟</w:t>
      </w:r>
    </w:p>
    <w:p>
      <w:pPr>
        <w:pStyle w:val="ListBullet"/>
      </w:pPr>
      <w:r>
        <w:t>主观性强：不同检验人员的判断标准存在差异，结果一致性差</w:t>
      </w:r>
    </w:p>
    <w:p>
      <w:pPr>
        <w:pStyle w:val="ListBullet"/>
      </w:pPr>
      <w:r>
        <w:t>劳动强度大：长时间观察显微镜容易导致视觉疲劳，影响准确性</w:t>
      </w:r>
    </w:p>
    <w:p>
      <w:pPr>
        <w:pStyle w:val="ListBullet"/>
      </w:pPr>
      <w:r>
        <w:t>人力成本高：需要专业检验人员，基层医疗机构人才匮乏</w:t>
      </w:r>
    </w:p>
    <w:p>
      <w:r>
        <w:t>随着深度学习技术的快速发展，基于计算机视觉的自动化血液细胞检测成为可能。通过目标检测算法，可以实现血液细胞的自动定位、分类和计数，大幅提升检验效率和准确性。</w:t>
      </w:r>
    </w:p>
    <w:p>
      <w:pPr>
        <w:pStyle w:val="Heading2"/>
      </w:pPr>
      <w:r>
        <w:t>1.2 研究意义</w:t>
      </w:r>
    </w:p>
    <w:p>
      <w:pPr>
        <w:pStyle w:val="ListBullet"/>
      </w:pPr>
      <w:r>
        <w:t>提高检验效率：自动化检测可将检验时间从数分钟缩短到毫秒级别</w:t>
      </w:r>
    </w:p>
    <w:p>
      <w:pPr>
        <w:pStyle w:val="ListBullet"/>
      </w:pPr>
      <w:r>
        <w:t>提升检测精度：基于深度学习的检测模型具有较高的准确性和一致性</w:t>
      </w:r>
    </w:p>
    <w:p>
      <w:pPr>
        <w:pStyle w:val="ListBullet"/>
      </w:pPr>
      <w:r>
        <w:t>降低人力成本：减少对专业检验人员的依赖，适用于基层医疗机构</w:t>
      </w:r>
    </w:p>
    <w:p>
      <w:pPr>
        <w:pStyle w:val="ListBullet"/>
      </w:pPr>
      <w:r>
        <w:t>辅助临床诊断：为血液疾病的早期筛查提供技术支持</w:t>
      </w:r>
    </w:p>
    <w:p>
      <w:pPr>
        <w:pStyle w:val="Heading1"/>
      </w:pPr>
      <w:r>
        <w:t>二、研究现状</w:t>
      </w:r>
    </w:p>
    <w:p>
      <w:pPr>
        <w:pStyle w:val="Heading2"/>
      </w:pPr>
      <w:r>
        <w:t>2.1 传统方法</w:t>
      </w:r>
    </w:p>
    <w:p>
      <w:r>
        <w:t>传统的血液细胞检测方法主要包括：</w:t>
      </w:r>
    </w:p>
    <w:p>
      <w:pPr>
        <w:pStyle w:val="ListBullet"/>
      </w:pPr>
      <w:r>
        <w:t>基于阈值分割：通过设定灰度阈值将细胞从背景中分离，但对光照变化敏感</w:t>
      </w:r>
    </w:p>
    <w:p>
      <w:pPr>
        <w:pStyle w:val="ListBullet"/>
      </w:pPr>
      <w:r>
        <w:t>基于边缘检测：使用Canny、Sobel等算子检测细胞边缘，但对噪声敏感</w:t>
      </w:r>
    </w:p>
    <w:p>
      <w:pPr>
        <w:pStyle w:val="ListBullet"/>
      </w:pPr>
      <w:r>
        <w:t>基于形态学处理：利用膨胀、腐蚀等操作提取细胞区域，但对重叠细胞效果差</w:t>
      </w:r>
    </w:p>
    <w:p>
      <w:pPr>
        <w:pStyle w:val="Heading2"/>
      </w:pPr>
      <w:r>
        <w:t>2.2 深度学习方法</w:t>
      </w:r>
    </w:p>
    <w:p>
      <w:r>
        <w:t>近年来，基于深度学习的目标检测算法在血液细胞检测中取得了显著进展：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算法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特点</w:t>
            </w:r>
          </w:p>
        </w:tc>
        <w:tc>
          <w:tcPr>
            <w:tcW w:type="dxa" w:w="2160"/>
          </w:tcPr>
          <w:p>
            <w:r>
              <w:t>代表工作</w:t>
            </w:r>
          </w:p>
        </w:tc>
      </w:tr>
      <w:tr>
        <w:tc>
          <w:tcPr>
            <w:tcW w:type="dxa" w:w="2160"/>
          </w:tcPr>
          <w:p>
            <w:r>
              <w:t>Faster R-CNN</w:t>
            </w:r>
          </w:p>
        </w:tc>
        <w:tc>
          <w:tcPr>
            <w:tcW w:type="dxa" w:w="2160"/>
          </w:tcPr>
          <w:p>
            <w:r>
              <w:t>两阶段</w:t>
            </w:r>
          </w:p>
        </w:tc>
        <w:tc>
          <w:tcPr>
            <w:tcW w:type="dxa" w:w="2160"/>
          </w:tcPr>
          <w:p>
            <w:r>
              <w:t>精度高，速度较慢</w:t>
            </w:r>
          </w:p>
        </w:tc>
        <w:tc>
          <w:tcPr>
            <w:tcW w:type="dxa" w:w="2160"/>
          </w:tcPr>
          <w:p>
            <w:r>
              <w:t>RBC检测</w:t>
            </w:r>
          </w:p>
        </w:tc>
      </w:tr>
      <w:tr>
        <w:tc>
          <w:tcPr>
            <w:tcW w:type="dxa" w:w="2160"/>
          </w:tcPr>
          <w:p>
            <w:r>
              <w:t>YOLOv5/v8</w:t>
            </w:r>
          </w:p>
        </w:tc>
        <w:tc>
          <w:tcPr>
            <w:tcW w:type="dxa" w:w="2160"/>
          </w:tcPr>
          <w:p>
            <w:r>
              <w:t>单阶段</w:t>
            </w:r>
          </w:p>
        </w:tc>
        <w:tc>
          <w:tcPr>
            <w:tcW w:type="dxa" w:w="2160"/>
          </w:tcPr>
          <w:p>
            <w:r>
              <w:t>速度快，实时检测</w:t>
            </w:r>
          </w:p>
        </w:tc>
        <w:tc>
          <w:tcPr>
            <w:tcW w:type="dxa" w:w="2160"/>
          </w:tcPr>
          <w:p>
            <w:r>
              <w:t>血液细胞计数</w:t>
            </w:r>
          </w:p>
        </w:tc>
      </w:tr>
      <w:tr>
        <w:tc>
          <w:tcPr>
            <w:tcW w:type="dxa" w:w="2160"/>
          </w:tcPr>
          <w:p>
            <w:r>
              <w:t>DETR</w:t>
            </w:r>
          </w:p>
        </w:tc>
        <w:tc>
          <w:tcPr>
            <w:tcW w:type="dxa" w:w="2160"/>
          </w:tcPr>
          <w:p>
            <w:r>
              <w:t>Transformer</w:t>
            </w:r>
          </w:p>
        </w:tc>
        <w:tc>
          <w:tcPr>
            <w:tcW w:type="dxa" w:w="2160"/>
          </w:tcPr>
          <w:p>
            <w:r>
              <w:t>端到端，无需NMS</w:t>
            </w:r>
          </w:p>
        </w:tc>
        <w:tc>
          <w:tcPr>
            <w:tcW w:type="dxa" w:w="2160"/>
          </w:tcPr>
          <w:p>
            <w:r>
              <w:t>医学图像检测</w:t>
            </w:r>
          </w:p>
        </w:tc>
      </w:tr>
      <w:tr>
        <w:tc>
          <w:tcPr>
            <w:tcW w:type="dxa" w:w="2160"/>
          </w:tcPr>
          <w:p>
            <w:r>
              <w:t>RTMDet</w:t>
            </w:r>
          </w:p>
        </w:tc>
        <w:tc>
          <w:tcPr>
            <w:tcW w:type="dxa" w:w="2160"/>
          </w:tcPr>
          <w:p>
            <w:r>
              <w:t>单阶段</w:t>
            </w:r>
          </w:p>
        </w:tc>
        <w:tc>
          <w:tcPr>
            <w:tcW w:type="dxa" w:w="2160"/>
          </w:tcPr>
          <w:p>
            <w:r>
              <w:t>平衡速度与精度</w:t>
            </w:r>
          </w:p>
        </w:tc>
        <w:tc>
          <w:tcPr>
            <w:tcW w:type="dxa" w:w="2160"/>
          </w:tcPr>
          <w:p>
            <w:r>
              <w:t>实时检测场景</w:t>
            </w:r>
          </w:p>
        </w:tc>
      </w:tr>
    </w:tbl>
    <w:p/>
    <w:p>
      <w:pPr>
        <w:pStyle w:val="Heading2"/>
      </w:pPr>
      <w:r>
        <w:t>2.3 本项目选择</w:t>
      </w:r>
    </w:p>
    <w:p>
      <w:r>
        <w:t>本项目选择 RTMDet-Tiny 作为检测模型，原因如下：</w:t>
      </w:r>
    </w:p>
    <w:p>
      <w:pPr>
        <w:pStyle w:val="ListBullet"/>
      </w:pPr>
      <w:r>
        <w:t>速度快：RTMDet是实时目标检测算法，适合部署应用</w:t>
      </w:r>
    </w:p>
    <w:p>
      <w:pPr>
        <w:pStyle w:val="ListBullet"/>
      </w:pPr>
      <w:r>
        <w:t>精度高：在COCO数据集上达到SOTA水平</w:t>
      </w:r>
    </w:p>
    <w:p>
      <w:pPr>
        <w:pStyle w:val="ListBullet"/>
      </w:pPr>
      <w:r>
        <w:t>轻量级：Tiny版本参数量小，适合边缘设备部署</w:t>
      </w:r>
    </w:p>
    <w:p>
      <w:pPr>
        <w:pStyle w:val="ListBullet"/>
      </w:pPr>
      <w:r>
        <w:t>社区支持：基于MMDetection框架，文档完善，易于复现</w:t>
      </w:r>
    </w:p>
    <w:p>
      <w:pPr>
        <w:pStyle w:val="Heading1"/>
      </w:pPr>
      <w:r>
        <w:t>三、模型设计</w:t>
      </w:r>
    </w:p>
    <w:p>
      <w:pPr>
        <w:pStyle w:val="Heading2"/>
      </w:pPr>
      <w:r>
        <w:t>3.1 RTMDet整体架构</w:t>
      </w:r>
    </w:p>
    <w:p>
      <w:r>
        <w:t>RTMDet由三个核心模块组成：</w:t>
      </w:r>
    </w:p>
    <w:p>
      <w:r>
        <w:t>Backbone (CSPNeXt-Tiny)：特征提取网络，从输入图像中提取多尺度特征</w:t>
      </w:r>
    </w:p>
    <w:p>
      <w:r>
        <w:t>Neck (CSPNeXtPAFPN)：特征融合网络，融合多尺度特征增强表达能力</w:t>
      </w:r>
    </w:p>
    <w:p>
      <w:r>
        <w:t>Head (RTMDetSepBNHead)：检测头，预测类别和边界框</w:t>
      </w:r>
    </w:p>
    <w:p>
      <w:pPr>
        <w:pStyle w:val="Heading2"/>
      </w:pPr>
      <w:r>
        <w:t>3.2 损失函数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损失类型</w:t>
            </w:r>
          </w:p>
        </w:tc>
        <w:tc>
          <w:tcPr>
            <w:tcW w:type="dxa" w:w="2880"/>
          </w:tcPr>
          <w:p>
            <w:r>
              <w:t>函数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分类损失</w:t>
            </w:r>
          </w:p>
        </w:tc>
        <w:tc>
          <w:tcPr>
            <w:tcW w:type="dxa" w:w="2880"/>
          </w:tcPr>
          <w:p>
            <w:r>
              <w:t>QualityFocalLoss</w:t>
            </w:r>
          </w:p>
        </w:tc>
        <w:tc>
          <w:tcPr>
            <w:tcW w:type="dxa" w:w="2880"/>
          </w:tcPr>
          <w:p>
            <w:r>
              <w:t>处理类别不平衡问题</w:t>
            </w:r>
          </w:p>
        </w:tc>
      </w:tr>
      <w:tr>
        <w:tc>
          <w:tcPr>
            <w:tcW w:type="dxa" w:w="2880"/>
          </w:tcPr>
          <w:p>
            <w:r>
              <w:t>回归损失</w:t>
            </w:r>
          </w:p>
        </w:tc>
        <w:tc>
          <w:tcPr>
            <w:tcW w:type="dxa" w:w="2880"/>
          </w:tcPr>
          <w:p>
            <w:r>
              <w:t>GIoULoss</w:t>
            </w:r>
          </w:p>
        </w:tc>
        <w:tc>
          <w:tcPr>
            <w:tcW w:type="dxa" w:w="2880"/>
          </w:tcPr>
          <w:p>
            <w:r>
              <w:t>优化边界框回归精度</w:t>
            </w:r>
          </w:p>
        </w:tc>
      </w:tr>
    </w:tbl>
    <w:p/>
    <w:p>
      <w:pPr>
        <w:pStyle w:val="Heading2"/>
      </w:pPr>
      <w:r>
        <w:t>3.3 检测类别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类别</w:t>
            </w:r>
          </w:p>
        </w:tc>
        <w:tc>
          <w:tcPr>
            <w:tcW w:type="dxa" w:w="2880"/>
          </w:tcPr>
          <w:p>
            <w:r>
              <w:t>英文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红细胞</w:t>
            </w:r>
          </w:p>
        </w:tc>
        <w:tc>
          <w:tcPr>
            <w:tcW w:type="dxa" w:w="2880"/>
          </w:tcPr>
          <w:p>
            <w:r>
              <w:t>RBC</w:t>
            </w:r>
          </w:p>
        </w:tc>
        <w:tc>
          <w:tcPr>
            <w:tcW w:type="dxa" w:w="2880"/>
          </w:tcPr>
          <w:p>
            <w:r>
              <w:t>数量最多，双凹圆盘状</w:t>
            </w:r>
          </w:p>
        </w:tc>
      </w:tr>
      <w:tr>
        <w:tc>
          <w:tcPr>
            <w:tcW w:type="dxa" w:w="2880"/>
          </w:tcPr>
          <w:p>
            <w:r>
              <w:t>白细胞</w:t>
            </w:r>
          </w:p>
        </w:tc>
        <w:tc>
          <w:tcPr>
            <w:tcW w:type="dxa" w:w="2880"/>
          </w:tcPr>
          <w:p>
            <w:r>
              <w:t>WBC</w:t>
            </w:r>
          </w:p>
        </w:tc>
        <w:tc>
          <w:tcPr>
            <w:tcW w:type="dxa" w:w="2880"/>
          </w:tcPr>
          <w:p>
            <w:r>
              <w:t>免疫细胞，体积较大</w:t>
            </w:r>
          </w:p>
        </w:tc>
      </w:tr>
      <w:tr>
        <w:tc>
          <w:tcPr>
            <w:tcW w:type="dxa" w:w="2880"/>
          </w:tcPr>
          <w:p>
            <w:r>
              <w:t>血小板</w:t>
            </w:r>
          </w:p>
        </w:tc>
        <w:tc>
          <w:tcPr>
            <w:tcW w:type="dxa" w:w="2880"/>
          </w:tcPr>
          <w:p>
            <w:r>
              <w:t>Platelets</w:t>
            </w:r>
          </w:p>
        </w:tc>
        <w:tc>
          <w:tcPr>
            <w:tcW w:type="dxa" w:w="2880"/>
          </w:tcPr>
          <w:p>
            <w:r>
              <w:t>体积最小，参与凝血</w:t>
            </w:r>
          </w:p>
        </w:tc>
      </w:tr>
    </w:tbl>
    <w:p/>
    <w:p>
      <w:pPr>
        <w:pStyle w:val="Heading1"/>
      </w:pPr>
      <w:r>
        <w:t>四、数据集介绍</w:t>
      </w:r>
    </w:p>
    <w:p>
      <w:pPr>
        <w:pStyle w:val="Heading2"/>
      </w:pPr>
      <w:r>
        <w:t>4.1 BCCD数据集</w:t>
      </w:r>
    </w:p>
    <w:p>
      <w:r>
        <w:t>BCCD (Blood Cell Count and Detection) 是一个公开的血液细胞检测数据集：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总图片数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图片分辨率</w:t>
            </w:r>
          </w:p>
        </w:tc>
        <w:tc>
          <w:tcPr>
            <w:tcW w:type="dxa" w:w="4320"/>
          </w:tcPr>
          <w:p>
            <w:r>
              <w:t>364张</w:t>
            </w:r>
          </w:p>
        </w:tc>
      </w:tr>
      <w:tr>
        <w:tc>
          <w:tcPr>
            <w:tcW w:type="dxa" w:w="4320"/>
          </w:tcPr>
          <w:p>
            <w:r>
              <w:t>标注格式</w:t>
            </w:r>
          </w:p>
        </w:tc>
        <w:tc>
          <w:tcPr>
            <w:tcW w:type="dxa" w:w="4320"/>
          </w:tcPr>
          <w:p>
            <w:r>
              <w:t>640×480</w:t>
            </w:r>
          </w:p>
        </w:tc>
      </w:tr>
      <w:tr>
        <w:tc>
          <w:tcPr>
            <w:tcW w:type="dxa" w:w="4320"/>
          </w:tcPr>
          <w:p>
            <w:r>
              <w:t>类别数</w:t>
            </w:r>
          </w:p>
        </w:tc>
        <w:tc>
          <w:tcPr>
            <w:tcW w:type="dxa" w:w="4320"/>
          </w:tcPr>
          <w:p>
            <w:r>
              <w:t>Pascal VOC XML</w:t>
            </w:r>
          </w:p>
        </w:tc>
      </w:tr>
      <w:tr>
        <w:tc>
          <w:tcPr>
            <w:tcW w:type="dxa" w:w="4320"/>
          </w:tcPr>
          <w:p>
            <w:r>
              <w:t>总标注数</w:t>
            </w:r>
          </w:p>
        </w:tc>
        <w:tc>
          <w:tcPr>
            <w:tcW w:type="dxa" w:w="4320"/>
          </w:tcPr>
          <w:p>
            <w:r>
              <w:t>3类 (RBC, WBC, Platelets)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4,888个</w:t>
            </w:r>
          </w:p>
        </w:tc>
      </w:tr>
    </w:tbl>
    <w:p/>
    <w:p>
      <w:pPr>
        <w:pStyle w:val="Heading2"/>
      </w:pPr>
      <w:r>
        <w:t>4.2 数据集划分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集合</w:t>
            </w:r>
          </w:p>
        </w:tc>
        <w:tc>
          <w:tcPr>
            <w:tcW w:type="dxa" w:w="2160"/>
          </w:tcPr>
          <w:p>
            <w:r>
              <w:t>数量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  <w:tc>
          <w:tcPr>
            <w:tcW w:type="dxa" w:w="2160"/>
          </w:tcPr>
          <w:p>
            <w:r>
              <w:t>用途</w:t>
            </w:r>
          </w:p>
        </w:tc>
      </w:tr>
      <w:tr>
        <w:tc>
          <w:tcPr>
            <w:tcW w:type="dxa" w:w="2160"/>
          </w:tcPr>
          <w:p>
            <w:r>
              <w:t>训练集</w:t>
            </w:r>
          </w:p>
        </w:tc>
        <w:tc>
          <w:tcPr>
            <w:tcW w:type="dxa" w:w="2160"/>
          </w:tcPr>
          <w:p>
            <w:r>
              <w:t>205张</w:t>
            </w:r>
          </w:p>
        </w:tc>
        <w:tc>
          <w:tcPr>
            <w:tcW w:type="dxa" w:w="2160"/>
          </w:tcPr>
          <w:p>
            <w:r>
              <w:t>56%</w:t>
            </w:r>
          </w:p>
        </w:tc>
        <w:tc>
          <w:tcPr>
            <w:tcW w:type="dxa" w:w="2160"/>
          </w:tcPr>
          <w:p>
            <w:r>
              <w:t>模型训练</w:t>
            </w:r>
          </w:p>
        </w:tc>
      </w:tr>
      <w:tr>
        <w:tc>
          <w:tcPr>
            <w:tcW w:type="dxa" w:w="2160"/>
          </w:tcPr>
          <w:p>
            <w:r>
              <w:t>验证集</w:t>
            </w:r>
          </w:p>
        </w:tc>
        <w:tc>
          <w:tcPr>
            <w:tcW w:type="dxa" w:w="2160"/>
          </w:tcPr>
          <w:p>
            <w:r>
              <w:t>87张</w:t>
            </w:r>
          </w:p>
        </w:tc>
        <w:tc>
          <w:tcPr>
            <w:tcW w:type="dxa" w:w="2160"/>
          </w:tcPr>
          <w:p>
            <w:r>
              <w:t>24%</w:t>
            </w:r>
          </w:p>
        </w:tc>
        <w:tc>
          <w:tcPr>
            <w:tcW w:type="dxa" w:w="2160"/>
          </w:tcPr>
          <w:p>
            <w:r>
              <w:t>训练中评估</w:t>
            </w:r>
          </w:p>
        </w:tc>
      </w:tr>
      <w:tr>
        <w:tc>
          <w:tcPr>
            <w:tcW w:type="dxa" w:w="2160"/>
          </w:tcPr>
          <w:p>
            <w:r>
              <w:t>测试集</w:t>
            </w:r>
          </w:p>
        </w:tc>
        <w:tc>
          <w:tcPr>
            <w:tcW w:type="dxa" w:w="2160"/>
          </w:tcPr>
          <w:p>
            <w:r>
              <w:t>72张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最终评估</w:t>
            </w:r>
          </w:p>
        </w:tc>
      </w:tr>
    </w:tbl>
    <w:p/>
    <w:p>
      <w:pPr>
        <w:pStyle w:val="Heading2"/>
      </w:pPr>
      <w:r>
        <w:t>4.3 数据增强</w:t>
      </w:r>
    </w:p>
    <w:p>
      <w:r>
        <w:t>训练阶段使用了以下数据增强策略：</w:t>
      </w:r>
    </w:p>
    <w:p>
      <w:pPr>
        <w:pStyle w:val="ListBullet"/>
      </w:pPr>
      <w:r>
        <w:t>CachedMosaic：4张图片拼接，增加小目标数量</w:t>
      </w:r>
    </w:p>
    <w:p>
      <w:pPr>
        <w:pStyle w:val="ListBullet"/>
      </w:pPr>
      <w:r>
        <w:t>CachedMixUp：2张图片混合，增加样本多样性</w:t>
      </w:r>
    </w:p>
    <w:p>
      <w:pPr>
        <w:pStyle w:val="ListBullet"/>
      </w:pPr>
      <w:r>
        <w:t>RandomResize：随机缩放，增强尺度鲁棒性</w:t>
      </w:r>
    </w:p>
    <w:p>
      <w:pPr>
        <w:pStyle w:val="ListBullet"/>
      </w:pPr>
      <w:r>
        <w:t>RandomCrop：随机裁剪，增强位置鲁棒性</w:t>
      </w:r>
    </w:p>
    <w:p>
      <w:pPr>
        <w:pStyle w:val="ListBullet"/>
      </w:pPr>
      <w:r>
        <w:t>RandomFlip：随机翻转，增强方向鲁棒性</w:t>
      </w:r>
    </w:p>
    <w:p>
      <w:pPr>
        <w:pStyle w:val="ListBullet"/>
      </w:pPr>
      <w:r>
        <w:t>YOLOXHSVRandomAug：颜色空间增强，增强光照鲁棒性</w:t>
      </w:r>
    </w:p>
    <w:p>
      <w:pPr>
        <w:pStyle w:val="Heading1"/>
      </w:pPr>
      <w:r>
        <w:t>五、训练流程</w:t>
      </w:r>
    </w:p>
    <w:p>
      <w:pPr>
        <w:pStyle w:val="Heading2"/>
      </w:pPr>
      <w:r>
        <w:t>5.1 环境配置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版本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Windows 10</w:t>
            </w:r>
          </w:p>
        </w:tc>
      </w:tr>
      <w:tr>
        <w:tc>
          <w:tcPr>
            <w:tcW w:type="dxa" w:w="4320"/>
          </w:tcPr>
          <w:p>
            <w:r>
              <w:t>PyTorch</w:t>
            </w:r>
          </w:p>
        </w:tc>
        <w:tc>
          <w:tcPr>
            <w:tcW w:type="dxa" w:w="4320"/>
          </w:tcPr>
          <w:p>
            <w:r>
              <w:t>3.8.20</w:t>
            </w:r>
          </w:p>
        </w:tc>
      </w:tr>
      <w:tr>
        <w:tc>
          <w:tcPr>
            <w:tcW w:type="dxa" w:w="4320"/>
          </w:tcPr>
          <w:p>
            <w:r>
              <w:t>CUDA</w:t>
            </w:r>
          </w:p>
        </w:tc>
        <w:tc>
          <w:tcPr>
            <w:tcW w:type="dxa" w:w="4320"/>
          </w:tcPr>
          <w:p>
            <w:r>
              <w:t>2.4.1</w:t>
            </w:r>
          </w:p>
        </w:tc>
      </w:tr>
      <w:tr>
        <w:tc>
          <w:tcPr>
            <w:tcW w:type="dxa" w:w="4320"/>
          </w:tcPr>
          <w:p>
            <w:r>
              <w:t>mmcv</w:t>
            </w:r>
          </w:p>
        </w:tc>
        <w:tc>
          <w:tcPr>
            <w:tcW w:type="dxa" w:w="4320"/>
          </w:tcPr>
          <w:p>
            <w:r>
              <w:t>11.8</w:t>
            </w:r>
          </w:p>
        </w:tc>
      </w:tr>
      <w:tr>
        <w:tc>
          <w:tcPr>
            <w:tcW w:type="dxa" w:w="4320"/>
          </w:tcPr>
          <w:p>
            <w:r>
              <w:t>mmengine</w:t>
            </w:r>
          </w:p>
        </w:tc>
        <w:tc>
          <w:tcPr>
            <w:tcW w:type="dxa" w:w="4320"/>
          </w:tcPr>
          <w:p>
            <w:r>
              <w:t>2.1.0 (lite)</w:t>
            </w:r>
          </w:p>
        </w:tc>
      </w:tr>
      <w:tr>
        <w:tc>
          <w:tcPr>
            <w:tcW w:type="dxa" w:w="4320"/>
          </w:tcPr>
          <w:p>
            <w:r>
              <w:t>mmdet</w:t>
            </w:r>
          </w:p>
        </w:tc>
        <w:tc>
          <w:tcPr>
            <w:tcW w:type="dxa" w:w="4320"/>
          </w:tcPr>
          <w:p>
            <w:r>
              <w:t>0.10.7</w:t>
            </w:r>
          </w:p>
        </w:tc>
      </w:tr>
      <w:tr>
        <w:tc>
          <w:tcPr>
            <w:tcW w:type="dxa" w:w="4320"/>
          </w:tcPr>
          <w:p>
            <w:r>
              <w:t>GPU</w:t>
            </w:r>
          </w:p>
        </w:tc>
        <w:tc>
          <w:tcPr>
            <w:tcW w:type="dxa" w:w="4320"/>
          </w:tcPr>
          <w:p>
            <w:r>
              <w:t>3.3.0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NVIDIA RTX 3060 (12GB)</w:t>
            </w:r>
          </w:p>
        </w:tc>
      </w:tr>
    </w:tbl>
    <w:p/>
    <w:p>
      <w:pPr>
        <w:pStyle w:val="Heading2"/>
      </w:pPr>
      <w:r>
        <w:t>5.2 训练超参数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batch_size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每批样本数</w:t>
            </w:r>
          </w:p>
        </w:tc>
      </w:tr>
      <w:tr>
        <w:tc>
          <w:tcPr>
            <w:tcW w:type="dxa" w:w="2880"/>
          </w:tcPr>
          <w:p>
            <w:r>
              <w:t>max_epochs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最大训练轮数</w:t>
            </w:r>
          </w:p>
        </w:tc>
      </w:tr>
      <w:tr>
        <w:tc>
          <w:tcPr>
            <w:tcW w:type="dxa" w:w="2880"/>
          </w:tcPr>
          <w:p>
            <w:r>
              <w:t>learning_rate</w:t>
            </w:r>
          </w:p>
        </w:tc>
        <w:tc>
          <w:tcPr>
            <w:tcW w:type="dxa" w:w="2880"/>
          </w:tcPr>
          <w:p>
            <w:r>
              <w:t>0.004</w:t>
            </w:r>
          </w:p>
        </w:tc>
        <w:tc>
          <w:tcPr>
            <w:tcW w:type="dxa" w:w="2880"/>
          </w:tcPr>
          <w:p>
            <w:r>
              <w:t>初始学习率</w:t>
            </w:r>
          </w:p>
        </w:tc>
      </w:tr>
      <w:tr>
        <w:tc>
          <w:tcPr>
            <w:tcW w:type="dxa" w:w="2880"/>
          </w:tcPr>
          <w:p>
            <w:r>
              <w:t>weight_decay</w:t>
            </w:r>
          </w:p>
        </w:tc>
        <w:tc>
          <w:tcPr>
            <w:tcW w:type="dxa" w:w="2880"/>
          </w:tcPr>
          <w:p>
            <w:r>
              <w:t>0.05</w:t>
            </w:r>
          </w:p>
        </w:tc>
        <w:tc>
          <w:tcPr>
            <w:tcW w:type="dxa" w:w="2880"/>
          </w:tcPr>
          <w:p>
            <w:r>
              <w:t>权重衰减</w:t>
            </w:r>
          </w:p>
        </w:tc>
      </w:tr>
      <w:tr>
        <w:tc>
          <w:tcPr>
            <w:tcW w:type="dxa" w:w="2880"/>
          </w:tcPr>
          <w:p>
            <w:r>
              <w:t>optimizer</w:t>
            </w:r>
          </w:p>
        </w:tc>
        <w:tc>
          <w:tcPr>
            <w:tcW w:type="dxa" w:w="2880"/>
          </w:tcPr>
          <w:p>
            <w:r>
              <w:t>AdamW</w:t>
            </w:r>
          </w:p>
        </w:tc>
        <w:tc>
          <w:tcPr>
            <w:tcW w:type="dxa" w:w="2880"/>
          </w:tcPr>
          <w:p>
            <w:r>
              <w:t>优化器</w:t>
            </w:r>
          </w:p>
        </w:tc>
      </w:tr>
      <w:tr>
        <w:tc>
          <w:tcPr>
            <w:tcW w:type="dxa" w:w="2880"/>
          </w:tcPr>
          <w:p>
            <w:r>
              <w:t>scheduler</w:t>
            </w:r>
          </w:p>
        </w:tc>
        <w:tc>
          <w:tcPr>
            <w:tcW w:type="dxa" w:w="2880"/>
          </w:tcPr>
          <w:p>
            <w:r>
              <w:t>CosineAnnealingLR</w:t>
            </w:r>
          </w:p>
        </w:tc>
        <w:tc>
          <w:tcPr>
            <w:tcW w:type="dxa" w:w="2880"/>
          </w:tcPr>
          <w:p>
            <w:r>
              <w:t>学习率调度</w:t>
            </w:r>
          </w:p>
        </w:tc>
      </w:tr>
    </w:tbl>
    <w:p/>
    <w:p>
      <w:pPr>
        <w:pStyle w:val="Heading2"/>
      </w:pPr>
      <w:r>
        <w:t>5.3 训练过程可视化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772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7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图1 训练损失曲线（Total Loss、Classification Loss、Regression Loss）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772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7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图2 验证集mAP曲线（mAP@50:95、mAP@50、mAP@75）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682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_cur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68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图3 学习率调度曲线（CosineAnnealingLR）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772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compon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7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图4 损失分量对比（分类损失 vs 回归损失）</w:t>
      </w:r>
    </w:p>
    <w:p/>
    <w:p>
      <w:pPr>
        <w:pStyle w:val="Heading1"/>
      </w:pPr>
      <w:r>
        <w:t>六、检测结果</w:t>
      </w:r>
    </w:p>
    <w:p>
      <w:pPr>
        <w:pStyle w:val="Heading2"/>
      </w:pPr>
      <w:r>
        <w:t>6.1 定量结果</w:t>
      </w:r>
    </w:p>
    <w:p>
      <w:r>
        <w:t>在测试集（72张图片）上的评估结果：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mAP@50</w:t>
            </w:r>
          </w:p>
        </w:tc>
        <w:tc>
          <w:tcPr>
            <w:tcW w:type="dxa" w:w="2880"/>
          </w:tcPr>
          <w:p>
            <w:r>
              <w:t>0.884</w:t>
            </w:r>
          </w:p>
        </w:tc>
        <w:tc>
          <w:tcPr>
            <w:tcW w:type="dxa" w:w="2880"/>
          </w:tcPr>
          <w:p>
            <w:r>
              <w:t>IoU=0.5时的平均精度</w:t>
            </w:r>
          </w:p>
        </w:tc>
      </w:tr>
      <w:tr>
        <w:tc>
          <w:tcPr>
            <w:tcW w:type="dxa" w:w="2880"/>
          </w:tcPr>
          <w:p>
            <w:r>
              <w:t>mAP@50:95</w:t>
            </w:r>
          </w:p>
        </w:tc>
        <w:tc>
          <w:tcPr>
            <w:tcW w:type="dxa" w:w="2880"/>
          </w:tcPr>
          <w:p>
            <w:r>
              <w:t>0.613</w:t>
            </w:r>
          </w:p>
        </w:tc>
        <w:tc>
          <w:tcPr>
            <w:tcW w:type="dxa" w:w="2880"/>
          </w:tcPr>
          <w:p>
            <w:r>
              <w:t>IoU=0.5:0.95的平均精度</w:t>
            </w:r>
          </w:p>
        </w:tc>
      </w:tr>
      <w:tr>
        <w:tc>
          <w:tcPr>
            <w:tcW w:type="dxa" w:w="2880"/>
          </w:tcPr>
          <w:p>
            <w:r>
              <w:t>mAP@75</w:t>
            </w:r>
          </w:p>
        </w:tc>
        <w:tc>
          <w:tcPr>
            <w:tcW w:type="dxa" w:w="2880"/>
          </w:tcPr>
          <w:p>
            <w:r>
              <w:t>0.723</w:t>
            </w:r>
          </w:p>
        </w:tc>
        <w:tc>
          <w:tcPr>
            <w:tcW w:type="dxa" w:w="2880"/>
          </w:tcPr>
          <w:p>
            <w:r>
              <w:t>IoU=0.75时的平均精度</w:t>
            </w:r>
          </w:p>
        </w:tc>
      </w:tr>
      <w:tr>
        <w:tc>
          <w:tcPr>
            <w:tcW w:type="dxa" w:w="2880"/>
          </w:tcPr>
          <w:p>
            <w:r>
              <w:t>mAP_s</w:t>
            </w:r>
          </w:p>
        </w:tc>
        <w:tc>
          <w:tcPr>
            <w:tcW w:type="dxa" w:w="2880"/>
          </w:tcPr>
          <w:p>
            <w:r>
              <w:t>0.320</w:t>
            </w:r>
          </w:p>
        </w:tc>
        <w:tc>
          <w:tcPr>
            <w:tcW w:type="dxa" w:w="2880"/>
          </w:tcPr>
          <w:p>
            <w:r>
              <w:t>小目标检测精度</w:t>
            </w:r>
          </w:p>
        </w:tc>
      </w:tr>
      <w:tr>
        <w:tc>
          <w:tcPr>
            <w:tcW w:type="dxa" w:w="2880"/>
          </w:tcPr>
          <w:p>
            <w:r>
              <w:t>mAP_m</w:t>
            </w:r>
          </w:p>
        </w:tc>
        <w:tc>
          <w:tcPr>
            <w:tcW w:type="dxa" w:w="2880"/>
          </w:tcPr>
          <w:p>
            <w:r>
              <w:t>0.482</w:t>
            </w:r>
          </w:p>
        </w:tc>
        <w:tc>
          <w:tcPr>
            <w:tcW w:type="dxa" w:w="2880"/>
          </w:tcPr>
          <w:p>
            <w:r>
              <w:t>中等目标检测精度</w:t>
            </w:r>
          </w:p>
        </w:tc>
      </w:tr>
      <w:tr>
        <w:tc>
          <w:tcPr>
            <w:tcW w:type="dxa" w:w="2880"/>
          </w:tcPr>
          <w:p>
            <w:r>
              <w:t>mAP_l</w:t>
            </w:r>
          </w:p>
        </w:tc>
        <w:tc>
          <w:tcPr>
            <w:tcW w:type="dxa" w:w="2880"/>
          </w:tcPr>
          <w:p>
            <w:r>
              <w:t>0.475</w:t>
            </w:r>
          </w:p>
        </w:tc>
        <w:tc>
          <w:tcPr>
            <w:tcW w:type="dxa" w:w="2880"/>
          </w:tcPr>
          <w:p>
            <w:r>
              <w:t>大目标检测精度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08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0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图5 最终模型性能指标（Epoch 280）</w:t>
      </w:r>
    </w:p>
    <w:p/>
    <w:p>
      <w:pPr>
        <w:pStyle w:val="Heading2"/>
      </w:pPr>
      <w:r>
        <w:t>6.2 检测速度对比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方法</w:t>
            </w:r>
          </w:p>
        </w:tc>
        <w:tc>
          <w:tcPr>
            <w:tcW w:type="dxa" w:w="2160"/>
          </w:tcPr>
          <w:p>
            <w:r>
              <w:t>推理时间</w:t>
            </w:r>
          </w:p>
        </w:tc>
        <w:tc>
          <w:tcPr>
            <w:tcW w:type="dxa" w:w="2160"/>
          </w:tcPr>
          <w:p>
            <w:r>
              <w:t>FPS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PyTorch (GPU)</w:t>
            </w:r>
          </w:p>
        </w:tc>
        <w:tc>
          <w:tcPr>
            <w:tcW w:type="dxa" w:w="2160"/>
          </w:tcPr>
          <w:p>
            <w:r>
              <w:t>14.7ms</w:t>
            </w:r>
          </w:p>
        </w:tc>
        <w:tc>
          <w:tcPr>
            <w:tcW w:type="dxa" w:w="2160"/>
          </w:tcPr>
          <w:p>
            <w:r>
              <w:t>68.3</w:t>
            </w:r>
          </w:p>
        </w:tc>
        <w:tc>
          <w:tcPr>
            <w:tcW w:type="dxa" w:w="2160"/>
          </w:tcPr>
          <w:p>
            <w:r>
              <w:t>原始PyTorch推理</w:t>
            </w:r>
          </w:p>
        </w:tc>
      </w:tr>
      <w:tr>
        <w:tc>
          <w:tcPr>
            <w:tcW w:type="dxa" w:w="2160"/>
          </w:tcPr>
          <w:p>
            <w:r>
              <w:t>ONNX (CPU)</w:t>
            </w:r>
          </w:p>
        </w:tc>
        <w:tc>
          <w:tcPr>
            <w:tcW w:type="dxa" w:w="2160"/>
          </w:tcPr>
          <w:p>
            <w:r>
              <w:t>26.2ms</w:t>
            </w:r>
          </w:p>
        </w:tc>
        <w:tc>
          <w:tcPr>
            <w:tcW w:type="dxa" w:w="2160"/>
          </w:tcPr>
          <w:p>
            <w:r>
              <w:t>38.1</w:t>
            </w:r>
          </w:p>
        </w:tc>
        <w:tc>
          <w:tcPr>
            <w:tcW w:type="dxa" w:w="2160"/>
          </w:tcPr>
          <w:p>
            <w:r>
              <w:t>ONNX Runtime CPU</w:t>
            </w:r>
          </w:p>
        </w:tc>
      </w:tr>
      <w:tr>
        <w:tc>
          <w:tcPr>
            <w:tcW w:type="dxa" w:w="2160"/>
          </w:tcPr>
          <w:p>
            <w:r>
              <w:t>ONNX FP16</w:t>
            </w:r>
          </w:p>
        </w:tc>
        <w:tc>
          <w:tcPr>
            <w:tcW w:type="dxa" w:w="2160"/>
          </w:tcPr>
          <w:p>
            <w:r>
              <w:t>40.1ms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ONNX FP16精度</w:t>
            </w:r>
          </w:p>
        </w:tc>
      </w:tr>
    </w:tbl>
    <w:p/>
    <w:p>
      <w:pPr>
        <w:pStyle w:val="Heading2"/>
      </w:pPr>
      <w:r>
        <w:t>6.3 检测结果可视化</w:t>
      </w:r>
    </w:p>
    <w:p>
      <w:r>
        <w:t>以下展示模型在测试集上的检测效果。每张图片标注了检测框、类别标签和置信度分数。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odImage_00007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图6 检测结果：BloodImage_00007.jpg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odImage_00011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图7 检测结果：BloodImage_00011.jpg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odImage_00015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图8 检测结果：BloodImage_00015.jpg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odImage_00016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图9 检测结果：BloodImage_00016.jpg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odImage_00018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图10 检测结果：BloodImage_00018.jpg</w:t>
      </w:r>
    </w:p>
    <w:p/>
    <w:p>
      <w:pPr>
        <w:pStyle w:val="Heading1"/>
      </w:pPr>
      <w:r>
        <w:t>七、遇到的Bug及调试方案</w:t>
      </w:r>
    </w:p>
    <w:p>
      <w:pPr>
        <w:pStyle w:val="Heading2"/>
      </w:pPr>
      <w:r>
        <w:t>Bug 1: mmcv安装失败 — 缺少C++编译器</w:t>
      </w:r>
    </w:p>
    <w:p>
      <w:r>
        <w:rPr>
          <w:b/>
        </w:rPr>
        <w:t>错误信息：</w:t>
      </w:r>
      <w:r>
        <w:t>error: Microsoft Visual C++ 14.0 or greater is required.</w:t>
      </w:r>
    </w:p>
    <w:p>
      <w:r>
        <w:rPr>
          <w:b/>
        </w:rPr>
        <w:t>原因分析：</w:t>
      </w:r>
      <w:r>
        <w:t>mmcv需要编译CUDA算子，系统缺少C++编译器。</w:t>
      </w:r>
    </w:p>
    <w:p>
      <w:r>
        <w:rPr>
          <w:b/>
        </w:rPr>
        <w:t>解决方案：</w:t>
      </w:r>
      <w:r>
        <w:t>使用mmcv-lite版本，无需编译CUDA算子：pip install mmcv-lite==2.1.0</w:t>
      </w:r>
    </w:p>
    <w:p/>
    <w:p>
      <w:pPr>
        <w:pStyle w:val="Heading2"/>
      </w:pPr>
      <w:r>
        <w:t>Bug 2: CUDA版本不匹配</w:t>
      </w:r>
    </w:p>
    <w:p>
      <w:r>
        <w:rPr>
          <w:b/>
        </w:rPr>
        <w:t>错误信息：</w:t>
      </w:r>
      <w:r>
        <w:t>The detected CUDA version (12.4) mismatches the version that was used to compile PyTorch (11.8)</w:t>
      </w:r>
    </w:p>
    <w:p>
      <w:r>
        <w:rPr>
          <w:b/>
        </w:rPr>
        <w:t>原因分析：</w:t>
      </w:r>
      <w:r>
        <w:t>系统安装了CUDA 12.4，但PyTorch是基于CUDA 11.8编译的。</w:t>
      </w:r>
    </w:p>
    <w:p>
      <w:r>
        <w:rPr>
          <w:b/>
        </w:rPr>
        <w:t>解决方案：</w:t>
      </w:r>
      <w:r>
        <w:t>使用mmcv-lite避免编译，或设置CUDA_HOME指向conda环境的CUDA。</w:t>
      </w:r>
    </w:p>
    <w:p/>
    <w:p>
      <w:pPr>
        <w:pStyle w:val="Heading2"/>
      </w:pPr>
      <w:r>
        <w:t>Bug 3: mmcv._ext模块缺失</w:t>
      </w:r>
    </w:p>
    <w:p>
      <w:r>
        <w:rPr>
          <w:b/>
        </w:rPr>
        <w:t>错误信息：</w:t>
      </w:r>
      <w:r>
        <w:t>ModuleNotFoundError: No module named 'mmcv._ext'</w:t>
      </w:r>
    </w:p>
    <w:p>
      <w:r>
        <w:rPr>
          <w:b/>
        </w:rPr>
        <w:t>原因分析：</w:t>
      </w:r>
      <w:r>
        <w:t>mmcv-lite不包含编译好的CUDA扩展模块。</w:t>
      </w:r>
    </w:p>
    <w:p>
      <w:r>
        <w:rPr>
          <w:b/>
        </w:rPr>
        <w:t>解决方案：</w:t>
      </w:r>
      <w:r>
        <w:t>修改mmcv的ext_loader.py，添加优雅降级处理，当模块不存在时返回空模块。</w:t>
      </w:r>
    </w:p>
    <w:p/>
    <w:p>
      <w:pPr>
        <w:pStyle w:val="Heading2"/>
      </w:pPr>
      <w:r>
        <w:t>Bug 4: NMS函数调用失败</w:t>
      </w:r>
    </w:p>
    <w:p>
      <w:r>
        <w:rPr>
          <w:b/>
        </w:rPr>
        <w:t>错误信息：</w:t>
      </w:r>
      <w:r>
        <w:t>TypeError: 'NoneType' object is not callable</w:t>
      </w:r>
    </w:p>
    <w:p>
      <w:r>
        <w:rPr>
          <w:b/>
        </w:rPr>
        <w:t>原因分析：</w:t>
      </w:r>
      <w:r>
        <w:t>NMS使用了mmcv的编译扩展，但mmcv-lite中该扩展为None。</w:t>
      </w:r>
    </w:p>
    <w:p>
      <w:r>
        <w:rPr>
          <w:b/>
        </w:rPr>
        <w:t>解决方案：</w:t>
      </w:r>
      <w:r>
        <w:t>修改mmcv的nms.py，添加torchvision NMS作为fallback。</w:t>
      </w:r>
    </w:p>
    <w:p/>
    <w:p>
      <w:pPr>
        <w:pStyle w:val="Heading2"/>
      </w:pPr>
      <w:r>
        <w:t>Bug 5: Pillow DLL加载失败</w:t>
      </w:r>
    </w:p>
    <w:p>
      <w:r>
        <w:rPr>
          <w:b/>
        </w:rPr>
        <w:t>错误信息：</w:t>
      </w:r>
      <w:r>
        <w:t>ImportError: DLL load failed while importing _imaging</w:t>
      </w:r>
    </w:p>
    <w:p>
      <w:r>
        <w:rPr>
          <w:b/>
        </w:rPr>
        <w:t>原因分析：</w:t>
      </w:r>
      <w:r>
        <w:t>torchvision重装后导致Pillow的DLL依赖损坏。</w:t>
      </w:r>
    </w:p>
    <w:p>
      <w:r>
        <w:rPr>
          <w:b/>
        </w:rPr>
        <w:t>解决方案：</w:t>
      </w:r>
      <w:r>
        <w:t>pip install --force-reinstall Pillow</w:t>
      </w:r>
    </w:p>
    <w:p/>
    <w:p>
      <w:pPr>
        <w:pStyle w:val="Heading2"/>
      </w:pPr>
      <w:r>
        <w:t>Bug 6: DataLoader Worker进程异常退出</w:t>
      </w:r>
    </w:p>
    <w:p>
      <w:r>
        <w:rPr>
          <w:b/>
        </w:rPr>
        <w:t>错误信息：</w:t>
      </w:r>
      <w:r>
        <w:t>RuntimeError: DataLoader worker exited unexpectedly</w:t>
      </w:r>
    </w:p>
    <w:p>
      <w:r>
        <w:rPr>
          <w:b/>
        </w:rPr>
        <w:t>原因分析：</w:t>
      </w:r>
      <w:r>
        <w:t>OpenMP运行时重复加载导致进程崩溃。</w:t>
      </w:r>
    </w:p>
    <w:p>
      <w:r>
        <w:rPr>
          <w:b/>
        </w:rPr>
        <w:t>解决方案：</w:t>
      </w:r>
      <w:r>
        <w:t>设置环境变量：set KMP_DUPLICATE_LIB_OK=TRUE</w:t>
      </w:r>
    </w:p>
    <w:p/>
    <w:p>
      <w:pPr>
        <w:pStyle w:val="Heading2"/>
      </w:pPr>
      <w:r>
        <w:t>Bug 7: 图片路径找不到</w:t>
      </w:r>
    </w:p>
    <w:p>
      <w:r>
        <w:rPr>
          <w:b/>
        </w:rPr>
        <w:t>错误信息：</w:t>
      </w:r>
      <w:r>
        <w:t>FileNotFoundError: No such file or directory</w:t>
      </w:r>
    </w:p>
    <w:p>
      <w:r>
        <w:rPr>
          <w:b/>
        </w:rPr>
        <w:t>原因分析：</w:t>
      </w:r>
      <w:r>
        <w:t>COCO JSON中的file_name没有包含子目录路径。</w:t>
      </w:r>
    </w:p>
    <w:p>
      <w:r>
        <w:rPr>
          <w:b/>
        </w:rPr>
        <w:t>解决方案：</w:t>
      </w:r>
      <w:r>
        <w:t>修改转换脚本，让file_name包含子目录：f'{split_name}/{filename}'</w:t>
      </w:r>
    </w:p>
    <w:p/>
    <w:p>
      <w:pPr>
        <w:pStyle w:val="Heading2"/>
      </w:pPr>
      <w:r>
        <w:t>Bug 8: ONNX CUDA Provider加载失败</w:t>
      </w:r>
    </w:p>
    <w:p>
      <w:r>
        <w:rPr>
          <w:b/>
        </w:rPr>
        <w:t>错误信息：</w:t>
      </w:r>
      <w:r>
        <w:t>Failed to create CUDAExecutionProvider. Require cuDNN 9.* and CUDA 12.*</w:t>
      </w:r>
    </w:p>
    <w:p>
      <w:r>
        <w:rPr>
          <w:b/>
        </w:rPr>
        <w:t>原因分析：</w:t>
      </w:r>
      <w:r>
        <w:t>onnxruntime-gpu需要CUDA 12.x，但当前环境是CUDA 11.8。</w:t>
      </w:r>
    </w:p>
    <w:p>
      <w:r>
        <w:rPr>
          <w:b/>
        </w:rPr>
        <w:t>解决方案：</w:t>
      </w:r>
      <w:r>
        <w:t>使用CPU Provider自动回退，或升级到CUDA 12.x环境。</w:t>
      </w:r>
    </w:p>
    <w:p/>
    <w:p>
      <w:pPr>
        <w:pStyle w:val="Heading1"/>
      </w:pPr>
      <w:r>
        <w:t>八、总结与展望</w:t>
      </w:r>
    </w:p>
    <w:p>
      <w:pPr>
        <w:pStyle w:val="Heading2"/>
      </w:pPr>
      <w:r>
        <w:t>8.1 项目总结</w:t>
      </w:r>
    </w:p>
    <w:p>
      <w:r>
        <w:t>本项目基于RTMDet-Tiny深度学习模型，实现了血液细胞的自动检测与分类：</w:t>
      </w:r>
    </w:p>
    <w:p>
      <w:pPr>
        <w:pStyle w:val="ListBullet"/>
      </w:pPr>
      <w:r>
        <w:t>数据方面：使用BCCD公开数据集，包含364张血液涂片图片，3个类别</w:t>
      </w:r>
    </w:p>
    <w:p>
      <w:pPr>
        <w:pStyle w:val="ListBullet"/>
      </w:pPr>
      <w:r>
        <w:t>模型方面：采用RTMDet-Tiny模型，兼顾检测速度和精度</w:t>
      </w:r>
    </w:p>
    <w:p>
      <w:pPr>
        <w:pStyle w:val="ListBullet"/>
      </w:pPr>
      <w:r>
        <w:t>训练方面：300个epoch训练，最终mAP@50达到88.4%</w:t>
      </w:r>
    </w:p>
    <w:p>
      <w:pPr>
        <w:pStyle w:val="ListBullet"/>
      </w:pPr>
      <w:r>
        <w:t>部署方面：实现了ONNX导出和桌面化应用（Gradio界面）</w:t>
      </w:r>
    </w:p>
    <w:p>
      <w:pPr>
        <w:pStyle w:val="Heading2"/>
      </w:pPr>
      <w:r>
        <w:t>8.2 创新点</w:t>
      </w:r>
    </w:p>
    <w:p>
      <w:pPr>
        <w:pStyle w:val="ListBullet"/>
      </w:pPr>
      <w:r>
        <w:t>小样本数据增强策略：采用CachedMosaic和CachedMixUp等先进数据增强方法</w:t>
      </w:r>
    </w:p>
    <w:p>
      <w:pPr>
        <w:pStyle w:val="ListBullet"/>
      </w:pPr>
      <w:r>
        <w:t>分阶段训练策略：使用PipelineSwitchHook，在训练后期切换数据增强策略</w:t>
      </w:r>
    </w:p>
    <w:p>
      <w:pPr>
        <w:pStyle w:val="ListBullet"/>
      </w:pPr>
      <w:r>
        <w:t>多精度模型部署：支持FP32和FP16两种精度的ONNX模型部署</w:t>
      </w:r>
    </w:p>
    <w:p>
      <w:pPr>
        <w:pStyle w:val="ListBullet"/>
      </w:pPr>
      <w:r>
        <w:t>桌面化应用：基于Gradio构建了用户友好的检测界面</w:t>
      </w:r>
    </w:p>
    <w:p>
      <w:pPr>
        <w:pStyle w:val="Heading2"/>
      </w:pPr>
      <w:r>
        <w:t>8.3 未来展望</w:t>
      </w:r>
    </w:p>
    <w:p>
      <w:pPr>
        <w:pStyle w:val="ListBullet"/>
      </w:pPr>
      <w:r>
        <w:t>扩展数据集：收集更多血液细胞图片，提升模型泛化能力</w:t>
      </w:r>
    </w:p>
    <w:p>
      <w:pPr>
        <w:pStyle w:val="ListBullet"/>
      </w:pPr>
      <w:r>
        <w:t>模型优化：尝试更大模型（RTMDet-S/M）或知识蒸馏</w:t>
      </w:r>
    </w:p>
    <w:p>
      <w:pPr>
        <w:pStyle w:val="ListBullet"/>
      </w:pPr>
      <w:r>
        <w:t>边缘部署：适配Jetson等边缘设备，实现实时检测</w:t>
      </w:r>
    </w:p>
    <w:p>
      <w:pPr>
        <w:pStyle w:val="ListBullet"/>
      </w:pPr>
      <w:r>
        <w:t>多任务学习：同时实现检测、分割和计数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