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a3"/>
        <w:tblW w:w="10138" w:type="dxa"/>
        <w:jc w:val="left"/>
        <w:tblInd w:w="0" w:type="dxa"/>
        <w:tblCellMar>
          <w:top w:w="0" w:type="dxa"/>
          <w:left w:w="113" w:type="dxa"/>
          <w:bottom w:w="0" w:type="dxa"/>
          <w:right w:w="108" w:type="dxa"/>
        </w:tblCellMar>
        <w:tblLook w:lastRow="0" w:firstRow="1" w:lastColumn="0" w:firstColumn="1" w:val="04a0" w:noHBand="0" w:noVBand="1"/>
      </w:tblPr>
      <w:tblGrid>
        <w:gridCol w:w="5070"/>
        <w:gridCol w:w="5067"/>
      </w:tblGrid>
      <w:tr>
        <w:trPr/>
        <w:tc>
          <w:tcPr>
            <w:tcW w:w="5070" w:type="dxa"/>
            <w:tcBorders>
              <w:top w:val="nil"/>
              <w:left w:val="nil"/>
              <w:bottom w:val="nil"/>
              <w:right w:val="nil"/>
              <w:insideH w:val="nil"/>
              <w:insideV w:val="nil"/>
            </w:tcBorders>
            <w:shd w:fill="auto" w:val="clear"/>
          </w:tcPr>
          <w:p>
            <w:pPr>
              <w:pStyle w:val="Normal"/>
              <w:spacing w:lineRule="auto" w:line="240" w:before="0" w:after="0"/>
              <w:rPr>
                <w:sz w:val="24"/>
                <w:szCs w:val="24"/>
              </w:rPr>
            </w:pPr>
            <w:r>
              <w:rPr>
                <w:sz w:val="24"/>
                <w:szCs w:val="24"/>
              </w:rPr>
              <w:t>Международный конкурс для школьников и студентов Саммита разработчиков ТРИЗ</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22 октября 2019 года</w:t>
            </w:r>
          </w:p>
        </w:tc>
        <w:tc>
          <w:tcPr>
            <w:tcW w:w="5067" w:type="dxa"/>
            <w:tcBorders>
              <w:top w:val="nil"/>
              <w:left w:val="nil"/>
              <w:right w:val="nil"/>
              <w:insideV w:val="nil"/>
            </w:tcBorders>
            <w:shd w:fill="auto" w:val="clear"/>
          </w:tcPr>
          <w:p>
            <w:pPr>
              <w:pStyle w:val="Normal"/>
              <w:spacing w:lineRule="auto" w:line="240" w:before="0" w:after="0"/>
              <w:jc w:val="right"/>
              <w:rPr>
                <w:sz w:val="24"/>
                <w:szCs w:val="24"/>
                <w:lang w:val="en-US"/>
              </w:rPr>
            </w:pPr>
            <w:r>
              <w:rPr>
                <w:sz w:val="24"/>
                <w:szCs w:val="24"/>
                <w:lang w:val="en-US"/>
              </w:rPr>
              <w:drawing>
                <wp:anchor behindDoc="0" distT="0" distB="6985" distL="114300" distR="114300" simplePos="0" locked="0" layoutInCell="1" allowOverlap="1" relativeHeight="2">
                  <wp:simplePos x="0" y="0"/>
                  <wp:positionH relativeFrom="column">
                    <wp:posOffset>1118870</wp:posOffset>
                  </wp:positionH>
                  <wp:positionV relativeFrom="paragraph">
                    <wp:posOffset>3810</wp:posOffset>
                  </wp:positionV>
                  <wp:extent cx="1828800" cy="1155065"/>
                  <wp:effectExtent l="0" t="0" r="0" b="0"/>
                  <wp:wrapTight wrapText="bothSides">
                    <wp:wrapPolygon edited="0">
                      <wp:start x="-60" y="0"/>
                      <wp:lineTo x="-60" y="21313"/>
                      <wp:lineTo x="21365" y="21313"/>
                      <wp:lineTo x="21365" y="0"/>
                      <wp:lineTo x="-60" y="0"/>
                    </wp:wrapPolygon>
                  </wp:wrapTight>
                  <wp:docPr id="1" name="Рисунок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2" descr=""/>
                          <pic:cNvPicPr>
                            <a:picLocks noChangeAspect="1" noChangeArrowheads="1"/>
                          </pic:cNvPicPr>
                        </pic:nvPicPr>
                        <pic:blipFill>
                          <a:blip r:embed="rId2"/>
                          <a:stretch>
                            <a:fillRect/>
                          </a:stretch>
                        </pic:blipFill>
                        <pic:spPr bwMode="auto">
                          <a:xfrm>
                            <a:off x="0" y="0"/>
                            <a:ext cx="1828800" cy="1155065"/>
                          </a:xfrm>
                          <a:prstGeom prst="rect">
                            <a:avLst/>
                          </a:prstGeom>
                        </pic:spPr>
                      </pic:pic>
                    </a:graphicData>
                  </a:graphic>
                </wp:anchor>
              </w:drawing>
            </w:r>
          </w:p>
        </w:tc>
      </w:tr>
    </w:tbl>
    <w:p>
      <w:pPr>
        <w:pStyle w:val="Normal"/>
        <w:jc w:val="left"/>
        <w:rPr/>
      </w:pPr>
      <w:r>
        <w:rPr>
          <w:sz w:val="24"/>
          <w:szCs w:val="24"/>
        </w:rPr>
        <w:t>English and German versions below</w:t>
      </w:r>
    </w:p>
    <w:p>
      <w:pPr>
        <w:pStyle w:val="Berschrift2"/>
        <w:numPr>
          <w:ilvl w:val="1"/>
          <w:numId w:val="2"/>
        </w:numPr>
        <w:jc w:val="center"/>
        <w:rPr>
          <w:sz w:val="24"/>
          <w:szCs w:val="24"/>
        </w:rPr>
      </w:pPr>
      <w:r>
        <w:rPr/>
        <w:t>Информационное письмо № 1</w:t>
      </w:r>
    </w:p>
    <w:p>
      <w:pPr>
        <w:pStyle w:val="Normal"/>
        <w:spacing w:before="0" w:after="57"/>
        <w:ind w:left="0" w:right="0" w:hanging="0"/>
        <w:jc w:val="both"/>
        <w:rPr>
          <w:sz w:val="24"/>
          <w:szCs w:val="24"/>
        </w:rPr>
      </w:pPr>
      <w:r>
        <w:rPr>
          <w:sz w:val="24"/>
          <w:szCs w:val="24"/>
        </w:rPr>
        <w:t xml:space="preserve">Международная Общественная Организация «Саммит разработчиков ТРИЗ» объявляет о проведении конкурса по Теории Решения Изобретательских Задач (ТРИЗ) для школьников и студентов </w:t>
      </w:r>
      <w:r>
        <w:rPr>
          <w:b/>
          <w:sz w:val="24"/>
          <w:szCs w:val="24"/>
        </w:rPr>
        <w:t>«Кубок ТРИЗ Саммита-2020»</w:t>
      </w:r>
      <w:r>
        <w:rPr>
          <w:sz w:val="24"/>
          <w:szCs w:val="24"/>
        </w:rPr>
        <w:t xml:space="preserve">. В конкурсе могут принять участие учащиеся и студенты, изучающие ТРИЗ, а также преподаватели ТРИЗ. </w:t>
      </w:r>
    </w:p>
    <w:p>
      <w:pPr>
        <w:pStyle w:val="Normal"/>
        <w:spacing w:before="0" w:after="57"/>
        <w:ind w:left="0" w:right="0" w:hanging="0"/>
        <w:jc w:val="both"/>
        <w:rPr>
          <w:sz w:val="24"/>
          <w:szCs w:val="24"/>
        </w:rPr>
      </w:pPr>
      <w:r>
        <w:rPr>
          <w:sz w:val="24"/>
          <w:szCs w:val="24"/>
        </w:rPr>
        <w:t xml:space="preserve">Конкурс проводится по номинациям: «Изобретательство»; «Фантазирование»; «Инструменты ТРИЗ»; «Исследовательские проекты»; «Видеоролики по ТРИЗ». Преподаватели ТРИЗ представляют на конкурс программы, методические и дидактические материалы по курсу ТРИЗ для различных категорий слушателей. </w:t>
      </w:r>
    </w:p>
    <w:p>
      <w:pPr>
        <w:pStyle w:val="Normal"/>
        <w:spacing w:before="0" w:after="57"/>
        <w:ind w:left="0" w:right="0" w:hanging="0"/>
        <w:jc w:val="both"/>
        <w:rPr>
          <w:sz w:val="24"/>
          <w:szCs w:val="24"/>
        </w:rPr>
      </w:pPr>
      <w:r>
        <w:rPr>
          <w:sz w:val="24"/>
          <w:szCs w:val="24"/>
        </w:rPr>
        <w:t>Итоги конкурса будут подводиться по возрастным категориям: 8-10 лет; 11-14 лет; 15-17 лет; студенты; преподаватели.</w:t>
      </w:r>
    </w:p>
    <w:p>
      <w:pPr>
        <w:pStyle w:val="Normal"/>
        <w:spacing w:before="0" w:after="57"/>
        <w:ind w:left="0" w:right="0" w:hanging="0"/>
        <w:jc w:val="both"/>
        <w:rPr>
          <w:sz w:val="24"/>
          <w:szCs w:val="24"/>
        </w:rPr>
      </w:pPr>
      <w:r>
        <w:rPr>
          <w:sz w:val="24"/>
          <w:szCs w:val="24"/>
        </w:rPr>
        <w:t xml:space="preserve">Победители международного конкурса получают Дипломы, сертификаты участников и памятные призы. </w:t>
      </w:r>
    </w:p>
    <w:p>
      <w:pPr>
        <w:pStyle w:val="Normal"/>
        <w:spacing w:before="0" w:after="57"/>
        <w:ind w:left="0" w:right="0" w:hanging="0"/>
        <w:jc w:val="both"/>
        <w:rPr/>
      </w:pPr>
      <w:r>
        <w:rPr>
          <w:sz w:val="24"/>
          <w:szCs w:val="24"/>
        </w:rPr>
        <w:t xml:space="preserve">Конкурс проводится с момента рассылки данного информационного письма и продолжается </w:t>
      </w:r>
      <w:r>
        <w:rPr>
          <w:b/>
          <w:sz w:val="24"/>
          <w:szCs w:val="24"/>
        </w:rPr>
        <w:t xml:space="preserve">до 22 марта 2020 года. </w:t>
      </w:r>
      <w:r>
        <w:rPr>
          <w:sz w:val="24"/>
          <w:szCs w:val="24"/>
        </w:rPr>
        <w:t xml:space="preserve">К настоящему письму прилагаются Положение о конкурсе и конкурсные задания. Рабочими языками конкурса являются русский и английский. Конкурс может проводиться на национальных языках, но при этом должен быть представитель оргкомитета конкурса, работающий на этом языке, наделенный правами оценки представленных работ. Все материалы принимаются в электронном виде. Адрес для переписки и отправки конкурсных работ: </w:t>
      </w:r>
      <w:hyperlink r:id="rId3">
        <w:r>
          <w:rPr>
            <w:rStyle w:val="Internetverknpfung"/>
            <w:sz w:val="24"/>
            <w:szCs w:val="24"/>
            <w:lang w:val="en-US"/>
          </w:rPr>
          <w:t>TDS</w:t>
        </w:r>
        <w:r>
          <w:rPr>
            <w:rStyle w:val="Internetverknpfung"/>
            <w:sz w:val="24"/>
            <w:szCs w:val="24"/>
          </w:rPr>
          <w:t>-2015@</w:t>
        </w:r>
        <w:r>
          <w:rPr>
            <w:rStyle w:val="Internetverknpfung"/>
            <w:sz w:val="24"/>
            <w:szCs w:val="24"/>
            <w:lang w:val="en-US"/>
          </w:rPr>
          <w:t>yandex</w:t>
        </w:r>
        <w:r>
          <w:rPr>
            <w:rStyle w:val="Internetverknpfung"/>
            <w:sz w:val="24"/>
            <w:szCs w:val="24"/>
          </w:rPr>
          <w:t>.</w:t>
        </w:r>
        <w:r>
          <w:rPr>
            <w:rStyle w:val="Internetverknpfung"/>
            <w:sz w:val="24"/>
            <w:szCs w:val="24"/>
            <w:lang w:val="en-US"/>
          </w:rPr>
          <w:t>ru</w:t>
        </w:r>
      </w:hyperlink>
      <w:r>
        <w:rPr>
          <w:sz w:val="24"/>
          <w:szCs w:val="24"/>
        </w:rPr>
        <w:t xml:space="preserve"> </w:t>
      </w:r>
    </w:p>
    <w:p>
      <w:pPr>
        <w:pStyle w:val="Normal"/>
        <w:spacing w:before="0" w:after="57"/>
        <w:ind w:left="0" w:right="0" w:hanging="0"/>
        <w:jc w:val="both"/>
        <w:rPr>
          <w:sz w:val="24"/>
          <w:szCs w:val="24"/>
        </w:rPr>
      </w:pPr>
      <w:r>
        <w:rPr>
          <w:sz w:val="24"/>
          <w:szCs w:val="24"/>
        </w:rPr>
        <w:t xml:space="preserve">Для организации конкурса оргкомитет назначает своих региональных представителей, которые организуют распространение конкурсных заданий, получение и отправку ответов в оргкомитет конкурса. Просим прислать заявки на право быть представителем конкурса </w:t>
      </w:r>
      <w:r>
        <w:rPr>
          <w:b/>
          <w:sz w:val="24"/>
          <w:szCs w:val="24"/>
        </w:rPr>
        <w:t xml:space="preserve">до 20 декабря 2019 года. </w:t>
      </w:r>
      <w:r>
        <w:rPr>
          <w:sz w:val="24"/>
          <w:szCs w:val="24"/>
        </w:rPr>
        <w:t xml:space="preserve">Региональные представители имеют право на получение методических рекомендаций и дополнительное консультирование по организации регионального этапа конкурса. В одном регионе может быть несколько представителей конкурса. </w:t>
      </w:r>
    </w:p>
    <w:p>
      <w:pPr>
        <w:pStyle w:val="Normal"/>
        <w:spacing w:before="0" w:after="57"/>
        <w:ind w:left="0" w:right="0" w:hanging="0"/>
        <w:jc w:val="both"/>
        <w:rPr>
          <w:sz w:val="24"/>
          <w:szCs w:val="24"/>
        </w:rPr>
      </w:pPr>
      <w:r>
        <w:rPr>
          <w:sz w:val="24"/>
          <w:szCs w:val="24"/>
        </w:rPr>
        <w:t xml:space="preserve">Итоги конкурса будут подведены </w:t>
      </w:r>
      <w:r>
        <w:rPr>
          <w:b/>
          <w:sz w:val="24"/>
          <w:szCs w:val="24"/>
        </w:rPr>
        <w:t>до 22 апреля 2020 года</w:t>
      </w:r>
      <w:r>
        <w:rPr>
          <w:sz w:val="24"/>
          <w:szCs w:val="24"/>
        </w:rPr>
        <w:t xml:space="preserve">. Победители и наиболее активные участники конкурса будут приглашены на конференцию Саммита разработчиков ТРИЗ, которая пройдет в Минске в июне 2020 года. </w:t>
      </w:r>
    </w:p>
    <w:p>
      <w:pPr>
        <w:pStyle w:val="Normal"/>
        <w:ind w:firstLine="567"/>
        <w:jc w:val="both"/>
        <w:rPr>
          <w:sz w:val="24"/>
          <w:szCs w:val="24"/>
        </w:rPr>
      </w:pPr>
      <w:r>
        <w:rPr>
          <w:sz w:val="24"/>
          <w:szCs w:val="24"/>
        </w:rPr>
      </w:r>
    </w:p>
    <w:p>
      <w:pPr>
        <w:pStyle w:val="Normal"/>
        <w:ind w:left="0" w:right="0" w:hanging="0"/>
        <w:jc w:val="both"/>
        <w:rPr/>
      </w:pPr>
      <w:r>
        <w:rPr>
          <w:sz w:val="24"/>
          <w:szCs w:val="24"/>
        </w:rPr>
        <w:t>Оргкомитет конкурса: Рубина Н.В., Рубин М.С., Амнуэль П.Р.</w:t>
      </w:r>
    </w:p>
    <w:p>
      <w:pPr>
        <w:pStyle w:val="Normal"/>
        <w:ind w:firstLine="567"/>
        <w:jc w:val="both"/>
        <w:rPr>
          <w:rFonts w:ascii="Calibri" w:hAnsi="Calibri"/>
          <w:sz w:val="24"/>
          <w:szCs w:val="24"/>
        </w:rPr>
      </w:pPr>
      <w:r>
        <w:rPr>
          <w:sz w:val="24"/>
          <w:szCs w:val="24"/>
        </w:rPr>
      </w:r>
      <w:r>
        <w:br w:type="page"/>
      </w:r>
    </w:p>
    <w:p>
      <w:pPr>
        <w:pStyle w:val="Berschrift2"/>
        <w:numPr>
          <w:ilvl w:val="1"/>
          <w:numId w:val="2"/>
        </w:numPr>
        <w:jc w:val="center"/>
        <w:rPr/>
      </w:pPr>
      <w:r>
        <w:rPr/>
        <w:t>Information Letter No. 1</w:t>
      </w:r>
    </w:p>
    <w:p>
      <w:pPr>
        <w:pStyle w:val="Textkrper"/>
        <w:spacing w:lineRule="auto" w:line="240" w:before="0" w:after="57"/>
        <w:ind w:left="0" w:right="0" w:hanging="0"/>
        <w:jc w:val="both"/>
        <w:rPr/>
      </w:pPr>
      <w:r>
        <w:rPr>
          <w:sz w:val="24"/>
        </w:rPr>
        <w:t xml:space="preserve">The International Public Organization "TRIZ Developers Summit" announces a competition on the Theory of Inventive Problem Solving (TRIZ) for schoolchildren and students </w:t>
      </w:r>
      <w:r>
        <w:rPr>
          <w:b/>
          <w:sz w:val="24"/>
        </w:rPr>
        <w:t xml:space="preserve">"TRIZ Summit 2020 Cup" </w:t>
      </w:r>
      <w:r>
        <w:rPr>
          <w:sz w:val="24"/>
        </w:rPr>
        <w:t xml:space="preserve">. Pupils and students studying TRIZ, as well as TRIZ teachers, can take part in the competition. </w:t>
      </w:r>
    </w:p>
    <w:p>
      <w:pPr>
        <w:pStyle w:val="Textkrper"/>
        <w:spacing w:lineRule="auto" w:line="240" w:before="0" w:after="57"/>
        <w:ind w:left="0" w:right="0" w:hanging="0"/>
        <w:jc w:val="both"/>
        <w:rPr/>
      </w:pPr>
      <w:r>
        <w:rPr>
          <w:sz w:val="24"/>
        </w:rPr>
        <w:t xml:space="preserve">The competition is held in the nominations: "Invention"; "Fantasy"; "TRIZ Tools"; “Research projects”; "TRIZ Videos". TRIZ teachers submit programs, methodological and didactic materials </w:t>
      </w:r>
      <w:r>
        <w:rPr>
          <w:sz w:val="24"/>
        </w:rPr>
        <w:t xml:space="preserve">of </w:t>
      </w:r>
      <w:r>
        <w:rPr>
          <w:sz w:val="24"/>
        </w:rPr>
        <w:t>TRIZ course</w:t>
      </w:r>
      <w:r>
        <w:rPr>
          <w:sz w:val="24"/>
        </w:rPr>
        <w:t>s</w:t>
      </w:r>
      <w:r>
        <w:rPr>
          <w:sz w:val="24"/>
        </w:rPr>
        <w:t xml:space="preserve"> for </w:t>
      </w:r>
      <w:r>
        <w:rPr>
          <w:sz w:val="24"/>
        </w:rPr>
        <w:t>different audiences.</w:t>
      </w:r>
    </w:p>
    <w:p>
      <w:pPr>
        <w:pStyle w:val="Textkrper"/>
        <w:spacing w:lineRule="auto" w:line="240" w:before="0" w:after="57"/>
        <w:ind w:left="0" w:right="0" w:hanging="0"/>
        <w:jc w:val="both"/>
        <w:rPr>
          <w:rFonts w:ascii="Calibri" w:hAnsi="Calibri"/>
          <w:sz w:val="24"/>
        </w:rPr>
      </w:pPr>
      <w:r>
        <w:rPr>
          <w:sz w:val="24"/>
        </w:rPr>
        <w:t>The results of the competition will be summarized by age categories: 8-10 years; 11-14 years; 15-17 years; students; teachers.</w:t>
      </w:r>
    </w:p>
    <w:p>
      <w:pPr>
        <w:pStyle w:val="Textkrper"/>
        <w:spacing w:lineRule="auto" w:line="240" w:before="0" w:after="57"/>
        <w:ind w:left="0" w:right="0" w:hanging="0"/>
        <w:jc w:val="both"/>
        <w:rPr>
          <w:sz w:val="24"/>
        </w:rPr>
      </w:pPr>
      <w:r>
        <w:rPr>
          <w:sz w:val="24"/>
        </w:rPr>
        <w:t>The winners of the international competition receive Diplomas, certificates of participation and commemorative prizes.</w:t>
      </w:r>
    </w:p>
    <w:p>
      <w:pPr>
        <w:pStyle w:val="Textkrper"/>
        <w:spacing w:lineRule="auto" w:line="240" w:before="0" w:after="57"/>
        <w:ind w:left="0" w:right="0" w:hanging="0"/>
        <w:jc w:val="both"/>
        <w:rPr/>
      </w:pPr>
      <w:r>
        <w:rPr>
          <w:sz w:val="24"/>
        </w:rPr>
        <w:t xml:space="preserve">The competition </w:t>
      </w:r>
      <w:r>
        <w:rPr>
          <w:sz w:val="24"/>
        </w:rPr>
        <w:t xml:space="preserve">starts </w:t>
      </w:r>
      <w:r>
        <w:rPr>
          <w:sz w:val="24"/>
        </w:rPr>
        <w:t xml:space="preserve">from the moment of sending this newsletter and lasts </w:t>
      </w:r>
      <w:r>
        <w:rPr>
          <w:b/>
          <w:sz w:val="24"/>
        </w:rPr>
        <w:t xml:space="preserve">until March 22, 2020. </w:t>
      </w:r>
      <w:r>
        <w:rPr>
          <w:sz w:val="24"/>
        </w:rPr>
        <w:t xml:space="preserve">The Regulation on the competition and the competition tasks are attached to this letter. The working languages of the competition are Russian and English. The competition can be held in national languages, but there must be a representative of the organizing committee of the competition working in this language, endowed with the right to evaluate the submitted works. All materials are accepted electronically. Address for correspondence and </w:t>
      </w:r>
      <w:r>
        <w:rPr>
          <w:sz w:val="24"/>
        </w:rPr>
        <w:t>submissions</w:t>
      </w:r>
      <w:r>
        <w:rPr>
          <w:sz w:val="24"/>
        </w:rPr>
        <w:t xml:space="preserve">: </w:t>
      </w:r>
      <w:r>
        <w:rPr>
          <w:rStyle w:val="Internetverknpfung"/>
          <w:color w:val="0000FF"/>
          <w:sz w:val="24"/>
          <w:u w:val="single"/>
        </w:rPr>
        <w:t>TDS-2015@yandex.ru</w:t>
      </w:r>
    </w:p>
    <w:p>
      <w:pPr>
        <w:pStyle w:val="Textkrper"/>
        <w:spacing w:lineRule="auto" w:line="240" w:before="0" w:after="57"/>
        <w:ind w:left="0" w:right="0" w:hanging="0"/>
        <w:jc w:val="both"/>
        <w:rPr>
          <w:sz w:val="24"/>
        </w:rPr>
      </w:pPr>
      <w:r>
        <w:rPr>
          <w:sz w:val="24"/>
        </w:rPr>
        <w:t xml:space="preserve">To organize the competition, the organizing committee appoints its regional representatives, who organize the distribution of competition tasks, receive and send responses to the organizing committee of the competition. Please send applications for the right to be a representative of the competition </w:t>
      </w:r>
      <w:r>
        <w:rPr>
          <w:b/>
          <w:bCs/>
          <w:sz w:val="24"/>
        </w:rPr>
        <w:t xml:space="preserve">upto </w:t>
      </w:r>
      <w:r>
        <w:rPr>
          <w:b/>
          <w:sz w:val="24"/>
        </w:rPr>
        <w:t xml:space="preserve">20 December 2019. </w:t>
      </w:r>
      <w:r>
        <w:rPr>
          <w:sz w:val="24"/>
        </w:rPr>
        <w:t xml:space="preserve">Regional representatives have the right to receive guidelines and additional advice on the organization of the regional stage of the competition. In one region there may be several representatives of the competition. </w:t>
      </w:r>
    </w:p>
    <w:p>
      <w:pPr>
        <w:pStyle w:val="Textkrper"/>
        <w:spacing w:lineRule="auto" w:line="240" w:before="0" w:after="57"/>
        <w:ind w:left="0" w:right="0" w:hanging="0"/>
        <w:jc w:val="both"/>
        <w:rPr/>
      </w:pPr>
      <w:r>
        <w:rPr>
          <w:sz w:val="24"/>
        </w:rPr>
        <w:t xml:space="preserve">The competition results will be summed </w:t>
      </w:r>
      <w:r>
        <w:rPr>
          <w:b w:val="false"/>
          <w:bCs w:val="false"/>
          <w:sz w:val="24"/>
        </w:rPr>
        <w:t>up</w:t>
      </w:r>
      <w:r>
        <w:rPr>
          <w:b/>
          <w:sz w:val="24"/>
        </w:rPr>
        <w:t xml:space="preserve"> </w:t>
      </w:r>
      <w:r>
        <w:rPr>
          <w:b/>
          <w:sz w:val="24"/>
        </w:rPr>
        <w:t>until</w:t>
      </w:r>
      <w:r>
        <w:rPr>
          <w:b/>
          <w:sz w:val="24"/>
        </w:rPr>
        <w:t xml:space="preserve"> 22 April 2020</w:t>
      </w:r>
      <w:r>
        <w:rPr>
          <w:sz w:val="24"/>
        </w:rPr>
        <w:t xml:space="preserve">. The winners and the most active participants of the competition will be invited to the conference of the TRIZ Developers Summit, which will be held in Minsk in June 2020. </w:t>
      </w:r>
    </w:p>
    <w:p>
      <w:pPr>
        <w:pStyle w:val="Textkrper"/>
        <w:spacing w:lineRule="auto" w:line="240" w:before="0" w:after="57"/>
        <w:ind w:left="0" w:right="0" w:hanging="0"/>
        <w:jc w:val="both"/>
        <w:rPr/>
      </w:pPr>
      <w:r>
        <w:rPr>
          <w:sz w:val="24"/>
        </w:rPr>
        <w:t xml:space="preserve">Organizing committee of the competition: Rubina N.V., Rubin M.S. , Amnuel P.R. </w:t>
      </w:r>
      <w:r>
        <w:br w:type="page"/>
      </w:r>
    </w:p>
    <w:p>
      <w:pPr>
        <w:pStyle w:val="Berschrift2"/>
        <w:numPr>
          <w:ilvl w:val="1"/>
          <w:numId w:val="2"/>
        </w:numPr>
        <w:jc w:val="center"/>
        <w:rPr/>
      </w:pPr>
      <w:r>
        <w:rPr/>
        <w:t>Informationsschreiben Nr. 1</w:t>
      </w:r>
    </w:p>
    <w:p>
      <w:pPr>
        <w:pStyle w:val="Textkrper"/>
        <w:spacing w:lineRule="auto" w:line="240" w:before="0" w:after="57"/>
        <w:jc w:val="both"/>
        <w:rPr/>
      </w:pPr>
      <w:r>
        <w:rPr>
          <w:sz w:val="24"/>
          <w:szCs w:val="24"/>
          <w:lang w:val="de-DE"/>
        </w:rPr>
        <w:t xml:space="preserve">Die internationale öffentliche Organisation „TRIZ Developers Summit“ kündigt </w:t>
      </w:r>
      <w:r>
        <w:rPr>
          <w:sz w:val="24"/>
          <w:szCs w:val="24"/>
          <w:lang w:val="de-DE"/>
        </w:rPr>
        <w:t xml:space="preserve">den </w:t>
      </w:r>
      <w:r>
        <w:rPr>
          <w:sz w:val="24"/>
          <w:szCs w:val="24"/>
          <w:lang w:val="de-DE"/>
        </w:rPr>
        <w:t xml:space="preserve">Wettbewerb </w:t>
      </w:r>
      <w:r>
        <w:rPr>
          <w:b/>
          <w:bCs/>
          <w:sz w:val="24"/>
          <w:szCs w:val="24"/>
          <w:lang w:val="de-DE"/>
        </w:rPr>
        <w:t xml:space="preserve">TRIZ Summit 2020 Cup </w:t>
      </w:r>
      <w:r>
        <w:rPr>
          <w:sz w:val="24"/>
          <w:szCs w:val="24"/>
          <w:lang w:val="de-DE"/>
        </w:rPr>
        <w:t xml:space="preserve">für Schüler und Studenten an. Am Wettbewerb können Schüler und Studierende sowie </w:t>
      </w:r>
      <w:r>
        <w:rPr>
          <w:sz w:val="24"/>
          <w:szCs w:val="24"/>
          <w:lang w:val="de-DE"/>
        </w:rPr>
        <w:t>TRIZ-</w:t>
      </w:r>
      <w:r>
        <w:rPr>
          <w:sz w:val="24"/>
          <w:szCs w:val="24"/>
          <w:lang w:val="de-DE"/>
        </w:rPr>
        <w:t>Lehrkräfte teilnehmen.</w:t>
      </w:r>
    </w:p>
    <w:p>
      <w:pPr>
        <w:pStyle w:val="Textkrper"/>
        <w:spacing w:lineRule="auto" w:line="240" w:before="0" w:after="57"/>
        <w:jc w:val="both"/>
        <w:rPr/>
      </w:pPr>
      <w:r>
        <w:rPr>
          <w:sz w:val="24"/>
          <w:szCs w:val="24"/>
          <w:lang w:val="de-DE"/>
        </w:rPr>
        <w:t xml:space="preserve">Der Wettbewerb findet in den </w:t>
      </w:r>
      <w:r>
        <w:rPr>
          <w:sz w:val="24"/>
          <w:szCs w:val="24"/>
          <w:lang w:val="de-DE"/>
        </w:rPr>
        <w:t>Kategorien</w:t>
      </w:r>
      <w:r>
        <w:rPr>
          <w:sz w:val="24"/>
          <w:szCs w:val="24"/>
          <w:lang w:val="de-DE"/>
        </w:rPr>
        <w:t xml:space="preserve"> "</w:t>
      </w:r>
      <w:r>
        <w:rPr>
          <w:sz w:val="24"/>
          <w:szCs w:val="24"/>
          <w:lang w:val="de-DE"/>
        </w:rPr>
        <w:t>Erfinden</w:t>
      </w:r>
      <w:r>
        <w:rPr>
          <w:sz w:val="24"/>
          <w:szCs w:val="24"/>
          <w:lang w:val="de-DE"/>
        </w:rPr>
        <w:t>"; "Fantasie</w:t>
      </w:r>
      <w:r>
        <w:rPr>
          <w:sz w:val="24"/>
          <w:szCs w:val="24"/>
          <w:lang w:val="de-DE"/>
        </w:rPr>
        <w:t>ren</w:t>
      </w:r>
      <w:r>
        <w:rPr>
          <w:sz w:val="24"/>
          <w:szCs w:val="24"/>
          <w:lang w:val="de-DE"/>
        </w:rPr>
        <w:t xml:space="preserve">"; "TRIZ </w:t>
      </w:r>
      <w:r>
        <w:rPr>
          <w:sz w:val="24"/>
          <w:szCs w:val="24"/>
          <w:lang w:val="de-DE"/>
        </w:rPr>
        <w:t>Werkzeuge</w:t>
      </w:r>
      <w:r>
        <w:rPr>
          <w:sz w:val="24"/>
          <w:szCs w:val="24"/>
          <w:lang w:val="de-DE"/>
        </w:rPr>
        <w:t xml:space="preserve">"; "Forschungsprojekte"; "TRIZ Videos" </w:t>
      </w:r>
      <w:r>
        <w:rPr>
          <w:sz w:val="24"/>
          <w:szCs w:val="24"/>
          <w:lang w:val="de-DE"/>
        </w:rPr>
        <w:t>statt</w:t>
      </w:r>
      <w:r>
        <w:rPr>
          <w:sz w:val="24"/>
          <w:szCs w:val="24"/>
          <w:lang w:val="de-DE"/>
        </w:rPr>
        <w:t xml:space="preserve">. TRIZ-Lehrkräfte reichen </w:t>
      </w:r>
      <w:r>
        <w:rPr>
          <w:sz w:val="24"/>
          <w:szCs w:val="24"/>
          <w:lang w:val="de-DE"/>
        </w:rPr>
        <w:t xml:space="preserve">zum </w:t>
      </w:r>
      <w:r>
        <w:rPr>
          <w:sz w:val="24"/>
          <w:szCs w:val="24"/>
          <w:lang w:val="de-DE"/>
        </w:rPr>
        <w:t>Wettbewerb Programme, methodische und didaktische Materialien für TRIZ-Kurs</w:t>
      </w:r>
      <w:r>
        <w:rPr>
          <w:sz w:val="24"/>
          <w:szCs w:val="24"/>
          <w:lang w:val="de-DE"/>
        </w:rPr>
        <w:t>e</w:t>
      </w:r>
      <w:r>
        <w:rPr>
          <w:sz w:val="24"/>
          <w:szCs w:val="24"/>
          <w:lang w:val="de-DE"/>
        </w:rPr>
        <w:t xml:space="preserve"> für verschiedene </w:t>
      </w:r>
      <w:r>
        <w:rPr>
          <w:sz w:val="24"/>
          <w:szCs w:val="24"/>
          <w:lang w:val="de-DE"/>
        </w:rPr>
        <w:t>Zielgruppen ein.</w:t>
      </w:r>
    </w:p>
    <w:p>
      <w:pPr>
        <w:pStyle w:val="Textkrper"/>
        <w:spacing w:lineRule="auto" w:line="240" w:before="0" w:after="57"/>
        <w:jc w:val="both"/>
        <w:rPr/>
      </w:pPr>
      <w:r>
        <w:rPr>
          <w:sz w:val="24"/>
          <w:szCs w:val="24"/>
          <w:lang w:val="de-DE"/>
        </w:rPr>
        <w:t>Die Ergebnisse des Wettbewerbs werden nach Alterskategorien zusammengefasst: 8-10 Jahre; 11-14 Jahre; 15-17 Jahre; Studenten; Lehrer.</w:t>
      </w:r>
    </w:p>
    <w:p>
      <w:pPr>
        <w:pStyle w:val="Textkrper"/>
        <w:spacing w:lineRule="auto" w:line="240" w:before="0" w:after="57"/>
        <w:jc w:val="both"/>
        <w:rPr/>
      </w:pPr>
      <w:r>
        <w:rPr>
          <w:sz w:val="24"/>
          <w:szCs w:val="24"/>
          <w:lang w:val="de-DE"/>
        </w:rPr>
        <w:t xml:space="preserve">Die Gewinner des internationalen Wettbewerbs erhalten Diplome, </w:t>
      </w:r>
      <w:r>
        <w:rPr>
          <w:sz w:val="24"/>
          <w:szCs w:val="24"/>
          <w:lang w:val="de-DE"/>
        </w:rPr>
        <w:t>Teilnahmebestätigungen</w:t>
      </w:r>
      <w:r>
        <w:rPr>
          <w:sz w:val="24"/>
          <w:szCs w:val="24"/>
          <w:lang w:val="de-DE"/>
        </w:rPr>
        <w:t xml:space="preserve"> und </w:t>
      </w:r>
      <w:r>
        <w:rPr>
          <w:sz w:val="24"/>
          <w:szCs w:val="24"/>
          <w:lang w:val="de-DE"/>
        </w:rPr>
        <w:t>Erinnerungsgeschenke</w:t>
      </w:r>
      <w:r>
        <w:rPr>
          <w:sz w:val="24"/>
          <w:szCs w:val="24"/>
          <w:lang w:val="de-DE"/>
        </w:rPr>
        <w:t>.</w:t>
      </w:r>
    </w:p>
    <w:p>
      <w:pPr>
        <w:pStyle w:val="Textkrper"/>
        <w:spacing w:lineRule="auto" w:line="240" w:before="0" w:after="57"/>
        <w:jc w:val="both"/>
        <w:rPr/>
      </w:pPr>
      <w:r>
        <w:rPr>
          <w:sz w:val="24"/>
          <w:szCs w:val="24"/>
          <w:lang w:val="de-DE"/>
        </w:rPr>
        <w:t xml:space="preserve">Der Wettbewerb </w:t>
      </w:r>
      <w:r>
        <w:rPr>
          <w:sz w:val="24"/>
          <w:szCs w:val="24"/>
          <w:lang w:val="de-DE"/>
        </w:rPr>
        <w:t xml:space="preserve">startet mit dem </w:t>
      </w:r>
      <w:r>
        <w:rPr>
          <w:sz w:val="24"/>
          <w:szCs w:val="24"/>
          <w:lang w:val="de-DE"/>
        </w:rPr>
        <w:t xml:space="preserve">Versand dieses Newsletters statt und dauert </w:t>
      </w:r>
      <w:r>
        <w:rPr>
          <w:b/>
          <w:bCs/>
          <w:sz w:val="24"/>
          <w:szCs w:val="24"/>
          <w:lang w:val="de-DE"/>
        </w:rPr>
        <w:t>bis zum 22. März 2020</w:t>
      </w:r>
      <w:r>
        <w:rPr>
          <w:sz w:val="24"/>
          <w:szCs w:val="24"/>
          <w:lang w:val="de-DE"/>
        </w:rPr>
        <w:t xml:space="preserve">. Die Wettbewerbsordnung und die Wettbewerbsaufgaben sind diesem Schreiben beigefügt. Die Arbeitssprachen des Wettbewerbs sind Russisch und Englisch. Der Wettbewerb kann in </w:t>
      </w:r>
      <w:r>
        <w:rPr>
          <w:sz w:val="24"/>
          <w:szCs w:val="24"/>
          <w:lang w:val="de-DE"/>
        </w:rPr>
        <w:t xml:space="preserve">einer anderen </w:t>
      </w:r>
      <w:r>
        <w:rPr>
          <w:sz w:val="24"/>
          <w:szCs w:val="24"/>
          <w:lang w:val="de-DE"/>
        </w:rPr>
        <w:t xml:space="preserve">Landessprache abgehalten werden, </w:t>
      </w:r>
      <w:r>
        <w:rPr>
          <w:sz w:val="24"/>
          <w:szCs w:val="24"/>
          <w:lang w:val="de-DE"/>
        </w:rPr>
        <w:t xml:space="preserve">wenn </w:t>
      </w:r>
      <w:r>
        <w:rPr>
          <w:sz w:val="24"/>
          <w:szCs w:val="24"/>
          <w:lang w:val="de-DE"/>
        </w:rPr>
        <w:t xml:space="preserve">ein Vertreter des Organisationskomitees des Wettbewerbs </w:t>
      </w:r>
      <w:r>
        <w:rPr>
          <w:sz w:val="24"/>
          <w:szCs w:val="24"/>
          <w:lang w:val="de-DE"/>
        </w:rPr>
        <w:t xml:space="preserve">hinzugezogen wird, der diese Sprache spricht und </w:t>
      </w:r>
      <w:r>
        <w:rPr>
          <w:sz w:val="24"/>
          <w:szCs w:val="24"/>
          <w:lang w:val="de-DE"/>
        </w:rPr>
        <w:t xml:space="preserve">das Recht hat, die eingereichten Werke zu bewerten. Alle Materialien werden elektronisch angenommen. Adresse für Korrespondenz und Einsendung von </w:t>
      </w:r>
      <w:r>
        <w:rPr>
          <w:sz w:val="24"/>
          <w:szCs w:val="24"/>
          <w:lang w:val="de-DE"/>
        </w:rPr>
        <w:t>Bei</w:t>
      </w:r>
      <w:r>
        <w:rPr>
          <w:sz w:val="24"/>
          <w:szCs w:val="24"/>
          <w:lang w:val="de-DE"/>
        </w:rPr>
        <w:t xml:space="preserve">trägen: </w:t>
      </w:r>
      <w:hyperlink r:id="rId4">
        <w:r>
          <w:rPr>
            <w:rStyle w:val="Internetverknpfung"/>
            <w:sz w:val="24"/>
            <w:szCs w:val="24"/>
            <w:lang w:val="de-DE"/>
          </w:rPr>
          <w:t>TDS-2015@yandex.ru</w:t>
        </w:r>
      </w:hyperlink>
      <w:r>
        <w:rPr>
          <w:sz w:val="24"/>
          <w:szCs w:val="24"/>
          <w:lang w:val="de-DE"/>
        </w:rPr>
        <w:t xml:space="preserve"> </w:t>
      </w:r>
    </w:p>
    <w:p>
      <w:pPr>
        <w:pStyle w:val="Textkrper"/>
        <w:spacing w:lineRule="auto" w:line="240" w:before="0" w:after="57"/>
        <w:jc w:val="both"/>
        <w:rPr/>
      </w:pPr>
      <w:r>
        <w:rPr>
          <w:sz w:val="24"/>
          <w:szCs w:val="24"/>
          <w:lang w:val="de-DE"/>
        </w:rPr>
        <w:t xml:space="preserve">Zur Organisation des Wettbewerbs ernennt das Organisationskomitee seine regionalen Vertreter, die die Verteilung der Wettbewerbsaufgaben organisieren, die Antworten erhalten und an das Organisationskomitee des Wettbewerbs senden. Bitte senden Sie </w:t>
      </w:r>
      <w:r>
        <w:rPr>
          <w:sz w:val="24"/>
          <w:szCs w:val="24"/>
          <w:lang w:val="de-DE"/>
        </w:rPr>
        <w:t xml:space="preserve">uns </w:t>
      </w:r>
      <w:r>
        <w:rPr>
          <w:sz w:val="24"/>
          <w:szCs w:val="24"/>
          <w:lang w:val="de-DE"/>
        </w:rPr>
        <w:t xml:space="preserve">Ihre Bewerbungsunterlagen </w:t>
      </w:r>
      <w:r>
        <w:rPr>
          <w:sz w:val="24"/>
          <w:szCs w:val="24"/>
          <w:lang w:val="de-DE"/>
        </w:rPr>
        <w:t>als Regionalvertreter</w:t>
      </w:r>
      <w:r>
        <w:rPr>
          <w:sz w:val="24"/>
          <w:szCs w:val="24"/>
          <w:lang w:val="de-DE"/>
        </w:rPr>
        <w:t xml:space="preserve"> </w:t>
      </w:r>
      <w:r>
        <w:rPr>
          <w:b/>
          <w:bCs/>
          <w:sz w:val="24"/>
          <w:szCs w:val="24"/>
          <w:lang w:val="de-DE"/>
        </w:rPr>
        <w:t>bis zum 20. Dezember 2019</w:t>
      </w:r>
      <w:r>
        <w:rPr>
          <w:sz w:val="24"/>
          <w:szCs w:val="24"/>
          <w:lang w:val="de-DE"/>
        </w:rPr>
        <w:t xml:space="preserve">. Regionalvertreter haben das Recht, </w:t>
      </w:r>
      <w:r>
        <w:rPr>
          <w:sz w:val="24"/>
          <w:szCs w:val="24"/>
          <w:lang w:val="de-DE"/>
        </w:rPr>
        <w:t xml:space="preserve">methodische Handreichungen </w:t>
      </w:r>
      <w:r>
        <w:rPr>
          <w:sz w:val="24"/>
          <w:szCs w:val="24"/>
          <w:lang w:val="de-DE"/>
        </w:rPr>
        <w:t xml:space="preserve">und zusätzliche Beratung zur Organisation der regionalen Wettbewerbsphase zu erhalten. In einer Region können mehrere Vertreter des Wettbewerbs </w:t>
      </w:r>
      <w:r>
        <w:rPr>
          <w:sz w:val="24"/>
          <w:szCs w:val="24"/>
          <w:lang w:val="de-DE"/>
        </w:rPr>
        <w:t xml:space="preserve">benannt </w:t>
      </w:r>
      <w:r>
        <w:rPr>
          <w:sz w:val="24"/>
          <w:szCs w:val="24"/>
          <w:lang w:val="de-DE"/>
        </w:rPr>
        <w:t>sein.</w:t>
      </w:r>
    </w:p>
    <w:p>
      <w:pPr>
        <w:pStyle w:val="Textkrper"/>
        <w:spacing w:lineRule="auto" w:line="240" w:before="0" w:after="57"/>
        <w:jc w:val="both"/>
        <w:rPr/>
      </w:pPr>
      <w:r>
        <w:rPr>
          <w:sz w:val="24"/>
          <w:szCs w:val="24"/>
          <w:lang w:val="de-DE"/>
        </w:rPr>
        <w:t xml:space="preserve">Die Ergebnisse des Wettbewerbs werden </w:t>
      </w:r>
      <w:r>
        <w:rPr>
          <w:b/>
          <w:bCs/>
          <w:sz w:val="24"/>
          <w:szCs w:val="24"/>
          <w:lang w:val="de-DE"/>
        </w:rPr>
        <w:t xml:space="preserve">bis zum 22. April 2020 </w:t>
      </w:r>
      <w:r>
        <w:rPr>
          <w:b w:val="false"/>
          <w:bCs w:val="false"/>
          <w:sz w:val="24"/>
          <w:szCs w:val="24"/>
          <w:lang w:val="de-DE"/>
        </w:rPr>
        <w:t xml:space="preserve">ausgewertet und </w:t>
      </w:r>
      <w:r>
        <w:rPr>
          <w:sz w:val="24"/>
          <w:szCs w:val="24"/>
          <w:lang w:val="de-DE"/>
        </w:rPr>
        <w:t xml:space="preserve">bekannt gegeben. Die Gewinner und die aktivsten Teilnehmer des Wettbewerbs werden </w:t>
      </w:r>
      <w:r>
        <w:rPr>
          <w:sz w:val="24"/>
          <w:szCs w:val="24"/>
          <w:lang w:val="de-DE"/>
        </w:rPr>
        <w:t xml:space="preserve">zum </w:t>
      </w:r>
      <w:r>
        <w:rPr>
          <w:sz w:val="24"/>
          <w:szCs w:val="24"/>
          <w:lang w:val="de-DE"/>
        </w:rPr>
        <w:t xml:space="preserve">TRIZ Developers Summit eingeladen, </w:t>
      </w:r>
      <w:r>
        <w:rPr>
          <w:sz w:val="24"/>
          <w:szCs w:val="24"/>
          <w:lang w:val="de-DE"/>
        </w:rPr>
        <w:t xml:space="preserve">der </w:t>
      </w:r>
      <w:r>
        <w:rPr>
          <w:sz w:val="24"/>
          <w:szCs w:val="24"/>
          <w:lang w:val="de-DE"/>
        </w:rPr>
        <w:t>im Juni 2020 in Minsk stattfinden wird.</w:t>
      </w:r>
    </w:p>
    <w:p>
      <w:pPr>
        <w:pStyle w:val="Textkrper"/>
        <w:spacing w:before="0" w:after="0"/>
        <w:jc w:val="both"/>
        <w:rPr>
          <w:lang w:val="de-DE"/>
        </w:rPr>
      </w:pPr>
      <w:r>
        <w:rPr>
          <w:lang w:val="de-DE"/>
        </w:rPr>
      </w:r>
    </w:p>
    <w:p>
      <w:pPr>
        <w:pStyle w:val="Textkrper"/>
        <w:spacing w:before="0" w:after="0"/>
        <w:rPr/>
      </w:pPr>
      <w:r>
        <w:rPr>
          <w:sz w:val="24"/>
          <w:szCs w:val="24"/>
          <w:lang w:val="de-DE"/>
        </w:rPr>
        <w:t>Organisationskomitee des Wettbewerbs: Rubin</w:t>
      </w:r>
      <w:r>
        <w:rPr>
          <w:sz w:val="24"/>
          <w:szCs w:val="24"/>
          <w:lang w:val="de-DE"/>
        </w:rPr>
        <w:t>a</w:t>
      </w:r>
      <w:r>
        <w:rPr>
          <w:sz w:val="24"/>
          <w:szCs w:val="24"/>
          <w:lang w:val="de-DE"/>
        </w:rPr>
        <w:t xml:space="preserve"> N. V., Rubin M. S., Amnuel P. R.</w:t>
      </w:r>
    </w:p>
    <w:sectPr>
      <w:type w:val="nextPage"/>
      <w:pgSz w:w="11906" w:h="16838"/>
      <w:pgMar w:left="1134" w:right="850" w:header="0" w:top="1134"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Berschrift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109a6"/>
    <w:pPr>
      <w:widowControl w:val="false"/>
      <w:bidi w:val="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paragraph" w:styleId="Berschrift2">
    <w:name w:val="Heading 2"/>
    <w:basedOn w:val="Berschrift"/>
    <w:qFormat/>
    <w:pPr>
      <w:numPr>
        <w:ilvl w:val="1"/>
        <w:numId w:val="1"/>
      </w:numPr>
      <w:spacing w:before="200" w:after="120"/>
      <w:outlineLvl w:val="1"/>
    </w:pPr>
    <w:rPr>
      <w:b/>
      <w:bCs/>
      <w:sz w:val="32"/>
      <w:szCs w:val="32"/>
    </w:rPr>
  </w:style>
  <w:style w:type="character" w:styleId="DefaultParagraphFont" w:default="1">
    <w:name w:val="Default Paragraph Font"/>
    <w:uiPriority w:val="1"/>
    <w:semiHidden/>
    <w:unhideWhenUsed/>
    <w:qFormat/>
    <w:rPr/>
  </w:style>
  <w:style w:type="character" w:styleId="Style13" w:customStyle="1">
    <w:name w:val="Текст выноски Знак"/>
    <w:basedOn w:val="DefaultParagraphFont"/>
    <w:link w:val="a4"/>
    <w:uiPriority w:val="99"/>
    <w:semiHidden/>
    <w:qFormat/>
    <w:rsid w:val="009109a6"/>
    <w:rPr>
      <w:rFonts w:ascii="Tahoma" w:hAnsi="Tahoma" w:cs="Tahoma"/>
      <w:sz w:val="16"/>
      <w:szCs w:val="16"/>
    </w:rPr>
  </w:style>
  <w:style w:type="character" w:styleId="Internetverknpfung">
    <w:name w:val="Internetverknüpfung"/>
    <w:basedOn w:val="DefaultParagraphFont"/>
    <w:uiPriority w:val="99"/>
    <w:unhideWhenUsed/>
    <w:rsid w:val="003660c3"/>
    <w:rPr>
      <w:color w:val="0000FF" w:themeColor="hyperlink"/>
      <w:u w:val="single"/>
    </w:rPr>
  </w:style>
  <w:style w:type="character" w:styleId="ListLabel1">
    <w:name w:val="ListLabel 1"/>
    <w:qFormat/>
    <w:rPr>
      <w:sz w:val="24"/>
      <w:szCs w:val="24"/>
      <w:lang w:val="en-US"/>
    </w:rPr>
  </w:style>
  <w:style w:type="character" w:styleId="ListLabel2">
    <w:name w:val="ListLabel 2"/>
    <w:qFormat/>
    <w:rPr>
      <w:sz w:val="24"/>
      <w:szCs w:val="24"/>
    </w:rPr>
  </w:style>
  <w:style w:type="character" w:styleId="Aufzhlungszeichen">
    <w:name w:val="Aufzählungszeichen"/>
    <w:qFormat/>
    <w:rPr>
      <w:rFonts w:ascii="OpenSymbol" w:hAnsi="OpenSymbol" w:eastAsia="OpenSymbol" w:cs="OpenSymbol"/>
    </w:rPr>
  </w:style>
  <w:style w:type="character" w:styleId="ListLabel3">
    <w:name w:val="ListLabel 3"/>
    <w:qFormat/>
    <w:rPr>
      <w:sz w:val="24"/>
      <w:szCs w:val="24"/>
      <w:lang w:val="en-US"/>
    </w:rPr>
  </w:style>
  <w:style w:type="character" w:styleId="ListLabel4">
    <w:name w:val="ListLabel 4"/>
    <w:qFormat/>
    <w:rPr>
      <w:sz w:val="24"/>
      <w:szCs w:val="24"/>
    </w:rPr>
  </w:style>
  <w:style w:type="character" w:styleId="ListLabel5">
    <w:name w:val="ListLabel 5"/>
    <w:qFormat/>
    <w:rPr>
      <w:sz w:val="24"/>
      <w:szCs w:val="24"/>
      <w:lang w:val="de-DE"/>
    </w:rPr>
  </w:style>
  <w:style w:type="character" w:styleId="ListLabel6">
    <w:name w:val="ListLabel 6"/>
    <w:qFormat/>
    <w:rPr>
      <w:sz w:val="24"/>
      <w:szCs w:val="24"/>
      <w:lang w:val="de-DE"/>
    </w:rPr>
  </w:style>
  <w:style w:type="paragraph" w:styleId="Berschrift">
    <w:name w:val="Überschrift"/>
    <w:basedOn w:val="Normal"/>
    <w:next w:val="Textkrper"/>
    <w:qFormat/>
    <w:pPr>
      <w:keepNext w:val="true"/>
      <w:spacing w:before="240" w:after="120"/>
    </w:pPr>
    <w:rPr>
      <w:rFonts w:ascii="Liberation Sans" w:hAnsi="Liberation Sans" w:eastAsia="Noto Sans CJK SC" w:cs="Lohit Devanagari"/>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Lohit Devanagari"/>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name w:val="Verzeichnis"/>
    <w:basedOn w:val="Normal"/>
    <w:qFormat/>
    <w:pPr>
      <w:suppressLineNumbers/>
    </w:pPr>
    <w:rPr>
      <w:rFonts w:cs="Lohit Devanagari"/>
    </w:rPr>
  </w:style>
  <w:style w:type="paragraph" w:styleId="BalloonText">
    <w:name w:val="Balloon Text"/>
    <w:basedOn w:val="Normal"/>
    <w:link w:val="a5"/>
    <w:uiPriority w:val="99"/>
    <w:semiHidden/>
    <w:unhideWhenUsed/>
    <w:qFormat/>
    <w:rsid w:val="009109a6"/>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3">
    <w:name w:val="Table Grid"/>
    <w:basedOn w:val="a1"/>
    <w:uiPriority w:val="59"/>
    <w:rsid w:val="009109a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mailto:TDS-2015@yandex.ru" TargetMode="External"/><Relationship Id="rId4" Type="http://schemas.openxmlformats.org/officeDocument/2006/relationships/hyperlink" Target="mailto:TDS-2015@yandex.ru"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Application>LibreOffice/6.0.7.3$Linux_X86_64 LibreOffice_project/00m0$Build-3</Application>
  <Pages>3</Pages>
  <Words>879</Words>
  <Characters>5818</Characters>
  <CharactersWithSpaces>6678</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2018-09-18T19:58:00Z</dcterms:created>
  <dc:creator>Natalya PC</dc:creator>
  <dc:description/>
  <dc:language>de-DE</dc:language>
  <cp:lastModifiedBy/>
  <dcterms:modified xsi:type="dcterms:W3CDTF">2019-10-24T11:02:58Z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