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6"/>
        <w:tblW w:w="10138" w:type="dxa"/>
        <w:jc w:val="left"/>
        <w:tblInd w:w="0" w:type="dxa"/>
        <w:tblCellMar>
          <w:top w:w="0" w:type="dxa"/>
          <w:left w:w="108" w:type="dxa"/>
          <w:bottom w:w="0" w:type="dxa"/>
          <w:right w:w="108" w:type="dxa"/>
        </w:tblCellMar>
        <w:tblLook w:val="04a0" w:noHBand="0" w:noVBand="1" w:firstColumn="1" w:lastRow="0" w:lastColumn="0" w:firstRow="1"/>
      </w:tblPr>
      <w:tblGrid>
        <w:gridCol w:w="7278"/>
        <w:gridCol w:w="2859"/>
      </w:tblGrid>
      <w:tr>
        <w:trPr>
          <w:trHeight w:val="1985" w:hRule="atLeast"/>
        </w:trPr>
        <w:tc>
          <w:tcPr>
            <w:tcW w:w="7278" w:type="dxa"/>
            <w:tcBorders>
              <w:top w:val="nil"/>
              <w:left w:val="nil"/>
              <w:bottom w:val="nil"/>
              <w:right w:val="nil"/>
            </w:tcBorders>
          </w:tcPr>
          <w:p>
            <w:pPr>
              <w:pStyle w:val="Normal"/>
              <w:spacing w:lineRule="auto" w:line="240" w:before="0" w:after="0"/>
              <w:rPr>
                <w:sz w:val="28"/>
              </w:rPr>
            </w:pPr>
            <w:r>
              <w:rPr>
                <w:sz w:val="28"/>
              </w:rPr>
              <w:t xml:space="preserve">Beschlossen </w:t>
            </w:r>
            <w:r>
              <w:rPr>
                <w:sz w:val="28"/>
              </w:rPr>
              <w:t xml:space="preserve">durch </w:t>
            </w:r>
            <w:r>
              <w:rPr>
                <w:sz w:val="28"/>
              </w:rPr>
              <w:t xml:space="preserve">den Koordinierungsausschuss des </w:t>
            </w:r>
            <w:r>
              <w:rPr>
                <w:sz w:val="28"/>
              </w:rPr>
              <w:t xml:space="preserve">TRIZ Developers Summit </w:t>
            </w:r>
            <w:r>
              <w:rPr>
                <w:sz w:val="28"/>
              </w:rPr>
              <w:t xml:space="preserve">Wettbewerbs </w:t>
            </w:r>
            <w:r>
              <w:rPr>
                <w:sz w:val="28"/>
              </w:rPr>
              <w:t>für Schüler und Studenten</w:t>
            </w:r>
          </w:p>
          <w:p>
            <w:pPr>
              <w:pStyle w:val="Normal"/>
              <w:spacing w:lineRule="auto" w:line="240" w:before="0" w:after="0"/>
              <w:rPr>
                <w:sz w:val="28"/>
              </w:rPr>
            </w:pPr>
            <w:r>
              <w:rPr>
                <w:sz w:val="28"/>
              </w:rPr>
            </w:r>
          </w:p>
          <w:p>
            <w:pPr>
              <w:pStyle w:val="Normal"/>
              <w:spacing w:lineRule="auto" w:line="240" w:before="0" w:after="0"/>
              <w:rPr>
                <w:sz w:val="28"/>
              </w:rPr>
            </w:pPr>
            <w:r>
              <w:rPr>
                <w:sz w:val="28"/>
              </w:rPr>
              <w:t xml:space="preserve">28 </w:t>
            </w:r>
            <w:r>
              <w:rPr>
                <w:sz w:val="28"/>
              </w:rPr>
              <w:t>Oktober</w:t>
            </w:r>
            <w:r>
              <w:rPr>
                <w:sz w:val="28"/>
              </w:rPr>
              <w:t xml:space="preserve"> 2020 </w:t>
            </w:r>
          </w:p>
        </w:tc>
        <w:tc>
          <w:tcPr>
            <w:tcW w:w="2859" w:type="dxa"/>
            <w:tcBorders>
              <w:top w:val="nil"/>
              <w:left w:val="nil"/>
              <w:bottom w:val="nil"/>
              <w:right w:val="nil"/>
            </w:tcBorders>
          </w:tcPr>
          <w:p>
            <w:pPr>
              <w:pStyle w:val="Normal"/>
              <w:spacing w:lineRule="auto" w:line="240" w:before="0" w:after="0"/>
              <w:rPr/>
            </w:pPr>
            <w:r>
              <w:rPr/>
              <w:drawing>
                <wp:anchor behindDoc="0" distT="0" distB="0" distL="114300" distR="114300" simplePos="0" locked="0" layoutInCell="1" allowOverlap="1" relativeHeight="2">
                  <wp:simplePos x="0" y="0"/>
                  <wp:positionH relativeFrom="column">
                    <wp:posOffset>223520</wp:posOffset>
                  </wp:positionH>
                  <wp:positionV relativeFrom="paragraph">
                    <wp:posOffset>53340</wp:posOffset>
                  </wp:positionV>
                  <wp:extent cx="1510030" cy="954405"/>
                  <wp:effectExtent l="0" t="0" r="0" b="0"/>
                  <wp:wrapTight wrapText="bothSides">
                    <wp:wrapPolygon edited="0">
                      <wp:start x="-30" y="0"/>
                      <wp:lineTo x="-30" y="21095"/>
                      <wp:lineTo x="21252" y="21095"/>
                      <wp:lineTo x="21252" y="0"/>
                      <wp:lineTo x="-30" y="0"/>
                    </wp:wrapPolygon>
                  </wp:wrapTight>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510030" cy="954405"/>
                          </a:xfrm>
                          <a:prstGeom prst="rect">
                            <a:avLst/>
                          </a:prstGeom>
                        </pic:spPr>
                      </pic:pic>
                    </a:graphicData>
                  </a:graphic>
                </wp:anchor>
              </w:drawing>
            </w:r>
          </w:p>
        </w:tc>
      </w:tr>
    </w:tbl>
    <w:p>
      <w:pPr>
        <w:sectPr>
          <w:footerReference w:type="default" r:id="rId3"/>
          <w:type w:val="continuous"/>
          <w:pgSz w:w="11906" w:h="16838"/>
          <w:pgMar w:left="1134" w:right="850" w:header="0" w:top="1134" w:footer="708" w:bottom="1134" w:gutter="0"/>
          <w:formProt w:val="false"/>
          <w:textDirection w:val="lrTb"/>
          <w:docGrid w:type="default" w:linePitch="600" w:charSpace="36864"/>
        </w:sectPr>
      </w:pPr>
    </w:p>
    <w:p>
      <w:pPr>
        <w:pStyle w:val="Berschrift2"/>
        <w:jc w:val="center"/>
        <w:rPr/>
      </w:pPr>
      <w:r>
        <w:rPr/>
        <w:t xml:space="preserve">Regeln der </w:t>
      </w:r>
      <w:r>
        <w:rPr/>
        <w:t xml:space="preserve">Organisation des internationalen Wettbewerbs </w:t>
        <w:br/>
        <w:t xml:space="preserve">"TRIZ </w:t>
      </w:r>
      <w:r>
        <w:rPr/>
        <w:t xml:space="preserve">Developers Summit </w:t>
      </w:r>
      <w:r>
        <w:rPr/>
        <w:t>Cu</w:t>
      </w:r>
      <w:r>
        <w:rPr/>
        <w:t xml:space="preserve">p </w:t>
      </w:r>
      <w:r>
        <w:rPr/>
        <w:t>2020/2021".</w:t>
      </w:r>
    </w:p>
    <w:p>
      <w:pPr>
        <w:pStyle w:val="Normal"/>
        <w:spacing w:lineRule="auto" w:line="240" w:before="0" w:after="0"/>
        <w:ind w:firstLine="709"/>
        <w:jc w:val="both"/>
        <w:rPr>
          <w:sz w:val="28"/>
        </w:rPr>
      </w:pPr>
      <w:r>
        <w:rPr/>
      </w:r>
    </w:p>
    <w:p>
      <w:pPr>
        <w:pStyle w:val="Normal"/>
        <w:spacing w:lineRule="auto" w:line="240" w:before="0" w:after="0"/>
        <w:ind w:firstLine="709"/>
        <w:jc w:val="both"/>
        <w:rPr>
          <w:sz w:val="24"/>
          <w:szCs w:val="24"/>
        </w:rPr>
      </w:pPr>
      <w:r>
        <w:rPr>
          <w:b/>
          <w:bCs/>
          <w:sz w:val="24"/>
          <w:szCs w:val="24"/>
        </w:rPr>
        <w:t xml:space="preserve">1. </w:t>
      </w:r>
      <w:r>
        <w:rPr>
          <w:b/>
          <w:bCs/>
          <w:sz w:val="24"/>
          <w:szCs w:val="24"/>
        </w:rPr>
        <w:t>A</w:t>
      </w:r>
      <w:r>
        <w:rPr>
          <w:b/>
          <w:bCs/>
          <w:sz w:val="24"/>
          <w:szCs w:val="24"/>
        </w:rPr>
        <w:t xml:space="preserve">llgemeine Bestimmungen. </w:t>
      </w:r>
      <w:r>
        <w:rPr>
          <w:sz w:val="24"/>
          <w:szCs w:val="24"/>
        </w:rPr>
        <w:t xml:space="preserve">Der </w:t>
      </w:r>
      <w:r>
        <w:rPr>
          <w:sz w:val="24"/>
          <w:szCs w:val="24"/>
        </w:rPr>
        <w:t xml:space="preserve">Wettbewerb </w:t>
      </w:r>
      <w:r>
        <w:rPr>
          <w:i/>
          <w:iCs/>
          <w:sz w:val="24"/>
          <w:szCs w:val="24"/>
        </w:rPr>
        <w:t xml:space="preserve">TRIZ </w:t>
      </w:r>
      <w:r>
        <w:rPr>
          <w:i/>
          <w:iCs/>
          <w:sz w:val="24"/>
          <w:szCs w:val="24"/>
        </w:rPr>
        <w:t xml:space="preserve">Cup </w:t>
      </w:r>
      <w:r>
        <w:rPr>
          <w:i/>
          <w:iCs/>
          <w:sz w:val="24"/>
          <w:szCs w:val="24"/>
        </w:rPr>
        <w:t>für Schüler und Studenten</w:t>
      </w:r>
      <w:r>
        <w:rPr>
          <w:sz w:val="24"/>
          <w:szCs w:val="24"/>
        </w:rPr>
        <w:t xml:space="preserve"> de</w:t>
      </w:r>
      <w:r>
        <w:rPr>
          <w:sz w:val="24"/>
          <w:szCs w:val="24"/>
        </w:rPr>
        <w:t>r inter</w:t>
        <w:softHyphen/>
        <w:t>nationalen Organisation</w:t>
      </w:r>
      <w:r>
        <w:rPr>
          <w:sz w:val="24"/>
          <w:szCs w:val="24"/>
        </w:rPr>
        <w:t xml:space="preserve"> TRIZ Developers Summit findet jährlich statt. Teilnehme</w:t>
      </w:r>
      <w:r>
        <w:rPr>
          <w:sz w:val="24"/>
          <w:szCs w:val="24"/>
        </w:rPr>
        <w:t>n</w:t>
      </w:r>
      <w:r>
        <w:rPr>
          <w:sz w:val="24"/>
          <w:szCs w:val="24"/>
        </w:rPr>
        <w:t xml:space="preserve"> können sowohl Schüler und Studenten, die TRIZ studieren, als auch Lehrer, die TRIZ-Ausbildungen durchführen. </w:t>
      </w:r>
    </w:p>
    <w:p>
      <w:pPr>
        <w:pStyle w:val="Normal"/>
        <w:spacing w:lineRule="auto" w:line="240" w:before="0" w:after="0"/>
        <w:ind w:firstLine="709"/>
        <w:jc w:val="both"/>
        <w:rPr>
          <w:sz w:val="24"/>
          <w:szCs w:val="24"/>
        </w:rPr>
      </w:pPr>
      <w:r>
        <w:rPr>
          <w:b/>
          <w:bCs/>
          <w:sz w:val="24"/>
          <w:szCs w:val="24"/>
        </w:rPr>
        <w:t>Ziel des Wettbewerbs</w:t>
      </w:r>
      <w:r>
        <w:rPr>
          <w:sz w:val="24"/>
          <w:szCs w:val="24"/>
        </w:rPr>
        <w:t xml:space="preserve"> ist es, das Niveau der Aus- und Weiterbildung von TRIZ-Spezialisten zu erhöhen.</w:t>
      </w:r>
    </w:p>
    <w:p>
      <w:pPr>
        <w:pStyle w:val="Normal"/>
        <w:spacing w:lineRule="auto" w:line="240" w:before="0" w:after="0"/>
        <w:ind w:firstLine="709"/>
        <w:jc w:val="both"/>
        <w:rPr>
          <w:sz w:val="24"/>
          <w:szCs w:val="24"/>
        </w:rPr>
      </w:pPr>
      <w:r>
        <w:rPr>
          <w:b/>
          <w:bCs/>
          <w:sz w:val="24"/>
          <w:szCs w:val="24"/>
        </w:rPr>
        <w:t>Aufgaben des Wettbewerbs</w:t>
      </w:r>
      <w:r>
        <w:rPr>
          <w:sz w:val="24"/>
          <w:szCs w:val="24"/>
        </w:rPr>
        <w:t>:</w:t>
      </w:r>
    </w:p>
    <w:p>
      <w:pPr>
        <w:pStyle w:val="Normal"/>
        <w:numPr>
          <w:ilvl w:val="0"/>
          <w:numId w:val="2"/>
        </w:numPr>
        <w:spacing w:lineRule="auto" w:line="240" w:before="0" w:after="0"/>
        <w:jc w:val="both"/>
        <w:rPr/>
      </w:pPr>
      <w:r>
        <w:rPr>
          <w:sz w:val="24"/>
          <w:szCs w:val="24"/>
        </w:rPr>
        <w:t>Verbreitung von grundlegendem Wissen über die TRIZ und Beteiligung von Schülern und Studenten an Forschungsaktivitäten in diesem Bereich;</w:t>
      </w:r>
    </w:p>
    <w:p>
      <w:pPr>
        <w:pStyle w:val="Normal"/>
        <w:numPr>
          <w:ilvl w:val="0"/>
          <w:numId w:val="2"/>
        </w:numPr>
        <w:spacing w:lineRule="auto" w:line="240" w:before="0" w:after="0"/>
        <w:jc w:val="both"/>
        <w:rPr/>
      </w:pPr>
      <w:r>
        <w:rPr>
          <w:sz w:val="24"/>
          <w:szCs w:val="24"/>
        </w:rPr>
        <w:t>Förderung der TRIZ als Meta-Themenbereich des Wissens;</w:t>
      </w:r>
    </w:p>
    <w:p>
      <w:pPr>
        <w:pStyle w:val="Normal"/>
        <w:numPr>
          <w:ilvl w:val="0"/>
          <w:numId w:val="2"/>
        </w:numPr>
        <w:spacing w:lineRule="auto" w:line="240" w:before="0" w:after="0"/>
        <w:jc w:val="both"/>
        <w:rPr/>
      </w:pPr>
      <w:r>
        <w:rPr>
          <w:sz w:val="24"/>
          <w:szCs w:val="24"/>
        </w:rPr>
        <w:t>Bildung einer gemeinsamen Umgebung für den Informationsaustausch zwischen TRIZ-Spezialisten;</w:t>
      </w:r>
    </w:p>
    <w:p>
      <w:pPr>
        <w:pStyle w:val="Normal"/>
        <w:numPr>
          <w:ilvl w:val="0"/>
          <w:numId w:val="2"/>
        </w:numPr>
        <w:spacing w:lineRule="auto" w:line="240" w:before="0" w:after="0"/>
        <w:jc w:val="both"/>
        <w:rPr/>
      </w:pPr>
      <w:r>
        <w:rPr>
          <w:sz w:val="24"/>
          <w:szCs w:val="24"/>
        </w:rPr>
        <w:t xml:space="preserve">Vorbereitung </w:t>
      </w:r>
      <w:r>
        <w:rPr>
          <w:sz w:val="24"/>
          <w:szCs w:val="24"/>
        </w:rPr>
        <w:t xml:space="preserve">von Methoden- und Ausbildungshandbüchern </w:t>
      </w:r>
      <w:r>
        <w:rPr>
          <w:sz w:val="24"/>
          <w:szCs w:val="24"/>
        </w:rPr>
        <w:t>sowie eines</w:t>
      </w:r>
      <w:r>
        <w:rPr>
          <w:sz w:val="24"/>
          <w:szCs w:val="24"/>
        </w:rPr>
        <w:t xml:space="preserve"> TRIZ-Ausbildungs</w:t>
      </w:r>
      <w:r>
        <w:rPr>
          <w:sz w:val="24"/>
          <w:szCs w:val="24"/>
        </w:rPr>
        <w:softHyphen/>
      </w:r>
      <w:r>
        <w:rPr>
          <w:sz w:val="24"/>
          <w:szCs w:val="24"/>
        </w:rPr>
        <w:t>programm</w:t>
      </w:r>
      <w:r>
        <w:rPr>
          <w:sz w:val="24"/>
          <w:szCs w:val="24"/>
        </w:rPr>
        <w:t>s</w:t>
      </w:r>
      <w:r>
        <w:rPr>
          <w:sz w:val="24"/>
          <w:szCs w:val="24"/>
        </w:rPr>
        <w:t>.</w:t>
      </w:r>
    </w:p>
    <w:p>
      <w:pPr>
        <w:pStyle w:val="Normal"/>
        <w:spacing w:lineRule="auto" w:line="240" w:before="0" w:after="0"/>
        <w:ind w:firstLine="709"/>
        <w:jc w:val="both"/>
        <w:rPr/>
      </w:pPr>
      <w:r>
        <w:rPr>
          <w:b/>
          <w:bCs/>
          <w:sz w:val="24"/>
          <w:szCs w:val="24"/>
        </w:rPr>
        <w:t>2. Form der Teilnahme</w:t>
      </w:r>
      <w:r>
        <w:rPr>
          <w:sz w:val="24"/>
          <w:szCs w:val="24"/>
        </w:rPr>
        <w:t xml:space="preserve">. Am Wettbewerb können </w:t>
      </w:r>
      <w:r>
        <w:rPr>
          <w:sz w:val="24"/>
          <w:szCs w:val="24"/>
        </w:rPr>
        <w:t xml:space="preserve">sich </w:t>
      </w:r>
      <w:r>
        <w:rPr>
          <w:sz w:val="24"/>
          <w:szCs w:val="24"/>
        </w:rPr>
        <w:t xml:space="preserve">sowohl einzelne Teilnehmer als auch Teams </w:t>
      </w:r>
      <w:r>
        <w:rPr>
          <w:sz w:val="24"/>
          <w:szCs w:val="24"/>
        </w:rPr>
        <w:t>beteiligen</w:t>
      </w:r>
      <w:r>
        <w:rPr>
          <w:sz w:val="24"/>
          <w:szCs w:val="24"/>
        </w:rPr>
        <w:t>. Die Teilnahme am Wettbewerb erfolgt auf dem Korrespondenzweg. Für die Teil</w:t>
      </w:r>
      <w:r>
        <w:rPr>
          <w:sz w:val="24"/>
          <w:szCs w:val="24"/>
        </w:rPr>
        <w:softHyphen/>
      </w:r>
      <w:r>
        <w:rPr>
          <w:sz w:val="24"/>
          <w:szCs w:val="24"/>
        </w:rPr>
        <w:t xml:space="preserve">nahme am Wettbewerb ist es </w:t>
      </w:r>
      <w:r>
        <w:rPr>
          <w:sz w:val="24"/>
          <w:szCs w:val="24"/>
        </w:rPr>
        <w:t>erforderlich</w:t>
      </w:r>
      <w:r>
        <w:rPr>
          <w:sz w:val="24"/>
          <w:szCs w:val="24"/>
        </w:rPr>
        <w:t xml:space="preserve">, eine Arbeit </w:t>
      </w:r>
      <w:r>
        <w:rPr>
          <w:sz w:val="24"/>
          <w:szCs w:val="24"/>
        </w:rPr>
        <w:t xml:space="preserve">zu den </w:t>
      </w:r>
      <w:r>
        <w:rPr>
          <w:sz w:val="24"/>
          <w:szCs w:val="24"/>
        </w:rPr>
        <w:t>Wettbewerbsaufgaben in elektroni</w:t>
      </w:r>
      <w:r>
        <w:rPr>
          <w:sz w:val="24"/>
          <w:szCs w:val="24"/>
        </w:rPr>
        <w:softHyphen/>
      </w:r>
      <w:r>
        <w:rPr>
          <w:sz w:val="24"/>
          <w:szCs w:val="24"/>
        </w:rPr>
        <w:t xml:space="preserve">scher Form einzureichen (es </w:t>
      </w:r>
      <w:r>
        <w:rPr>
          <w:sz w:val="24"/>
          <w:szCs w:val="24"/>
        </w:rPr>
        <w:t xml:space="preserve">können </w:t>
      </w:r>
      <w:r>
        <w:rPr>
          <w:sz w:val="24"/>
          <w:szCs w:val="24"/>
        </w:rPr>
        <w:t>selbstständig durchgeführte Projekte zum Wettbewerb ein</w:t>
      </w:r>
      <w:r>
        <w:rPr>
          <w:sz w:val="24"/>
          <w:szCs w:val="24"/>
        </w:rPr>
        <w:t>ge</w:t>
        <w:softHyphen/>
      </w:r>
      <w:r>
        <w:rPr>
          <w:sz w:val="24"/>
          <w:szCs w:val="24"/>
        </w:rPr>
        <w:t>reich</w:t>
      </w:r>
      <w:r>
        <w:rPr>
          <w:sz w:val="24"/>
          <w:szCs w:val="24"/>
        </w:rPr>
        <w:t>t werd</w:t>
      </w:r>
      <w:r>
        <w:rPr>
          <w:sz w:val="24"/>
          <w:szCs w:val="24"/>
        </w:rPr>
        <w:t xml:space="preserve">en) </w:t>
      </w:r>
      <w:r>
        <w:rPr>
          <w:sz w:val="24"/>
          <w:szCs w:val="24"/>
        </w:rPr>
        <w:t>und</w:t>
      </w:r>
      <w:r>
        <w:rPr>
          <w:sz w:val="24"/>
          <w:szCs w:val="24"/>
        </w:rPr>
        <w:t xml:space="preserve"> </w:t>
      </w:r>
      <w:r>
        <w:rPr>
          <w:sz w:val="24"/>
          <w:szCs w:val="24"/>
        </w:rPr>
        <w:t xml:space="preserve">den </w:t>
      </w:r>
      <w:r>
        <w:rPr>
          <w:sz w:val="24"/>
          <w:szCs w:val="24"/>
        </w:rPr>
        <w:t xml:space="preserve">Fragebogen auszufüllen (dem Teilnehmer wird eine Registrierungsnummer zugeteilt). </w:t>
      </w:r>
    </w:p>
    <w:p>
      <w:pPr>
        <w:pStyle w:val="Normal"/>
        <w:spacing w:lineRule="auto" w:line="240" w:before="0" w:after="0"/>
        <w:ind w:firstLine="709"/>
        <w:jc w:val="both"/>
        <w:rPr/>
      </w:pPr>
      <w:r>
        <w:rPr>
          <w:b/>
          <w:bCs/>
          <w:sz w:val="24"/>
          <w:szCs w:val="24"/>
        </w:rPr>
        <w:t>3. Wettbewerbs</w:t>
      </w:r>
      <w:r>
        <w:rPr>
          <w:b/>
          <w:bCs/>
          <w:sz w:val="24"/>
          <w:szCs w:val="24"/>
        </w:rPr>
        <w:t>ordnung</w:t>
      </w:r>
      <w:r>
        <w:rPr>
          <w:b/>
          <w:bCs/>
          <w:sz w:val="24"/>
          <w:szCs w:val="24"/>
        </w:rPr>
        <w:t>:</w:t>
      </w:r>
      <w:r>
        <w:rPr>
          <w:sz w:val="24"/>
          <w:szCs w:val="24"/>
        </w:rPr>
        <w:t xml:space="preserve"> </w:t>
      </w:r>
    </w:p>
    <w:p>
      <w:pPr>
        <w:pStyle w:val="Normal"/>
        <w:spacing w:lineRule="auto" w:line="240" w:before="0" w:after="0"/>
        <w:ind w:firstLine="709"/>
        <w:jc w:val="both"/>
        <w:rPr/>
      </w:pPr>
      <w:r>
        <w:rPr>
          <w:sz w:val="24"/>
          <w:szCs w:val="24"/>
        </w:rPr>
        <w:t xml:space="preserve">Für </w:t>
      </w:r>
      <w:r>
        <w:rPr>
          <w:sz w:val="24"/>
          <w:szCs w:val="24"/>
        </w:rPr>
        <w:t xml:space="preserve">die Durchführung des </w:t>
      </w:r>
      <w:r>
        <w:rPr>
          <w:sz w:val="24"/>
          <w:szCs w:val="24"/>
        </w:rPr>
        <w:t>Wettbewerb</w:t>
      </w:r>
      <w:r>
        <w:rPr>
          <w:sz w:val="24"/>
          <w:szCs w:val="24"/>
        </w:rPr>
        <w:t>s</w:t>
      </w:r>
      <w:r>
        <w:rPr>
          <w:sz w:val="24"/>
          <w:szCs w:val="24"/>
        </w:rPr>
        <w:t xml:space="preserve"> wird ein Organisationskomitee gebildet, das von der Leitung des TRIZ Developers Summit </w:t>
      </w:r>
      <w:r>
        <w:rPr>
          <w:sz w:val="24"/>
          <w:szCs w:val="24"/>
        </w:rPr>
        <w:t>bestätigt</w:t>
      </w:r>
      <w:r>
        <w:rPr>
          <w:sz w:val="24"/>
          <w:szCs w:val="24"/>
        </w:rPr>
        <w:t xml:space="preserve"> wird.</w:t>
      </w:r>
    </w:p>
    <w:p>
      <w:pPr>
        <w:pStyle w:val="Normal"/>
        <w:spacing w:lineRule="auto" w:line="240" w:before="0" w:after="0"/>
        <w:ind w:firstLine="709"/>
        <w:jc w:val="both"/>
        <w:rPr/>
      </w:pPr>
      <w:r>
        <w:rPr>
          <w:sz w:val="24"/>
          <w:szCs w:val="24"/>
        </w:rPr>
        <w:t xml:space="preserve">Der Wettbewerb wird in den folgenden </w:t>
      </w:r>
      <w:r>
        <w:rPr>
          <w:sz w:val="24"/>
          <w:szCs w:val="24"/>
        </w:rPr>
        <w:t>Nominationen</w:t>
      </w:r>
      <w:r>
        <w:rPr>
          <w:sz w:val="24"/>
          <w:szCs w:val="24"/>
        </w:rPr>
        <w:t xml:space="preserve"> durchgeführt:</w:t>
      </w:r>
    </w:p>
    <w:p>
      <w:pPr>
        <w:pStyle w:val="Normal"/>
        <w:numPr>
          <w:ilvl w:val="0"/>
          <w:numId w:val="3"/>
        </w:numPr>
        <w:spacing w:lineRule="auto" w:line="240" w:before="0" w:after="0"/>
        <w:jc w:val="both"/>
        <w:rPr/>
      </w:pPr>
      <w:r>
        <w:rPr>
          <w:sz w:val="24"/>
          <w:szCs w:val="24"/>
        </w:rPr>
        <w:t>Erfind</w:t>
      </w:r>
      <w:r>
        <w:rPr>
          <w:sz w:val="24"/>
          <w:szCs w:val="24"/>
        </w:rPr>
        <w:t>en</w:t>
      </w:r>
      <w:r>
        <w:rPr>
          <w:sz w:val="24"/>
          <w:szCs w:val="24"/>
        </w:rPr>
        <w:t>;</w:t>
      </w:r>
    </w:p>
    <w:p>
      <w:pPr>
        <w:pStyle w:val="Normal"/>
        <w:numPr>
          <w:ilvl w:val="0"/>
          <w:numId w:val="3"/>
        </w:numPr>
        <w:spacing w:lineRule="auto" w:line="240" w:before="0" w:after="0"/>
        <w:jc w:val="both"/>
        <w:rPr/>
      </w:pPr>
      <w:r>
        <w:rPr>
          <w:sz w:val="24"/>
          <w:szCs w:val="24"/>
        </w:rPr>
        <w:t>Phantasieren;</w:t>
      </w:r>
    </w:p>
    <w:p>
      <w:pPr>
        <w:pStyle w:val="Normal"/>
        <w:numPr>
          <w:ilvl w:val="0"/>
          <w:numId w:val="3"/>
        </w:numPr>
        <w:spacing w:lineRule="auto" w:line="240" w:before="0" w:after="0"/>
        <w:jc w:val="both"/>
        <w:rPr/>
      </w:pPr>
      <w:r>
        <w:rPr>
          <w:sz w:val="24"/>
          <w:szCs w:val="24"/>
        </w:rPr>
        <w:t>Kenntnis der TRIZ-Werkzeuge;</w:t>
      </w:r>
    </w:p>
    <w:p>
      <w:pPr>
        <w:pStyle w:val="Normal"/>
        <w:numPr>
          <w:ilvl w:val="0"/>
          <w:numId w:val="3"/>
        </w:numPr>
        <w:spacing w:lineRule="auto" w:line="240" w:before="0" w:after="0"/>
        <w:jc w:val="both"/>
        <w:rPr/>
      </w:pPr>
      <w:r>
        <w:rPr>
          <w:sz w:val="24"/>
          <w:szCs w:val="24"/>
        </w:rPr>
        <w:t>TRIZ-</w:t>
      </w:r>
      <w:r>
        <w:rPr>
          <w:sz w:val="24"/>
          <w:szCs w:val="24"/>
        </w:rPr>
        <w:t>Forschung;</w:t>
      </w:r>
    </w:p>
    <w:p>
      <w:pPr>
        <w:pStyle w:val="Normal"/>
        <w:numPr>
          <w:ilvl w:val="0"/>
          <w:numId w:val="3"/>
        </w:numPr>
        <w:spacing w:lineRule="auto" w:line="240" w:before="0" w:after="0"/>
        <w:jc w:val="both"/>
        <w:rPr/>
      </w:pPr>
      <w:r>
        <w:rPr>
          <w:sz w:val="24"/>
          <w:szCs w:val="24"/>
        </w:rPr>
        <w:t xml:space="preserve">Videos über </w:t>
      </w:r>
      <w:r>
        <w:rPr>
          <w:sz w:val="24"/>
          <w:szCs w:val="24"/>
        </w:rPr>
        <w:t xml:space="preserve">die </w:t>
      </w:r>
      <w:r>
        <w:rPr>
          <w:sz w:val="24"/>
          <w:szCs w:val="24"/>
        </w:rPr>
        <w:t>TRIZ.</w:t>
      </w:r>
    </w:p>
    <w:p>
      <w:pPr>
        <w:pStyle w:val="Normal"/>
        <w:spacing w:lineRule="auto" w:line="240" w:before="0" w:after="0"/>
        <w:ind w:firstLine="709"/>
        <w:jc w:val="both"/>
        <w:rPr>
          <w:sz w:val="24"/>
          <w:szCs w:val="24"/>
        </w:rPr>
      </w:pPr>
      <w:r>
        <w:rPr>
          <w:sz w:val="24"/>
          <w:szCs w:val="24"/>
        </w:rPr>
        <w:t>Die Ergebnisse des Wettbewerbs werden nach Alterskategorien zusammengefasst:</w:t>
      </w:r>
    </w:p>
    <w:p>
      <w:pPr>
        <w:pStyle w:val="Normal"/>
        <w:numPr>
          <w:ilvl w:val="0"/>
          <w:numId w:val="4"/>
        </w:numPr>
        <w:spacing w:lineRule="auto" w:line="240" w:before="0" w:after="0"/>
        <w:jc w:val="both"/>
        <w:rPr/>
      </w:pPr>
      <w:r>
        <w:rPr>
          <w:sz w:val="24"/>
          <w:szCs w:val="24"/>
        </w:rPr>
        <w:t>8-10 Jahre;</w:t>
      </w:r>
    </w:p>
    <w:p>
      <w:pPr>
        <w:pStyle w:val="Normal"/>
        <w:numPr>
          <w:ilvl w:val="0"/>
          <w:numId w:val="4"/>
        </w:numPr>
        <w:spacing w:lineRule="auto" w:line="240" w:before="0" w:after="0"/>
        <w:jc w:val="both"/>
        <w:rPr/>
      </w:pPr>
      <w:r>
        <w:rPr>
          <w:sz w:val="24"/>
          <w:szCs w:val="24"/>
        </w:rPr>
        <w:t>11-14 Jahre;</w:t>
      </w:r>
    </w:p>
    <w:p>
      <w:pPr>
        <w:pStyle w:val="Normal"/>
        <w:numPr>
          <w:ilvl w:val="0"/>
          <w:numId w:val="4"/>
        </w:numPr>
        <w:spacing w:lineRule="auto" w:line="240" w:before="0" w:after="0"/>
        <w:jc w:val="both"/>
        <w:rPr/>
      </w:pPr>
      <w:r>
        <w:rPr>
          <w:sz w:val="24"/>
          <w:szCs w:val="24"/>
        </w:rPr>
        <w:t>15-17 Jahre;</w:t>
      </w:r>
    </w:p>
    <w:p>
      <w:pPr>
        <w:pStyle w:val="Normal"/>
        <w:numPr>
          <w:ilvl w:val="0"/>
          <w:numId w:val="4"/>
        </w:numPr>
        <w:spacing w:lineRule="auto" w:line="240" w:before="0" w:after="0"/>
        <w:jc w:val="both"/>
        <w:rPr/>
      </w:pPr>
      <w:r>
        <w:rPr>
          <w:sz w:val="24"/>
          <w:szCs w:val="24"/>
        </w:rPr>
        <w:t>Studenten;</w:t>
      </w:r>
    </w:p>
    <w:p>
      <w:pPr>
        <w:pStyle w:val="Normal"/>
        <w:numPr>
          <w:ilvl w:val="0"/>
          <w:numId w:val="4"/>
        </w:numPr>
        <w:spacing w:lineRule="auto" w:line="240" w:before="0" w:after="0"/>
        <w:jc w:val="both"/>
        <w:rPr/>
      </w:pPr>
      <w:r>
        <w:rPr>
          <w:sz w:val="24"/>
          <w:szCs w:val="24"/>
        </w:rPr>
        <w:t>Lehrkräfte</w:t>
      </w:r>
      <w:r>
        <w:rPr>
          <w:sz w:val="24"/>
          <w:szCs w:val="24"/>
        </w:rPr>
        <w:t>.</w:t>
      </w:r>
    </w:p>
    <w:p>
      <w:pPr>
        <w:pStyle w:val="Normal"/>
        <w:spacing w:lineRule="auto" w:line="240" w:before="0" w:after="0"/>
        <w:ind w:firstLine="709"/>
        <w:jc w:val="both"/>
        <w:rPr>
          <w:sz w:val="24"/>
          <w:szCs w:val="24"/>
        </w:rPr>
      </w:pPr>
      <w:r>
        <w:rPr>
          <w:sz w:val="24"/>
          <w:szCs w:val="24"/>
        </w:rPr>
      </w:r>
      <w:r>
        <w:br w:type="page"/>
      </w:r>
    </w:p>
    <w:p>
      <w:pPr>
        <w:pStyle w:val="Normal"/>
        <w:spacing w:lineRule="auto" w:line="240" w:before="0" w:after="0"/>
        <w:ind w:firstLine="709"/>
        <w:jc w:val="both"/>
        <w:rPr/>
      </w:pPr>
      <w:r>
        <w:rPr>
          <w:sz w:val="24"/>
          <w:szCs w:val="24"/>
        </w:rPr>
        <w:t xml:space="preserve">Die Wettbewerbsaufgaben können </w:t>
      </w:r>
      <w:r>
        <w:rPr>
          <w:sz w:val="24"/>
          <w:szCs w:val="24"/>
        </w:rPr>
        <w:t>während der gesamten Dauer des Wettbewerbs bearbei</w:t>
        <w:softHyphen/>
        <w:t xml:space="preserve">tet und zur Bewertung eingereicht werden. Nach Abschluss des Wettbewerbs </w:t>
      </w:r>
      <w:r>
        <w:rPr>
          <w:sz w:val="24"/>
          <w:szCs w:val="24"/>
        </w:rPr>
        <w:t xml:space="preserve">werden die Ergebnisse zusammengefasst. Die Aufgaben des Wettbewerbs haben Forschungscharakter; </w:t>
      </w:r>
      <w:r>
        <w:rPr>
          <w:sz w:val="24"/>
          <w:szCs w:val="24"/>
        </w:rPr>
        <w:t>zu ihrer Bearbeitung</w:t>
      </w:r>
      <w:r>
        <w:rPr>
          <w:sz w:val="24"/>
          <w:szCs w:val="24"/>
        </w:rPr>
        <w:t xml:space="preserve"> ist es notwendig, </w:t>
      </w:r>
      <w:r>
        <w:rPr>
          <w:sz w:val="24"/>
          <w:szCs w:val="24"/>
        </w:rPr>
        <w:t xml:space="preserve">die </w:t>
      </w:r>
      <w:r>
        <w:rPr>
          <w:sz w:val="24"/>
          <w:szCs w:val="24"/>
        </w:rPr>
        <w:t xml:space="preserve">Arbeiten nach </w:t>
      </w:r>
      <w:r>
        <w:rPr>
          <w:sz w:val="24"/>
          <w:szCs w:val="24"/>
        </w:rPr>
        <w:t>dem in der Aufgabenstellung angegebenen P</w:t>
      </w:r>
      <w:r>
        <w:rPr>
          <w:sz w:val="24"/>
          <w:szCs w:val="24"/>
        </w:rPr>
        <w:t xml:space="preserve">lan durchzuführen (ein Buch lesen, Informationen finden, ein Museum, eine Ausstellung oder ein Unternehmen besuchen, eine Kartei </w:t>
      </w:r>
      <w:r>
        <w:rPr>
          <w:sz w:val="24"/>
          <w:szCs w:val="24"/>
        </w:rPr>
        <w:t>zusammenstellen</w:t>
      </w:r>
      <w:r>
        <w:rPr>
          <w:sz w:val="24"/>
          <w:szCs w:val="24"/>
        </w:rPr>
        <w:t>, ein Interview führen usw.). Aufgaben können im Laufe des Wettbewerbs hinzugefügt werden, oder es können Aufgaben auf der Grundlage eingereichte</w:t>
      </w:r>
      <w:r>
        <w:rPr>
          <w:sz w:val="24"/>
          <w:szCs w:val="24"/>
        </w:rPr>
        <w:t>r</w:t>
      </w:r>
      <w:r>
        <w:rPr>
          <w:sz w:val="24"/>
          <w:szCs w:val="24"/>
        </w:rPr>
        <w:t xml:space="preserve"> Projekte </w:t>
      </w:r>
      <w:r>
        <w:rPr>
          <w:sz w:val="24"/>
          <w:szCs w:val="24"/>
        </w:rPr>
        <w:t>ergänzt werden</w:t>
      </w:r>
      <w:r>
        <w:rPr>
          <w:sz w:val="24"/>
          <w:szCs w:val="24"/>
        </w:rPr>
        <w:t xml:space="preserve">. </w:t>
      </w:r>
    </w:p>
    <w:p>
      <w:pPr>
        <w:pStyle w:val="Normal"/>
        <w:spacing w:lineRule="auto" w:line="240" w:before="0" w:after="0"/>
        <w:ind w:firstLine="709"/>
        <w:jc w:val="both"/>
        <w:rPr/>
      </w:pPr>
      <w:r>
        <w:rPr>
          <w:sz w:val="24"/>
          <w:szCs w:val="24"/>
        </w:rPr>
        <w:t xml:space="preserve">Wettbewerbsarbeiten werden nur in elektronischer Form akzeptiert. Der Wettbewerb hat zwei Arbeitssprachen: Russisch und Englisch. Für die Beurteilung </w:t>
      </w:r>
      <w:r>
        <w:rPr>
          <w:sz w:val="24"/>
          <w:szCs w:val="24"/>
        </w:rPr>
        <w:t xml:space="preserve">von Beiträgen </w:t>
      </w:r>
      <w:r>
        <w:rPr>
          <w:sz w:val="24"/>
          <w:szCs w:val="24"/>
        </w:rPr>
        <w:t>in anderen Sprachen werden Experten hinzugezogen, die die erforderliche Sprache beherrschen.</w:t>
      </w:r>
    </w:p>
    <w:p>
      <w:pPr>
        <w:pStyle w:val="Normal"/>
        <w:spacing w:lineRule="auto" w:line="240" w:before="0" w:after="0"/>
        <w:ind w:firstLine="709"/>
        <w:jc w:val="both"/>
        <w:rPr>
          <w:sz w:val="24"/>
          <w:szCs w:val="24"/>
        </w:rPr>
      </w:pPr>
      <w:r>
        <w:rPr>
          <w:sz w:val="24"/>
          <w:szCs w:val="24"/>
        </w:rPr>
        <w:t xml:space="preserve">Es können regionale Vertreter ernannt werden, die den Wettbewerb organisieren und die Ergebnisse des Wettbewerbs zusammenfassen. </w:t>
      </w:r>
    </w:p>
    <w:p>
      <w:pPr>
        <w:pStyle w:val="Normal"/>
        <w:spacing w:lineRule="auto" w:line="240" w:before="0" w:after="0"/>
        <w:ind w:firstLine="709"/>
        <w:jc w:val="both"/>
        <w:rPr/>
      </w:pPr>
      <w:r>
        <w:rPr>
          <w:b/>
          <w:bCs/>
          <w:sz w:val="24"/>
          <w:szCs w:val="24"/>
        </w:rPr>
        <w:t xml:space="preserve">4. </w:t>
      </w:r>
      <w:r>
        <w:rPr>
          <w:b/>
          <w:bCs/>
          <w:sz w:val="24"/>
          <w:szCs w:val="24"/>
        </w:rPr>
        <w:t>Be</w:t>
      </w:r>
      <w:r>
        <w:rPr>
          <w:b/>
          <w:bCs/>
          <w:sz w:val="24"/>
          <w:szCs w:val="24"/>
        </w:rPr>
        <w:t xml:space="preserve">wertung der </w:t>
      </w:r>
      <w:r>
        <w:rPr>
          <w:b/>
          <w:bCs/>
          <w:sz w:val="24"/>
          <w:szCs w:val="24"/>
        </w:rPr>
        <w:t>Wettbewerbsbeiträge</w:t>
      </w:r>
      <w:r>
        <w:rPr>
          <w:sz w:val="24"/>
          <w:szCs w:val="24"/>
        </w:rPr>
        <w:t>:</w:t>
      </w:r>
    </w:p>
    <w:p>
      <w:pPr>
        <w:pStyle w:val="Normal"/>
        <w:spacing w:lineRule="auto" w:line="240" w:before="0" w:after="0"/>
        <w:ind w:firstLine="709"/>
        <w:jc w:val="both"/>
        <w:rPr/>
      </w:pPr>
      <w:r>
        <w:rPr>
          <w:sz w:val="24"/>
          <w:szCs w:val="24"/>
        </w:rPr>
        <w:t>D</w:t>
      </w:r>
      <w:r>
        <w:rPr>
          <w:sz w:val="24"/>
          <w:szCs w:val="24"/>
        </w:rPr>
        <w:t xml:space="preserve">ie Bewertung der Wettbewerbsbeiträge </w:t>
      </w:r>
      <w:r>
        <w:rPr>
          <w:sz w:val="24"/>
          <w:szCs w:val="24"/>
        </w:rPr>
        <w:t xml:space="preserve">erfolgt </w:t>
      </w:r>
      <w:r>
        <w:rPr>
          <w:sz w:val="24"/>
          <w:szCs w:val="24"/>
        </w:rPr>
        <w:t xml:space="preserve">sowohl </w:t>
      </w:r>
      <w:r>
        <w:rPr>
          <w:sz w:val="24"/>
          <w:szCs w:val="24"/>
        </w:rPr>
        <w:t xml:space="preserve">auf einer </w:t>
      </w:r>
      <w:r>
        <w:rPr>
          <w:sz w:val="24"/>
          <w:szCs w:val="24"/>
        </w:rPr>
        <w:t>formale</w:t>
      </w:r>
      <w:r>
        <w:rPr>
          <w:sz w:val="24"/>
          <w:szCs w:val="24"/>
        </w:rPr>
        <w:t xml:space="preserve">n Notenskala </w:t>
      </w:r>
      <w:r>
        <w:rPr>
          <w:sz w:val="24"/>
          <w:szCs w:val="24"/>
        </w:rPr>
        <w:t xml:space="preserve">als auch </w:t>
      </w:r>
      <w:r>
        <w:rPr>
          <w:sz w:val="24"/>
          <w:szCs w:val="24"/>
        </w:rPr>
        <w:t>durch Gutachten</w:t>
      </w:r>
      <w:r>
        <w:rPr>
          <w:sz w:val="24"/>
          <w:szCs w:val="24"/>
        </w:rPr>
        <w:t>. Die Wettbewerbs</w:t>
      </w:r>
      <w:r>
        <w:rPr>
          <w:sz w:val="24"/>
          <w:szCs w:val="24"/>
        </w:rPr>
        <w:t xml:space="preserve">aufgaben </w:t>
      </w:r>
      <w:r>
        <w:rPr>
          <w:sz w:val="24"/>
          <w:szCs w:val="24"/>
        </w:rPr>
        <w:t>werden in zwei Typen unterteilt: Quizfragen (ein</w:t>
      </w:r>
      <w:r>
        <w:rPr>
          <w:sz w:val="24"/>
          <w:szCs w:val="24"/>
        </w:rPr>
        <w:softHyphen/>
      </w:r>
      <w:r>
        <w:rPr>
          <w:sz w:val="24"/>
          <w:szCs w:val="24"/>
        </w:rPr>
        <w:t xml:space="preserve">schließlich Lösungen von </w:t>
      </w:r>
      <w:r>
        <w:rPr>
          <w:sz w:val="24"/>
          <w:szCs w:val="24"/>
        </w:rPr>
        <w:t>E</w:t>
      </w:r>
      <w:r>
        <w:rPr>
          <w:sz w:val="24"/>
          <w:szCs w:val="24"/>
        </w:rPr>
        <w:t>rfind</w:t>
      </w:r>
      <w:r>
        <w:rPr>
          <w:sz w:val="24"/>
          <w:szCs w:val="24"/>
        </w:rPr>
        <w:t>ungsa</w:t>
      </w:r>
      <w:r>
        <w:rPr>
          <w:sz w:val="24"/>
          <w:szCs w:val="24"/>
        </w:rPr>
        <w:t>ufgaben der Stufe</w:t>
      </w:r>
      <w:r>
        <w:rPr>
          <w:sz w:val="24"/>
          <w:szCs w:val="24"/>
        </w:rPr>
        <w:t>n</w:t>
      </w:r>
      <w:r>
        <w:rPr>
          <w:sz w:val="24"/>
          <w:szCs w:val="24"/>
        </w:rPr>
        <w:t xml:space="preserve"> 1-2 mit einer Standardkontrollantwort) und </w:t>
      </w:r>
      <w:r>
        <w:rPr>
          <w:sz w:val="24"/>
          <w:szCs w:val="24"/>
        </w:rPr>
        <w:t>Projekt</w:t>
      </w:r>
      <w:r>
        <w:rPr>
          <w:sz w:val="24"/>
          <w:szCs w:val="24"/>
        </w:rPr>
        <w:t xml:space="preserve">arbeiten, die eine </w:t>
      </w:r>
      <w:r>
        <w:rPr>
          <w:sz w:val="24"/>
          <w:szCs w:val="24"/>
        </w:rPr>
        <w:t xml:space="preserve">Begutachtung durch </w:t>
      </w:r>
      <w:r>
        <w:rPr>
          <w:sz w:val="24"/>
          <w:szCs w:val="24"/>
        </w:rPr>
        <w:t xml:space="preserve">Experten erfordern. Die Kriterien für die Bewertung von </w:t>
      </w:r>
      <w:r>
        <w:rPr>
          <w:sz w:val="24"/>
          <w:szCs w:val="24"/>
        </w:rPr>
        <w:t>Projekt</w:t>
      </w:r>
      <w:r>
        <w:rPr>
          <w:sz w:val="24"/>
          <w:szCs w:val="24"/>
        </w:rPr>
        <w:t xml:space="preserve">arbeiten werden von einer Gruppe von Spezialisten für jede </w:t>
      </w:r>
      <w:r>
        <w:rPr>
          <w:sz w:val="24"/>
          <w:szCs w:val="24"/>
        </w:rPr>
        <w:t>Nomination</w:t>
      </w:r>
      <w:r>
        <w:rPr>
          <w:sz w:val="24"/>
          <w:szCs w:val="24"/>
        </w:rPr>
        <w:t xml:space="preserve"> entwickelt.</w:t>
      </w:r>
    </w:p>
    <w:p>
      <w:pPr>
        <w:pStyle w:val="Normal"/>
        <w:spacing w:lineRule="auto" w:line="240" w:before="0" w:after="0"/>
        <w:ind w:firstLine="709"/>
        <w:jc w:val="both"/>
        <w:rPr/>
      </w:pPr>
      <w:r>
        <w:rPr>
          <w:sz w:val="24"/>
          <w:szCs w:val="24"/>
        </w:rPr>
        <w:t>Entsprechend den Ergebnissen des Wettbewerbs erhalten alle Teilnehmer Teilnahmezertifi</w:t>
      </w:r>
      <w:r>
        <w:rPr>
          <w:sz w:val="24"/>
          <w:szCs w:val="24"/>
        </w:rPr>
        <w:softHyphen/>
      </w:r>
      <w:r>
        <w:rPr>
          <w:sz w:val="24"/>
          <w:szCs w:val="24"/>
        </w:rPr>
        <w:t xml:space="preserve">kate, die Gewinner </w:t>
      </w:r>
      <w:r>
        <w:rPr>
          <w:sz w:val="24"/>
          <w:szCs w:val="24"/>
        </w:rPr>
        <w:t xml:space="preserve">werden mit </w:t>
      </w:r>
      <w:r>
        <w:rPr>
          <w:sz w:val="24"/>
          <w:szCs w:val="24"/>
        </w:rPr>
        <w:t>Diplome</w:t>
      </w:r>
      <w:r>
        <w:rPr>
          <w:sz w:val="24"/>
          <w:szCs w:val="24"/>
        </w:rPr>
        <w:t>n</w:t>
      </w:r>
      <w:r>
        <w:rPr>
          <w:sz w:val="24"/>
          <w:szCs w:val="24"/>
        </w:rPr>
        <w:t xml:space="preserve"> und Preise</w:t>
      </w:r>
      <w:r>
        <w:rPr>
          <w:sz w:val="24"/>
          <w:szCs w:val="24"/>
        </w:rPr>
        <w:t>n</w:t>
      </w:r>
      <w:r>
        <w:rPr>
          <w:sz w:val="24"/>
          <w:szCs w:val="24"/>
        </w:rPr>
        <w:t xml:space="preserve"> mit dem Logo des TRIZ Summit </w:t>
      </w:r>
      <w:r>
        <w:rPr>
          <w:sz w:val="24"/>
          <w:szCs w:val="24"/>
        </w:rPr>
        <w:t>ausgezeichnet</w:t>
      </w:r>
      <w:r>
        <w:rPr>
          <w:sz w:val="24"/>
          <w:szCs w:val="24"/>
        </w:rPr>
        <w:t xml:space="preserve">, Lehrer und Organisatoren des Wettbewerbs erhalten Anerkennungsschreiben. </w:t>
      </w:r>
    </w:p>
    <w:p>
      <w:pPr>
        <w:pStyle w:val="Normal"/>
        <w:spacing w:lineRule="auto" w:line="240" w:before="0" w:after="0"/>
        <w:ind w:firstLine="709"/>
        <w:jc w:val="both"/>
        <w:rPr>
          <w:sz w:val="24"/>
          <w:szCs w:val="24"/>
        </w:rPr>
      </w:pPr>
      <w:r>
        <w:rPr>
          <w:sz w:val="24"/>
          <w:szCs w:val="24"/>
        </w:rPr>
        <w:t>Die Arbeiten der Wettbewerbsteilnehmer werden auf der Website des TRIZ Summit veröffent</w:t>
      </w:r>
      <w:r>
        <w:rPr>
          <w:sz w:val="24"/>
          <w:szCs w:val="24"/>
        </w:rPr>
        <w:softHyphen/>
      </w:r>
      <w:r>
        <w:rPr>
          <w:sz w:val="24"/>
          <w:szCs w:val="24"/>
        </w:rPr>
        <w:t xml:space="preserve">licht. </w:t>
      </w:r>
    </w:p>
    <w:p>
      <w:pPr>
        <w:pStyle w:val="Normal"/>
        <w:spacing w:lineRule="auto" w:line="240" w:before="0" w:after="0"/>
        <w:ind w:firstLine="709"/>
        <w:jc w:val="both"/>
        <w:rPr>
          <w:b/>
          <w:b/>
          <w:bCs/>
          <w:sz w:val="24"/>
          <w:szCs w:val="24"/>
        </w:rPr>
      </w:pPr>
      <w:r>
        <w:rPr>
          <w:b/>
          <w:bCs/>
          <w:sz w:val="24"/>
          <w:szCs w:val="24"/>
        </w:rPr>
        <w:t>5. Finanzierung.</w:t>
      </w:r>
    </w:p>
    <w:p>
      <w:pPr>
        <w:pStyle w:val="Normal"/>
        <w:spacing w:lineRule="auto" w:line="240" w:before="0" w:after="0"/>
        <w:ind w:firstLine="709"/>
        <w:jc w:val="both"/>
        <w:rPr/>
      </w:pPr>
      <w:r>
        <w:rPr>
          <w:sz w:val="24"/>
          <w:szCs w:val="24"/>
        </w:rPr>
        <w:t>Der "TRIZ Summit Cup" wird durch Sponsoren und das Budget des TRIZ Summit finanziert. Die aktivsten Teilnehmer und Organisatoren unter den Lehrern des Wettbewerbs können zur Teilnahme an der jährlichen TRIZ-</w:t>
      </w:r>
      <w:r>
        <w:rPr>
          <w:sz w:val="24"/>
          <w:szCs w:val="24"/>
        </w:rPr>
        <w:t>Summit-K</w:t>
      </w:r>
      <w:r>
        <w:rPr>
          <w:sz w:val="24"/>
          <w:szCs w:val="24"/>
        </w:rPr>
        <w:t xml:space="preserve">onferenz eingeladen werden. 2021 wird die Konferenz in Minsk stattfinden. </w:t>
      </w:r>
    </w:p>
    <w:p>
      <w:pPr>
        <w:pStyle w:val="Normal"/>
        <w:spacing w:lineRule="auto" w:line="240" w:before="0" w:after="0"/>
        <w:ind w:firstLine="709"/>
        <w:jc w:val="both"/>
        <w:rPr>
          <w:sz w:val="24"/>
          <w:szCs w:val="24"/>
        </w:rPr>
      </w:pPr>
      <w:r>
        <w:rPr>
          <w:sz w:val="24"/>
          <w:szCs w:val="24"/>
        </w:rPr>
      </w:r>
    </w:p>
    <w:p>
      <w:pPr>
        <w:pStyle w:val="Normal"/>
        <w:spacing w:lineRule="auto" w:line="240" w:before="0" w:after="0"/>
        <w:ind w:firstLine="709"/>
        <w:jc w:val="both"/>
        <w:rPr>
          <w:sz w:val="24"/>
          <w:szCs w:val="24"/>
        </w:rPr>
      </w:pPr>
      <w:r>
        <w:rPr>
          <w:sz w:val="24"/>
          <w:szCs w:val="24"/>
        </w:rPr>
        <w:t>Organisationskomitee des Wettbewerbs: N.V. Rubina, M.S. Rubin, P.R. Amnuel.</w:t>
      </w:r>
    </w:p>
    <w:p>
      <w:pPr>
        <w:pStyle w:val="Normal"/>
        <w:spacing w:lineRule="auto" w:line="240" w:before="0" w:after="0"/>
        <w:ind w:hanging="0"/>
        <w:jc w:val="both"/>
        <w:rPr>
          <w:sz w:val="24"/>
          <w:szCs w:val="24"/>
        </w:rPr>
      </w:pPr>
      <w:r>
        <w:rPr>
          <w:sz w:val="24"/>
          <w:szCs w:val="24"/>
        </w:rPr>
      </w:r>
    </w:p>
    <w:sectPr>
      <w:type w:val="continuous"/>
      <w:pgSz w:w="11906" w:h="16838"/>
      <w:pgMar w:left="1134" w:right="850" w:header="0" w:top="1134" w:footer="708" w:bottom="1134" w:gutter="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25858675"/>
    </w:sdtPr>
    <w:sdtContent>
      <w:p>
        <w:pPr>
          <w:pStyle w:val="Fuzeile"/>
          <w:jc w:val="right"/>
          <w:rPr/>
        </w:pPr>
        <w:r>
          <w:rPr/>
          <w:fldChar w:fldCharType="begin"/>
        </w:r>
        <w:r>
          <w:rPr/>
          <w:instrText> PAGE </w:instrText>
        </w:r>
        <w:r>
          <w:rPr/>
          <w:fldChar w:fldCharType="separate"/>
        </w:r>
        <w:r>
          <w:rPr/>
          <w:t>2</w:t>
        </w:r>
        <w:r>
          <w:rPr/>
          <w:fldChar w:fldCharType="end"/>
        </w:r>
      </w:p>
      <w:p>
        <w:pPr>
          <w:pStyle w:val="Fuzeile"/>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Berschrift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a4"/>
    <w:uiPriority w:val="99"/>
    <w:semiHidden/>
    <w:qFormat/>
    <w:rsid w:val="003f01d3"/>
    <w:rPr>
      <w:rFonts w:ascii="Tahoma" w:hAnsi="Tahoma" w:cs="Tahoma"/>
      <w:sz w:val="16"/>
      <w:szCs w:val="16"/>
    </w:rPr>
  </w:style>
  <w:style w:type="character" w:styleId="Style14" w:customStyle="1">
    <w:name w:val="Верхний колонтитул Знак"/>
    <w:basedOn w:val="DefaultParagraphFont"/>
    <w:link w:val="a7"/>
    <w:uiPriority w:val="99"/>
    <w:qFormat/>
    <w:rsid w:val="00ee2cce"/>
    <w:rPr/>
  </w:style>
  <w:style w:type="character" w:styleId="Style15" w:customStyle="1">
    <w:name w:val="Нижний колонтитул Знак"/>
    <w:basedOn w:val="DefaultParagraphFont"/>
    <w:link w:val="a9"/>
    <w:uiPriority w:val="99"/>
    <w:qFormat/>
    <w:rsid w:val="00ee2cce"/>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de0449"/>
    <w:pPr>
      <w:spacing w:before="0" w:after="200"/>
      <w:ind w:left="720" w:hanging="0"/>
      <w:contextualSpacing/>
    </w:pPr>
    <w:rPr/>
  </w:style>
  <w:style w:type="paragraph" w:styleId="BalloonText">
    <w:name w:val="Balloon Text"/>
    <w:basedOn w:val="Normal"/>
    <w:link w:val="a5"/>
    <w:uiPriority w:val="99"/>
    <w:semiHidden/>
    <w:unhideWhenUsed/>
    <w:qFormat/>
    <w:rsid w:val="003f01d3"/>
    <w:pPr>
      <w:spacing w:lineRule="auto" w:line="240" w:before="0" w:after="0"/>
    </w:pPr>
    <w:rPr>
      <w:rFonts w:ascii="Tahoma" w:hAnsi="Tahoma" w:cs="Tahoma"/>
      <w:sz w:val="16"/>
      <w:szCs w:val="16"/>
    </w:rPr>
  </w:style>
  <w:style w:type="paragraph" w:styleId="KopfundFuzeile">
    <w:name w:val="Kopf- und Fußzeile"/>
    <w:basedOn w:val="Normal"/>
    <w:qFormat/>
    <w:pPr/>
    <w:rPr/>
  </w:style>
  <w:style w:type="paragraph" w:styleId="Kopfzeile">
    <w:name w:val="Header"/>
    <w:basedOn w:val="Normal"/>
    <w:link w:val="a8"/>
    <w:uiPriority w:val="99"/>
    <w:unhideWhenUsed/>
    <w:rsid w:val="00ee2cce"/>
    <w:pPr>
      <w:tabs>
        <w:tab w:val="clear" w:pos="708"/>
        <w:tab w:val="center" w:pos="4677" w:leader="none"/>
        <w:tab w:val="right" w:pos="9355" w:leader="none"/>
      </w:tabs>
      <w:spacing w:lineRule="auto" w:line="240" w:before="0" w:after="0"/>
    </w:pPr>
    <w:rPr/>
  </w:style>
  <w:style w:type="paragraph" w:styleId="Fuzeile">
    <w:name w:val="Footer"/>
    <w:basedOn w:val="Normal"/>
    <w:link w:val="aa"/>
    <w:uiPriority w:val="99"/>
    <w:unhideWhenUsed/>
    <w:rsid w:val="00ee2cce"/>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6">
    <w:name w:val="Table Grid"/>
    <w:basedOn w:val="a1"/>
    <w:uiPriority w:val="59"/>
    <w:rsid w:val="003f01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B75C4-660F-40ED-BB4B-57867878C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LibreOffice/6.4.6.2$Linux_X86_64 LibreOffice_project/40$Build-2</Application>
  <Pages>2</Pages>
  <Words>536</Words>
  <Characters>3717</Characters>
  <CharactersWithSpaces>4213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2018-09-18T20:13:00Z</dcterms:created>
  <dc:creator>Natalya PC</dc:creator>
  <dc:description/>
  <dc:language>de-DE</dc:language>
  <cp:lastModifiedBy/>
  <dcterms:modified xsi:type="dcterms:W3CDTF">2020-11-16T09:47:22Z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