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6"/>
        <w:tblW w:w="10138" w:type="dxa"/>
        <w:jc w:val="left"/>
        <w:tblInd w:w="0" w:type="dxa"/>
        <w:tblCellMar>
          <w:top w:w="0" w:type="dxa"/>
          <w:left w:w="108" w:type="dxa"/>
          <w:bottom w:w="0" w:type="dxa"/>
          <w:right w:w="108" w:type="dxa"/>
        </w:tblCellMar>
        <w:tblLook w:val="04a0" w:noHBand="0" w:noVBand="1" w:firstColumn="1" w:lastRow="0" w:lastColumn="0" w:firstRow="1"/>
      </w:tblPr>
      <w:tblGrid>
        <w:gridCol w:w="7279"/>
        <w:gridCol w:w="2858"/>
      </w:tblGrid>
      <w:tr>
        <w:trPr>
          <w:trHeight w:val="1985" w:hRule="atLeast"/>
        </w:trPr>
        <w:tc>
          <w:tcPr>
            <w:tcW w:w="7279" w:type="dxa"/>
            <w:tcBorders>
              <w:top w:val="nil"/>
              <w:left w:val="nil"/>
              <w:bottom w:val="nil"/>
              <w:right w:val="nil"/>
            </w:tcBorders>
          </w:tcPr>
          <w:p>
            <w:pPr>
              <w:pStyle w:val="Normal"/>
              <w:spacing w:lineRule="auto" w:line="240" w:before="0" w:after="0"/>
              <w:rPr>
                <w:sz w:val="28"/>
              </w:rPr>
            </w:pPr>
            <w:r>
              <w:rPr>
                <w:sz w:val="28"/>
              </w:rPr>
              <w:t>Approved by the TRIZ Developers Summit Competition Committee for Schoolchildren and Students</w:t>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28 </w:t>
            </w:r>
            <w:r>
              <w:rPr>
                <w:rFonts w:eastAsia="Calibri" w:cs="" w:cstheme="minorBidi" w:eastAsiaTheme="minorHAnsi"/>
                <w:color w:val="auto"/>
                <w:kern w:val="0"/>
                <w:sz w:val="28"/>
                <w:szCs w:val="22"/>
                <w:lang w:val="ru-RU" w:eastAsia="en-US" w:bidi="ar-SA"/>
              </w:rPr>
              <w:t xml:space="preserve">October </w:t>
            </w:r>
            <w:r>
              <w:rPr>
                <w:sz w:val="28"/>
              </w:rPr>
              <w:t>2020</w:t>
            </w:r>
          </w:p>
        </w:tc>
        <w:tc>
          <w:tcPr>
            <w:tcW w:w="2858" w:type="dxa"/>
            <w:tcBorders>
              <w:top w:val="nil"/>
              <w:left w:val="nil"/>
              <w:bottom w:val="nil"/>
              <w:right w:val="nil"/>
            </w:tcBorders>
          </w:tcPr>
          <w:p>
            <w:pPr>
              <w:pStyle w:val="Normal"/>
              <w:spacing w:lineRule="auto" w:line="240" w:before="0" w:after="0"/>
              <w:rPr/>
            </w:pPr>
            <w:r>
              <w:rPr/>
              <w:drawing>
                <wp:anchor behindDoc="0" distT="0" distB="0" distL="114300" distR="114300" simplePos="0" locked="0" layoutInCell="1" allowOverlap="1" relativeHeight="2">
                  <wp:simplePos x="0" y="0"/>
                  <wp:positionH relativeFrom="column">
                    <wp:posOffset>223520</wp:posOffset>
                  </wp:positionH>
                  <wp:positionV relativeFrom="paragraph">
                    <wp:posOffset>53340</wp:posOffset>
                  </wp:positionV>
                  <wp:extent cx="1510030" cy="954405"/>
                  <wp:effectExtent l="0" t="0" r="0" b="0"/>
                  <wp:wrapTight wrapText="bothSides">
                    <wp:wrapPolygon edited="0">
                      <wp:start x="-60" y="0"/>
                      <wp:lineTo x="-60" y="21064"/>
                      <wp:lineTo x="21248" y="21064"/>
                      <wp:lineTo x="21248" y="0"/>
                      <wp:lineTo x="-6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510030" cy="954405"/>
                          </a:xfrm>
                          <a:prstGeom prst="rect">
                            <a:avLst/>
                          </a:prstGeom>
                        </pic:spPr>
                      </pic:pic>
                    </a:graphicData>
                  </a:graphic>
                </wp:anchor>
              </w:drawing>
            </w:r>
          </w:p>
        </w:tc>
      </w:tr>
    </w:tbl>
    <w:p>
      <w:pPr>
        <w:pStyle w:val="Normal"/>
        <w:spacing w:lineRule="auto" w:line="240" w:before="0" w:after="0"/>
        <w:rPr>
          <w:lang w:val="en-US"/>
        </w:rPr>
      </w:pPr>
      <w:r>
        <w:rPr>
          <w:lang w:val="en-US"/>
        </w:rPr>
      </w:r>
    </w:p>
    <w:p>
      <w:pPr>
        <w:pStyle w:val="Normal"/>
        <w:spacing w:lineRule="auto" w:line="240" w:before="0" w:after="0"/>
        <w:jc w:val="center"/>
        <w:rPr>
          <w:b/>
          <w:b/>
          <w:sz w:val="28"/>
        </w:rPr>
      </w:pPr>
      <w:r>
        <w:rPr>
          <w:sz w:val="28"/>
        </w:rPr>
      </w:r>
    </w:p>
    <w:p>
      <w:pPr>
        <w:sectPr>
          <w:footerReference w:type="default" r:id="rId3"/>
          <w:type w:val="continuous"/>
          <w:pgSz w:w="11906" w:h="16838"/>
          <w:pgMar w:left="1134" w:right="850" w:header="0" w:top="1134" w:footer="708" w:bottom="1134" w:gutter="0"/>
          <w:formProt w:val="false"/>
          <w:textDirection w:val="lrTb"/>
          <w:docGrid w:type="default" w:linePitch="600" w:charSpace="36864"/>
        </w:sectPr>
      </w:pPr>
    </w:p>
    <w:p>
      <w:pPr>
        <w:pStyle w:val="Berschrift2"/>
        <w:jc w:val="center"/>
        <w:rPr>
          <w:rFonts w:ascii="Arial" w:hAnsi="Arial"/>
          <w:sz w:val="32"/>
          <w:szCs w:val="32"/>
        </w:rPr>
      </w:pPr>
      <w:r>
        <w:rPr>
          <w:rFonts w:eastAsia="Calibri" w:cs="" w:ascii="Arial" w:hAnsi="Arial" w:cstheme="minorBidi" w:eastAsiaTheme="minorHAnsi"/>
          <w:color w:val="auto"/>
          <w:kern w:val="0"/>
          <w:sz w:val="32"/>
          <w:szCs w:val="32"/>
          <w:lang w:val="ru-RU" w:eastAsia="en-US" w:bidi="ar-SA"/>
        </w:rPr>
        <w:t xml:space="preserve">Regulations </w:t>
      </w:r>
      <w:r>
        <w:rPr>
          <w:rFonts w:ascii="Arial" w:hAnsi="Arial"/>
          <w:sz w:val="32"/>
          <w:szCs w:val="32"/>
        </w:rPr>
        <w:t xml:space="preserve">on the organization of the international </w:t>
        <w:br/>
        <w:t>competition "TRIZ S</w:t>
      </w:r>
      <w:r>
        <w:rPr>
          <w:rFonts w:ascii="Arial" w:hAnsi="Arial"/>
          <w:sz w:val="32"/>
          <w:szCs w:val="32"/>
        </w:rPr>
        <w:t>U</w:t>
      </w:r>
      <w:r>
        <w:rPr>
          <w:rFonts w:ascii="Arial" w:hAnsi="Arial"/>
          <w:sz w:val="32"/>
          <w:szCs w:val="32"/>
        </w:rPr>
        <w:t>MMIT CU</w:t>
      </w:r>
      <w:r>
        <w:rPr>
          <w:rFonts w:ascii="Arial" w:hAnsi="Arial"/>
          <w:sz w:val="32"/>
          <w:szCs w:val="32"/>
        </w:rPr>
        <w:t>P</w:t>
      </w:r>
      <w:r>
        <w:rPr>
          <w:rFonts w:ascii="Arial" w:hAnsi="Arial"/>
          <w:sz w:val="32"/>
          <w:szCs w:val="32"/>
        </w:rPr>
        <w:t>-2020/2021".</w:t>
      </w:r>
    </w:p>
    <w:p>
      <w:pPr>
        <w:pStyle w:val="Normal"/>
        <w:spacing w:lineRule="auto" w:line="240" w:before="0" w:after="0"/>
        <w:ind w:firstLine="709"/>
        <w:jc w:val="both"/>
        <w:rPr>
          <w:sz w:val="24"/>
          <w:szCs w:val="24"/>
        </w:rPr>
      </w:pPr>
      <w:r>
        <w:rPr>
          <w:sz w:val="24"/>
          <w:szCs w:val="24"/>
        </w:rPr>
      </w:r>
    </w:p>
    <w:p>
      <w:pPr>
        <w:pStyle w:val="Normal"/>
        <w:spacing w:lineRule="auto" w:line="240" w:before="0" w:after="0"/>
        <w:ind w:firstLine="709"/>
        <w:jc w:val="both"/>
        <w:rPr/>
      </w:pPr>
      <w:r>
        <w:rPr>
          <w:b/>
          <w:bCs/>
          <w:sz w:val="24"/>
          <w:szCs w:val="24"/>
        </w:rPr>
        <w:t xml:space="preserve">1. </w:t>
      </w:r>
      <w:r>
        <w:rPr>
          <w:b/>
          <w:bCs/>
          <w:sz w:val="24"/>
          <w:szCs w:val="24"/>
        </w:rPr>
        <w:t>G</w:t>
      </w:r>
      <w:r>
        <w:rPr>
          <w:b/>
          <w:bCs/>
          <w:sz w:val="24"/>
          <w:szCs w:val="24"/>
        </w:rPr>
        <w:t>eneral provisions.</w:t>
      </w:r>
      <w:r>
        <w:rPr>
          <w:sz w:val="24"/>
          <w:szCs w:val="24"/>
        </w:rPr>
        <w:t xml:space="preserve"> The </w:t>
      </w:r>
      <w:r>
        <w:rPr>
          <w:i/>
          <w:iCs/>
          <w:sz w:val="24"/>
          <w:szCs w:val="24"/>
        </w:rPr>
        <w:t xml:space="preserve">TRIZ </w:t>
      </w:r>
      <w:r>
        <w:rPr>
          <w:rFonts w:eastAsia="Calibri" w:cs="" w:cstheme="minorBidi" w:eastAsiaTheme="minorHAnsi"/>
          <w:i/>
          <w:iCs/>
          <w:color w:val="auto"/>
          <w:kern w:val="0"/>
          <w:sz w:val="24"/>
          <w:szCs w:val="24"/>
          <w:lang w:val="ru-RU" w:eastAsia="en-US" w:bidi="ar-SA"/>
        </w:rPr>
        <w:t xml:space="preserve">Cup </w:t>
      </w:r>
      <w:r>
        <w:rPr>
          <w:i/>
          <w:iCs/>
          <w:sz w:val="24"/>
          <w:szCs w:val="24"/>
        </w:rPr>
        <w:t>for schoolchildren and students</w:t>
      </w:r>
      <w:r>
        <w:rPr>
          <w:sz w:val="24"/>
          <w:szCs w:val="24"/>
        </w:rPr>
        <w:t xml:space="preserve"> </w:t>
      </w:r>
      <w:r>
        <w:rPr>
          <w:sz w:val="24"/>
          <w:szCs w:val="24"/>
        </w:rPr>
        <w:t>organized by the inter</w:t>
        <w:softHyphen/>
        <w:t xml:space="preserve">national organization </w:t>
      </w:r>
      <w:r>
        <w:rPr>
          <w:i/>
          <w:iCs/>
          <w:sz w:val="24"/>
          <w:szCs w:val="24"/>
        </w:rPr>
        <w:t xml:space="preserve">TRIZ </w:t>
      </w:r>
      <w:r>
        <w:rPr>
          <w:rFonts w:eastAsia="Calibri" w:cs="" w:cstheme="minorBidi" w:eastAsiaTheme="minorHAnsi"/>
          <w:i/>
          <w:iCs/>
          <w:color w:val="auto"/>
          <w:kern w:val="0"/>
          <w:sz w:val="24"/>
          <w:szCs w:val="24"/>
          <w:lang w:val="ru-RU" w:eastAsia="en-US" w:bidi="ar-SA"/>
        </w:rPr>
        <w:t xml:space="preserve">Developers </w:t>
      </w:r>
      <w:r>
        <w:rPr>
          <w:i/>
          <w:iCs/>
          <w:sz w:val="24"/>
          <w:szCs w:val="24"/>
        </w:rPr>
        <w:t>Summit</w:t>
      </w:r>
      <w:r>
        <w:rPr>
          <w:sz w:val="24"/>
          <w:szCs w:val="24"/>
        </w:rPr>
        <w:t xml:space="preserve"> is held annually. Its participants can be schoolchildren and students studying TRIZ, as well as teachers conducting TRIZ training. </w:t>
      </w:r>
    </w:p>
    <w:p>
      <w:pPr>
        <w:pStyle w:val="Normal"/>
        <w:spacing w:lineRule="auto" w:line="240" w:before="0" w:after="0"/>
        <w:ind w:firstLine="709"/>
        <w:jc w:val="both"/>
        <w:rPr>
          <w:sz w:val="24"/>
          <w:szCs w:val="24"/>
        </w:rPr>
      </w:pPr>
      <w:r>
        <w:rPr>
          <w:b/>
          <w:bCs/>
          <w:sz w:val="24"/>
          <w:szCs w:val="24"/>
        </w:rPr>
        <w:t xml:space="preserve">The aim of the competition </w:t>
      </w:r>
      <w:r>
        <w:rPr>
          <w:sz w:val="24"/>
          <w:szCs w:val="24"/>
        </w:rPr>
        <w:t>is to increase the level of education and training of TRIZ specialists.</w:t>
      </w:r>
    </w:p>
    <w:p>
      <w:pPr>
        <w:pStyle w:val="Normal"/>
        <w:spacing w:lineRule="auto" w:line="240" w:before="0" w:after="0"/>
        <w:ind w:firstLine="709"/>
        <w:jc w:val="both"/>
        <w:rPr>
          <w:b/>
          <w:b/>
          <w:bCs/>
          <w:sz w:val="24"/>
          <w:szCs w:val="24"/>
        </w:rPr>
      </w:pPr>
      <w:r>
        <w:rPr>
          <w:b/>
          <w:bCs/>
          <w:sz w:val="24"/>
          <w:szCs w:val="24"/>
        </w:rPr>
        <w:t>Tasks of the contest:</w:t>
      </w:r>
    </w:p>
    <w:p>
      <w:pPr>
        <w:pStyle w:val="Normal"/>
        <w:numPr>
          <w:ilvl w:val="0"/>
          <w:numId w:val="2"/>
        </w:numPr>
        <w:spacing w:lineRule="auto" w:line="240" w:before="0" w:after="0"/>
        <w:jc w:val="both"/>
        <w:rPr/>
      </w:pPr>
      <w:r>
        <w:rPr>
          <w:sz w:val="24"/>
          <w:szCs w:val="24"/>
        </w:rPr>
        <w:t>dissemination of fundamental knowledge on TRIZ and involvement of schoolchildren and students in research activities in this field;</w:t>
      </w:r>
    </w:p>
    <w:p>
      <w:pPr>
        <w:pStyle w:val="Normal"/>
        <w:numPr>
          <w:ilvl w:val="0"/>
          <w:numId w:val="2"/>
        </w:numPr>
        <w:spacing w:lineRule="auto" w:line="240" w:before="0" w:after="0"/>
        <w:jc w:val="both"/>
        <w:rPr/>
      </w:pPr>
      <w:r>
        <w:rPr>
          <w:sz w:val="24"/>
          <w:szCs w:val="24"/>
        </w:rPr>
        <w:t>promotion of TRIZ as a meta subject area of knowledge;</w:t>
      </w:r>
    </w:p>
    <w:p>
      <w:pPr>
        <w:pStyle w:val="Normal"/>
        <w:numPr>
          <w:ilvl w:val="0"/>
          <w:numId w:val="2"/>
        </w:numPr>
        <w:spacing w:lineRule="auto" w:line="240" w:before="0" w:after="0"/>
        <w:jc w:val="both"/>
        <w:rPr/>
      </w:pPr>
      <w:r>
        <w:rPr>
          <w:sz w:val="24"/>
          <w:szCs w:val="24"/>
        </w:rPr>
        <w:t>formation of a common environment for exchange of information among TRIZ specialists;</w:t>
      </w:r>
    </w:p>
    <w:p>
      <w:pPr>
        <w:pStyle w:val="Normal"/>
        <w:numPr>
          <w:ilvl w:val="0"/>
          <w:numId w:val="2"/>
        </w:numPr>
        <w:spacing w:lineRule="auto" w:line="240" w:before="0" w:after="0"/>
        <w:jc w:val="both"/>
        <w:rPr/>
      </w:pPr>
      <w:r>
        <w:rPr>
          <w:sz w:val="24"/>
          <w:szCs w:val="24"/>
        </w:rPr>
        <w:t>preparation of methodological and training ma</w:t>
      </w:r>
      <w:r>
        <w:rPr>
          <w:rFonts w:eastAsia="Calibri" w:cs="" w:cstheme="minorBidi" w:eastAsiaTheme="minorHAnsi"/>
          <w:color w:val="auto"/>
          <w:kern w:val="0"/>
          <w:sz w:val="24"/>
          <w:szCs w:val="24"/>
          <w:lang w:val="ru-RU" w:eastAsia="en-US" w:bidi="ar-SA"/>
        </w:rPr>
        <w:t xml:space="preserve">terials </w:t>
      </w:r>
      <w:r>
        <w:rPr>
          <w:sz w:val="24"/>
          <w:szCs w:val="24"/>
        </w:rPr>
        <w:t>and TRIZ training programmes.</w:t>
      </w:r>
    </w:p>
    <w:p>
      <w:pPr>
        <w:pStyle w:val="Normal"/>
        <w:spacing w:lineRule="auto" w:line="240" w:before="0" w:after="0"/>
        <w:ind w:firstLine="709"/>
        <w:jc w:val="both"/>
        <w:rPr/>
      </w:pPr>
      <w:r>
        <w:rPr>
          <w:b/>
          <w:bCs/>
          <w:sz w:val="24"/>
          <w:szCs w:val="24"/>
        </w:rPr>
        <w:t>2. Form of participation.</w:t>
      </w:r>
      <w:r>
        <w:rPr>
          <w:sz w:val="24"/>
          <w:szCs w:val="24"/>
        </w:rPr>
        <w:t xml:space="preserve"> Both individual participants and teams can take part in the contest. Participation in the contest is by correspondence. To take part in the competition, a work must be submitted electronically on the basis of the competition objectives (independently executed projects may be submitted for the competition), and a questionnaire must be filled in (the participant is given a registration number). </w:t>
      </w:r>
    </w:p>
    <w:p>
      <w:pPr>
        <w:pStyle w:val="Normal"/>
        <w:spacing w:lineRule="auto" w:line="240" w:before="0" w:after="0"/>
        <w:ind w:firstLine="709"/>
        <w:jc w:val="both"/>
        <w:rPr>
          <w:b/>
          <w:b/>
          <w:bCs/>
          <w:sz w:val="24"/>
          <w:szCs w:val="24"/>
        </w:rPr>
      </w:pPr>
      <w:r>
        <w:rPr>
          <w:b/>
          <w:bCs/>
          <w:sz w:val="24"/>
          <w:szCs w:val="24"/>
        </w:rPr>
        <w:t xml:space="preserve">3. The </w:t>
      </w:r>
      <w:r>
        <w:rPr>
          <w:b/>
          <w:bCs/>
          <w:sz w:val="24"/>
          <w:szCs w:val="24"/>
        </w:rPr>
        <w:t xml:space="preserve">competition </w:t>
      </w:r>
      <w:r>
        <w:rPr>
          <w:b/>
          <w:bCs/>
          <w:sz w:val="24"/>
          <w:szCs w:val="24"/>
        </w:rPr>
        <w:t xml:space="preserve">procedure: </w:t>
      </w:r>
    </w:p>
    <w:p>
      <w:pPr>
        <w:pStyle w:val="Normal"/>
        <w:spacing w:lineRule="auto" w:line="240" w:before="0" w:after="0"/>
        <w:ind w:firstLine="709"/>
        <w:jc w:val="both"/>
        <w:rPr>
          <w:sz w:val="24"/>
          <w:szCs w:val="24"/>
        </w:rPr>
      </w:pPr>
      <w:r>
        <w:rPr>
          <w:sz w:val="24"/>
          <w:szCs w:val="24"/>
        </w:rPr>
        <w:t xml:space="preserve">An organisational committee is created for the competition, which is approved by the </w:t>
      </w:r>
      <w:r>
        <w:rPr>
          <w:sz w:val="24"/>
          <w:szCs w:val="24"/>
        </w:rPr>
        <w:t xml:space="preserve">organizers of the </w:t>
      </w:r>
      <w:r>
        <w:rPr>
          <w:sz w:val="24"/>
          <w:szCs w:val="24"/>
        </w:rPr>
        <w:t>TRIZ Developers Summit.</w:t>
      </w:r>
    </w:p>
    <w:p>
      <w:pPr>
        <w:pStyle w:val="Normal"/>
        <w:spacing w:lineRule="auto" w:line="240" w:before="0" w:after="0"/>
        <w:ind w:firstLine="709"/>
        <w:jc w:val="both"/>
        <w:rPr/>
      </w:pPr>
      <w:r>
        <w:rPr>
          <w:sz w:val="24"/>
          <w:szCs w:val="24"/>
        </w:rPr>
        <w:t xml:space="preserve">The competition is held in the following </w:t>
      </w:r>
      <w:r>
        <w:rPr>
          <w:rFonts w:eastAsia="Calibri" w:cs="" w:cstheme="minorBidi" w:eastAsiaTheme="minorHAnsi"/>
          <w:color w:val="auto"/>
          <w:kern w:val="0"/>
          <w:sz w:val="24"/>
          <w:szCs w:val="24"/>
          <w:lang w:val="ru-RU" w:eastAsia="en-US" w:bidi="ar-SA"/>
        </w:rPr>
        <w:t>nominations</w:t>
      </w:r>
      <w:r>
        <w:rPr>
          <w:sz w:val="24"/>
          <w:szCs w:val="24"/>
        </w:rPr>
        <w:t>:</w:t>
      </w:r>
    </w:p>
    <w:p>
      <w:pPr>
        <w:pStyle w:val="Normal"/>
        <w:numPr>
          <w:ilvl w:val="0"/>
          <w:numId w:val="3"/>
        </w:numPr>
        <w:spacing w:lineRule="auto" w:line="240" w:before="0" w:after="0"/>
        <w:jc w:val="both"/>
        <w:rPr/>
      </w:pPr>
      <w:r>
        <w:rPr>
          <w:sz w:val="24"/>
          <w:szCs w:val="24"/>
        </w:rPr>
        <w:t>Invention;</w:t>
      </w:r>
    </w:p>
    <w:p>
      <w:pPr>
        <w:pStyle w:val="Normal"/>
        <w:numPr>
          <w:ilvl w:val="0"/>
          <w:numId w:val="3"/>
        </w:numPr>
        <w:spacing w:lineRule="auto" w:line="240" w:before="0" w:after="0"/>
        <w:jc w:val="both"/>
        <w:rPr/>
      </w:pPr>
      <w:r>
        <w:rPr>
          <w:sz w:val="24"/>
          <w:szCs w:val="24"/>
        </w:rPr>
        <w:t>Fantasy;</w:t>
      </w:r>
    </w:p>
    <w:p>
      <w:pPr>
        <w:pStyle w:val="Normal"/>
        <w:numPr>
          <w:ilvl w:val="0"/>
          <w:numId w:val="3"/>
        </w:numPr>
        <w:spacing w:lineRule="auto" w:line="240" w:before="0" w:after="0"/>
        <w:jc w:val="both"/>
        <w:rPr/>
      </w:pPr>
      <w:r>
        <w:rPr>
          <w:sz w:val="24"/>
          <w:szCs w:val="24"/>
        </w:rPr>
        <w:t>Knowledge of TRIZ tools;</w:t>
      </w:r>
    </w:p>
    <w:p>
      <w:pPr>
        <w:pStyle w:val="Normal"/>
        <w:numPr>
          <w:ilvl w:val="0"/>
          <w:numId w:val="3"/>
        </w:numPr>
        <w:spacing w:lineRule="auto" w:line="240" w:before="0" w:after="0"/>
        <w:jc w:val="both"/>
        <w:rPr/>
      </w:pPr>
      <w:r>
        <w:rPr>
          <w:sz w:val="24"/>
          <w:szCs w:val="24"/>
        </w:rPr>
        <w:t>TRIZ r</w:t>
      </w:r>
      <w:r>
        <w:rPr>
          <w:sz w:val="24"/>
          <w:szCs w:val="24"/>
        </w:rPr>
        <w:t>esearch;</w:t>
      </w:r>
    </w:p>
    <w:p>
      <w:pPr>
        <w:pStyle w:val="Normal"/>
        <w:numPr>
          <w:ilvl w:val="0"/>
          <w:numId w:val="3"/>
        </w:numPr>
        <w:spacing w:lineRule="auto" w:line="240" w:before="0" w:after="0"/>
        <w:jc w:val="both"/>
        <w:rPr/>
      </w:pPr>
      <w:r>
        <w:rPr>
          <w:sz w:val="24"/>
          <w:szCs w:val="24"/>
        </w:rPr>
        <w:t>Videos on TRIZ.</w:t>
      </w:r>
    </w:p>
    <w:p>
      <w:pPr>
        <w:pStyle w:val="Normal"/>
        <w:spacing w:lineRule="auto" w:line="240" w:before="0" w:after="0"/>
        <w:ind w:firstLine="709"/>
        <w:jc w:val="both"/>
        <w:rPr/>
      </w:pPr>
      <w:r>
        <w:rPr>
          <w:sz w:val="24"/>
          <w:szCs w:val="24"/>
        </w:rPr>
        <w:t xml:space="preserve">The results of the contest </w:t>
      </w:r>
      <w:r>
        <w:rPr>
          <w:rFonts w:eastAsia="Calibri" w:cs="" w:cstheme="minorBidi" w:eastAsiaTheme="minorHAnsi"/>
          <w:color w:val="auto"/>
          <w:kern w:val="0"/>
          <w:sz w:val="24"/>
          <w:szCs w:val="24"/>
          <w:lang w:val="ru-RU" w:eastAsia="en-US" w:bidi="ar-SA"/>
        </w:rPr>
        <w:t xml:space="preserve">are </w:t>
      </w:r>
      <w:r>
        <w:rPr>
          <w:sz w:val="24"/>
          <w:szCs w:val="24"/>
        </w:rPr>
        <w:t>summed up by age categories:</w:t>
      </w:r>
    </w:p>
    <w:p>
      <w:pPr>
        <w:pStyle w:val="Normal"/>
        <w:numPr>
          <w:ilvl w:val="0"/>
          <w:numId w:val="4"/>
        </w:numPr>
        <w:spacing w:lineRule="auto" w:line="240" w:before="0" w:after="0"/>
        <w:jc w:val="both"/>
        <w:rPr/>
      </w:pPr>
      <w:r>
        <w:rPr>
          <w:sz w:val="24"/>
          <w:szCs w:val="24"/>
        </w:rPr>
        <w:t>8-10 years;</w:t>
      </w:r>
    </w:p>
    <w:p>
      <w:pPr>
        <w:pStyle w:val="Normal"/>
        <w:numPr>
          <w:ilvl w:val="0"/>
          <w:numId w:val="4"/>
        </w:numPr>
        <w:spacing w:lineRule="auto" w:line="240" w:before="0" w:after="0"/>
        <w:jc w:val="both"/>
        <w:rPr/>
      </w:pPr>
      <w:r>
        <w:rPr>
          <w:sz w:val="24"/>
          <w:szCs w:val="24"/>
        </w:rPr>
        <w:t>11-14 years;</w:t>
      </w:r>
    </w:p>
    <w:p>
      <w:pPr>
        <w:pStyle w:val="Normal"/>
        <w:numPr>
          <w:ilvl w:val="0"/>
          <w:numId w:val="4"/>
        </w:numPr>
        <w:spacing w:lineRule="auto" w:line="240" w:before="0" w:after="0"/>
        <w:jc w:val="both"/>
        <w:rPr/>
      </w:pPr>
      <w:r>
        <w:rPr>
          <w:sz w:val="24"/>
          <w:szCs w:val="24"/>
        </w:rPr>
        <w:t>15-17 years;</w:t>
      </w:r>
    </w:p>
    <w:p>
      <w:pPr>
        <w:pStyle w:val="Normal"/>
        <w:numPr>
          <w:ilvl w:val="0"/>
          <w:numId w:val="4"/>
        </w:numPr>
        <w:spacing w:lineRule="auto" w:line="240" w:before="0" w:after="0"/>
        <w:jc w:val="both"/>
        <w:rPr/>
      </w:pPr>
      <w:r>
        <w:rPr>
          <w:sz w:val="24"/>
          <w:szCs w:val="24"/>
        </w:rPr>
        <w:t>Students;</w:t>
      </w:r>
    </w:p>
    <w:p>
      <w:pPr>
        <w:pStyle w:val="Normal"/>
        <w:numPr>
          <w:ilvl w:val="0"/>
          <w:numId w:val="4"/>
        </w:numPr>
        <w:spacing w:lineRule="auto" w:line="240" w:before="0" w:after="0"/>
        <w:jc w:val="both"/>
        <w:rPr/>
      </w:pPr>
      <w:r>
        <w:rPr>
          <w:sz w:val="24"/>
          <w:szCs w:val="24"/>
        </w:rPr>
        <w:t>Instructors.</w:t>
      </w:r>
    </w:p>
    <w:p>
      <w:pPr>
        <w:pStyle w:val="Normal"/>
        <w:spacing w:lineRule="auto" w:line="240" w:before="0" w:after="0"/>
        <w:ind w:firstLine="709"/>
        <w:jc w:val="both"/>
        <w:rPr>
          <w:sz w:val="24"/>
          <w:szCs w:val="24"/>
        </w:rPr>
      </w:pPr>
      <w:r>
        <w:rPr>
          <w:sz w:val="24"/>
          <w:szCs w:val="24"/>
        </w:rPr>
      </w:r>
      <w:r>
        <w:br w:type="page"/>
      </w:r>
    </w:p>
    <w:p>
      <w:pPr>
        <w:pStyle w:val="Normal"/>
        <w:spacing w:lineRule="auto" w:line="240" w:before="0" w:after="0"/>
        <w:ind w:firstLine="709"/>
        <w:jc w:val="both"/>
        <w:rPr>
          <w:sz w:val="24"/>
          <w:szCs w:val="24"/>
        </w:rPr>
      </w:pPr>
      <w:r>
        <w:rPr>
          <w:sz w:val="24"/>
          <w:szCs w:val="24"/>
        </w:rPr>
        <w:t xml:space="preserve">Competition tasks may be completed and sent out for evaluation as they are completed. At the end of the academic year, the results of the competition are summarized. Competition tasks are of research nature; in order to perform them, work must be carried out according to </w:t>
      </w:r>
      <w:r>
        <w:rPr>
          <w:sz w:val="24"/>
          <w:szCs w:val="24"/>
        </w:rPr>
        <w:t xml:space="preserve">the published </w:t>
      </w:r>
      <w:r>
        <w:rPr>
          <w:sz w:val="24"/>
          <w:szCs w:val="24"/>
        </w:rPr>
        <w:t xml:space="preserve">task plan (read a book, find information, visit a museum, exhibition or company, collect a card index, </w:t>
      </w:r>
      <w:r>
        <w:rPr>
          <w:sz w:val="24"/>
          <w:szCs w:val="24"/>
        </w:rPr>
        <w:t xml:space="preserve">take an </w:t>
      </w:r>
      <w:r>
        <w:rPr>
          <w:sz w:val="24"/>
          <w:szCs w:val="24"/>
        </w:rPr>
        <w:t xml:space="preserve">interview, etc.). Tasks may be added in the course of the competition, and </w:t>
      </w:r>
      <w:r>
        <w:rPr>
          <w:sz w:val="24"/>
          <w:szCs w:val="24"/>
        </w:rPr>
        <w:t xml:space="preserve">additional </w:t>
      </w:r>
      <w:r>
        <w:rPr>
          <w:sz w:val="24"/>
          <w:szCs w:val="24"/>
        </w:rPr>
        <w:t xml:space="preserve">tasks may appear based on </w:t>
      </w:r>
      <w:r>
        <w:rPr>
          <w:sz w:val="24"/>
          <w:szCs w:val="24"/>
        </w:rPr>
        <w:t xml:space="preserve">submitted </w:t>
      </w:r>
      <w:r>
        <w:rPr>
          <w:sz w:val="24"/>
          <w:szCs w:val="24"/>
        </w:rPr>
        <w:t xml:space="preserve">projects. </w:t>
      </w:r>
    </w:p>
    <w:p>
      <w:pPr>
        <w:pStyle w:val="Normal"/>
        <w:spacing w:lineRule="auto" w:line="240" w:before="0" w:after="0"/>
        <w:ind w:firstLine="709"/>
        <w:jc w:val="both"/>
        <w:rPr/>
      </w:pPr>
      <w:r>
        <w:rPr>
          <w:rFonts w:eastAsia="Calibri" w:cs="" w:cstheme="minorBidi" w:eastAsiaTheme="minorHAnsi"/>
          <w:color w:val="auto"/>
          <w:kern w:val="0"/>
          <w:sz w:val="24"/>
          <w:szCs w:val="24"/>
          <w:lang w:val="ru-RU" w:eastAsia="en-US" w:bidi="ar-SA"/>
        </w:rPr>
        <w:t xml:space="preserve">Contributions </w:t>
      </w:r>
      <w:r>
        <w:rPr>
          <w:sz w:val="24"/>
          <w:szCs w:val="24"/>
        </w:rPr>
        <w:t xml:space="preserve">are accepted only in electronic form. The competition has two working languages: Russian and English. </w:t>
      </w:r>
      <w:r>
        <w:rPr>
          <w:sz w:val="24"/>
          <w:szCs w:val="24"/>
        </w:rPr>
        <w:t>T</w:t>
      </w:r>
      <w:r>
        <w:rPr>
          <w:sz w:val="24"/>
          <w:szCs w:val="24"/>
        </w:rPr>
        <w:t xml:space="preserve">o evaluate </w:t>
      </w:r>
      <w:r>
        <w:rPr>
          <w:rFonts w:eastAsia="Calibri" w:cs="" w:cstheme="minorBidi" w:eastAsiaTheme="minorHAnsi"/>
          <w:color w:val="auto"/>
          <w:kern w:val="0"/>
          <w:sz w:val="24"/>
          <w:szCs w:val="24"/>
          <w:lang w:val="ru-RU" w:eastAsia="en-US" w:bidi="ar-SA"/>
        </w:rPr>
        <w:t xml:space="preserve">contributions </w:t>
      </w:r>
      <w:r>
        <w:rPr>
          <w:sz w:val="24"/>
          <w:szCs w:val="24"/>
        </w:rPr>
        <w:t xml:space="preserve">in other languages </w:t>
      </w:r>
      <w:r>
        <w:rPr>
          <w:sz w:val="24"/>
          <w:szCs w:val="24"/>
        </w:rPr>
        <w:t>e</w:t>
      </w:r>
      <w:r>
        <w:rPr>
          <w:sz w:val="24"/>
          <w:szCs w:val="24"/>
        </w:rPr>
        <w:t>xperts with knowledge of th</w:t>
      </w:r>
      <w:r>
        <w:rPr>
          <w:rFonts w:eastAsia="Calibri" w:cs="" w:cstheme="minorBidi" w:eastAsiaTheme="minorHAnsi"/>
          <w:color w:val="auto"/>
          <w:kern w:val="0"/>
          <w:sz w:val="24"/>
          <w:szCs w:val="24"/>
          <w:lang w:val="ru-RU" w:eastAsia="en-US" w:bidi="ar-SA"/>
        </w:rPr>
        <w:t xml:space="preserve">at </w:t>
      </w:r>
      <w:r>
        <w:rPr>
          <w:sz w:val="24"/>
          <w:szCs w:val="24"/>
        </w:rPr>
        <w:t>language will be engaged.</w:t>
      </w:r>
    </w:p>
    <w:p>
      <w:pPr>
        <w:pStyle w:val="Normal"/>
        <w:spacing w:lineRule="auto" w:line="240" w:before="0" w:after="0"/>
        <w:ind w:firstLine="709"/>
        <w:jc w:val="both"/>
        <w:rPr>
          <w:sz w:val="24"/>
          <w:szCs w:val="24"/>
        </w:rPr>
      </w:pPr>
      <w:r>
        <w:rPr>
          <w:sz w:val="24"/>
          <w:szCs w:val="24"/>
        </w:rPr>
        <w:t xml:space="preserve">Regional representatives may be appointed to organise the competition and summarise the results of the competition. </w:t>
      </w:r>
    </w:p>
    <w:p>
      <w:pPr>
        <w:pStyle w:val="Normal"/>
        <w:spacing w:lineRule="auto" w:line="240" w:before="0" w:after="0"/>
        <w:ind w:firstLine="709"/>
        <w:jc w:val="both"/>
        <w:rPr>
          <w:b/>
          <w:b/>
          <w:bCs/>
        </w:rPr>
      </w:pPr>
      <w:r>
        <w:rPr>
          <w:b/>
          <w:bCs/>
          <w:sz w:val="24"/>
          <w:szCs w:val="24"/>
        </w:rPr>
        <w:t xml:space="preserve">4. </w:t>
      </w:r>
      <w:r>
        <w:rPr>
          <w:b/>
          <w:bCs/>
          <w:sz w:val="24"/>
          <w:szCs w:val="24"/>
        </w:rPr>
        <w:t>E</w:t>
      </w:r>
      <w:r>
        <w:rPr>
          <w:b/>
          <w:bCs/>
          <w:sz w:val="24"/>
          <w:szCs w:val="24"/>
        </w:rPr>
        <w:t xml:space="preserve">valuation of the </w:t>
      </w:r>
      <w:r>
        <w:rPr>
          <w:rFonts w:eastAsia="Calibri" w:cs="" w:cstheme="minorBidi" w:eastAsiaTheme="minorHAnsi"/>
          <w:b/>
          <w:bCs/>
          <w:color w:val="auto"/>
          <w:kern w:val="0"/>
          <w:sz w:val="24"/>
          <w:szCs w:val="24"/>
          <w:lang w:val="ru-RU" w:eastAsia="en-US" w:bidi="ar-SA"/>
        </w:rPr>
        <w:t>contributions</w:t>
      </w:r>
      <w:r>
        <w:rPr>
          <w:b/>
          <w:bCs/>
          <w:sz w:val="24"/>
          <w:szCs w:val="24"/>
        </w:rPr>
        <w:t>:</w:t>
      </w:r>
    </w:p>
    <w:p>
      <w:pPr>
        <w:pStyle w:val="Normal"/>
        <w:spacing w:lineRule="auto" w:line="240" w:before="0" w:after="0"/>
        <w:ind w:firstLine="709"/>
        <w:jc w:val="both"/>
        <w:rPr/>
      </w:pPr>
      <w:r>
        <w:rPr>
          <w:sz w:val="24"/>
          <w:szCs w:val="24"/>
        </w:rPr>
        <w:t xml:space="preserve">Both formal </w:t>
      </w:r>
      <w:r>
        <w:rPr>
          <w:sz w:val="24"/>
          <w:szCs w:val="24"/>
        </w:rPr>
        <w:t xml:space="preserve">evaluation by grades </w:t>
      </w:r>
      <w:r>
        <w:rPr>
          <w:sz w:val="24"/>
          <w:szCs w:val="24"/>
        </w:rPr>
        <w:t xml:space="preserve">and expert </w:t>
      </w:r>
      <w:r>
        <w:rPr>
          <w:rFonts w:eastAsia="Calibri" w:cs="" w:cstheme="minorBidi" w:eastAsiaTheme="minorHAnsi"/>
          <w:color w:val="auto"/>
          <w:kern w:val="0"/>
          <w:sz w:val="24"/>
          <w:szCs w:val="24"/>
          <w:lang w:val="ru-RU" w:eastAsia="en-US" w:bidi="ar-SA"/>
        </w:rPr>
        <w:t xml:space="preserve">reviews </w:t>
      </w:r>
      <w:r>
        <w:rPr>
          <w:sz w:val="24"/>
          <w:szCs w:val="24"/>
        </w:rPr>
        <w:t xml:space="preserve">will be used to evaluate the </w:t>
      </w:r>
      <w:r>
        <w:rPr>
          <w:rFonts w:eastAsia="Calibri" w:cs="" w:cstheme="minorBidi" w:eastAsiaTheme="minorHAnsi"/>
          <w:color w:val="auto"/>
          <w:kern w:val="0"/>
          <w:sz w:val="24"/>
          <w:szCs w:val="24"/>
          <w:lang w:val="ru-RU" w:eastAsia="en-US" w:bidi="ar-SA"/>
        </w:rPr>
        <w:t>contributions</w:t>
      </w:r>
      <w:r>
        <w:rPr>
          <w:sz w:val="24"/>
          <w:szCs w:val="24"/>
        </w:rPr>
        <w:t xml:space="preserve">. </w:t>
      </w:r>
      <w:r>
        <w:rPr>
          <w:rFonts w:eastAsia="Calibri" w:cs="" w:cstheme="minorBidi" w:eastAsiaTheme="minorHAnsi"/>
          <w:color w:val="auto"/>
          <w:kern w:val="0"/>
          <w:sz w:val="24"/>
          <w:szCs w:val="24"/>
          <w:lang w:val="ru-RU" w:eastAsia="en-US" w:bidi="ar-SA"/>
        </w:rPr>
        <w:t xml:space="preserve">Contributions </w:t>
      </w:r>
      <w:r>
        <w:rPr>
          <w:sz w:val="24"/>
          <w:szCs w:val="24"/>
        </w:rPr>
        <w:t xml:space="preserve">are divided into two types: quiz questions (including solutions of inventive tasks of </w:t>
      </w:r>
      <w:r>
        <w:rPr>
          <w:sz w:val="24"/>
          <w:szCs w:val="24"/>
        </w:rPr>
        <w:t>l</w:t>
      </w:r>
      <w:r>
        <w:rPr>
          <w:sz w:val="24"/>
          <w:szCs w:val="24"/>
        </w:rPr>
        <w:t xml:space="preserve">evel 1-2 with a standard control answer) and </w:t>
      </w:r>
      <w:r>
        <w:rPr>
          <w:rFonts w:eastAsia="Calibri" w:cs="" w:cstheme="minorBidi" w:eastAsiaTheme="minorHAnsi"/>
          <w:color w:val="auto"/>
          <w:kern w:val="0"/>
          <w:sz w:val="24"/>
          <w:szCs w:val="24"/>
          <w:lang w:val="ru-RU" w:eastAsia="en-US" w:bidi="ar-SA"/>
        </w:rPr>
        <w:t xml:space="preserve">project </w:t>
      </w:r>
      <w:r>
        <w:rPr>
          <w:sz w:val="24"/>
          <w:szCs w:val="24"/>
        </w:rPr>
        <w:t>work</w:t>
      </w:r>
      <w:r>
        <w:rPr>
          <w:sz w:val="24"/>
          <w:szCs w:val="24"/>
        </w:rPr>
        <w:t>s</w:t>
      </w:r>
      <w:r>
        <w:rPr>
          <w:sz w:val="24"/>
          <w:szCs w:val="24"/>
        </w:rPr>
        <w:t xml:space="preserve"> that require</w:t>
      </w:r>
      <w:r>
        <w:rPr>
          <w:sz w:val="24"/>
          <w:szCs w:val="24"/>
        </w:rPr>
        <w:t>s</w:t>
      </w:r>
      <w:r>
        <w:rPr>
          <w:sz w:val="24"/>
          <w:szCs w:val="24"/>
        </w:rPr>
        <w:t xml:space="preserve"> expert evaluation. Criteria for evaluation of project works are developed by a team of specialists for each nomination.</w:t>
      </w:r>
    </w:p>
    <w:p>
      <w:pPr>
        <w:pStyle w:val="Normal"/>
        <w:spacing w:lineRule="auto" w:line="240" w:before="0" w:after="0"/>
        <w:ind w:firstLine="709"/>
        <w:jc w:val="both"/>
        <w:rPr/>
      </w:pPr>
      <w:r>
        <w:rPr>
          <w:rFonts w:eastAsia="Calibri" w:cs="" w:cstheme="minorBidi" w:eastAsiaTheme="minorHAnsi"/>
          <w:color w:val="auto"/>
          <w:kern w:val="0"/>
          <w:sz w:val="24"/>
          <w:szCs w:val="24"/>
          <w:lang w:val="ru-RU" w:eastAsia="en-US" w:bidi="ar-SA"/>
        </w:rPr>
        <w:t xml:space="preserve">By the </w:t>
      </w:r>
      <w:r>
        <w:rPr>
          <w:sz w:val="24"/>
          <w:szCs w:val="24"/>
        </w:rPr>
        <w:t xml:space="preserve">results of the competition, all participants receive certificates of participation, winners are awarded Diplomas and prizes with the TRIZ Summit logo, teachers and organisers receive letters of appreciation. </w:t>
      </w:r>
    </w:p>
    <w:p>
      <w:pPr>
        <w:pStyle w:val="Normal"/>
        <w:spacing w:lineRule="auto" w:line="240" w:before="0" w:after="0"/>
        <w:ind w:firstLine="709"/>
        <w:jc w:val="both"/>
        <w:rPr>
          <w:sz w:val="24"/>
          <w:szCs w:val="24"/>
        </w:rPr>
      </w:pPr>
      <w:r>
        <w:rPr>
          <w:sz w:val="24"/>
          <w:szCs w:val="24"/>
        </w:rPr>
        <w:t xml:space="preserve">The works of the contest participants are published on the TRIZ Summit website. </w:t>
      </w:r>
    </w:p>
    <w:p>
      <w:pPr>
        <w:pStyle w:val="Normal"/>
        <w:spacing w:lineRule="auto" w:line="240" w:before="0" w:after="0"/>
        <w:ind w:firstLine="709"/>
        <w:jc w:val="both"/>
        <w:rPr>
          <w:b/>
          <w:b/>
          <w:bCs/>
          <w:sz w:val="24"/>
          <w:szCs w:val="24"/>
        </w:rPr>
      </w:pPr>
      <w:r>
        <w:rPr>
          <w:b/>
          <w:bCs/>
          <w:sz w:val="24"/>
          <w:szCs w:val="24"/>
        </w:rPr>
        <w:t>5. Financing.</w:t>
      </w:r>
    </w:p>
    <w:p>
      <w:pPr>
        <w:pStyle w:val="Normal"/>
        <w:spacing w:lineRule="auto" w:line="240" w:before="0" w:after="0"/>
        <w:ind w:firstLine="709"/>
        <w:jc w:val="both"/>
        <w:rPr>
          <w:sz w:val="24"/>
          <w:szCs w:val="24"/>
        </w:rPr>
      </w:pPr>
      <w:r>
        <w:rPr>
          <w:sz w:val="24"/>
          <w:szCs w:val="24"/>
        </w:rPr>
        <w:t xml:space="preserve">The </w:t>
      </w:r>
      <w:r>
        <w:rPr>
          <w:i/>
          <w:iCs/>
          <w:sz w:val="24"/>
          <w:szCs w:val="24"/>
        </w:rPr>
        <w:t>TRIZ Summit Cup</w:t>
      </w:r>
      <w:r>
        <w:rPr>
          <w:sz w:val="24"/>
          <w:szCs w:val="24"/>
        </w:rPr>
        <w:t xml:space="preserve"> is financed by sponsors and </w:t>
      </w:r>
      <w:r>
        <w:rPr>
          <w:sz w:val="24"/>
          <w:szCs w:val="24"/>
        </w:rPr>
        <w:t xml:space="preserve">the </w:t>
      </w:r>
      <w:r>
        <w:rPr>
          <w:sz w:val="24"/>
          <w:szCs w:val="24"/>
        </w:rPr>
        <w:t xml:space="preserve">TRIZ Summit budget. The most active participants and organizers among the teachers of the competition may be invited to participate in the annual TRIZ Summit conference, in 2021 the conference will be held in Minsk. </w:t>
      </w:r>
    </w:p>
    <w:p>
      <w:pPr>
        <w:pStyle w:val="Normal"/>
        <w:spacing w:lineRule="auto" w:line="240" w:before="0" w:after="0"/>
        <w:ind w:firstLine="709"/>
        <w:jc w:val="both"/>
        <w:rPr>
          <w:sz w:val="24"/>
          <w:szCs w:val="24"/>
        </w:rPr>
      </w:pPr>
      <w:r>
        <w:rPr>
          <w:sz w:val="24"/>
          <w:szCs w:val="24"/>
        </w:rPr>
      </w:r>
    </w:p>
    <w:p>
      <w:pPr>
        <w:pStyle w:val="Normal"/>
        <w:spacing w:lineRule="auto" w:line="240" w:before="0" w:after="0"/>
        <w:ind w:firstLine="709"/>
        <w:jc w:val="both"/>
        <w:rPr>
          <w:sz w:val="24"/>
          <w:szCs w:val="24"/>
        </w:rPr>
      </w:pPr>
      <w:r>
        <w:rPr>
          <w:sz w:val="24"/>
          <w:szCs w:val="24"/>
        </w:rPr>
        <w:t>Competition Organizing Committee: N.V. Rubina, M.S. Rubin, P.R. Amnuel.</w:t>
      </w:r>
    </w:p>
    <w:p>
      <w:pPr>
        <w:pStyle w:val="Normal"/>
        <w:spacing w:lineRule="auto" w:line="240" w:before="0" w:after="0"/>
        <w:ind w:firstLine="709"/>
        <w:jc w:val="both"/>
        <w:rPr>
          <w:sz w:val="24"/>
          <w:szCs w:val="24"/>
        </w:rPr>
      </w:pPr>
      <w:r>
        <w:rPr>
          <w:sz w:val="24"/>
          <w:szCs w:val="24"/>
        </w:rPr>
      </w:r>
    </w:p>
    <w:sectPr>
      <w:type w:val="continuous"/>
      <w:pgSz w:w="11906" w:h="16838"/>
      <w:pgMar w:left="1134" w:right="850" w:header="0" w:top="1134" w:footer="708" w:bottom="1134"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8904872"/>
    </w:sdtPr>
    <w:sdtContent>
      <w:p>
        <w:pPr>
          <w:pStyle w:val="Fuzeile"/>
          <w:jc w:val="right"/>
          <w:rPr/>
        </w:pPr>
        <w:r>
          <w:rPr/>
          <w:fldChar w:fldCharType="begin"/>
        </w:r>
        <w:r>
          <w:rPr/>
          <w:instrText> PAGE </w:instrText>
        </w:r>
        <w:r>
          <w:rPr/>
          <w:fldChar w:fldCharType="separate"/>
        </w:r>
        <w:r>
          <w:rPr/>
          <w:t>2</w:t>
        </w:r>
        <w:r>
          <w:rPr/>
          <w:fldChar w:fldCharType="end"/>
        </w:r>
      </w:p>
      <w:p>
        <w:pPr>
          <w:pStyle w:val="Fuzeile"/>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3f01d3"/>
    <w:rPr>
      <w:rFonts w:ascii="Tahoma" w:hAnsi="Tahoma" w:cs="Tahoma"/>
      <w:sz w:val="16"/>
      <w:szCs w:val="16"/>
    </w:rPr>
  </w:style>
  <w:style w:type="character" w:styleId="Style14" w:customStyle="1">
    <w:name w:val="Верхний колонтитул Знак"/>
    <w:basedOn w:val="DefaultParagraphFont"/>
    <w:link w:val="a7"/>
    <w:uiPriority w:val="99"/>
    <w:qFormat/>
    <w:rsid w:val="00ee2cce"/>
    <w:rPr/>
  </w:style>
  <w:style w:type="character" w:styleId="Style15" w:customStyle="1">
    <w:name w:val="Нижний колонтитул Знак"/>
    <w:basedOn w:val="DefaultParagraphFont"/>
    <w:link w:val="a9"/>
    <w:uiPriority w:val="99"/>
    <w:qFormat/>
    <w:rsid w:val="00ee2cce"/>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e0449"/>
    <w:pPr>
      <w:spacing w:before="0" w:after="200"/>
      <w:ind w:left="720" w:hanging="0"/>
      <w:contextualSpacing/>
    </w:pPr>
    <w:rPr/>
  </w:style>
  <w:style w:type="paragraph" w:styleId="BalloonText">
    <w:name w:val="Balloon Text"/>
    <w:basedOn w:val="Normal"/>
    <w:link w:val="a5"/>
    <w:uiPriority w:val="99"/>
    <w:semiHidden/>
    <w:unhideWhenUsed/>
    <w:qFormat/>
    <w:rsid w:val="003f01d3"/>
    <w:pPr>
      <w:spacing w:lineRule="auto" w:line="240" w:before="0" w:after="0"/>
    </w:pPr>
    <w:rPr>
      <w:rFonts w:ascii="Tahoma" w:hAnsi="Tahoma" w:cs="Tahoma"/>
      <w:sz w:val="16"/>
      <w:szCs w:val="16"/>
    </w:rPr>
  </w:style>
  <w:style w:type="paragraph" w:styleId="KopfundFuzeile">
    <w:name w:val="Kopf- und Fußzeile"/>
    <w:basedOn w:val="Normal"/>
    <w:qFormat/>
    <w:pPr/>
    <w:rPr/>
  </w:style>
  <w:style w:type="paragraph" w:styleId="Kopfzeile">
    <w:name w:val="Header"/>
    <w:basedOn w:val="Normal"/>
    <w:link w:val="a8"/>
    <w:uiPriority w:val="99"/>
    <w:unhideWhenUsed/>
    <w:rsid w:val="00ee2cce"/>
    <w:pPr>
      <w:tabs>
        <w:tab w:val="clear" w:pos="708"/>
        <w:tab w:val="center" w:pos="4677" w:leader="none"/>
        <w:tab w:val="right" w:pos="9355" w:leader="none"/>
      </w:tabs>
      <w:spacing w:lineRule="auto" w:line="240" w:before="0" w:after="0"/>
    </w:pPr>
    <w:rPr/>
  </w:style>
  <w:style w:type="paragraph" w:styleId="Fuzeile">
    <w:name w:val="Footer"/>
    <w:basedOn w:val="Normal"/>
    <w:link w:val="aa"/>
    <w:uiPriority w:val="99"/>
    <w:unhideWhenUsed/>
    <w:rsid w:val="00ee2cce"/>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3f01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B75C4-660F-40ED-BB4B-57867878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LibreOffice/6.4.6.2$Linux_X86_64 LibreOffice_project/40$Build-2</Application>
  <Pages>2</Pages>
  <Words>572</Words>
  <Characters>3173</Characters>
  <CharactersWithSpaces>3704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2018-09-18T20:13:00Z</dcterms:created>
  <dc:creator>Natalya PC</dc:creator>
  <dc:description/>
  <dc:language>de-DE</dc:language>
  <cp:lastModifiedBy/>
  <dcterms:modified xsi:type="dcterms:W3CDTF">2020-11-16T10:03:44Z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