
<file path=[Content_Types].xml><?xml version="1.0" encoding="utf-8"?>
<Types xmlns="http://schemas.openxmlformats.org/package/2006/content-types">
  <Override PartName="/_rels/.rels" ContentType="application/vnd.openxmlformats-package.relationships+xml"/>
  <Override PartName="/customXml/itemProps6.xml" ContentType="application/vnd.openxmlformats-officedocument.customXmlProperties+xml"/>
  <Override PartName="/customXml/item6.xml" ContentType="application/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0" w:leader="none"/>
        </w:tabs>
        <w:rPr>
          <w:b/>
          <w:b/>
          <w:color w:val="0070C0"/>
        </w:rPr>
      </w:pPr>
      <w:r>
        <w:rPr>
          <w:b/>
          <w:color w:val="0070C0"/>
        </w:rPr>
      </w:r>
    </w:p>
    <w:p>
      <w:pPr>
        <w:pStyle w:val="Normal"/>
        <w:tabs>
          <w:tab w:val="left" w:pos="0" w:leader="none"/>
        </w:tabs>
        <w:jc w:val="center"/>
        <w:rPr>
          <w:b/>
          <w:b/>
          <w:color w:val="0070C0"/>
        </w:rPr>
      </w:pPr>
      <w:r>
        <w:rPr>
          <w:b/>
          <w:color w:val="0070C0"/>
        </w:rPr>
        <w:t>Comments [</w:t>
      </w:r>
      <w:r>
        <w:rPr>
          <w:b/>
          <w:i/>
          <w:color w:val="0070C0"/>
          <w:highlight w:val="lightGray"/>
        </w:rPr>
        <w:t>in grey italics in square brackets</w:t>
      </w:r>
      <w:r>
        <w:rPr>
          <w:b/>
          <w:color w:val="0070C0"/>
        </w:rPr>
        <w:t>] are to be deleted and/or replaced by appropriate data.</w:t>
      </w:r>
    </w:p>
    <w:p>
      <w:pPr>
        <w:pStyle w:val="Normal"/>
        <w:spacing w:before="240" w:after="120"/>
        <w:jc w:val="center"/>
        <w:rPr>
          <w:b/>
          <w:b/>
          <w:color w:val="0070C0"/>
          <w:sz w:val="34"/>
          <w:szCs w:val="34"/>
        </w:rPr>
      </w:pPr>
      <w:r>
        <w:rPr>
          <w:b/>
          <w:color w:val="0070C0"/>
          <w:sz w:val="34"/>
          <w:szCs w:val="34"/>
        </w:rPr>
        <w:t>Declaration of honour</w:t>
      </w:r>
    </w:p>
    <w:p>
      <w:pPr>
        <w:pStyle w:val="Normal"/>
        <w:jc w:val="center"/>
        <w:rPr>
          <w:b/>
          <w:b/>
          <w:color w:val="0070C0"/>
          <w:sz w:val="18"/>
          <w:szCs w:val="18"/>
        </w:rPr>
      </w:pPr>
      <w:r>
        <w:rPr>
          <w:b/>
          <w:color w:val="0070C0"/>
          <w:sz w:val="18"/>
          <w:szCs w:val="18"/>
        </w:rPr>
      </w:r>
    </w:p>
    <w:p>
      <w:pPr>
        <w:pStyle w:val="Normal"/>
        <w:jc w:val="both"/>
        <w:rPr>
          <w:sz w:val="22"/>
          <w:szCs w:val="22"/>
        </w:rPr>
      </w:pPr>
      <w:r>
        <w:rPr>
          <w:sz w:val="22"/>
          <w:szCs w:val="22"/>
        </w:rPr>
        <w:t>The undersigned [</w:t>
      </w:r>
      <w:r>
        <w:rPr>
          <w:i/>
          <w:sz w:val="22"/>
          <w:szCs w:val="22"/>
          <w:highlight w:val="lightGray"/>
        </w:rPr>
        <w:t>insert name of the signatory of this form</w:t>
      </w:r>
      <w:r>
        <w:rPr>
          <w:sz w:val="22"/>
          <w:szCs w:val="22"/>
        </w:rPr>
        <w:t>], representing the following entity:</w:t>
      </w:r>
    </w:p>
    <w:p>
      <w:pPr>
        <w:pStyle w:val="Normal"/>
        <w:spacing w:before="120" w:after="0"/>
        <w:rPr>
          <w:b/>
          <w:b/>
          <w:sz w:val="22"/>
          <w:szCs w:val="22"/>
        </w:rPr>
      </w:pPr>
      <w:r>
        <w:rPr>
          <w:sz w:val="22"/>
          <w:szCs w:val="22"/>
        </w:rPr>
        <w:t>Full official name: [</w:t>
      </w:r>
      <w:r>
        <w:rPr>
          <w:i/>
          <w:sz w:val="22"/>
          <w:szCs w:val="22"/>
          <w:highlight w:val="lightGray"/>
        </w:rPr>
        <w:t>insert full official name of the coordinating organisation</w:t>
      </w:r>
      <w:r>
        <w:rPr>
          <w:sz w:val="22"/>
          <w:szCs w:val="22"/>
        </w:rPr>
        <w:t>]</w:t>
      </w:r>
    </w:p>
    <w:p>
      <w:pPr>
        <w:pStyle w:val="Normal"/>
        <w:rPr>
          <w:sz w:val="22"/>
          <w:szCs w:val="22"/>
        </w:rPr>
      </w:pPr>
      <w:r>
        <w:rPr>
          <w:sz w:val="22"/>
          <w:szCs w:val="22"/>
        </w:rPr>
        <w:t>Official legal form: [</w:t>
      </w:r>
      <w:r>
        <w:rPr>
          <w:i/>
          <w:sz w:val="22"/>
          <w:szCs w:val="22"/>
          <w:highlight w:val="lightGray"/>
        </w:rPr>
        <w:t>insert official legal form of the coordinating organisation</w:t>
      </w:r>
      <w:r>
        <w:rPr>
          <w:sz w:val="22"/>
          <w:szCs w:val="22"/>
        </w:rPr>
        <w:t>]</w:t>
      </w:r>
    </w:p>
    <w:p>
      <w:pPr>
        <w:pStyle w:val="Normal"/>
        <w:rPr>
          <w:sz w:val="22"/>
          <w:szCs w:val="22"/>
        </w:rPr>
      </w:pPr>
      <w:r>
        <w:rPr>
          <w:sz w:val="22"/>
          <w:szCs w:val="22"/>
        </w:rPr>
        <w:t>Statutory registration number</w:t>
      </w:r>
      <w:r>
        <w:rPr>
          <w:b/>
          <w:sz w:val="22"/>
          <w:szCs w:val="22"/>
        </w:rPr>
        <w:t xml:space="preserve">: </w:t>
      </w:r>
      <w:r>
        <w:rPr>
          <w:sz w:val="22"/>
          <w:szCs w:val="22"/>
        </w:rPr>
        <w:t>[</w:t>
      </w:r>
      <w:r>
        <w:rPr>
          <w:i/>
          <w:sz w:val="22"/>
          <w:szCs w:val="22"/>
          <w:highlight w:val="lightGray"/>
        </w:rPr>
        <w:t>insert statutory registration number of the coordinating organisation</w:t>
      </w:r>
      <w:r>
        <w:rPr>
          <w:sz w:val="22"/>
          <w:szCs w:val="22"/>
        </w:rPr>
        <w:t>]</w:t>
      </w:r>
    </w:p>
    <w:p>
      <w:pPr>
        <w:pStyle w:val="Normal"/>
        <w:rPr>
          <w:b/>
          <w:b/>
          <w:sz w:val="22"/>
          <w:szCs w:val="22"/>
        </w:rPr>
      </w:pPr>
      <w:r>
        <w:rPr>
          <w:sz w:val="22"/>
          <w:szCs w:val="22"/>
        </w:rPr>
        <w:t>Full official address: [</w:t>
      </w:r>
      <w:r>
        <w:rPr>
          <w:i/>
          <w:sz w:val="22"/>
          <w:szCs w:val="22"/>
          <w:highlight w:val="lightGray"/>
        </w:rPr>
        <w:t>insert full official address of the coordinating organisation</w:t>
      </w:r>
      <w:r>
        <w:rPr>
          <w:sz w:val="22"/>
          <w:szCs w:val="22"/>
        </w:rPr>
        <w:t>]</w:t>
      </w:r>
    </w:p>
    <w:p>
      <w:pPr>
        <w:pStyle w:val="Normal"/>
        <w:spacing w:before="0" w:after="120"/>
        <w:rPr>
          <w:b/>
          <w:b/>
          <w:sz w:val="22"/>
          <w:szCs w:val="22"/>
        </w:rPr>
      </w:pPr>
      <w:r>
        <w:rPr>
          <w:sz w:val="22"/>
          <w:szCs w:val="22"/>
        </w:rPr>
        <w:t>VAT registration number: [</w:t>
      </w:r>
      <w:r>
        <w:rPr>
          <w:i/>
          <w:sz w:val="22"/>
          <w:szCs w:val="22"/>
          <w:highlight w:val="lightGray"/>
        </w:rPr>
        <w:t>insert – if applicable – the VAT registration number of the coordinating organisation</w:t>
      </w:r>
      <w:r>
        <w:rPr>
          <w:sz w:val="22"/>
          <w:szCs w:val="22"/>
        </w:rPr>
        <w:t>]</w:t>
      </w:r>
    </w:p>
    <w:p>
      <w:pPr>
        <w:pStyle w:val="Normal"/>
        <w:spacing w:before="0" w:after="120"/>
        <w:jc w:val="both"/>
        <w:rPr/>
      </w:pPr>
      <w:r>
        <w:rPr>
          <w:sz w:val="22"/>
          <w:szCs w:val="22"/>
        </w:rPr>
        <w:t>authorised to represent the consortium</w:t>
      </w:r>
      <w:r>
        <w:rPr>
          <w:rStyle w:val="Funotenanker"/>
          <w:rStyle w:val="Funotenanker"/>
          <w:sz w:val="22"/>
          <w:szCs w:val="22"/>
          <w:lang w:val="en-US"/>
        </w:rPr>
        <w:footnoteReference w:id="2"/>
      </w:r>
      <w:r>
        <w:rPr>
          <w:sz w:val="22"/>
          <w:szCs w:val="22"/>
          <w:lang w:val="en-US"/>
        </w:rPr>
        <w:t>,</w:t>
      </w:r>
      <w:r>
        <w:rPr>
          <w:sz w:val="22"/>
          <w:szCs w:val="22"/>
        </w:rPr>
        <w:t xml:space="preserve"> hereby requests from the Educational, Audiovisual and Culture Executive Agency (hereinafter referred to as "the Agency") a grant of EUR </w:t>
      </w:r>
      <w:r>
        <w:rPr>
          <w:sz w:val="22"/>
          <w:szCs w:val="22"/>
        </w:rPr>
        <w:t>999.540</w:t>
      </w:r>
      <w:r>
        <w:rPr>
          <w:sz w:val="22"/>
          <w:szCs w:val="22"/>
        </w:rPr>
        <w:t xml:space="preserve"> with a view to implementing the action </w:t>
      </w:r>
      <w:r>
        <w:rPr>
          <w:i/>
          <w:iCs/>
          <w:sz w:val="22"/>
          <w:szCs w:val="22"/>
        </w:rPr>
        <w:t>Systematic Innovation Methodologies</w:t>
      </w:r>
      <w:r>
        <w:rPr>
          <w:sz w:val="22"/>
          <w:szCs w:val="22"/>
        </w:rPr>
        <w:t xml:space="preserve"> on the terms laid down in this application and </w:t>
      </w:r>
    </w:p>
    <w:tbl>
      <w:tblPr>
        <w:tblW w:w="10492"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073"/>
        <w:gridCol w:w="709"/>
        <w:gridCol w:w="710"/>
      </w:tblGrid>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pPr>
            <w:r>
              <w:rPr>
                <w:sz w:val="22"/>
                <w:szCs w:val="22"/>
              </w:rPr>
              <w:t>Declares that each applicant [affiliated entity] is eligible in accordance with the criteria set out in the call for proposals Knowledge Alliances 2020 (EAC/A02/2019);</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pPr>
            <w:r>
              <w:rPr>
                <w:sz w:val="22"/>
                <w:szCs w:val="22"/>
              </w:rPr>
              <w:t>Declares that each applicant [affiliated entity] has the required financial and operational capacity as set out in the call for proposals EAC/A02/2019;</w:t>
            </w:r>
            <w:bookmarkStart w:id="0" w:name="_GoBack"/>
            <w:bookmarkEnd w:id="0"/>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pPr>
            <w:r>
              <w:rPr>
                <w:sz w:val="22"/>
                <w:szCs w:val="22"/>
              </w:rPr>
              <w:t>Declares that none of the applicants [affiliated entities] has received any other Union funding to carry out the action subject of this grant application and that each applicant [affiliated entity] commits to declare immediately to the Agency any other such Union funding it would receive until the end of the action.</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40" w:after="40"/>
              <w:ind w:left="178" w:hanging="0"/>
              <w:contextualSpacing/>
              <w:jc w:val="center"/>
              <w:rPr>
                <w:b/>
                <w:b/>
                <w:sz w:val="22"/>
                <w:szCs w:val="22"/>
              </w:rPr>
            </w:pPr>
            <w:r>
              <w:rPr>
                <w:b/>
                <w:sz w:val="22"/>
                <w:szCs w:val="22"/>
              </w:rPr>
              <w:t>If any of the above requirements is not satisfied, please indicate in annex to this declaration which and provide a brief explanation</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rPr>
                <w:rFonts w:ascii="Times New Roman Bold" w:hAnsi="Times New Roman Bold"/>
                <w:b/>
                <w:smallCaps/>
                <w:sz w:val="22"/>
                <w:szCs w:val="22"/>
              </w:rPr>
              <w:t>Situation of exclusion concerning each applicant [and affiliated entity]</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pPr>
            <w:r>
              <w:rPr>
                <w:sz w:val="22"/>
                <w:szCs w:val="22"/>
              </w:rPr>
              <w:tab/>
              <w:t>Declares whether each applicant [affiliated entity] is in one of the following situations or not:</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40" w:after="40"/>
              <w:ind w:left="493" w:hanging="0"/>
              <w:contextualSpacing/>
              <w:jc w:val="both"/>
              <w:rPr>
                <w:sz w:val="22"/>
                <w:szCs w:val="22"/>
              </w:rPr>
            </w:pPr>
            <w:r>
              <w:rPr>
                <w:b/>
                <w:sz w:val="22"/>
                <w:szCs w:val="22"/>
              </w:rPr>
              <w:t>If yes, please indicate in annex to this declaration which situation and the name(s) of the concerned applicant [affiliated entity]</w:t>
            </w:r>
            <w:r>
              <w:rPr>
                <w:sz w:val="22"/>
                <w:szCs w:val="22"/>
              </w:rPr>
              <w:t xml:space="preserve"> </w:t>
            </w:r>
            <w:r>
              <w:rPr>
                <w:b/>
                <w:sz w:val="22"/>
                <w:szCs w:val="22"/>
              </w:rPr>
              <w:t>with a brief explanation).</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rPr>
            </w:pPr>
            <w:r>
              <w:rPr>
                <w:b/>
                <w:sz w:val="22"/>
                <w:szCs w:val="22"/>
              </w:rPr>
              <w:t>YES</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rPr>
            </w:pPr>
            <w:r>
              <w:rPr>
                <w:b/>
                <w:sz w:val="22"/>
                <w:szCs w:val="22"/>
              </w:rPr>
              <w:t>NO</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is bankrupt, subject to insolvency or winding up procedures, its assets are being administered by a liquidator or by a court, it is in an arrangement with creditors, its business activities are suspended or it is in any analogous situation arising from a similar procedure provided for under EU or national laws or regulations;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 w:name="__Fieldmark__326_1542243225"/>
            <w:bookmarkStart w:id="2" w:name="__Fieldmark__68_3008523969"/>
            <w:bookmarkStart w:id="3" w:name="__Fieldmark__183_1374213115"/>
            <w:bookmarkStart w:id="4" w:name="__Fieldmark__66_1339286372"/>
            <w:bookmarkStart w:id="5" w:name="__Fieldmark__326_1542243225"/>
            <w:bookmarkStart w:id="6" w:name="__Fieldmark__326_1542243225"/>
            <w:bookmarkEnd w:id="2"/>
            <w:bookmarkEnd w:id="3"/>
            <w:bookmarkEnd w:id="4"/>
            <w:bookmarkEnd w:id="6"/>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7" w:name="__Fieldmark__340_1542243225"/>
            <w:bookmarkStart w:id="8" w:name="__Fieldmark__79_3008523969"/>
            <w:bookmarkStart w:id="9" w:name="__Fieldmark__186_1374213115"/>
            <w:bookmarkStart w:id="10" w:name="__Fieldmark__74_1339286372"/>
            <w:bookmarkStart w:id="11" w:name="__Fieldmark__340_1542243225"/>
            <w:bookmarkStart w:id="12" w:name="__Fieldmark__340_1542243225"/>
            <w:bookmarkEnd w:id="8"/>
            <w:bookmarkEnd w:id="9"/>
            <w:bookmarkEnd w:id="10"/>
            <w:bookmarkEnd w:id="12"/>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or a final administrative decision that the applicant [affiliated entity] is in breach of its obligations relating to the payment of taxes or social security contributions in accordance with the applicable law;</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3" w:name="Check1"/>
            <w:bookmarkStart w:id="14" w:name="__Fieldmark__356_1542243225"/>
            <w:bookmarkStart w:id="15" w:name="__Fieldmark__92_3008523969"/>
            <w:bookmarkStart w:id="16" w:name="__Fieldmark__202_1374213115"/>
            <w:bookmarkStart w:id="17" w:name="__Fieldmark__84_1339286372"/>
            <w:bookmarkStart w:id="18" w:name="__Fieldmark__356_1542243225"/>
            <w:bookmarkStart w:id="19" w:name="__Fieldmark__356_1542243225"/>
            <w:bookmarkEnd w:id="15"/>
            <w:bookmarkEnd w:id="16"/>
            <w:bookmarkEnd w:id="17"/>
            <w:bookmarkEnd w:id="19"/>
            <w:r>
              <w:rPr/>
            </w:r>
            <w:r>
              <w:rPr/>
              <w:fldChar w:fldCharType="end"/>
            </w:r>
            <w:bookmarkEnd w:id="13"/>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0" w:name="__Fieldmark__371_1542243225"/>
            <w:bookmarkStart w:id="21" w:name="__Fieldmark__104_3008523969"/>
            <w:bookmarkStart w:id="22" w:name="__Fieldmark__206_1374213115"/>
            <w:bookmarkStart w:id="23" w:name="__Fieldmark__93_1339286372"/>
            <w:bookmarkStart w:id="24" w:name="__Fieldmark__371_1542243225"/>
            <w:bookmarkStart w:id="25" w:name="__Fieldmark__371_1542243225"/>
            <w:bookmarkEnd w:id="21"/>
            <w:bookmarkEnd w:id="22"/>
            <w:bookmarkEnd w:id="23"/>
            <w:bookmarkEnd w:id="25"/>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or a final administrative decision that the applicant [affiliated entity] is guilty of grave professional misconduct by having violated applicable laws or regulations or ethical standards of the profession to which the applicant [affiliated entity] belongs, or by having engaged in any wrongful intent or gross negligence, including, in particular, any of the following:</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26" w:name="_DV_C368"/>
            <w:r>
              <w:rPr>
                <w:color w:val="000000"/>
                <w:sz w:val="22"/>
                <w:szCs w:val="22"/>
                <w:lang w:eastAsia="zh-CN"/>
              </w:rPr>
              <w:t>Fraudulently or negligently misrepresenting information required for the verification of the absence of grounds for exclusion or the fulfilment of eligibility or selection criteria or in the performance of a contract, a grant agreement or a grant decision;</w:t>
            </w:r>
            <w:bookmarkEnd w:id="26"/>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7" w:name="__Fieldmark__389_1542243225"/>
            <w:bookmarkStart w:id="28" w:name="__Fieldmark__119_3008523969"/>
            <w:bookmarkStart w:id="29" w:name="__Fieldmark__228_1374213115"/>
            <w:bookmarkStart w:id="30" w:name="__Fieldmark__105_1339286372"/>
            <w:bookmarkStart w:id="31" w:name="__Fieldmark__389_1542243225"/>
            <w:bookmarkStart w:id="32" w:name="__Fieldmark__389_1542243225"/>
            <w:bookmarkEnd w:id="28"/>
            <w:bookmarkEnd w:id="29"/>
            <w:bookmarkEnd w:id="30"/>
            <w:bookmarkEnd w:id="3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3" w:name="__Fieldmark__403_1542243225"/>
            <w:bookmarkStart w:id="34" w:name="__Fieldmark__130_3008523969"/>
            <w:bookmarkStart w:id="35" w:name="__Fieldmark__231_1374213115"/>
            <w:bookmarkStart w:id="36" w:name="__Fieldmark__113_1339286372"/>
            <w:bookmarkStart w:id="37" w:name="__Fieldmark__403_1542243225"/>
            <w:bookmarkStart w:id="38" w:name="__Fieldmark__403_1542243225"/>
            <w:bookmarkEnd w:id="34"/>
            <w:bookmarkEnd w:id="35"/>
            <w:bookmarkEnd w:id="36"/>
            <w:bookmarkEnd w:id="38"/>
            <w:r>
              <w:rPr/>
            </w:r>
            <w:r>
              <w:rPr/>
              <w:fldChar w:fldCharType="end"/>
            </w:r>
          </w:p>
        </w:tc>
      </w:tr>
      <w:tr>
        <w:trPr>
          <w:trHeight w:val="370" w:hRule="atLeast"/>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39" w:name="_DV_C369"/>
            <w:r>
              <w:rPr>
                <w:color w:val="000000"/>
                <w:sz w:val="22"/>
                <w:szCs w:val="22"/>
                <w:lang w:eastAsia="zh-CN"/>
              </w:rPr>
              <w:t>Entering into agreement with other persons with the aim of distorting competition;</w:t>
            </w:r>
            <w:bookmarkEnd w:id="39"/>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40" w:name="__Fieldmark__420_1542243225"/>
            <w:bookmarkStart w:id="41" w:name="__Fieldmark__144_3008523969"/>
            <w:bookmarkStart w:id="42" w:name="__Fieldmark__241_1374213115"/>
            <w:bookmarkStart w:id="43" w:name="__Fieldmark__124_1339286372"/>
            <w:bookmarkStart w:id="44" w:name="__Fieldmark__420_1542243225"/>
            <w:bookmarkStart w:id="45" w:name="__Fieldmark__420_1542243225"/>
            <w:bookmarkEnd w:id="41"/>
            <w:bookmarkEnd w:id="42"/>
            <w:bookmarkEnd w:id="43"/>
            <w:bookmarkEnd w:id="45"/>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46" w:name="__Fieldmark__434_1542243225"/>
            <w:bookmarkStart w:id="47" w:name="__Fieldmark__155_3008523969"/>
            <w:bookmarkStart w:id="48" w:name="__Fieldmark__244_1374213115"/>
            <w:bookmarkStart w:id="49" w:name="__Fieldmark__132_1339286372"/>
            <w:bookmarkStart w:id="50" w:name="__Fieldmark__434_1542243225"/>
            <w:bookmarkStart w:id="51" w:name="__Fieldmark__434_1542243225"/>
            <w:bookmarkEnd w:id="47"/>
            <w:bookmarkEnd w:id="48"/>
            <w:bookmarkEnd w:id="49"/>
            <w:bookmarkEnd w:id="51"/>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52" w:name="_DV_C371"/>
            <w:r>
              <w:rPr>
                <w:color w:val="000000"/>
                <w:sz w:val="22"/>
                <w:szCs w:val="22"/>
                <w:lang w:eastAsia="zh-CN"/>
              </w:rPr>
              <w:t>Violating intellectual property rights;</w:t>
            </w:r>
            <w:bookmarkEnd w:id="52"/>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53" w:name="__Fieldmark__451_1542243225"/>
            <w:bookmarkStart w:id="54" w:name="__Fieldmark__169_3008523969"/>
            <w:bookmarkStart w:id="55" w:name="__Fieldmark__251_1374213115"/>
            <w:bookmarkStart w:id="56" w:name="__Fieldmark__143_1339286372"/>
            <w:bookmarkStart w:id="57" w:name="__Fieldmark__451_1542243225"/>
            <w:bookmarkStart w:id="58" w:name="__Fieldmark__451_1542243225"/>
            <w:bookmarkEnd w:id="54"/>
            <w:bookmarkEnd w:id="55"/>
            <w:bookmarkEnd w:id="56"/>
            <w:bookmarkEnd w:id="58"/>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59" w:name="__Fieldmark__465_1542243225"/>
            <w:bookmarkStart w:id="60" w:name="__Fieldmark__180_3008523969"/>
            <w:bookmarkStart w:id="61" w:name="__Fieldmark__254_1374213115"/>
            <w:bookmarkStart w:id="62" w:name="__Fieldmark__151_1339286372"/>
            <w:bookmarkStart w:id="63" w:name="__Fieldmark__465_1542243225"/>
            <w:bookmarkStart w:id="64" w:name="__Fieldmark__465_1542243225"/>
            <w:bookmarkEnd w:id="60"/>
            <w:bookmarkEnd w:id="61"/>
            <w:bookmarkEnd w:id="62"/>
            <w:bookmarkEnd w:id="64"/>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65" w:name="_DV_C372"/>
            <w:r>
              <w:rPr>
                <w:color w:val="000000"/>
                <w:sz w:val="22"/>
                <w:szCs w:val="22"/>
                <w:lang w:eastAsia="zh-CN"/>
              </w:rPr>
              <w:t>Attempting to influence the decision-making process of the Agency during the award procedure;</w:t>
            </w:r>
            <w:bookmarkStart w:id="66" w:name="_DV_C373"/>
            <w:bookmarkEnd w:id="65"/>
            <w:r>
              <w:rPr>
                <w:color w:val="000000"/>
                <w:sz w:val="22"/>
                <w:szCs w:val="22"/>
                <w:lang w:eastAsia="zh-CN"/>
              </w:rPr>
              <w:t xml:space="preserve"> </w:t>
            </w:r>
            <w:bookmarkEnd w:id="66"/>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67" w:name="__Fieldmark__485_1542243225"/>
            <w:bookmarkStart w:id="68" w:name="__Fieldmark__197_3008523969"/>
            <w:bookmarkStart w:id="69" w:name="__Fieldmark__266_1374213115"/>
            <w:bookmarkStart w:id="70" w:name="__Fieldmark__165_1339286372"/>
            <w:bookmarkStart w:id="71" w:name="__Fieldmark__485_1542243225"/>
            <w:bookmarkStart w:id="72" w:name="__Fieldmark__485_1542243225"/>
            <w:bookmarkEnd w:id="68"/>
            <w:bookmarkEnd w:id="69"/>
            <w:bookmarkEnd w:id="70"/>
            <w:bookmarkEnd w:id="7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73" w:name="__Fieldmark__499_1542243225"/>
            <w:bookmarkStart w:id="74" w:name="__Fieldmark__208_3008523969"/>
            <w:bookmarkStart w:id="75" w:name="__Fieldmark__269_1374213115"/>
            <w:bookmarkStart w:id="76" w:name="__Fieldmark__173_1339286372"/>
            <w:bookmarkStart w:id="77" w:name="__Fieldmark__499_1542243225"/>
            <w:bookmarkStart w:id="78" w:name="__Fieldmark__499_1542243225"/>
            <w:bookmarkEnd w:id="74"/>
            <w:bookmarkEnd w:id="75"/>
            <w:bookmarkEnd w:id="76"/>
            <w:bookmarkEnd w:id="78"/>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r>
              <w:rPr>
                <w:color w:val="000000"/>
                <w:sz w:val="22"/>
                <w:szCs w:val="22"/>
                <w:lang w:eastAsia="zh-CN"/>
              </w:rPr>
              <w:t>Attempting to obtain confidential information that may confer upon it undue advantages in the award procedure.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79" w:name="__Fieldmark__514_1542243225"/>
            <w:bookmarkStart w:id="80" w:name="__Fieldmark__220_3008523969"/>
            <w:bookmarkStart w:id="81" w:name="__Fieldmark__275_1374213115"/>
            <w:bookmarkStart w:id="82" w:name="__Fieldmark__182_1339286372"/>
            <w:bookmarkStart w:id="83" w:name="__Fieldmark__514_1542243225"/>
            <w:bookmarkStart w:id="84" w:name="__Fieldmark__514_1542243225"/>
            <w:bookmarkEnd w:id="80"/>
            <w:bookmarkEnd w:id="81"/>
            <w:bookmarkEnd w:id="82"/>
            <w:bookmarkEnd w:id="84"/>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85" w:name="__Fieldmark__528_1542243225"/>
            <w:bookmarkStart w:id="86" w:name="__Fieldmark__231_3008523969"/>
            <w:bookmarkStart w:id="87" w:name="__Fieldmark__278_1374213115"/>
            <w:bookmarkStart w:id="88" w:name="__Fieldmark__190_1339286372"/>
            <w:bookmarkStart w:id="89" w:name="__Fieldmark__528_1542243225"/>
            <w:bookmarkStart w:id="90" w:name="__Fieldmark__528_1542243225"/>
            <w:bookmarkEnd w:id="86"/>
            <w:bookmarkEnd w:id="87"/>
            <w:bookmarkEnd w:id="88"/>
            <w:bookmarkEnd w:id="90"/>
            <w:r>
              <w:rPr/>
            </w:r>
            <w:r>
              <w:rPr/>
              <w:fldChar w:fldCharType="end"/>
            </w:r>
          </w:p>
        </w:tc>
      </w:tr>
      <w:tr>
        <w:trPr>
          <w:trHeight w:val="373" w:hRule="atLeast"/>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that the applicant [affiliated entity] is guilty of any of the following:</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r>
              <w:rPr>
                <w:color w:val="000000"/>
                <w:sz w:val="22"/>
                <w:szCs w:val="22"/>
                <w:lang w:eastAsia="zh-CN"/>
              </w:rPr>
              <w:t>Fraud, within the meaning of Article 3 of Directive (EU) 2017/1371 of the European Parliament and of the Council and Article 1 of the Convention on the protection of the European Communities' financial interests, drawn up by the Council Act of 26 July 1995;</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91" w:name="__Fieldmark__544_1542243225"/>
            <w:bookmarkStart w:id="92" w:name="__Fieldmark__244_3008523969"/>
            <w:bookmarkStart w:id="93" w:name="__Fieldmark__293_1374213115"/>
            <w:bookmarkStart w:id="94" w:name="__Fieldmark__200_1339286372"/>
            <w:bookmarkStart w:id="95" w:name="__Fieldmark__544_1542243225"/>
            <w:bookmarkStart w:id="96" w:name="__Fieldmark__544_1542243225"/>
            <w:bookmarkEnd w:id="92"/>
            <w:bookmarkEnd w:id="93"/>
            <w:bookmarkEnd w:id="94"/>
            <w:bookmarkEnd w:id="96"/>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97" w:name="__Fieldmark__558_1542243225"/>
            <w:bookmarkStart w:id="98" w:name="__Fieldmark__255_3008523969"/>
            <w:bookmarkStart w:id="99" w:name="__Fieldmark__296_1374213115"/>
            <w:bookmarkStart w:id="100" w:name="__Fieldmark__208_1339286372"/>
            <w:bookmarkStart w:id="101" w:name="__Fieldmark__558_1542243225"/>
            <w:bookmarkStart w:id="102" w:name="__Fieldmark__558_1542243225"/>
            <w:bookmarkEnd w:id="98"/>
            <w:bookmarkEnd w:id="99"/>
            <w:bookmarkEnd w:id="100"/>
            <w:bookmarkEnd w:id="102"/>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03" w:name="_DV_C379"/>
            <w:r>
              <w:rPr>
                <w:color w:val="000000"/>
                <w:sz w:val="22"/>
                <w:szCs w:val="22"/>
                <w:lang w:eastAsia="zh-CN"/>
              </w:rPr>
              <w:t xml:space="preserve">Corruption, </w:t>
            </w:r>
            <w:bookmarkEnd w:id="103"/>
            <w:r>
              <w:rPr>
                <w:color w:val="000000"/>
                <w:sz w:val="22"/>
                <w:szCs w:val="22"/>
                <w:lang w:eastAsia="zh-CN"/>
              </w:rPr>
              <w:t>as defined in Article 4(2) of Directive (EU) 2017/1371 or Article 3 of the Convention on the fight against corruption involving officials of the European Communities or officials of Member States of the European Union, drawn up by the Council Act of 26 May 1997, or conduct referred to in Article 2(1) of Council Framework Decision 2003/568/JHA, or corruption as defined in the applicable law;</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04" w:name="__Fieldmark__576_1542243225"/>
            <w:bookmarkStart w:id="105" w:name="__Fieldmark__270_3008523969"/>
            <w:bookmarkStart w:id="106" w:name="__Fieldmark__306_1374213115"/>
            <w:bookmarkStart w:id="107" w:name="__Fieldmark__220_1339286372"/>
            <w:bookmarkStart w:id="108" w:name="__Fieldmark__576_1542243225"/>
            <w:bookmarkStart w:id="109" w:name="__Fieldmark__576_1542243225"/>
            <w:bookmarkEnd w:id="105"/>
            <w:bookmarkEnd w:id="106"/>
            <w:bookmarkEnd w:id="107"/>
            <w:bookmarkEnd w:id="109"/>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10" w:name="__Fieldmark__590_1542243225"/>
            <w:bookmarkStart w:id="111" w:name="__Fieldmark__281_3008523969"/>
            <w:bookmarkStart w:id="112" w:name="__Fieldmark__309_1374213115"/>
            <w:bookmarkStart w:id="113" w:name="__Fieldmark__228_1339286372"/>
            <w:bookmarkStart w:id="114" w:name="__Fieldmark__590_1542243225"/>
            <w:bookmarkStart w:id="115" w:name="__Fieldmark__590_1542243225"/>
            <w:bookmarkEnd w:id="111"/>
            <w:bookmarkEnd w:id="112"/>
            <w:bookmarkEnd w:id="113"/>
            <w:bookmarkEnd w:id="115"/>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16" w:name="_DV_M250"/>
            <w:bookmarkEnd w:id="116"/>
            <w:r>
              <w:rPr>
                <w:color w:val="000000"/>
                <w:sz w:val="22"/>
                <w:szCs w:val="22"/>
                <w:lang w:eastAsia="zh-CN"/>
              </w:rPr>
              <w:t>Conduct related to a criminal organisation, as referred to in Article 2 of Council Framework Decision 2008/841/JHA;</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17" w:name="__Fieldmark__608_1542243225"/>
            <w:bookmarkStart w:id="118" w:name="__Fieldmark__296_3008523969"/>
            <w:bookmarkStart w:id="119" w:name="__Fieldmark__317_1374213115"/>
            <w:bookmarkStart w:id="120" w:name="__Fieldmark__240_1339286372"/>
            <w:bookmarkStart w:id="121" w:name="__Fieldmark__608_1542243225"/>
            <w:bookmarkStart w:id="122" w:name="__Fieldmark__608_1542243225"/>
            <w:bookmarkEnd w:id="118"/>
            <w:bookmarkEnd w:id="119"/>
            <w:bookmarkEnd w:id="120"/>
            <w:bookmarkEnd w:id="12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23" w:name="__Fieldmark__622_1542243225"/>
            <w:bookmarkStart w:id="124" w:name="__Fieldmark__307_3008523969"/>
            <w:bookmarkStart w:id="125" w:name="__Fieldmark__320_1374213115"/>
            <w:bookmarkStart w:id="126" w:name="__Fieldmark__248_1339286372"/>
            <w:bookmarkStart w:id="127" w:name="__Fieldmark__622_1542243225"/>
            <w:bookmarkStart w:id="128" w:name="__Fieldmark__622_1542243225"/>
            <w:bookmarkEnd w:id="124"/>
            <w:bookmarkEnd w:id="125"/>
            <w:bookmarkEnd w:id="126"/>
            <w:bookmarkEnd w:id="128"/>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29" w:name="_DV_M251"/>
            <w:bookmarkEnd w:id="129"/>
            <w:r>
              <w:rPr>
                <w:color w:val="000000"/>
                <w:sz w:val="22"/>
                <w:szCs w:val="22"/>
                <w:lang w:eastAsia="zh-CN"/>
              </w:rPr>
              <w:t>Money laundering</w:t>
            </w:r>
            <w:bookmarkStart w:id="130" w:name="_DV_C391"/>
            <w:r>
              <w:rPr>
                <w:color w:val="000000"/>
                <w:sz w:val="22"/>
                <w:szCs w:val="22"/>
                <w:lang w:eastAsia="zh-CN"/>
              </w:rPr>
              <w:t xml:space="preserve"> or</w:t>
            </w:r>
            <w:bookmarkStart w:id="131" w:name="_DV_M252"/>
            <w:bookmarkEnd w:id="130"/>
            <w:bookmarkEnd w:id="131"/>
            <w:r>
              <w:rPr>
                <w:color w:val="000000"/>
                <w:sz w:val="22"/>
                <w:szCs w:val="22"/>
                <w:lang w:eastAsia="zh-CN"/>
              </w:rPr>
              <w:t xml:space="preserve"> terrorist financing, within the meaning of Article 1(3), (4) and (5) of Directive (EU) 2015/849 of the European Parliament and of the Council;</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32" w:name="__Fieldmark__647_1542243225"/>
            <w:bookmarkStart w:id="133" w:name="__Fieldmark__329_3008523969"/>
            <w:bookmarkStart w:id="134" w:name="__Fieldmark__336_1374213115"/>
            <w:bookmarkStart w:id="135" w:name="__Fieldmark__267_1339286372"/>
            <w:bookmarkStart w:id="136" w:name="__Fieldmark__647_1542243225"/>
            <w:bookmarkStart w:id="137" w:name="__Fieldmark__647_1542243225"/>
            <w:bookmarkEnd w:id="133"/>
            <w:bookmarkEnd w:id="134"/>
            <w:bookmarkEnd w:id="135"/>
            <w:bookmarkEnd w:id="137"/>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38" w:name="__Fieldmark__661_1542243225"/>
            <w:bookmarkStart w:id="139" w:name="__Fieldmark__340_3008523969"/>
            <w:bookmarkStart w:id="140" w:name="__Fieldmark__339_1374213115"/>
            <w:bookmarkStart w:id="141" w:name="__Fieldmark__275_1339286372"/>
            <w:bookmarkStart w:id="142" w:name="__Fieldmark__661_1542243225"/>
            <w:bookmarkStart w:id="143" w:name="__Fieldmark__661_1542243225"/>
            <w:bookmarkEnd w:id="139"/>
            <w:bookmarkEnd w:id="140"/>
            <w:bookmarkEnd w:id="141"/>
            <w:bookmarkEnd w:id="143"/>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44" w:name="_DV_M253"/>
            <w:bookmarkEnd w:id="144"/>
            <w:r>
              <w:rPr>
                <w:color w:val="000000"/>
                <w:sz w:val="22"/>
                <w:szCs w:val="22"/>
                <w:lang w:eastAsia="zh-CN"/>
              </w:rPr>
              <w:t>Terrorist offences</w:t>
            </w:r>
            <w:bookmarkStart w:id="145" w:name="_DV_C397"/>
            <w:r>
              <w:rPr>
                <w:color w:val="000000"/>
                <w:sz w:val="22"/>
                <w:szCs w:val="22"/>
                <w:lang w:eastAsia="zh-CN"/>
              </w:rPr>
              <w:t xml:space="preserve"> or offences linked to terrorist activities, as defined in Articles 1 and 3 of Council Framework Decision 2002/475/JHA</w:t>
            </w:r>
            <w:bookmarkStart w:id="146" w:name="_DV_C399"/>
            <w:bookmarkEnd w:id="145"/>
            <w:r>
              <w:rPr>
                <w:color w:val="000000"/>
                <w:sz w:val="22"/>
                <w:szCs w:val="22"/>
                <w:lang w:eastAsia="zh-CN"/>
              </w:rPr>
              <w:t>, respectively, or inciting, aiding, abetting or attempting to commit such offences, as referred to in Article 4 of that Decision;</w:t>
            </w:r>
            <w:bookmarkEnd w:id="146"/>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47" w:name="__Fieldmark__685_1542243225"/>
            <w:bookmarkStart w:id="148" w:name="__Fieldmark__361_3008523969"/>
            <w:bookmarkStart w:id="149" w:name="__Fieldmark__354_1374213115"/>
            <w:bookmarkStart w:id="150" w:name="__Fieldmark__293_1339286372"/>
            <w:bookmarkStart w:id="151" w:name="__Fieldmark__685_1542243225"/>
            <w:bookmarkStart w:id="152" w:name="__Fieldmark__685_1542243225"/>
            <w:bookmarkEnd w:id="148"/>
            <w:bookmarkEnd w:id="149"/>
            <w:bookmarkEnd w:id="150"/>
            <w:bookmarkEnd w:id="15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53" w:name="__Fieldmark__699_1542243225"/>
            <w:bookmarkStart w:id="154" w:name="__Fieldmark__372_3008523969"/>
            <w:bookmarkStart w:id="155" w:name="__Fieldmark__357_1374213115"/>
            <w:bookmarkStart w:id="156" w:name="__Fieldmark__301_1339286372"/>
            <w:bookmarkStart w:id="157" w:name="__Fieldmark__699_1542243225"/>
            <w:bookmarkStart w:id="158" w:name="__Fieldmark__699_1542243225"/>
            <w:bookmarkEnd w:id="154"/>
            <w:bookmarkEnd w:id="155"/>
            <w:bookmarkEnd w:id="156"/>
            <w:bookmarkEnd w:id="158"/>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59" w:name="_DV_M254"/>
            <w:bookmarkEnd w:id="159"/>
            <w:r>
              <w:rPr>
                <w:color w:val="000000"/>
                <w:sz w:val="22"/>
                <w:szCs w:val="22"/>
                <w:lang w:eastAsia="zh-CN"/>
              </w:rPr>
              <w:t xml:space="preserve">Child labour or other offences concerning trafficking in human beings </w:t>
            </w:r>
            <w:bookmarkStart w:id="160" w:name="_DV_C402"/>
            <w:r>
              <w:rPr>
                <w:color w:val="000000"/>
                <w:sz w:val="22"/>
                <w:szCs w:val="22"/>
                <w:lang w:eastAsia="zh-CN"/>
              </w:rPr>
              <w:t>as referred to in Article 2 of Directive 2011/36/EU of the European Parliament and of the Council</w:t>
            </w:r>
            <w:bookmarkEnd w:id="160"/>
            <w:r>
              <w:rPr>
                <w:color w:val="000000"/>
                <w:sz w:val="22"/>
                <w:szCs w:val="22"/>
                <w:lang w:eastAsia="zh-CN"/>
              </w:rPr>
              <w: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61" w:name="__Fieldmark__721_1542243225"/>
            <w:bookmarkStart w:id="162" w:name="__Fieldmark__391_3008523969"/>
            <w:bookmarkStart w:id="163" w:name="__Fieldmark__373_1374213115"/>
            <w:bookmarkStart w:id="164" w:name="__Fieldmark__317_1339286372"/>
            <w:bookmarkStart w:id="165" w:name="__Fieldmark__721_1542243225"/>
            <w:bookmarkStart w:id="166" w:name="__Fieldmark__721_1542243225"/>
            <w:bookmarkEnd w:id="162"/>
            <w:bookmarkEnd w:id="163"/>
            <w:bookmarkEnd w:id="164"/>
            <w:bookmarkEnd w:id="166"/>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67" w:name="__Fieldmark__735_1542243225"/>
            <w:bookmarkStart w:id="168" w:name="__Fieldmark__402_3008523969"/>
            <w:bookmarkStart w:id="169" w:name="__Fieldmark__376_1374213115"/>
            <w:bookmarkStart w:id="170" w:name="__Fieldmark__325_1339286372"/>
            <w:bookmarkStart w:id="171" w:name="__Fieldmark__735_1542243225"/>
            <w:bookmarkStart w:id="172" w:name="__Fieldmark__735_1542243225"/>
            <w:bookmarkEnd w:id="168"/>
            <w:bookmarkEnd w:id="169"/>
            <w:bookmarkEnd w:id="170"/>
            <w:bookmarkEnd w:id="172"/>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ind w:left="363" w:hanging="357"/>
              <w:rPr>
                <w:color w:val="000000"/>
                <w:sz w:val="22"/>
                <w:szCs w:val="22"/>
              </w:rPr>
            </w:pPr>
            <w:r>
              <w:rPr>
                <w:sz w:val="22"/>
                <w:szCs w:val="22"/>
              </w:rPr>
              <w:t xml:space="preserve">The applicant [affiliated entity] has shown significant deficiencies in complying with the main obligations in the performance of a contract, a grant agreement or a grant decision financed by the Union’s budget, which has led to its early termination or to the application of liquidated damages or other contractual penalties, or which has been discovered following checks, audits or investigations by an Authorising Officer, OLAF or the Court of Auditors;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73" w:name="__Fieldmark__750_1542243225"/>
            <w:bookmarkStart w:id="174" w:name="__Fieldmark__414_3008523969"/>
            <w:bookmarkStart w:id="175" w:name="__Fieldmark__392_1374213115"/>
            <w:bookmarkStart w:id="176" w:name="__Fieldmark__334_1339286372"/>
            <w:bookmarkStart w:id="177" w:name="__Fieldmark__750_1542243225"/>
            <w:bookmarkStart w:id="178" w:name="__Fieldmark__750_1542243225"/>
            <w:bookmarkEnd w:id="174"/>
            <w:bookmarkEnd w:id="175"/>
            <w:bookmarkEnd w:id="176"/>
            <w:bookmarkEnd w:id="178"/>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79" w:name="__Fieldmark__764_1542243225"/>
            <w:bookmarkStart w:id="180" w:name="__Fieldmark__425_3008523969"/>
            <w:bookmarkStart w:id="181" w:name="__Fieldmark__395_1374213115"/>
            <w:bookmarkStart w:id="182" w:name="__Fieldmark__342_1339286372"/>
            <w:bookmarkStart w:id="183" w:name="__Fieldmark__764_1542243225"/>
            <w:bookmarkStart w:id="184" w:name="__Fieldmark__764_1542243225"/>
            <w:bookmarkEnd w:id="180"/>
            <w:bookmarkEnd w:id="181"/>
            <w:bookmarkEnd w:id="182"/>
            <w:bookmarkEnd w:id="184"/>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bookmarkStart w:id="185" w:name="_DV_C410"/>
            <w:r>
              <w:rPr>
                <w:color w:val="000000"/>
                <w:sz w:val="22"/>
                <w:szCs w:val="22"/>
              </w:rPr>
              <w:t xml:space="preserve">It has been established by a final judgment or final administrative decision that the applicant </w:t>
            </w:r>
            <w:r>
              <w:rPr>
                <w:sz w:val="22"/>
                <w:szCs w:val="22"/>
              </w:rPr>
              <w:t xml:space="preserve">[affiliated entity] </w:t>
            </w:r>
            <w:r>
              <w:rPr>
                <w:color w:val="000000"/>
                <w:sz w:val="22"/>
                <w:szCs w:val="22"/>
              </w:rPr>
              <w:t>has committed an irregularity within the meaning of Article 1(2) of Council Regulation (EC, Euratom) No 2988/95</w:t>
            </w:r>
            <w:bookmarkEnd w:id="185"/>
            <w:r>
              <w:rPr>
                <w:color w:val="000000"/>
                <w:sz w:val="22"/>
                <w:szCs w:val="22"/>
              </w:rPr>
              <w: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86" w:name="__Fieldmark__784_1542243225"/>
            <w:bookmarkStart w:id="187" w:name="__Fieldmark__442_3008523969"/>
            <w:bookmarkStart w:id="188" w:name="__Fieldmark__410_1374213115"/>
            <w:bookmarkStart w:id="189" w:name="__Fieldmark__356_1339286372"/>
            <w:bookmarkStart w:id="190" w:name="__Fieldmark__784_1542243225"/>
            <w:bookmarkStart w:id="191" w:name="__Fieldmark__784_1542243225"/>
            <w:bookmarkEnd w:id="187"/>
            <w:bookmarkEnd w:id="188"/>
            <w:bookmarkEnd w:id="189"/>
            <w:bookmarkEnd w:id="19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92" w:name="__Fieldmark__798_1542243225"/>
            <w:bookmarkStart w:id="193" w:name="__Fieldmark__453_3008523969"/>
            <w:bookmarkStart w:id="194" w:name="__Fieldmark__413_1374213115"/>
            <w:bookmarkStart w:id="195" w:name="__Fieldmark__364_1339286372"/>
            <w:bookmarkStart w:id="196" w:name="__Fieldmark__798_1542243225"/>
            <w:bookmarkStart w:id="197" w:name="__Fieldmark__798_1542243225"/>
            <w:bookmarkEnd w:id="193"/>
            <w:bookmarkEnd w:id="194"/>
            <w:bookmarkEnd w:id="195"/>
            <w:bookmarkEnd w:id="19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0" w:after="40"/>
              <w:rPr>
                <w:color w:val="000000"/>
                <w:sz w:val="22"/>
                <w:szCs w:val="22"/>
              </w:rPr>
            </w:pPr>
            <w:r>
              <w:rPr>
                <w:color w:val="000000"/>
                <w:sz w:val="22"/>
                <w:szCs w:val="22"/>
              </w:rPr>
              <w:t xml:space="preserve">It has been established by a final judgment or final administrative decision that the applicant </w:t>
            </w:r>
            <w:r>
              <w:rPr>
                <w:sz w:val="22"/>
                <w:szCs w:val="22"/>
              </w:rPr>
              <w:t xml:space="preserve">[affiliated entity] </w:t>
            </w:r>
            <w:r>
              <w:rPr>
                <w:color w:val="000000"/>
                <w:sz w:val="22"/>
                <w:szCs w:val="22"/>
              </w:rPr>
              <w:t>has created an entity under a different jurisdiction with the intent to circumvent fiscal, social or any other legal obligations of mandatory application in the jurisdiction of its registered office, central administration or principal place of business;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98" w:name="__Fieldmark__815_1542243225"/>
            <w:bookmarkStart w:id="199" w:name="__Fieldmark__467_3008523969"/>
            <w:bookmarkStart w:id="200" w:name="__Fieldmark__425_1374213115"/>
            <w:bookmarkStart w:id="201" w:name="__Fieldmark__375_1339286372"/>
            <w:bookmarkStart w:id="202" w:name="__Fieldmark__815_1542243225"/>
            <w:bookmarkStart w:id="203" w:name="__Fieldmark__815_1542243225"/>
            <w:bookmarkEnd w:id="199"/>
            <w:bookmarkEnd w:id="200"/>
            <w:bookmarkEnd w:id="201"/>
            <w:bookmarkEnd w:id="203"/>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04" w:name="__Fieldmark__829_1542243225"/>
            <w:bookmarkStart w:id="205" w:name="__Fieldmark__478_3008523969"/>
            <w:bookmarkStart w:id="206" w:name="__Fieldmark__428_1374213115"/>
            <w:bookmarkStart w:id="207" w:name="__Fieldmark__383_1339286372"/>
            <w:bookmarkStart w:id="208" w:name="__Fieldmark__829_1542243225"/>
            <w:bookmarkStart w:id="209" w:name="__Fieldmark__829_1542243225"/>
            <w:bookmarkEnd w:id="205"/>
            <w:bookmarkEnd w:id="206"/>
            <w:bookmarkEnd w:id="207"/>
            <w:bookmarkEnd w:id="209"/>
            <w:r>
              <w:rPr/>
            </w:r>
            <w:r>
              <w:rPr/>
              <w:fldChar w:fldCharType="end"/>
            </w:r>
          </w:p>
        </w:tc>
      </w:tr>
      <w:tr>
        <w:trPr>
          <w:trHeight w:val="355" w:hRule="atLeast"/>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0" w:hanging="0"/>
              <w:jc w:val="left"/>
              <w:rPr>
                <w:sz w:val="2"/>
                <w:szCs w:val="2"/>
              </w:rPr>
            </w:pPr>
            <w:r>
              <w:rPr>
                <w:color w:val="000000"/>
                <w:sz w:val="22"/>
                <w:szCs w:val="22"/>
              </w:rPr>
              <w:t>(h)</w:t>
              <w:tab/>
              <w:t xml:space="preserve">  For the situations referred to in points (c) to (g) above the applicant </w:t>
            </w:r>
            <w:r>
              <w:rPr>
                <w:sz w:val="22"/>
                <w:szCs w:val="22"/>
              </w:rPr>
              <w:t xml:space="preserve">[affiliated entity] </w:t>
            </w:r>
            <w:r>
              <w:rPr>
                <w:color w:val="000000"/>
                <w:sz w:val="22"/>
                <w:szCs w:val="22"/>
              </w:rPr>
              <w:t>is subject to:</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Facts established in the context of audits or investigations carried out by the European Public Prosecutor’s Office after its establishment, the Court of Auditors, the European Anti-Fraud Office or internal auditor, or any other check, audit or control performed under the responsibility of an authorising officer of an EU institution, of a European office or of an EU agency or body;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10" w:name="__Fieldmark__849_1542243225"/>
            <w:bookmarkStart w:id="211" w:name="__Fieldmark__495_3008523969"/>
            <w:bookmarkStart w:id="212" w:name="__Fieldmark__449_1374213115"/>
            <w:bookmarkStart w:id="213" w:name="__Fieldmark__397_1339286372"/>
            <w:bookmarkStart w:id="214" w:name="__Fieldmark__849_1542243225"/>
            <w:bookmarkStart w:id="215" w:name="__Fieldmark__849_1542243225"/>
            <w:bookmarkEnd w:id="211"/>
            <w:bookmarkEnd w:id="212"/>
            <w:bookmarkEnd w:id="213"/>
            <w:bookmarkEnd w:id="215"/>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16" w:name="__Fieldmark__863_1542243225"/>
            <w:bookmarkStart w:id="217" w:name="__Fieldmark__506_3008523969"/>
            <w:bookmarkStart w:id="218" w:name="__Fieldmark__452_1374213115"/>
            <w:bookmarkStart w:id="219" w:name="__Fieldmark__405_1339286372"/>
            <w:bookmarkStart w:id="220" w:name="__Fieldmark__863_1542243225"/>
            <w:bookmarkStart w:id="221" w:name="__Fieldmark__863_1542243225"/>
            <w:bookmarkEnd w:id="217"/>
            <w:bookmarkEnd w:id="218"/>
            <w:bookmarkEnd w:id="219"/>
            <w:bookmarkEnd w:id="221"/>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Non-final judgments or non-final administrative decisions which may include disciplinary measures taken by the competent supervisory body responsible for the verification of the application of standards of professional ethics;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22" w:name="__Fieldmark__878_1542243225"/>
            <w:bookmarkStart w:id="223" w:name="__Fieldmark__518_3008523969"/>
            <w:bookmarkStart w:id="224" w:name="__Fieldmark__457_1374213115"/>
            <w:bookmarkStart w:id="225" w:name="__Fieldmark__414_1339286372"/>
            <w:bookmarkStart w:id="226" w:name="__Fieldmark__878_1542243225"/>
            <w:bookmarkStart w:id="227" w:name="__Fieldmark__878_1542243225"/>
            <w:bookmarkEnd w:id="223"/>
            <w:bookmarkEnd w:id="224"/>
            <w:bookmarkEnd w:id="225"/>
            <w:bookmarkEnd w:id="227"/>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28" w:name="__Fieldmark__892_1542243225"/>
            <w:bookmarkStart w:id="229" w:name="__Fieldmark__529_3008523969"/>
            <w:bookmarkStart w:id="230" w:name="__Fieldmark__460_1374213115"/>
            <w:bookmarkStart w:id="231" w:name="__Fieldmark__422_1339286372"/>
            <w:bookmarkStart w:id="232" w:name="__Fieldmark__892_1542243225"/>
            <w:bookmarkStart w:id="233" w:name="__Fieldmark__892_1542243225"/>
            <w:bookmarkEnd w:id="229"/>
            <w:bookmarkEnd w:id="230"/>
            <w:bookmarkEnd w:id="231"/>
            <w:bookmarkEnd w:id="233"/>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Facts referred to in decisions of persons or entities being entrusted with EU budget implementation tasks;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34" w:name="__Fieldmark__907_1542243225"/>
            <w:bookmarkStart w:id="235" w:name="__Fieldmark__541_3008523969"/>
            <w:bookmarkStart w:id="236" w:name="__Fieldmark__468_1374213115"/>
            <w:bookmarkStart w:id="237" w:name="__Fieldmark__431_1339286372"/>
            <w:bookmarkStart w:id="238" w:name="__Fieldmark__907_1542243225"/>
            <w:bookmarkStart w:id="239" w:name="__Fieldmark__907_1542243225"/>
            <w:bookmarkEnd w:id="235"/>
            <w:bookmarkEnd w:id="236"/>
            <w:bookmarkEnd w:id="237"/>
            <w:bookmarkEnd w:id="239"/>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40" w:name="__Fieldmark__921_1542243225"/>
            <w:bookmarkStart w:id="241" w:name="__Fieldmark__552_3008523969"/>
            <w:bookmarkStart w:id="242" w:name="__Fieldmark__471_1374213115"/>
            <w:bookmarkStart w:id="243" w:name="__Fieldmark__439_1339286372"/>
            <w:bookmarkStart w:id="244" w:name="__Fieldmark__921_1542243225"/>
            <w:bookmarkStart w:id="245" w:name="__Fieldmark__921_1542243225"/>
            <w:bookmarkEnd w:id="241"/>
            <w:bookmarkEnd w:id="242"/>
            <w:bookmarkEnd w:id="243"/>
            <w:bookmarkEnd w:id="245"/>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Information transmitted by Member States implementing Union funds;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46" w:name="__Fieldmark__936_1542243225"/>
            <w:bookmarkStart w:id="247" w:name="__Fieldmark__564_3008523969"/>
            <w:bookmarkStart w:id="248" w:name="__Fieldmark__477_1374213115"/>
            <w:bookmarkStart w:id="249" w:name="__Fieldmark__448_1339286372"/>
            <w:bookmarkStart w:id="250" w:name="__Fieldmark__936_1542243225"/>
            <w:bookmarkStart w:id="251" w:name="__Fieldmark__936_1542243225"/>
            <w:bookmarkEnd w:id="247"/>
            <w:bookmarkEnd w:id="248"/>
            <w:bookmarkEnd w:id="249"/>
            <w:bookmarkEnd w:id="25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52" w:name="__Fieldmark__950_1542243225"/>
            <w:bookmarkStart w:id="253" w:name="__Fieldmark__575_3008523969"/>
            <w:bookmarkStart w:id="254" w:name="__Fieldmark__480_1374213115"/>
            <w:bookmarkStart w:id="255" w:name="__Fieldmark__456_1339286372"/>
            <w:bookmarkStart w:id="256" w:name="__Fieldmark__950_1542243225"/>
            <w:bookmarkStart w:id="257" w:name="__Fieldmark__950_1542243225"/>
            <w:bookmarkEnd w:id="253"/>
            <w:bookmarkEnd w:id="254"/>
            <w:bookmarkEnd w:id="255"/>
            <w:bookmarkEnd w:id="25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Decisions of the Commission relating to the infringement of Union competition law or of a national competent authority relating to the infringement of Union or national competition law; or</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58" w:name="__Fieldmark__965_1542243225"/>
            <w:bookmarkStart w:id="259" w:name="__Fieldmark__587_3008523969"/>
            <w:bookmarkStart w:id="260" w:name="__Fieldmark__485_1374213115"/>
            <w:bookmarkStart w:id="261" w:name="__Fieldmark__465_1339286372"/>
            <w:bookmarkStart w:id="262" w:name="__Fieldmark__965_1542243225"/>
            <w:bookmarkStart w:id="263" w:name="__Fieldmark__965_1542243225"/>
            <w:bookmarkEnd w:id="259"/>
            <w:bookmarkEnd w:id="260"/>
            <w:bookmarkEnd w:id="261"/>
            <w:bookmarkEnd w:id="263"/>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64" w:name="__Fieldmark__979_1542243225"/>
            <w:bookmarkStart w:id="265" w:name="__Fieldmark__598_3008523969"/>
            <w:bookmarkStart w:id="266" w:name="__Fieldmark__488_1374213115"/>
            <w:bookmarkStart w:id="267" w:name="__Fieldmark__473_1339286372"/>
            <w:bookmarkStart w:id="268" w:name="__Fieldmark__979_1542243225"/>
            <w:bookmarkStart w:id="269" w:name="__Fieldmark__979_1542243225"/>
            <w:bookmarkEnd w:id="265"/>
            <w:bookmarkEnd w:id="266"/>
            <w:bookmarkEnd w:id="267"/>
            <w:bookmarkEnd w:id="269"/>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Decisions of exclusion by an authorising officer of an EU institution, of a European office or of an EU agency or body.</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70" w:name="__Fieldmark__994_1542243225"/>
            <w:bookmarkStart w:id="271" w:name="__Fieldmark__610_3008523969"/>
            <w:bookmarkStart w:id="272" w:name="__Fieldmark__493_1374213115"/>
            <w:bookmarkStart w:id="273" w:name="__Fieldmark__482_1339286372"/>
            <w:bookmarkStart w:id="274" w:name="__Fieldmark__994_1542243225"/>
            <w:bookmarkStart w:id="275" w:name="__Fieldmark__994_1542243225"/>
            <w:bookmarkEnd w:id="271"/>
            <w:bookmarkEnd w:id="272"/>
            <w:bookmarkEnd w:id="273"/>
            <w:bookmarkEnd w:id="275"/>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76" w:name="__Fieldmark__1008_1542243225"/>
            <w:bookmarkStart w:id="277" w:name="__Fieldmark__621_3008523969"/>
            <w:bookmarkStart w:id="278" w:name="__Fieldmark__496_1374213115"/>
            <w:bookmarkStart w:id="279" w:name="__Fieldmark__490_1339286372"/>
            <w:bookmarkStart w:id="280" w:name="__Fieldmark__1008_1542243225"/>
            <w:bookmarkStart w:id="281" w:name="__Fieldmark__1008_1542243225"/>
            <w:bookmarkEnd w:id="277"/>
            <w:bookmarkEnd w:id="278"/>
            <w:bookmarkEnd w:id="279"/>
            <w:bookmarkEnd w:id="281"/>
            <w:r>
              <w:rPr/>
            </w:r>
            <w:r>
              <w:rPr/>
              <w:fldChar w:fldCharType="end"/>
            </w:r>
          </w:p>
        </w:tc>
      </w:tr>
    </w:tbl>
    <w:p>
      <w:pPr>
        <w:pStyle w:val="Normal"/>
        <w:rPr/>
      </w:pPr>
      <w:r>
        <w:rPr/>
      </w:r>
      <w:r>
        <w:br w:type="page"/>
      </w:r>
    </w:p>
    <w:tbl>
      <w:tblPr>
        <w:tblW w:w="10492"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929"/>
        <w:gridCol w:w="712"/>
        <w:gridCol w:w="851"/>
      </w:tblGrid>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pageBreakBefore/>
              <w:spacing w:before="40" w:after="40"/>
              <w:jc w:val="center"/>
              <w:rPr>
                <w:b/>
                <w:b/>
                <w:sz w:val="22"/>
                <w:szCs w:val="22"/>
              </w:rPr>
            </w:pPr>
            <w:r>
              <w:rPr>
                <w:rFonts w:ascii="Times New Roman Bold" w:hAnsi="Times New Roman Bold"/>
                <w:b/>
                <w:smallCaps/>
                <w:sz w:val="22"/>
                <w:szCs w:val="22"/>
              </w:rPr>
              <w:t>Situation of exclusion concerning beneficial owners and natural persons with power of representation, decision-making or control</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ind w:left="493" w:hanging="357"/>
              <w:contextualSpacing/>
              <w:jc w:val="both"/>
              <w:rPr>
                <w:sz w:val="22"/>
                <w:szCs w:val="22"/>
              </w:rPr>
            </w:pPr>
            <w:r>
              <w:rPr>
                <w:sz w:val="22"/>
                <w:szCs w:val="22"/>
              </w:rPr>
              <w:t>Declares that a natural or legal person who is a member of the administrative, management or supervisory body of the above-mentioned applicant(s) [affiliated entity [ies]], or who has powers of representation, decision or control with regard to the above-mentioned applicant(s) [affiliated entity [ies]] (this covers e.g. company directors, members of management or supervisory bodies, and cases where one natural or legal person holds a majority of shares), or a beneficial owner of the person(s) (as referred to in point 6 of article 3 of Directive (EU) No 2015/849)  is not in one of the following situations.</w:t>
            </w:r>
          </w:p>
        </w:tc>
      </w:tr>
      <w:tr>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before="40" w:after="40"/>
              <w:ind w:left="493" w:hanging="0"/>
              <w:contextualSpacing/>
              <w:jc w:val="both"/>
              <w:rPr>
                <w:sz w:val="22"/>
                <w:szCs w:val="22"/>
              </w:rPr>
            </w:pPr>
            <w:r>
              <w:rPr>
                <w:b/>
                <w:sz w:val="22"/>
                <w:szCs w:val="22"/>
              </w:rPr>
              <w:t>If yes, please indicate in annex to this declaration which situation and the name(s) of the concerned applicant(s) [affiliated entity [ies]]</w:t>
            </w:r>
            <w:r>
              <w:rPr>
                <w:sz w:val="22"/>
                <w:szCs w:val="22"/>
              </w:rPr>
              <w:t xml:space="preserve"> </w:t>
            </w:r>
            <w:r>
              <w:rPr>
                <w:b/>
                <w:sz w:val="22"/>
                <w:szCs w:val="22"/>
              </w:rPr>
              <w:t>with a brief explanation.</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sz w:val="22"/>
                <w:szCs w:val="22"/>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sz w:val="22"/>
                <w:szCs w:val="22"/>
              </w:rPr>
            </w:pPr>
            <w:r>
              <w:rPr>
                <w:b/>
                <w:sz w:val="22"/>
                <w:szCs w:val="22"/>
              </w:rPr>
              <w:t>NO</w:t>
            </w:r>
          </w:p>
        </w:tc>
      </w:tr>
      <w:tr>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(c) above (grave professional misconduct)</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82" w:name="__Fieldmark__1186_1542243225"/>
            <w:bookmarkStart w:id="283" w:name="__Fieldmark__796_3008523969"/>
            <w:bookmarkStart w:id="284" w:name="__Fieldmark__682_1374213115"/>
            <w:bookmarkStart w:id="285" w:name="__Fieldmark__662_1339286372"/>
            <w:bookmarkStart w:id="286" w:name="__Fieldmark__1186_1542243225"/>
            <w:bookmarkStart w:id="287" w:name="__Fieldmark__1186_1542243225"/>
            <w:bookmarkEnd w:id="283"/>
            <w:bookmarkEnd w:id="284"/>
            <w:bookmarkEnd w:id="285"/>
            <w:bookmarkEnd w:id="287"/>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88" w:name="__Fieldmark__1200_1542243225"/>
            <w:bookmarkStart w:id="289" w:name="__Fieldmark__807_3008523969"/>
            <w:bookmarkStart w:id="290" w:name="__Fieldmark__685_1374213115"/>
            <w:bookmarkStart w:id="291" w:name="__Fieldmark__670_1339286372"/>
            <w:bookmarkStart w:id="292" w:name="__Fieldmark__1200_1542243225"/>
            <w:bookmarkStart w:id="293" w:name="__Fieldmark__1200_1542243225"/>
            <w:bookmarkEnd w:id="289"/>
            <w:bookmarkEnd w:id="290"/>
            <w:bookmarkEnd w:id="291"/>
            <w:bookmarkEnd w:id="293"/>
            <w:r>
              <w:rPr/>
            </w:r>
            <w:r>
              <w:rPr/>
              <w:fldChar w:fldCharType="end"/>
            </w:r>
          </w:p>
        </w:tc>
      </w:tr>
      <w:tr>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(d) above (fraud, corruption or other criminal offence)</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94" w:name="__Fieldmark__1215_1542243225"/>
            <w:bookmarkStart w:id="295" w:name="__Fieldmark__819_3008523969"/>
            <w:bookmarkStart w:id="296" w:name="__Fieldmark__689_1374213115"/>
            <w:bookmarkStart w:id="297" w:name="__Fieldmark__679_1339286372"/>
            <w:bookmarkStart w:id="298" w:name="__Fieldmark__1215_1542243225"/>
            <w:bookmarkStart w:id="299" w:name="__Fieldmark__1215_1542243225"/>
            <w:bookmarkEnd w:id="295"/>
            <w:bookmarkEnd w:id="296"/>
            <w:bookmarkEnd w:id="297"/>
            <w:bookmarkEnd w:id="299"/>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00" w:name="__Fieldmark__1229_1542243225"/>
            <w:bookmarkStart w:id="301" w:name="__Fieldmark__830_3008523969"/>
            <w:bookmarkStart w:id="302" w:name="__Fieldmark__692_1374213115"/>
            <w:bookmarkStart w:id="303" w:name="__Fieldmark__687_1339286372"/>
            <w:bookmarkStart w:id="304" w:name="__Fieldmark__1229_1542243225"/>
            <w:bookmarkStart w:id="305" w:name="__Fieldmark__1229_1542243225"/>
            <w:bookmarkEnd w:id="301"/>
            <w:bookmarkEnd w:id="302"/>
            <w:bookmarkEnd w:id="303"/>
            <w:bookmarkEnd w:id="305"/>
            <w:r>
              <w:rPr/>
            </w:r>
            <w:r>
              <w:rPr/>
              <w:fldChar w:fldCharType="end"/>
            </w:r>
          </w:p>
        </w:tc>
      </w:tr>
      <w:tr>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(e) above (signific</w:t>
            </w:r>
            <w:r>
              <w:rPr>
                <w:sz w:val="22"/>
                <w:szCs w:val="22"/>
                <w:lang w:val="en-US"/>
              </w:rPr>
              <w:t xml:space="preserve">ant </w:t>
            </w:r>
            <w:r>
              <w:rPr>
                <w:sz w:val="22"/>
                <w:szCs w:val="22"/>
              </w:rPr>
              <w:t>deficiencies in performance of a contract )</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06" w:name="__Fieldmark__1246_1542243225"/>
            <w:bookmarkStart w:id="307" w:name="__Fieldmark__844_3008523969"/>
            <w:bookmarkStart w:id="308" w:name="__Fieldmark__699_1374213115"/>
            <w:bookmarkStart w:id="309" w:name="__Fieldmark__698_1339286372"/>
            <w:bookmarkStart w:id="310" w:name="__Fieldmark__1246_1542243225"/>
            <w:bookmarkStart w:id="311" w:name="__Fieldmark__1246_1542243225"/>
            <w:bookmarkEnd w:id="307"/>
            <w:bookmarkEnd w:id="308"/>
            <w:bookmarkEnd w:id="309"/>
            <w:bookmarkEnd w:id="311"/>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12" w:name="__Fieldmark__1260_1542243225"/>
            <w:bookmarkStart w:id="313" w:name="__Fieldmark__855_3008523969"/>
            <w:bookmarkStart w:id="314" w:name="__Fieldmark__702_1374213115"/>
            <w:bookmarkStart w:id="315" w:name="__Fieldmark__706_1339286372"/>
            <w:bookmarkStart w:id="316" w:name="__Fieldmark__1260_1542243225"/>
            <w:bookmarkStart w:id="317" w:name="__Fieldmark__1260_1542243225"/>
            <w:bookmarkEnd w:id="313"/>
            <w:bookmarkEnd w:id="314"/>
            <w:bookmarkEnd w:id="315"/>
            <w:bookmarkEnd w:id="317"/>
            <w:r>
              <w:rPr/>
            </w:r>
            <w:r>
              <w:rPr/>
              <w:fldChar w:fldCharType="end"/>
            </w:r>
          </w:p>
        </w:tc>
      </w:tr>
      <w:tr>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(f) above (irregularity)</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18" w:name="__Fieldmark__1275_1542243225"/>
            <w:bookmarkStart w:id="319" w:name="__Fieldmark__867_3008523969"/>
            <w:bookmarkStart w:id="320" w:name="__Fieldmark__706_1374213115"/>
            <w:bookmarkStart w:id="321" w:name="__Fieldmark__715_1339286372"/>
            <w:bookmarkStart w:id="322" w:name="__Fieldmark__1275_1542243225"/>
            <w:bookmarkStart w:id="323" w:name="__Fieldmark__1275_1542243225"/>
            <w:bookmarkEnd w:id="319"/>
            <w:bookmarkEnd w:id="320"/>
            <w:bookmarkEnd w:id="321"/>
            <w:bookmarkEnd w:id="323"/>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24" w:name="__Fieldmark__1289_1542243225"/>
            <w:bookmarkStart w:id="325" w:name="__Fieldmark__878_3008523969"/>
            <w:bookmarkStart w:id="326" w:name="__Fieldmark__709_1374213115"/>
            <w:bookmarkStart w:id="327" w:name="__Fieldmark__723_1339286372"/>
            <w:bookmarkStart w:id="328" w:name="__Fieldmark__1289_1542243225"/>
            <w:bookmarkStart w:id="329" w:name="__Fieldmark__1289_1542243225"/>
            <w:bookmarkEnd w:id="325"/>
            <w:bookmarkEnd w:id="326"/>
            <w:bookmarkEnd w:id="327"/>
            <w:bookmarkEnd w:id="329"/>
            <w:r>
              <w:rPr/>
            </w:r>
            <w:r>
              <w:rPr/>
              <w:fldChar w:fldCharType="end"/>
            </w:r>
          </w:p>
        </w:tc>
      </w:tr>
      <w:tr>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(g) above (creation of an entity with the intent to circumvent legal obligations)</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30" w:name="__Fieldmark__1304_1542243225"/>
            <w:bookmarkStart w:id="331" w:name="__Fieldmark__890_3008523969"/>
            <w:bookmarkStart w:id="332" w:name="__Fieldmark__714_1374213115"/>
            <w:bookmarkStart w:id="333" w:name="__Fieldmark__732_1339286372"/>
            <w:bookmarkStart w:id="334" w:name="__Fieldmark__1304_1542243225"/>
            <w:bookmarkStart w:id="335" w:name="__Fieldmark__1304_1542243225"/>
            <w:bookmarkEnd w:id="331"/>
            <w:bookmarkEnd w:id="332"/>
            <w:bookmarkEnd w:id="333"/>
            <w:bookmarkEnd w:id="335"/>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36" w:name="__Fieldmark__1318_1542243225"/>
            <w:bookmarkStart w:id="337" w:name="__Fieldmark__901_3008523969"/>
            <w:bookmarkStart w:id="338" w:name="__Fieldmark__717_1374213115"/>
            <w:bookmarkStart w:id="339" w:name="__Fieldmark__740_1339286372"/>
            <w:bookmarkStart w:id="340" w:name="__Fieldmark__1318_1542243225"/>
            <w:bookmarkStart w:id="341" w:name="__Fieldmark__1318_1542243225"/>
            <w:bookmarkEnd w:id="337"/>
            <w:bookmarkEnd w:id="338"/>
            <w:bookmarkEnd w:id="339"/>
            <w:bookmarkEnd w:id="341"/>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b/>
                <w:b/>
                <w:sz w:val="22"/>
                <w:szCs w:val="22"/>
              </w:rPr>
            </w:pPr>
            <w:r>
              <w:rPr>
                <w:rFonts w:ascii="Times New Roman Bold" w:hAnsi="Times New Roman Bold"/>
                <w:b/>
                <w:smallCaps/>
                <w:sz w:val="22"/>
                <w:szCs w:val="22"/>
              </w:rPr>
              <w:t>Situations of exclusion concerning natural or legal persons assuming unlimited liability for the debts of the applicant [affiliated entity]</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rFonts w:ascii="Times New Roman Bold" w:hAnsi="Times New Roman Bold"/>
                <w:smallCaps/>
                <w:sz w:val="22"/>
                <w:szCs w:val="22"/>
              </w:rPr>
            </w:pPr>
            <w:r>
              <w:rPr>
                <w:sz w:val="22"/>
                <w:szCs w:val="22"/>
              </w:rPr>
              <w:t>Declares whether a natural or legal person that assumes unlimited liability for the debts of the above-mentioned applicant(s) [affiliated entity [ies]] is in one of the following situations.</w:t>
            </w:r>
          </w:p>
        </w:tc>
      </w:tr>
      <w:tr>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before="40" w:after="40"/>
              <w:ind w:left="493" w:hanging="0"/>
              <w:contextualSpacing/>
              <w:jc w:val="both"/>
              <w:rPr>
                <w:sz w:val="22"/>
                <w:szCs w:val="22"/>
                <w:highlight w:val="yellow"/>
              </w:rPr>
            </w:pPr>
            <w:r>
              <w:rPr>
                <w:b/>
                <w:sz w:val="22"/>
                <w:szCs w:val="22"/>
              </w:rPr>
              <w:t>If yes, please indicate in annex to this declaration which situation and the name(s) of the concerned applicant(s) [affiliated entity [ies]] with a brief explanation.</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highlight w:val="yellow"/>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highlight w:val="yellow"/>
              </w:rPr>
            </w:pPr>
            <w:r>
              <w:rPr>
                <w:b/>
                <w:sz w:val="22"/>
                <w:szCs w:val="22"/>
              </w:rPr>
              <w:t>NO</w:t>
            </w:r>
          </w:p>
        </w:tc>
      </w:tr>
      <w:tr>
        <w:trPr>
          <w:trHeight w:val="429" w:hRule="atLeast"/>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60" w:hanging="0"/>
              <w:rPr>
                <w:rFonts w:ascii="Times New Roman Bold" w:hAnsi="Times New Roman Bold"/>
                <w:b/>
                <w:b/>
                <w:smallCaps/>
                <w:sz w:val="22"/>
                <w:szCs w:val="22"/>
              </w:rPr>
            </w:pPr>
            <w:r>
              <w:rPr>
                <w:sz w:val="22"/>
                <w:szCs w:val="22"/>
              </w:rPr>
              <w:t>Situation (a) above (bankruptcy)</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42" w:name="__Fieldmark__1338_1542243225"/>
            <w:bookmarkStart w:id="343" w:name="__Fieldmark__918_3008523969"/>
            <w:bookmarkStart w:id="344" w:name="__Fieldmark__739_1374213115"/>
            <w:bookmarkStart w:id="345" w:name="__Fieldmark__754_1339286372"/>
            <w:bookmarkStart w:id="346" w:name="__Fieldmark__1338_1542243225"/>
            <w:bookmarkStart w:id="347" w:name="__Fieldmark__1338_1542243225"/>
            <w:bookmarkEnd w:id="343"/>
            <w:bookmarkEnd w:id="344"/>
            <w:bookmarkEnd w:id="345"/>
            <w:bookmarkEnd w:id="347"/>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48" w:name="__Fieldmark__1352_1542243225"/>
            <w:bookmarkStart w:id="349" w:name="__Fieldmark__929_3008523969"/>
            <w:bookmarkStart w:id="350" w:name="__Fieldmark__742_1374213115"/>
            <w:bookmarkStart w:id="351" w:name="__Fieldmark__762_1339286372"/>
            <w:bookmarkStart w:id="352" w:name="__Fieldmark__1352_1542243225"/>
            <w:bookmarkStart w:id="353" w:name="__Fieldmark__1352_1542243225"/>
            <w:bookmarkEnd w:id="349"/>
            <w:bookmarkEnd w:id="350"/>
            <w:bookmarkEnd w:id="351"/>
            <w:bookmarkEnd w:id="353"/>
            <w:r>
              <w:rPr/>
            </w:r>
            <w:r>
              <w:rPr/>
              <w:fldChar w:fldCharType="end"/>
            </w:r>
          </w:p>
        </w:tc>
      </w:tr>
      <w:tr>
        <w:trPr>
          <w:trHeight w:val="507" w:hRule="atLeast"/>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60" w:hanging="0"/>
              <w:rPr>
                <w:sz w:val="22"/>
                <w:szCs w:val="22"/>
              </w:rPr>
            </w:pPr>
            <w:r>
              <w:rPr>
                <w:sz w:val="22"/>
                <w:szCs w:val="22"/>
              </w:rPr>
              <w:t>Situation (b) above (breach in payment of taxes or social security contributions)</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54" w:name="__Fieldmark__1367_1542243225"/>
            <w:bookmarkStart w:id="355" w:name="__Fieldmark__941_3008523969"/>
            <w:bookmarkStart w:id="356" w:name="__Fieldmark__746_1374213115"/>
            <w:bookmarkStart w:id="357" w:name="__Fieldmark__771_1339286372"/>
            <w:bookmarkStart w:id="358" w:name="__Fieldmark__1367_1542243225"/>
            <w:bookmarkStart w:id="359" w:name="__Fieldmark__1367_1542243225"/>
            <w:bookmarkEnd w:id="355"/>
            <w:bookmarkEnd w:id="356"/>
            <w:bookmarkEnd w:id="357"/>
            <w:bookmarkEnd w:id="359"/>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60" w:name="__Fieldmark__1381_1542243225"/>
            <w:bookmarkStart w:id="361" w:name="__Fieldmark__952_3008523969"/>
            <w:bookmarkStart w:id="362" w:name="__Fieldmark__749_1374213115"/>
            <w:bookmarkStart w:id="363" w:name="__Fieldmark__779_1339286372"/>
            <w:bookmarkStart w:id="364" w:name="__Fieldmark__1381_1542243225"/>
            <w:bookmarkStart w:id="365" w:name="__Fieldmark__1381_1542243225"/>
            <w:bookmarkEnd w:id="361"/>
            <w:bookmarkEnd w:id="362"/>
            <w:bookmarkEnd w:id="363"/>
            <w:bookmarkEnd w:id="365"/>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b/>
                <w:b/>
                <w:sz w:val="22"/>
                <w:szCs w:val="22"/>
              </w:rPr>
            </w:pPr>
            <w:r>
              <w:rPr>
                <w:rFonts w:ascii="Times New Roman Bold" w:hAnsi="Times New Roman Bold"/>
                <w:b/>
                <w:smallCaps/>
                <w:sz w:val="22"/>
                <w:szCs w:val="22"/>
              </w:rPr>
              <w:t>Grounds for rejection from this procedure</w:t>
            </w:r>
          </w:p>
        </w:tc>
      </w:tr>
      <w:tr>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sz w:val="22"/>
                <w:szCs w:val="22"/>
              </w:rPr>
            </w:pPr>
            <w:r>
              <w:rPr>
                <w:sz w:val="22"/>
                <w:szCs w:val="22"/>
              </w:rPr>
              <w:t>Declares that each applicant [affiliated entity]:</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b/>
                <w:b/>
                <w:sz w:val="22"/>
                <w:szCs w:val="22"/>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b/>
                <w:b/>
                <w:sz w:val="22"/>
                <w:szCs w:val="22"/>
              </w:rPr>
            </w:pPr>
            <w:r>
              <w:rPr>
                <w:b/>
                <w:sz w:val="22"/>
                <w:szCs w:val="22"/>
              </w:rPr>
              <w:t>NO</w:t>
            </w:r>
          </w:p>
        </w:tc>
      </w:tr>
      <w:tr>
        <w:trPr/>
        <w:tc>
          <w:tcPr>
            <w:tcW w:w="8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spacing w:before="40" w:after="40"/>
              <w:ind w:left="360" w:hanging="0"/>
              <w:rPr>
                <w:sz w:val="22"/>
                <w:szCs w:val="22"/>
              </w:rPr>
            </w:pPr>
            <w:r>
              <w:rPr>
                <w:sz w:val="22"/>
                <w:szCs w:val="22"/>
              </w:rPr>
              <w:t xml:space="preserve">Was not previously involved in the preparation of documents used in this award procedure, where this entailed a breach of the principle of equality of treatment including distortion of competition that cannot be remedied otherwise. </w:t>
            </w:r>
          </w:p>
          <w:p>
            <w:pPr>
              <w:pStyle w:val="Text1"/>
              <w:spacing w:before="40" w:after="40"/>
              <w:ind w:left="360" w:hanging="0"/>
              <w:rPr>
                <w:b/>
                <w:b/>
                <w:sz w:val="22"/>
                <w:szCs w:val="22"/>
                <w:lang w:eastAsia="en-GB"/>
              </w:rPr>
            </w:pPr>
            <w:r>
              <w:rPr>
                <w:b/>
                <w:sz w:val="22"/>
                <w:szCs w:val="22"/>
              </w:rPr>
              <w:t>If yes, please indicate in annex to this declaration the name(s) of the concerned applicant(s) [affiliated entity [ies]] with a brief explanation.</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66" w:name="__Fieldmark__1401_1542243225"/>
            <w:bookmarkStart w:id="367" w:name="__Fieldmark__969_3008523969"/>
            <w:bookmarkStart w:id="368" w:name="__Fieldmark__770_1374213115"/>
            <w:bookmarkStart w:id="369" w:name="__Fieldmark__793_1339286372"/>
            <w:bookmarkStart w:id="370" w:name="__Fieldmark__1401_1542243225"/>
            <w:bookmarkStart w:id="371" w:name="__Fieldmark__1401_1542243225"/>
            <w:bookmarkEnd w:id="367"/>
            <w:bookmarkEnd w:id="368"/>
            <w:bookmarkEnd w:id="369"/>
            <w:bookmarkEnd w:id="371"/>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72" w:name="__Fieldmark__1415_1542243225"/>
            <w:bookmarkStart w:id="373" w:name="__Fieldmark__980_3008523969"/>
            <w:bookmarkStart w:id="374" w:name="__Fieldmark__773_1374213115"/>
            <w:bookmarkStart w:id="375" w:name="__Fieldmark__801_1339286372"/>
            <w:bookmarkStart w:id="376" w:name="__Fieldmark__1415_1542243225"/>
            <w:bookmarkStart w:id="377" w:name="__Fieldmark__1415_1542243225"/>
            <w:bookmarkEnd w:id="373"/>
            <w:bookmarkEnd w:id="374"/>
            <w:bookmarkEnd w:id="375"/>
            <w:bookmarkEnd w:id="377"/>
            <w:r>
              <w:rPr/>
            </w:r>
            <w:r>
              <w:rPr/>
              <w:fldChar w:fldCharType="end"/>
            </w:r>
          </w:p>
        </w:tc>
      </w:tr>
    </w:tbl>
    <w:p>
      <w:pPr>
        <w:pStyle w:val="Normal"/>
        <w:spacing w:before="120" w:after="120"/>
        <w:jc w:val="both"/>
        <w:rPr>
          <w:b/>
          <w:b/>
          <w:smallCaps/>
          <w:sz w:val="22"/>
          <w:szCs w:val="22"/>
        </w:rPr>
      </w:pPr>
      <w:r>
        <w:rPr>
          <w:b/>
          <w:smallCaps/>
          <w:sz w:val="22"/>
          <w:szCs w:val="22"/>
        </w:rPr>
      </w:r>
    </w:p>
    <w:p>
      <w:pPr>
        <w:pStyle w:val="Normal"/>
        <w:rPr>
          <w:b/>
          <w:b/>
          <w:smallCaps/>
          <w:sz w:val="22"/>
          <w:szCs w:val="22"/>
        </w:rPr>
      </w:pPr>
      <w:r>
        <w:rPr>
          <w:b/>
          <w:smallCaps/>
          <w:sz w:val="22"/>
          <w:szCs w:val="22"/>
        </w:rPr>
      </w:r>
      <w:r>
        <w:br w:type="page"/>
      </w:r>
    </w:p>
    <w:p>
      <w:pPr>
        <w:pStyle w:val="Normal"/>
        <w:spacing w:before="240" w:after="240"/>
        <w:jc w:val="both"/>
        <w:rPr>
          <w:b/>
          <w:b/>
          <w:smallCaps/>
          <w:sz w:val="22"/>
          <w:szCs w:val="22"/>
        </w:rPr>
      </w:pPr>
      <w:r>
        <w:rPr>
          <w:b/>
          <w:smallCaps/>
          <w:sz w:val="22"/>
          <w:szCs w:val="22"/>
        </w:rPr>
        <w:t>Remedial measures</w:t>
      </w:r>
    </w:p>
    <w:p>
      <w:pPr>
        <w:pStyle w:val="Normal"/>
        <w:spacing w:before="120" w:after="0"/>
        <w:jc w:val="both"/>
        <w:rPr>
          <w:bCs/>
          <w:iCs/>
          <w:color w:val="000000"/>
          <w:sz w:val="22"/>
          <w:szCs w:val="22"/>
        </w:rPr>
      </w:pPr>
      <w:r>
        <w:rPr>
          <w:sz w:val="22"/>
          <w:szCs w:val="22"/>
        </w:rPr>
        <w:t xml:space="preserve">If an applicant [affiliated entity] declares one of the </w:t>
      </w:r>
      <w:r>
        <w:rPr>
          <w:bCs/>
          <w:iCs/>
          <w:color w:val="000000"/>
          <w:sz w:val="22"/>
          <w:szCs w:val="22"/>
        </w:rPr>
        <w:t xml:space="preserve">situations of exclusion listed above, it </w:t>
      </w:r>
      <w:r>
        <w:rPr>
          <w:color w:val="000000"/>
          <w:sz w:val="22"/>
          <w:szCs w:val="22"/>
        </w:rPr>
        <w:t>should indicate the measures it has taken to remedy the exclusion situation, thus demonstrating</w:t>
      </w:r>
      <w:r>
        <w:rPr>
          <w:bCs/>
          <w:iCs/>
          <w:color w:val="000000"/>
          <w:sz w:val="22"/>
          <w:szCs w:val="22"/>
        </w:rPr>
        <w:t xml:space="preserve"> its reliability. They may include e.g. technical, organisational and personnel measures to prevent further occurrence, compensation of damage or payment of fines</w:t>
      </w:r>
      <w:r>
        <w:rPr/>
        <w:t xml:space="preserve"> </w:t>
      </w:r>
      <w:r>
        <w:rPr>
          <w:bCs/>
          <w:iCs/>
          <w:color w:val="000000"/>
          <w:sz w:val="22"/>
          <w:szCs w:val="22"/>
        </w:rPr>
        <w:t>or of any taxes or social security contributions. The relevant documentary evidence which appropriately illustrates the remedial measures taken should be provided in annex to this declaration</w:t>
      </w:r>
      <w:r>
        <w:rPr>
          <w:color w:val="000000"/>
          <w:sz w:val="22"/>
          <w:szCs w:val="22"/>
        </w:rPr>
        <w:t>. This does not apply for the situations referred in point (d) of this declaration.</w:t>
      </w:r>
    </w:p>
    <w:p>
      <w:pPr>
        <w:pStyle w:val="Normal"/>
        <w:spacing w:before="240" w:after="240"/>
        <w:jc w:val="both"/>
        <w:rPr>
          <w:sz w:val="22"/>
          <w:szCs w:val="22"/>
        </w:rPr>
      </w:pPr>
      <w:r>
        <w:rPr>
          <w:b/>
          <w:smallCaps/>
          <w:sz w:val="22"/>
          <w:szCs w:val="22"/>
        </w:rPr>
        <w:t>Evidence upon request</w:t>
      </w:r>
    </w:p>
    <w:p>
      <w:pPr>
        <w:pStyle w:val="Normal"/>
        <w:spacing w:before="0" w:after="120"/>
        <w:jc w:val="both"/>
        <w:rPr>
          <w:sz w:val="22"/>
          <w:szCs w:val="22"/>
        </w:rPr>
      </w:pPr>
      <w:r>
        <w:rPr>
          <w:sz w:val="22"/>
          <w:szCs w:val="22"/>
        </w:rPr>
        <w:t>The Agency may request any applicant [affiliated entity] subject to this declaration to provide information and the applicable evidence on any natural or legal person that is member of an administrative, management or supervisory body or that have powers of representation, decision or control, including legal and natural persons within the ownership and controle structure and beneficial owners, as well as on a natural persons who are essential for the award or for the implementation of the action or work programme subject to the grant application.</w:t>
      </w:r>
    </w:p>
    <w:p>
      <w:pPr>
        <w:pStyle w:val="Normal"/>
        <w:spacing w:before="0" w:after="120"/>
        <w:jc w:val="both"/>
        <w:rPr>
          <w:sz w:val="22"/>
          <w:szCs w:val="22"/>
        </w:rPr>
      </w:pPr>
      <w:r>
        <w:rPr>
          <w:sz w:val="22"/>
          <w:szCs w:val="22"/>
        </w:rPr>
        <w:t>The Agency may request any applicant [affiliated entity] subject to this declaration to provide the applicable evidence concerning the applicant [affiliated entity] itself and the natural or legal persons which assume unlimited liability for the debts of the applicant [affiliated entity].</w:t>
      </w:r>
    </w:p>
    <w:p>
      <w:pPr>
        <w:pStyle w:val="Normal"/>
        <w:spacing w:before="0" w:after="120"/>
        <w:jc w:val="both"/>
        <w:rPr>
          <w:sz w:val="22"/>
          <w:szCs w:val="22"/>
        </w:rPr>
      </w:pPr>
      <w:r>
        <w:rPr>
          <w:sz w:val="22"/>
          <w:szCs w:val="22"/>
        </w:rPr>
        <w:t>Evidence may be requested as follows:</w:t>
      </w:r>
    </w:p>
    <w:p>
      <w:pPr>
        <w:pStyle w:val="Normal"/>
        <w:spacing w:before="0" w:after="120"/>
        <w:jc w:val="both"/>
        <w:rPr>
          <w:sz w:val="22"/>
          <w:szCs w:val="22"/>
        </w:rPr>
      </w:pPr>
      <w:r>
        <w:rPr>
          <w:sz w:val="22"/>
          <w:szCs w:val="22"/>
        </w:rPr>
        <w:t xml:space="preserve">For situations described in (a), (c), (d),(f) and (g), production of a recent extract from the judicial record is required or, failing that, an equivalent document recently issued by a judicial or administrative authority in the country of establishment of the entity showing that those requirements are satisfied. </w:t>
      </w:r>
    </w:p>
    <w:p>
      <w:pPr>
        <w:pStyle w:val="Normal"/>
        <w:spacing w:before="0" w:after="120"/>
        <w:jc w:val="both"/>
        <w:rPr>
          <w:sz w:val="22"/>
          <w:szCs w:val="22"/>
        </w:rPr>
      </w:pPr>
      <w:r>
        <w:rPr>
          <w:sz w:val="22"/>
          <w:szCs w:val="22"/>
        </w:rPr>
        <w:t>For the situation described in point (b), production of recent certificates issued by the competent authorities of the State concerned are required. These documents must provide evidence covering all taxes and social security contributions for which the entity is liable, including for example, VAT, income tax (natural persons only), company tax (legal persons only) and social security contributions. Where any document described above is not issued in the country concerned, it may be replaced by a sworn statement made before a judicial authority or notary or, failing that, a solemn statement made before an administrative authority or a qualified professional body in its country of establishment.</w:t>
      </w:r>
    </w:p>
    <w:p>
      <w:pPr>
        <w:pStyle w:val="Normal"/>
        <w:spacing w:before="0" w:after="120"/>
        <w:jc w:val="both"/>
        <w:rPr>
          <w:sz w:val="22"/>
          <w:szCs w:val="22"/>
        </w:rPr>
      </w:pPr>
      <w:r>
        <w:rPr>
          <w:sz w:val="22"/>
          <w:szCs w:val="22"/>
        </w:rPr>
        <w:t xml:space="preserve">If an applicant [affiliated entity] has already submitted such evidence for the purpose of another award procedure of the Agency the documents must have been issued no more than one year before the date of their request and must still be valid at that date. </w:t>
      </w:r>
    </w:p>
    <w:p>
      <w:pPr>
        <w:pStyle w:val="Normal"/>
        <w:spacing w:before="0" w:after="120"/>
        <w:jc w:val="both"/>
        <w:rPr>
          <w:sz w:val="22"/>
          <w:szCs w:val="22"/>
        </w:rPr>
      </w:pPr>
      <w:r>
        <w:rPr>
          <w:sz w:val="22"/>
          <w:szCs w:val="22"/>
        </w:rPr>
        <w:t>If selected to be awarded a grant, the applicants [affiliated entities] subject to this declaration accept the terms and conditions laid down in the grant agreement.</w:t>
      </w:r>
    </w:p>
    <w:p>
      <w:pPr>
        <w:pStyle w:val="Normal"/>
        <w:spacing w:before="0" w:after="120"/>
        <w:jc w:val="both"/>
        <w:rPr>
          <w:sz w:val="22"/>
          <w:szCs w:val="22"/>
        </w:rPr>
      </w:pPr>
      <w:r>
        <w:rPr>
          <w:sz w:val="22"/>
          <w:szCs w:val="22"/>
        </w:rPr>
        <w:t>The applicants [affiliated entities] subject to this declaration may be subject to rejection from this procedure and to administrative sanctions (exclusion) if any of the declarations or information provided as a condition for participating in this procedure prove to be false.</w:t>
      </w:r>
    </w:p>
    <w:p>
      <w:pPr>
        <w:pStyle w:val="Normal"/>
        <w:spacing w:before="0" w:after="120"/>
        <w:jc w:val="both"/>
        <w:rPr>
          <w:sz w:val="22"/>
          <w:szCs w:val="22"/>
        </w:rPr>
      </w:pPr>
      <w:r>
        <w:rPr>
          <w:sz w:val="22"/>
          <w:szCs w:val="22"/>
        </w:rPr>
      </w:r>
    </w:p>
    <w:p>
      <w:pPr>
        <w:pStyle w:val="Normal"/>
        <w:tabs>
          <w:tab w:val="left" w:pos="4395" w:leader="none"/>
          <w:tab w:val="left" w:pos="7797" w:leader="none"/>
        </w:tabs>
        <w:spacing w:before="40" w:after="40"/>
        <w:jc w:val="both"/>
        <w:rPr>
          <w:b/>
          <w:b/>
          <w:color w:val="0070C0"/>
          <w:sz w:val="22"/>
          <w:szCs w:val="22"/>
        </w:rPr>
      </w:pPr>
      <w:r>
        <w:rPr>
          <w:b/>
          <w:color w:val="0070C0"/>
          <w:sz w:val="22"/>
          <w:szCs w:val="22"/>
        </w:rPr>
        <w:t>Full name</w:t>
        <w:tab/>
        <w:t>Date</w:t>
        <w:tab/>
        <w:t xml:space="preserve">Signature </w:t>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jc w:val="both"/>
        <w:rPr/>
      </w:pPr>
      <w:r>
        <w:rPr/>
      </w:r>
    </w:p>
    <w:sectPr>
      <w:headerReference w:type="default" r:id="rId2"/>
      <w:footnotePr>
        <w:numFmt w:val="decimal"/>
      </w:footnotePr>
      <w:type w:val="nextPage"/>
      <w:pgSz w:w="11906" w:h="16838"/>
      <w:pgMar w:left="720" w:right="748" w:header="357" w:top="851"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EUAlbertina">
    <w:charset w:val="01"/>
    <w:family w:val="roman"/>
    <w:pitch w:val="variable"/>
  </w:font>
  <w:font w:name="Times New Roman Bold">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widowControl w:val="false"/>
        <w:spacing w:before="120" w:after="120"/>
        <w:jc w:val="center"/>
        <w:rPr/>
      </w:pPr>
      <w:r>
        <w:rPr>
          <w:rStyle w:val="Funotenzeichen"/>
        </w:rPr>
        <w:footnoteRef/>
      </w:r>
      <w:r>
        <w:rPr>
          <w:rStyle w:val="Funotenzeichen"/>
        </w:rPr>
        <w:tab/>
      </w:r>
      <w:r>
        <w:rPr/>
        <w:t xml:space="preserve"> </w:t>
      </w:r>
      <w:r>
        <w:rPr>
          <w:i/>
          <w:sz w:val="18"/>
          <w:szCs w:val="18"/>
        </w:rPr>
        <w:t xml:space="preserve">A detailed Privacy statement on the processing of the personal data of the applicant(s) [affiliated entity [ies]], including contact information, is available on EACEA's website: </w:t>
      </w:r>
      <w:hyperlink r:id="rId1">
        <w:r>
          <w:rPr>
            <w:rStyle w:val="Internetverknpfung"/>
            <w:i/>
            <w:sz w:val="18"/>
            <w:szCs w:val="18"/>
          </w:rPr>
          <w:t>https://eacea.ec.europa.eu/sites/eacea-site/files/privacy_statement_access.pdf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ind w:left="1" w:hanging="0"/>
      <w:jc w:val="right"/>
      <w:rPr>
        <w:i/>
        <w:i/>
        <w:sz w:val="16"/>
        <w:szCs w:val="16"/>
        <w:lang w:val="fr-BE"/>
      </w:rPr>
    </w:pPr>
    <w:r>
      <w:rPr>
        <w:i/>
        <w:sz w:val="16"/>
        <w:szCs w:val="16"/>
        <w:lang w:val="fr-BE"/>
      </w:rPr>
      <w:t>June 2019</w:t>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3"/>
        </w:tabs>
        <w:ind w:left="363"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98" w:hanging="360"/>
      </w:pPr>
    </w:lvl>
    <w:lvl w:ilvl="1">
      <w:start w:val="1"/>
      <w:numFmt w:val="lowerLetter"/>
      <w:lvlText w:val="%2."/>
      <w:lvlJc w:val="left"/>
      <w:pPr>
        <w:ind w:left="1218" w:hanging="360"/>
      </w:pPr>
    </w:lvl>
    <w:lvl w:ilvl="2">
      <w:start w:val="1"/>
      <w:numFmt w:val="lowerRoman"/>
      <w:lvlText w:val="%3."/>
      <w:lvlJc w:val="right"/>
      <w:pPr>
        <w:ind w:left="1938" w:hanging="180"/>
      </w:pPr>
    </w:lvl>
    <w:lvl w:ilvl="3">
      <w:start w:val="1"/>
      <w:numFmt w:val="decimal"/>
      <w:lvlText w:val="%4."/>
      <w:lvlJc w:val="left"/>
      <w:pPr>
        <w:ind w:left="2658" w:hanging="360"/>
      </w:pPr>
    </w:lvl>
    <w:lvl w:ilvl="4">
      <w:start w:val="1"/>
      <w:numFmt w:val="lowerLetter"/>
      <w:lvlText w:val="%5."/>
      <w:lvlJc w:val="left"/>
      <w:pPr>
        <w:ind w:left="3378" w:hanging="360"/>
      </w:pPr>
    </w:lvl>
    <w:lvl w:ilvl="5">
      <w:start w:val="1"/>
      <w:numFmt w:val="lowerRoman"/>
      <w:lvlText w:val="%6."/>
      <w:lvlJc w:val="right"/>
      <w:pPr>
        <w:ind w:left="4098" w:hanging="180"/>
      </w:pPr>
    </w:lvl>
    <w:lvl w:ilvl="6">
      <w:start w:val="1"/>
      <w:numFmt w:val="decimal"/>
      <w:lvlText w:val="%7."/>
      <w:lvlJc w:val="left"/>
      <w:pPr>
        <w:ind w:left="4818" w:hanging="360"/>
      </w:pPr>
    </w:lvl>
    <w:lvl w:ilvl="7">
      <w:start w:val="1"/>
      <w:numFmt w:val="lowerLetter"/>
      <w:lvlText w:val="%8."/>
      <w:lvlJc w:val="left"/>
      <w:pPr>
        <w:ind w:left="5538" w:hanging="360"/>
      </w:pPr>
    </w:lvl>
    <w:lvl w:ilvl="8">
      <w:start w:val="1"/>
      <w:numFmt w:val="lowerRoman"/>
      <w:lvlText w:val="%9."/>
      <w:lvlJc w:val="right"/>
      <w:pPr>
        <w:ind w:left="6258" w:hanging="180"/>
      </w:pPr>
    </w:lvl>
  </w:abstractNum>
  <w:abstractNum w:abstractNumId="3">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4">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5">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7"/>
  <w:defaultTabStop w:val="709"/>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Berschrift1">
    <w:name w:val="Heading 1"/>
    <w:basedOn w:val="Normal"/>
    <w:next w:val="Normal"/>
    <w:qFormat/>
    <w:rsid w:val="00da410f"/>
    <w:pPr>
      <w:keepNext w:val="true"/>
      <w:spacing w:before="240" w:after="60"/>
      <w:outlineLvl w:val="0"/>
    </w:pPr>
    <w:rPr>
      <w:rFonts w:ascii="Arial" w:hAnsi="Arial" w:cs="Arial"/>
      <w:b/>
      <w:bCs/>
      <w:kern w:val="2"/>
      <w:sz w:val="32"/>
      <w:szCs w:val="32"/>
    </w:rPr>
  </w:style>
  <w:style w:type="paragraph" w:styleId="Berschrift2">
    <w:name w:val="Heading 2"/>
    <w:basedOn w:val="Normal"/>
    <w:next w:val="Normal"/>
    <w:link w:val="Heading2Char"/>
    <w:qFormat/>
    <w:rsid w:val="00da410f"/>
    <w:pPr>
      <w:keepNext w:val="true"/>
      <w:spacing w:before="240" w:after="60"/>
      <w:outlineLvl w:val="1"/>
    </w:pPr>
    <w:rPr>
      <w:rFonts w:ascii="Arial" w:hAnsi="Arial" w:cs="Arial"/>
      <w:b/>
      <w:bCs/>
      <w:i/>
      <w:iCs/>
      <w:sz w:val="28"/>
      <w:szCs w:val="28"/>
    </w:rPr>
  </w:style>
  <w:style w:type="paragraph" w:styleId="Berschrift3">
    <w:name w:val="Heading 3"/>
    <w:basedOn w:val="Normal"/>
    <w:next w:val="Normal"/>
    <w:qFormat/>
    <w:rsid w:val="00da410f"/>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a410f"/>
    <w:rPr>
      <w:rFonts w:ascii="Arial" w:hAnsi="Arial" w:cs="Arial"/>
      <w:b/>
      <w:bCs/>
      <w:i/>
      <w:iCs/>
      <w:sz w:val="28"/>
      <w:szCs w:val="28"/>
      <w:lang w:val="en-GB" w:eastAsia="en-GB" w:bidi="ar-SA"/>
    </w:rPr>
  </w:style>
  <w:style w:type="character" w:styleId="Internetverknpfung">
    <w:name w:val="Internetverknüpfung"/>
    <w:rsid w:val="00da410f"/>
    <w:rPr>
      <w:color w:val="0000FF"/>
      <w:u w:val="single"/>
    </w:rPr>
  </w:style>
  <w:style w:type="character" w:styleId="Text1Char" w:customStyle="1">
    <w:name w:val="Text 1 Char"/>
    <w:link w:val="Text1"/>
    <w:qFormat/>
    <w:rsid w:val="00da410f"/>
    <w:rPr>
      <w:sz w:val="24"/>
      <w:szCs w:val="24"/>
      <w:lang w:val="en-GB" w:eastAsia="zh-CN" w:bidi="ar-SA"/>
    </w:rPr>
  </w:style>
  <w:style w:type="character" w:styleId="Funotenanker">
    <w:name w:val="Fußnotenanker"/>
    <w:rPr>
      <w:vertAlign w:val="superscript"/>
    </w:rPr>
  </w:style>
  <w:style w:type="character" w:styleId="FootnoteCharacters">
    <w:name w:val="Footnote Characters"/>
    <w:semiHidden/>
    <w:qFormat/>
    <w:rsid w:val="00da410f"/>
    <w:rPr>
      <w:vertAlign w:val="superscript"/>
    </w:rPr>
  </w:style>
  <w:style w:type="character" w:styleId="ListBulletChar1" w:customStyle="1">
    <w:name w:val="List Bullet Char1"/>
    <w:link w:val="ListBullet"/>
    <w:qFormat/>
    <w:rsid w:val="00da410f"/>
    <w:rPr>
      <w:sz w:val="24"/>
      <w:szCs w:val="24"/>
    </w:rPr>
  </w:style>
  <w:style w:type="character" w:styleId="Normalchar" w:customStyle="1">
    <w:name w:val="normal--char"/>
    <w:basedOn w:val="DefaultParagraphFont"/>
    <w:qFormat/>
    <w:rsid w:val="00da410f"/>
    <w:rPr/>
  </w:style>
  <w:style w:type="character" w:styleId="Annotationreference">
    <w:name w:val="annotation reference"/>
    <w:uiPriority w:val="99"/>
    <w:qFormat/>
    <w:rsid w:val="00730771"/>
    <w:rPr>
      <w:sz w:val="16"/>
      <w:szCs w:val="16"/>
    </w:rPr>
  </w:style>
  <w:style w:type="character" w:styleId="CommentTextChar" w:customStyle="1">
    <w:name w:val="Comment Text Char"/>
    <w:basedOn w:val="DefaultParagraphFont"/>
    <w:link w:val="CommentText"/>
    <w:uiPriority w:val="99"/>
    <w:qFormat/>
    <w:rsid w:val="00730771"/>
    <w:rPr/>
  </w:style>
  <w:style w:type="character" w:styleId="BodyTextChar" w:customStyle="1">
    <w:name w:val="Body Text Char"/>
    <w:link w:val="BodyText"/>
    <w:qFormat/>
    <w:rsid w:val="00cb5635"/>
    <w:rPr>
      <w:rFonts w:ascii="Arial" w:hAnsi="Arial" w:cs="Arial"/>
      <w:sz w:val="24"/>
      <w:lang w:val="de-DE" w:eastAsia="de-DE"/>
    </w:rPr>
  </w:style>
  <w:style w:type="character" w:styleId="BalloonTextChar" w:customStyle="1">
    <w:name w:val="Balloon Text Char"/>
    <w:link w:val="BalloonText"/>
    <w:qFormat/>
    <w:rsid w:val="00060716"/>
    <w:rPr>
      <w:rFonts w:ascii="Tahoma" w:hAnsi="Tahoma" w:cs="Tahoma"/>
      <w:sz w:val="16"/>
      <w:szCs w:val="16"/>
      <w:lang w:val="en-GB" w:eastAsia="en-GB"/>
    </w:rPr>
  </w:style>
  <w:style w:type="character" w:styleId="FooterChar" w:customStyle="1">
    <w:name w:val="Footer Char"/>
    <w:link w:val="Footer"/>
    <w:uiPriority w:val="99"/>
    <w:qFormat/>
    <w:rsid w:val="00583379"/>
    <w:rPr>
      <w:sz w:val="24"/>
      <w:szCs w:val="24"/>
    </w:rPr>
  </w:style>
  <w:style w:type="character" w:styleId="CommentSubjectChar" w:customStyle="1">
    <w:name w:val="Comment Subject Char"/>
    <w:link w:val="CommentSubject"/>
    <w:qFormat/>
    <w:rsid w:val="002c55ea"/>
    <w:rPr>
      <w:b/>
      <w:bCs/>
    </w:rPr>
  </w:style>
  <w:style w:type="character" w:styleId="FollowedHyperlink">
    <w:name w:val="FollowedHyperlink"/>
    <w:basedOn w:val="DefaultParagraphFont"/>
    <w:qFormat/>
    <w:rsid w:val="00dc2010"/>
    <w:rPr>
      <w:color w:val="800080" w:themeColor="followedHyperlink"/>
      <w:u w:val="single"/>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nhideWhenUsed/>
    <w:rsid w:val="00cb5635"/>
    <w:pPr>
      <w:jc w:val="both"/>
    </w:pPr>
    <w:rPr>
      <w:rFonts w:ascii="Arial" w:hAnsi="Arial" w:cs="Arial"/>
      <w:szCs w:val="20"/>
      <w:lang w:val="de-DE" w:eastAsia="de-DE"/>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PlainText">
    <w:name w:val="Plain Text"/>
    <w:basedOn w:val="Normal"/>
    <w:qFormat/>
    <w:rsid w:val="00da410f"/>
    <w:pPr/>
    <w:rPr>
      <w:rFonts w:ascii="Courier New" w:hAnsi="Courier New" w:cs="Courier New"/>
      <w:sz w:val="20"/>
      <w:szCs w:val="20"/>
    </w:rPr>
  </w:style>
  <w:style w:type="paragraph" w:styleId="Text1" w:customStyle="1">
    <w:name w:val="Text 1"/>
    <w:basedOn w:val="Normal"/>
    <w:link w:val="Text1Char"/>
    <w:qFormat/>
    <w:rsid w:val="00da410f"/>
    <w:pPr>
      <w:spacing w:before="120" w:after="120"/>
      <w:ind w:left="850" w:hanging="0"/>
      <w:jc w:val="both"/>
    </w:pPr>
    <w:rPr>
      <w:lang w:eastAsia="zh-CN"/>
    </w:rPr>
  </w:style>
  <w:style w:type="paragraph" w:styleId="Funote">
    <w:name w:val="Footnote Text"/>
    <w:basedOn w:val="Normal"/>
    <w:semiHidden/>
    <w:rsid w:val="00da410f"/>
    <w:pPr>
      <w:ind w:left="720" w:hanging="720"/>
      <w:jc w:val="both"/>
    </w:pPr>
    <w:rPr>
      <w:sz w:val="20"/>
      <w:szCs w:val="20"/>
      <w:lang w:eastAsia="zh-CN"/>
    </w:rPr>
  </w:style>
  <w:style w:type="paragraph" w:styleId="ListBullet">
    <w:name w:val="List Bullet"/>
    <w:basedOn w:val="Normal"/>
    <w:link w:val="ListBulletChar1"/>
    <w:qFormat/>
    <w:rsid w:val="00da410f"/>
    <w:pPr/>
    <w:rPr/>
  </w:style>
  <w:style w:type="paragraph" w:styleId="Kopfzeile">
    <w:name w:val="Header"/>
    <w:basedOn w:val="Normal"/>
    <w:rsid w:val="00da410f"/>
    <w:pPr>
      <w:tabs>
        <w:tab w:val="center" w:pos="4536" w:leader="none"/>
        <w:tab w:val="right" w:pos="9072" w:leader="none"/>
      </w:tabs>
    </w:pPr>
    <w:rPr/>
  </w:style>
  <w:style w:type="paragraph" w:styleId="ListDash" w:customStyle="1">
    <w:name w:val="List Dash"/>
    <w:basedOn w:val="Normal"/>
    <w:qFormat/>
    <w:rsid w:val="00da410f"/>
    <w:pPr>
      <w:spacing w:before="0" w:after="240"/>
      <w:jc w:val="both"/>
    </w:pPr>
    <w:rPr>
      <w:szCs w:val="20"/>
      <w:lang w:eastAsia="en-US"/>
    </w:rPr>
  </w:style>
  <w:style w:type="paragraph" w:styleId="Metesto" w:customStyle="1">
    <w:name w:val="me-testo"/>
    <w:basedOn w:val="Normal"/>
    <w:qFormat/>
    <w:rsid w:val="00da410f"/>
    <w:pPr>
      <w:spacing w:beforeAutospacing="1" w:afterAutospacing="1"/>
    </w:pPr>
    <w:rPr>
      <w:lang w:eastAsia="ko-KR"/>
    </w:rPr>
  </w:style>
  <w:style w:type="paragraph" w:styleId="Unterschrift">
    <w:name w:val="Signature"/>
    <w:basedOn w:val="Normal"/>
    <w:next w:val="Normal"/>
    <w:rsid w:val="00da410f"/>
    <w:pPr>
      <w:tabs>
        <w:tab w:val="left" w:pos="5103" w:leader="none"/>
      </w:tabs>
      <w:spacing w:before="1200" w:after="0"/>
      <w:ind w:left="5103" w:hanging="0"/>
      <w:jc w:val="center"/>
    </w:pPr>
    <w:rPr>
      <w:szCs w:val="20"/>
      <w:lang w:eastAsia="en-US"/>
    </w:rPr>
  </w:style>
  <w:style w:type="paragraph" w:styleId="Copies" w:customStyle="1">
    <w:name w:val="Copies"/>
    <w:basedOn w:val="Normal"/>
    <w:next w:val="Normal"/>
    <w:qFormat/>
    <w:rsid w:val="00da410f"/>
    <w:pPr>
      <w:tabs>
        <w:tab w:val="left" w:pos="2552" w:leader="none"/>
        <w:tab w:val="left" w:pos="2835" w:leader="none"/>
        <w:tab w:val="left" w:pos="5670" w:leader="none"/>
        <w:tab w:val="left" w:pos="6379" w:leader="none"/>
        <w:tab w:val="left" w:pos="6804" w:leader="none"/>
      </w:tabs>
      <w:spacing w:before="480" w:after="0"/>
      <w:ind w:left="1985" w:hanging="1985"/>
    </w:pPr>
    <w:rPr>
      <w:szCs w:val="20"/>
      <w:lang w:eastAsia="en-US"/>
    </w:rPr>
  </w:style>
  <w:style w:type="paragraph" w:styleId="NoteHead" w:customStyle="1">
    <w:name w:val="NoteHead"/>
    <w:basedOn w:val="Normal"/>
    <w:next w:val="Normal"/>
    <w:qFormat/>
    <w:rsid w:val="00da410f"/>
    <w:pPr>
      <w:spacing w:before="720" w:after="720"/>
      <w:jc w:val="center"/>
    </w:pPr>
    <w:rPr>
      <w:b/>
      <w:smallCaps/>
      <w:szCs w:val="20"/>
      <w:lang w:eastAsia="en-US"/>
    </w:rPr>
  </w:style>
  <w:style w:type="paragraph" w:styleId="Enclosures" w:customStyle="1">
    <w:name w:val="Enclosures"/>
    <w:basedOn w:val="Normal"/>
    <w:next w:val="Normal"/>
    <w:qFormat/>
    <w:rsid w:val="00da410f"/>
    <w:pPr>
      <w:keepNext w:val="true"/>
      <w:keepLines/>
      <w:tabs>
        <w:tab w:val="left" w:pos="5670" w:leader="none"/>
      </w:tabs>
      <w:spacing w:before="480" w:after="0"/>
      <w:ind w:left="1985" w:hanging="1985"/>
    </w:pPr>
    <w:rPr>
      <w:szCs w:val="20"/>
      <w:lang w:eastAsia="en-US"/>
    </w:rPr>
  </w:style>
  <w:style w:type="paragraph" w:styleId="NumPar1" w:customStyle="1">
    <w:name w:val="NumPar 1"/>
    <w:basedOn w:val="Berschrift1"/>
    <w:qFormat/>
    <w:rsid w:val="00da410f"/>
    <w:pPr>
      <w:keepNext w:val="false"/>
      <w:spacing w:before="0" w:after="240"/>
      <w:jc w:val="both"/>
    </w:pPr>
    <w:rPr>
      <w:rFonts w:ascii="Times New Roman" w:hAnsi="Times New Roman" w:cs="Times New Roman"/>
      <w:b w:val="false"/>
      <w:bCs w:val="false"/>
      <w:kern w:val="0"/>
      <w:sz w:val="24"/>
      <w:szCs w:val="20"/>
      <w:lang w:eastAsia="en-US"/>
    </w:rPr>
  </w:style>
  <w:style w:type="paragraph" w:styleId="DocumentMap">
    <w:name w:val="Document Map"/>
    <w:basedOn w:val="Normal"/>
    <w:semiHidden/>
    <w:qFormat/>
    <w:rsid w:val="00da410f"/>
    <w:pPr>
      <w:shd w:val="clear" w:color="auto" w:fill="000080"/>
    </w:pPr>
    <w:rPr>
      <w:rFonts w:ascii="Tahoma" w:hAnsi="Tahoma" w:cs="Tahoma"/>
      <w:sz w:val="20"/>
      <w:szCs w:val="20"/>
    </w:rPr>
  </w:style>
  <w:style w:type="paragraph" w:styleId="Fuzeile">
    <w:name w:val="Footer"/>
    <w:basedOn w:val="Normal"/>
    <w:link w:val="FooterChar"/>
    <w:uiPriority w:val="99"/>
    <w:rsid w:val="00670a9c"/>
    <w:pPr>
      <w:tabs>
        <w:tab w:val="center" w:pos="4536" w:leader="none"/>
        <w:tab w:val="right" w:pos="9072" w:leader="none"/>
      </w:tabs>
    </w:pPr>
    <w:rPr/>
  </w:style>
  <w:style w:type="paragraph" w:styleId="Annotationtext">
    <w:name w:val="annotation text"/>
    <w:basedOn w:val="Normal"/>
    <w:link w:val="CommentTextChar"/>
    <w:uiPriority w:val="99"/>
    <w:qFormat/>
    <w:rsid w:val="00730771"/>
    <w:pPr/>
    <w:rPr>
      <w:sz w:val="20"/>
      <w:szCs w:val="20"/>
    </w:rPr>
  </w:style>
  <w:style w:type="paragraph" w:styleId="BalloonText">
    <w:name w:val="Balloon Text"/>
    <w:basedOn w:val="Normal"/>
    <w:link w:val="BalloonTextChar"/>
    <w:qFormat/>
    <w:rsid w:val="00060716"/>
    <w:pPr/>
    <w:rPr>
      <w:rFonts w:ascii="Tahoma" w:hAnsi="Tahoma" w:cs="Tahoma"/>
      <w:sz w:val="16"/>
      <w:szCs w:val="16"/>
    </w:rPr>
  </w:style>
  <w:style w:type="paragraph" w:styleId="Revision">
    <w:name w:val="Revision"/>
    <w:uiPriority w:val="99"/>
    <w:semiHidden/>
    <w:qFormat/>
    <w:rsid w:val="00060716"/>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Normal2" w:customStyle="1">
    <w:name w:val="normal2"/>
    <w:basedOn w:val="Normal"/>
    <w:qFormat/>
    <w:rsid w:val="00ad45aa"/>
    <w:pPr>
      <w:spacing w:lineRule="atLeast" w:line="312" w:before="120" w:after="0"/>
      <w:jc w:val="both"/>
    </w:pPr>
    <w:rPr/>
  </w:style>
  <w:style w:type="paragraph" w:styleId="Annotationsubject">
    <w:name w:val="annotation subject"/>
    <w:basedOn w:val="Annotationtext"/>
    <w:link w:val="CommentSubjectChar"/>
    <w:qFormat/>
    <w:rsid w:val="002c55ea"/>
    <w:pPr/>
    <w:rPr>
      <w:b/>
      <w:bCs/>
    </w:rPr>
  </w:style>
  <w:style w:type="paragraph" w:styleId="ListParagraph">
    <w:name w:val="List Paragraph"/>
    <w:basedOn w:val="Normal"/>
    <w:uiPriority w:val="34"/>
    <w:qFormat/>
    <w:rsid w:val="005a433b"/>
    <w:pPr>
      <w:spacing w:before="0" w:after="0"/>
      <w:ind w:left="720" w:hanging="0"/>
      <w:contextualSpacing/>
    </w:pPr>
    <w:rPr/>
  </w:style>
  <w:style w:type="paragraph" w:styleId="Default" w:customStyle="1">
    <w:name w:val="Default"/>
    <w:qFormat/>
    <w:rsid w:val="00dc2010"/>
    <w:pPr>
      <w:widowControl/>
      <w:bidi w:val="0"/>
      <w:jc w:val="left"/>
    </w:pPr>
    <w:rPr>
      <w:rFonts w:ascii="EUAlbertina" w:hAnsi="EUAlbertina" w:eastAsia="Times New Roman" w:cs="EUAlbertina"/>
      <w:color w:val="000000"/>
      <w:kern w:val="0"/>
      <w:sz w:val="24"/>
      <w:szCs w:val="24"/>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154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_rels/footnotes.xml.rels><?xml version="1.0" encoding="UTF-8"?>
<Relationships xmlns="http://schemas.openxmlformats.org/package/2006/relationships"><Relationship Id="rId1" Type="http://schemas.openxmlformats.org/officeDocument/2006/relationships/hyperlink" Target="https://eacea.ec.europa.eu/sites/eacea-site/files/privacy_statement_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5FA727FAEFA61D4AA459DC37C31B31B5" ma:contentTypeVersion="6" ma:contentTypeDescription="Create a new document." ma:contentTypeScope="" ma:versionID="d17e8c6c01a4fcae649fc8d6b3aa84f8">
  <xsd:schema xmlns:xsd="http://www.w3.org/2001/XMLSchema" xmlns:xs="http://www.w3.org/2001/XMLSchema" xmlns:p="http://schemas.microsoft.com/office/2006/metadata/properties" xmlns:ns2="64f02973-aa44-4cda-b289-6fe349a46a95" targetNamespace="http://schemas.microsoft.com/office/2006/metadata/properties" ma:root="true" ma:fieldsID="76f75e836e1afb63ccb808e43c777f4f" ns2:_="">
    <xsd:import namespace="64f02973-aa44-4cda-b289-6fe349a46a95"/>
    <xsd:element name="properties">
      <xsd:complexType>
        <xsd:sequence>
          <xsd:element name="documentManagement">
            <xsd:complexType>
              <xsd:all>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02973-aa44-4cda-b289-6fe349a46a9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0FEC6A05-3D1C-498D-89E6-DD5CCEBC6C77}">
  <ds:schemaRefs>
    <ds:schemaRef ds:uri="http://schemas.microsoft.com/sharepoint/v3/contenttype/forms"/>
  </ds:schemaRefs>
</ds:datastoreItem>
</file>

<file path=customXml/itemProps2.xml><?xml version="1.0" encoding="utf-8"?>
<ds:datastoreItem xmlns:ds="http://schemas.openxmlformats.org/officeDocument/2006/customXml" ds:itemID="{A90F6153-6A1B-4A11-9AA9-3F127684641F}">
  <ds:schemaRefs>
    <ds:schemaRef ds:uri="http://purl.org/dc/terms/"/>
    <ds:schemaRef ds:uri="http://schemas.openxmlformats.org/package/2006/metadata/core-properties"/>
    <ds:schemaRef ds:uri="http://schemas.microsoft.com/office/2006/documentManagement/types"/>
    <ds:schemaRef ds:uri="64f02973-aa44-4cda-b289-6fe349a46a95"/>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848B517-057F-4457-B372-4B5087026233}">
  <ds:schemaRefs>
    <ds:schemaRef ds:uri="http://schemas.microsoft.com/sharepoint/events"/>
  </ds:schemaRefs>
</ds:datastoreItem>
</file>

<file path=customXml/itemProps4.xml><?xml version="1.0" encoding="utf-8"?>
<ds:datastoreItem xmlns:ds="http://schemas.openxmlformats.org/officeDocument/2006/customXml" ds:itemID="{31A79BAE-F37B-4F1A-A9B0-CEB951517853}">
  <ds:schemaRefs>
    <ds:schemaRef ds:uri="http://schemas.openxmlformats.org/officeDocument/2006/bibliography"/>
  </ds:schemaRefs>
</ds:datastoreItem>
</file>

<file path=customXml/itemProps5.xml><?xml version="1.0" encoding="utf-8"?>
<ds:datastoreItem xmlns:ds="http://schemas.openxmlformats.org/officeDocument/2006/customXml" ds:itemID="{E5F750BD-1707-4C25-B66D-927EF5E5B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02973-aa44-4cda-b289-6fe349a46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E8DF1CF-2FCC-479D-9B01-C172A8068A0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4</Pages>
  <Words>2091</Words>
  <Characters>11495</Characters>
  <CharactersWithSpaces>13431</CharactersWithSpaces>
  <Paragraphs>140</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2019-11-12T17:15:00Z</dcterms:created>
  <dc:creator>JanSaloni</dc:creator>
  <dc:description/>
  <dc:language>de-DE</dc:language>
  <cp:lastModifiedBy/>
  <cp:lastPrinted>2019-10-28T18:52:00Z</cp:lastPrinted>
  <dcterms:modified xsi:type="dcterms:W3CDTF">2020-02-17T17:23:31Z</dcterms:modified>
  <cp:revision>6</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ContentTypeId">
    <vt:lpwstr>0x0101005FA727FAEFA61D4AA459DC37C31B31B5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34000.0000000000</vt:lpwstr>
  </property>
  <property fmtid="{D5CDD505-2E9C-101B-9397-08002B2CF9AE}" pid="9" name="ScaleCrop">
    <vt:bool>0</vt:bool>
  </property>
  <property fmtid="{D5CDD505-2E9C-101B-9397-08002B2CF9AE}" pid="10" name="ShareDoc">
    <vt:bool>0</vt:bool>
  </property>
</Properties>
</file>