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56A7D" w14:textId="77777777" w:rsidR="007741F0" w:rsidRDefault="007741F0">
      <w:pPr>
        <w:rPr>
          <w:rFonts w:ascii="Times New Roman" w:eastAsia="Songti SC" w:hAnsi="Times New Roman"/>
          <w:b/>
          <w:bCs/>
          <w:szCs w:val="21"/>
        </w:rPr>
      </w:pPr>
    </w:p>
    <w:p w14:paraId="07C31FA5" w14:textId="77777777" w:rsidR="007741F0" w:rsidRDefault="000D3312">
      <w:pPr>
        <w:jc w:val="center"/>
        <w:rPr>
          <w:rFonts w:ascii="Times New Roman" w:eastAsia="Songti SC" w:hAnsi="Times New Roman"/>
          <w:b/>
          <w:bCs/>
          <w:sz w:val="30"/>
          <w:szCs w:val="30"/>
        </w:rPr>
      </w:pPr>
      <w:r>
        <w:rPr>
          <w:rFonts w:ascii="Times New Roman" w:eastAsia="Songti SC" w:hAnsi="Times New Roman" w:hint="eastAsia"/>
          <w:b/>
          <w:bCs/>
          <w:sz w:val="30"/>
          <w:szCs w:val="30"/>
        </w:rPr>
        <w:t>维持性血液透析</w:t>
      </w:r>
      <w:proofErr w:type="gramStart"/>
      <w:r>
        <w:rPr>
          <w:rFonts w:ascii="Times New Roman" w:eastAsia="Songti SC" w:hAnsi="Times New Roman" w:hint="eastAsia"/>
          <w:b/>
          <w:bCs/>
          <w:sz w:val="30"/>
          <w:szCs w:val="30"/>
        </w:rPr>
        <w:t>患者共病与</w:t>
      </w:r>
      <w:proofErr w:type="gramEnd"/>
      <w:r>
        <w:rPr>
          <w:rFonts w:ascii="Times New Roman" w:eastAsia="Songti SC" w:hAnsi="Times New Roman" w:hint="eastAsia"/>
          <w:b/>
          <w:bCs/>
          <w:sz w:val="30"/>
          <w:szCs w:val="30"/>
        </w:rPr>
        <w:t>营养不良的关系研究</w:t>
      </w:r>
    </w:p>
    <w:p w14:paraId="63A1B56F" w14:textId="77777777" w:rsidR="007741F0" w:rsidRDefault="000D3312">
      <w:pPr>
        <w:jc w:val="center"/>
        <w:rPr>
          <w:rFonts w:ascii="Times New Roman" w:eastAsia="Songti SC" w:hAnsi="Times New Roman"/>
          <w:b/>
          <w:bCs/>
          <w:sz w:val="30"/>
          <w:szCs w:val="30"/>
        </w:rPr>
      </w:pPr>
      <w:r>
        <w:rPr>
          <w:rFonts w:ascii="Times New Roman" w:eastAsia="Songti SC" w:hAnsi="Times New Roman" w:hint="eastAsia"/>
          <w:b/>
          <w:bCs/>
          <w:sz w:val="30"/>
          <w:szCs w:val="30"/>
        </w:rPr>
        <w:t xml:space="preserve">Research on the Relationship Between Comorbidity and Malnutrition in </w:t>
      </w:r>
      <w:bookmarkStart w:id="0" w:name="_Hlk197533568"/>
      <w:r>
        <w:rPr>
          <w:rFonts w:ascii="Times New Roman" w:eastAsia="Songti SC" w:hAnsi="Times New Roman" w:hint="eastAsia"/>
          <w:b/>
          <w:bCs/>
          <w:sz w:val="30"/>
          <w:szCs w:val="30"/>
        </w:rPr>
        <w:t>Maintenance Hemodialysis</w:t>
      </w:r>
      <w:bookmarkEnd w:id="0"/>
      <w:r>
        <w:rPr>
          <w:rFonts w:ascii="Times New Roman" w:eastAsia="Songti SC" w:hAnsi="Times New Roman" w:hint="eastAsia"/>
          <w:b/>
          <w:bCs/>
          <w:sz w:val="30"/>
          <w:szCs w:val="30"/>
        </w:rPr>
        <w:t xml:space="preserve"> Patients</w:t>
      </w:r>
    </w:p>
    <w:p w14:paraId="4DBA61E1" w14:textId="77777777" w:rsidR="007741F0" w:rsidRDefault="007741F0">
      <w:pPr>
        <w:jc w:val="center"/>
        <w:rPr>
          <w:rFonts w:ascii="Times New Roman" w:eastAsia="Songti SC" w:hAnsi="Times New Roman"/>
          <w:b/>
          <w:bCs/>
          <w:szCs w:val="21"/>
        </w:rPr>
      </w:pPr>
    </w:p>
    <w:p w14:paraId="0249C690" w14:textId="5F4F8C75" w:rsidR="007741F0" w:rsidRDefault="000D3312">
      <w:pPr>
        <w:jc w:val="center"/>
        <w:rPr>
          <w:rFonts w:ascii="Times New Roman" w:eastAsia="Songti SC" w:hAnsi="Times New Roman"/>
          <w:b/>
          <w:bCs/>
          <w:sz w:val="24"/>
          <w:szCs w:val="24"/>
        </w:rPr>
      </w:pPr>
      <w:r>
        <w:rPr>
          <w:rFonts w:ascii="Times New Roman" w:eastAsia="Songti SC" w:hAnsi="Times New Roman" w:hint="eastAsia"/>
          <w:b/>
          <w:bCs/>
          <w:sz w:val="24"/>
          <w:szCs w:val="24"/>
        </w:rPr>
        <w:t>吴国</w:t>
      </w:r>
      <w:proofErr w:type="gramStart"/>
      <w:r>
        <w:rPr>
          <w:rFonts w:ascii="Times New Roman" w:eastAsia="Songti SC" w:hAnsi="Times New Roman" w:hint="eastAsia"/>
          <w:b/>
          <w:bCs/>
          <w:sz w:val="24"/>
          <w:szCs w:val="24"/>
        </w:rPr>
        <w:t>嘏</w:t>
      </w:r>
      <w:proofErr w:type="gramEnd"/>
      <w:r>
        <w:rPr>
          <w:rFonts w:ascii="Times New Roman" w:eastAsia="Songti SC" w:hAnsi="Times New Roman" w:hint="eastAsia"/>
          <w:b/>
          <w:bCs/>
          <w:sz w:val="24"/>
          <w:szCs w:val="24"/>
        </w:rPr>
        <w:t xml:space="preserve"> </w:t>
      </w:r>
      <w:r>
        <w:rPr>
          <w:rFonts w:ascii="Times New Roman" w:eastAsia="Songti SC" w:hAnsi="Times New Roman"/>
          <w:b/>
          <w:bCs/>
          <w:sz w:val="24"/>
          <w:szCs w:val="24"/>
        </w:rPr>
        <w:t>2024.5.6</w:t>
      </w:r>
    </w:p>
    <w:p w14:paraId="63534346" w14:textId="77777777" w:rsidR="007741F0" w:rsidRDefault="007741F0">
      <w:pPr>
        <w:rPr>
          <w:rFonts w:ascii="Times New Roman" w:eastAsia="Songti SC" w:hAnsi="Times New Roman"/>
          <w:b/>
          <w:bCs/>
        </w:rPr>
      </w:pPr>
    </w:p>
    <w:p w14:paraId="0C48C0C8" w14:textId="77777777" w:rsidR="007741F0" w:rsidRDefault="000D3312">
      <w:pPr>
        <w:rPr>
          <w:rFonts w:ascii="Times New Roman" w:eastAsia="Songti SC" w:hAnsi="Times New Roman"/>
        </w:rPr>
      </w:pPr>
      <w:r>
        <w:rPr>
          <w:rFonts w:ascii="Times New Roman" w:eastAsia="Songti SC" w:hAnsi="Times New Roman" w:hint="eastAsia"/>
          <w:b/>
          <w:bCs/>
        </w:rPr>
        <w:t>摘要：目的：</w:t>
      </w:r>
      <w:r>
        <w:rPr>
          <w:rFonts w:ascii="Times New Roman" w:eastAsia="Songti SC" w:hAnsi="Times New Roman" w:hint="eastAsia"/>
        </w:rPr>
        <w:t>探讨维持性血液透析（</w:t>
      </w:r>
      <w:r>
        <w:rPr>
          <w:rFonts w:ascii="Times New Roman" w:eastAsia="Songti SC" w:hAnsi="Times New Roman" w:hint="eastAsia"/>
        </w:rPr>
        <w:t>Maintenance Hemodialysis</w:t>
      </w:r>
      <w:r>
        <w:rPr>
          <w:rFonts w:ascii="Times New Roman" w:eastAsia="Songti SC" w:hAnsi="Times New Roman" w:hint="eastAsia"/>
        </w:rPr>
        <w:t>，</w:t>
      </w:r>
      <w:r>
        <w:rPr>
          <w:rFonts w:ascii="Times New Roman" w:eastAsia="Songti SC" w:hAnsi="Times New Roman" w:hint="eastAsia"/>
        </w:rPr>
        <w:t>MHD</w:t>
      </w:r>
      <w:r>
        <w:rPr>
          <w:rFonts w:ascii="Times New Roman" w:eastAsia="Songti SC" w:hAnsi="Times New Roman" w:hint="eastAsia"/>
        </w:rPr>
        <w:t>）</w:t>
      </w:r>
      <w:proofErr w:type="gramStart"/>
      <w:r>
        <w:rPr>
          <w:rFonts w:ascii="Times New Roman" w:eastAsia="Songti SC" w:hAnsi="Times New Roman" w:hint="eastAsia"/>
        </w:rPr>
        <w:t>患者共病与</w:t>
      </w:r>
      <w:proofErr w:type="gramEnd"/>
      <w:r>
        <w:rPr>
          <w:rFonts w:ascii="Times New Roman" w:eastAsia="Songti SC" w:hAnsi="Times New Roman" w:hint="eastAsia"/>
        </w:rPr>
        <w:t>营养不良之间的关系及其影响因素。</w:t>
      </w:r>
      <w:r>
        <w:rPr>
          <w:rFonts w:ascii="Times New Roman" w:eastAsia="Songti SC" w:hAnsi="Times New Roman" w:hint="eastAsia"/>
          <w:b/>
          <w:bCs/>
        </w:rPr>
        <w:t>方法：</w:t>
      </w:r>
      <w:r>
        <w:rPr>
          <w:rFonts w:ascii="Times New Roman" w:eastAsia="Songti SC" w:hAnsi="Times New Roman" w:hint="eastAsia"/>
        </w:rPr>
        <w:t>基于</w:t>
      </w:r>
      <w:r>
        <w:rPr>
          <w:rFonts w:ascii="Times New Roman" w:eastAsia="Songti SC" w:hAnsi="Times New Roman" w:hint="eastAsia"/>
        </w:rPr>
        <w:t>381</w:t>
      </w:r>
      <w:r>
        <w:rPr>
          <w:rFonts w:ascii="Times New Roman" w:eastAsia="Songti SC" w:hAnsi="Times New Roman" w:hint="eastAsia"/>
        </w:rPr>
        <w:t>例患者的临床数据，采取方便抽样的方法选取</w:t>
      </w:r>
      <w:r>
        <w:rPr>
          <w:rFonts w:ascii="Times New Roman" w:eastAsia="Songti SC" w:hAnsi="Times New Roman" w:hint="eastAsia"/>
        </w:rPr>
        <w:t>2024</w:t>
      </w:r>
      <w:r>
        <w:rPr>
          <w:rFonts w:ascii="Times New Roman" w:eastAsia="Songti SC" w:hAnsi="Times New Roman" w:hint="eastAsia"/>
        </w:rPr>
        <w:t>年</w:t>
      </w:r>
      <w:r>
        <w:rPr>
          <w:rFonts w:ascii="Times New Roman" w:eastAsia="Songti SC" w:hAnsi="Times New Roman" w:hint="eastAsia"/>
        </w:rPr>
        <w:t>10</w:t>
      </w:r>
      <w:r>
        <w:rPr>
          <w:rFonts w:ascii="Times New Roman" w:eastAsia="Songti SC" w:hAnsi="Times New Roman" w:hint="eastAsia"/>
        </w:rPr>
        <w:t>月</w:t>
      </w:r>
      <w:r>
        <w:rPr>
          <w:rFonts w:ascii="Times New Roman" w:eastAsia="Songti SC" w:hAnsi="Times New Roman" w:hint="eastAsia"/>
        </w:rPr>
        <w:t>-2025</w:t>
      </w:r>
      <w:r>
        <w:rPr>
          <w:rFonts w:ascii="Times New Roman" w:eastAsia="Songti SC" w:hAnsi="Times New Roman" w:hint="eastAsia"/>
        </w:rPr>
        <w:t>年</w:t>
      </w:r>
      <w:r>
        <w:rPr>
          <w:rFonts w:ascii="Times New Roman" w:eastAsia="Songti SC" w:hAnsi="Times New Roman" w:hint="eastAsia"/>
        </w:rPr>
        <w:t>2</w:t>
      </w:r>
      <w:r>
        <w:rPr>
          <w:rFonts w:ascii="Times New Roman" w:eastAsia="Songti SC" w:hAnsi="Times New Roman" w:hint="eastAsia"/>
        </w:rPr>
        <w:t>月于天津市某三甲医院血液透析中心接受</w:t>
      </w:r>
      <w:r>
        <w:rPr>
          <w:rFonts w:ascii="Times New Roman" w:eastAsia="Songti SC" w:hAnsi="Times New Roman" w:hint="eastAsia"/>
        </w:rPr>
        <w:t>MHD</w:t>
      </w:r>
      <w:r>
        <w:rPr>
          <w:rFonts w:ascii="Times New Roman" w:eastAsia="Songti SC" w:hAnsi="Times New Roman" w:hint="eastAsia"/>
        </w:rPr>
        <w:t>治疗并存</w:t>
      </w:r>
      <w:proofErr w:type="gramStart"/>
      <w:r>
        <w:rPr>
          <w:rFonts w:ascii="Times New Roman" w:eastAsia="Songti SC" w:hAnsi="Times New Roman" w:hint="eastAsia"/>
        </w:rPr>
        <w:t>在共病的</w:t>
      </w:r>
      <w:proofErr w:type="gramEnd"/>
      <w:r>
        <w:rPr>
          <w:rFonts w:ascii="Times New Roman" w:eastAsia="Songti SC" w:hAnsi="Times New Roman" w:hint="eastAsia"/>
        </w:rPr>
        <w:t>患者为研究对象。采用一般资料调查表、</w:t>
      </w:r>
      <w:proofErr w:type="gramStart"/>
      <w:r>
        <w:rPr>
          <w:rFonts w:ascii="Times New Roman" w:eastAsia="Songti SC" w:hAnsi="Times New Roman" w:hint="eastAsia"/>
        </w:rPr>
        <w:t>查尔森共病指数</w:t>
      </w:r>
      <w:proofErr w:type="gramEnd"/>
      <w:r>
        <w:rPr>
          <w:rFonts w:ascii="Times New Roman" w:eastAsia="Songti SC" w:hAnsi="Times New Roman" w:hint="eastAsia"/>
        </w:rPr>
        <w:t>（</w:t>
      </w:r>
      <w:proofErr w:type="spellStart"/>
      <w:r>
        <w:rPr>
          <w:rFonts w:ascii="Times New Roman" w:eastAsia="Songti SC" w:hAnsi="Times New Roman" w:hint="eastAsia"/>
        </w:rPr>
        <w:t>Charlson</w:t>
      </w:r>
      <w:proofErr w:type="spellEnd"/>
      <w:r>
        <w:rPr>
          <w:rFonts w:ascii="Times New Roman" w:eastAsia="Songti SC" w:hAnsi="Times New Roman" w:hint="eastAsia"/>
        </w:rPr>
        <w:t xml:space="preserve"> Comorbidity Index </w:t>
      </w:r>
      <w:r>
        <w:rPr>
          <w:rFonts w:ascii="Times New Roman" w:eastAsia="Songti SC" w:hAnsi="Times New Roman" w:hint="eastAsia"/>
        </w:rPr>
        <w:t>，</w:t>
      </w:r>
      <w:r>
        <w:rPr>
          <w:rFonts w:ascii="Times New Roman" w:eastAsia="Songti SC" w:hAnsi="Times New Roman" w:hint="eastAsia"/>
        </w:rPr>
        <w:t>CCI</w:t>
      </w:r>
      <w:r>
        <w:rPr>
          <w:rFonts w:ascii="Times New Roman" w:eastAsia="Songti SC" w:hAnsi="Times New Roman" w:hint="eastAsia"/>
        </w:rPr>
        <w:t>）、改良定量主观整体评估表进行调查，分析</w:t>
      </w:r>
      <w:r>
        <w:rPr>
          <w:rFonts w:ascii="Times New Roman" w:eastAsia="Songti SC" w:hAnsi="Times New Roman" w:hint="eastAsia"/>
        </w:rPr>
        <w:t>MHD</w:t>
      </w:r>
      <w:r>
        <w:rPr>
          <w:rFonts w:ascii="Times New Roman" w:eastAsia="Songti SC" w:hAnsi="Times New Roman" w:hint="eastAsia"/>
        </w:rPr>
        <w:t>患者</w:t>
      </w:r>
      <w:proofErr w:type="gramStart"/>
      <w:r>
        <w:rPr>
          <w:rFonts w:ascii="Times New Roman" w:eastAsia="Songti SC" w:hAnsi="Times New Roman" w:hint="eastAsia"/>
        </w:rPr>
        <w:t>共病情况</w:t>
      </w:r>
      <w:proofErr w:type="gramEnd"/>
      <w:r>
        <w:rPr>
          <w:rFonts w:ascii="Times New Roman" w:eastAsia="Songti SC" w:hAnsi="Times New Roman" w:hint="eastAsia"/>
        </w:rPr>
        <w:t>与营养不良的关系。</w:t>
      </w:r>
      <w:r>
        <w:rPr>
          <w:rFonts w:ascii="Times New Roman" w:eastAsia="Songti SC" w:hAnsi="Times New Roman" w:hint="eastAsia"/>
          <w:b/>
          <w:bCs/>
        </w:rPr>
        <w:t>结果：</w:t>
      </w:r>
      <w:r>
        <w:rPr>
          <w:rFonts w:ascii="Times New Roman" w:eastAsia="Songti SC" w:hAnsi="Times New Roman" w:hint="eastAsia"/>
        </w:rPr>
        <w:t>MHD</w:t>
      </w:r>
      <w:r>
        <w:rPr>
          <w:rFonts w:ascii="Times New Roman" w:eastAsia="Songti SC" w:hAnsi="Times New Roman" w:hint="eastAsia"/>
        </w:rPr>
        <w:t>患者的</w:t>
      </w:r>
      <w:r>
        <w:rPr>
          <w:rFonts w:ascii="Times New Roman" w:eastAsia="Songti SC" w:hAnsi="Times New Roman" w:hint="eastAsia"/>
        </w:rPr>
        <w:t>CCI</w:t>
      </w:r>
      <w:r>
        <w:rPr>
          <w:rFonts w:ascii="Times New Roman" w:eastAsia="Songti SC" w:hAnsi="Times New Roman" w:hint="eastAsia"/>
        </w:rPr>
        <w:t>得分为（</w:t>
      </w:r>
      <w:r>
        <w:rPr>
          <w:rFonts w:ascii="Times New Roman" w:eastAsia="Songti SC" w:hAnsi="Times New Roman" w:hint="eastAsia"/>
        </w:rPr>
        <w:t>6.21</w:t>
      </w:r>
      <m:oMath>
        <m:r>
          <m:rPr>
            <m:sty m:val="p"/>
          </m:rPr>
          <w:rPr>
            <w:rFonts w:ascii="DejaVu Math TeX Gyre" w:eastAsia="Songti SC" w:hAnsi="DejaVu Math TeX Gyre"/>
          </w:rPr>
          <m:t>±</m:t>
        </m:r>
      </m:oMath>
      <w:r>
        <w:rPr>
          <w:rFonts w:ascii="Times New Roman" w:eastAsia="Songti SC" w:hAnsi="Times New Roman" w:hint="eastAsia"/>
        </w:rPr>
        <w:t>2.63</w:t>
      </w:r>
      <w:r>
        <w:rPr>
          <w:rFonts w:ascii="Times New Roman" w:eastAsia="Songti SC" w:hAnsi="Times New Roman" w:hint="eastAsia"/>
        </w:rPr>
        <w:t>）分，普遍呈现为</w:t>
      </w:r>
      <w:proofErr w:type="gramStart"/>
      <w:r>
        <w:rPr>
          <w:rFonts w:ascii="Times New Roman" w:eastAsia="Songti SC" w:hAnsi="Times New Roman" w:hint="eastAsia"/>
        </w:rPr>
        <w:t>中度共病或高度共病的</w:t>
      </w:r>
      <w:proofErr w:type="gramEnd"/>
      <w:r>
        <w:rPr>
          <w:rFonts w:ascii="Times New Roman" w:eastAsia="Songti SC" w:hAnsi="Times New Roman" w:hint="eastAsia"/>
        </w:rPr>
        <w:t>趋势，患者的营养不良总分为（</w:t>
      </w:r>
      <w:r>
        <w:rPr>
          <w:rFonts w:ascii="Times New Roman" w:eastAsia="Songti SC" w:hAnsi="Times New Roman" w:hint="eastAsia"/>
        </w:rPr>
        <w:t>12.28</w:t>
      </w:r>
      <m:oMath>
        <m:r>
          <m:rPr>
            <m:sty m:val="p"/>
          </m:rPr>
          <w:rPr>
            <w:rFonts w:ascii="DejaVu Math TeX Gyre" w:eastAsia="Songti SC" w:hAnsi="DejaVu Math TeX Gyre"/>
          </w:rPr>
          <m:t>±</m:t>
        </m:r>
      </m:oMath>
      <w:r>
        <w:rPr>
          <w:rFonts w:ascii="Times New Roman" w:eastAsia="Songti SC" w:hAnsi="Times New Roman" w:hint="eastAsia"/>
        </w:rPr>
        <w:t>4.14</w:t>
      </w:r>
      <w:r>
        <w:rPr>
          <w:rFonts w:ascii="Times New Roman" w:eastAsia="Songti SC" w:hAnsi="Times New Roman" w:hint="eastAsia"/>
        </w:rPr>
        <w:t>）分，有</w:t>
      </w:r>
      <w:r>
        <w:rPr>
          <w:rFonts w:ascii="Times New Roman" w:eastAsia="Songti SC" w:hAnsi="Times New Roman" w:hint="eastAsia"/>
        </w:rPr>
        <w:t>235</w:t>
      </w:r>
      <w:r>
        <w:rPr>
          <w:rFonts w:ascii="Times New Roman" w:eastAsia="Songti SC" w:hAnsi="Times New Roman" w:hint="eastAsia"/>
        </w:rPr>
        <w:t>例患者（占比</w:t>
      </w:r>
      <w:r>
        <w:rPr>
          <w:rFonts w:ascii="Times New Roman" w:eastAsia="Songti SC" w:hAnsi="Times New Roman" w:hint="eastAsia"/>
        </w:rPr>
        <w:t>61.7%</w:t>
      </w:r>
      <w:r>
        <w:rPr>
          <w:rFonts w:ascii="Times New Roman" w:eastAsia="Songti SC" w:hAnsi="Times New Roman" w:hint="eastAsia"/>
        </w:rPr>
        <w:t>）展现出不同程</w:t>
      </w:r>
      <w:r>
        <w:rPr>
          <w:rFonts w:ascii="Times New Roman" w:eastAsia="Songti SC" w:hAnsi="Times New Roman" w:hint="eastAsia"/>
        </w:rPr>
        <w:t>度的营养不良状态。回归模型显示</w:t>
      </w:r>
      <w:r>
        <w:rPr>
          <w:rFonts w:ascii="Times New Roman" w:eastAsia="Songti SC" w:hAnsi="Times New Roman" w:hint="eastAsia"/>
        </w:rPr>
        <w:t>CCI</w:t>
      </w:r>
      <w:r>
        <w:rPr>
          <w:rFonts w:ascii="Times New Roman" w:eastAsia="Songti SC" w:hAnsi="Times New Roman" w:hint="eastAsia"/>
        </w:rPr>
        <w:t>得分对营养不良分级的回归系数</w:t>
      </w:r>
      <w:r>
        <w:rPr>
          <w:rFonts w:ascii="Times New Roman" w:eastAsia="Songti SC" w:hAnsi="Times New Roman" w:hint="eastAsia"/>
        </w:rPr>
        <w:t>&gt;0.4</w:t>
      </w:r>
      <w:r>
        <w:rPr>
          <w:rFonts w:ascii="Times New Roman" w:eastAsia="Songti SC" w:hAnsi="Times New Roman" w:hint="eastAsia"/>
        </w:rPr>
        <w:t>（</w:t>
      </w:r>
      <w:r>
        <w:rPr>
          <w:rFonts w:ascii="Times New Roman" w:eastAsia="Songti SC" w:hAnsi="Times New Roman" w:hint="eastAsia"/>
        </w:rPr>
        <w:t>P&lt;0.001</w:t>
      </w:r>
      <w:r>
        <w:rPr>
          <w:rFonts w:ascii="Times New Roman" w:eastAsia="Songti SC" w:hAnsi="Times New Roman" w:hint="eastAsia"/>
        </w:rPr>
        <w:t>）</w:t>
      </w:r>
      <w:r>
        <w:rPr>
          <w:rFonts w:ascii="Times New Roman" w:eastAsia="Songti SC" w:hAnsi="Times New Roman"/>
        </w:rPr>
        <w:t>,</w:t>
      </w:r>
      <w:r>
        <w:rPr>
          <w:rFonts w:ascii="Times New Roman" w:eastAsia="Songti SC" w:hAnsi="Times New Roman" w:hint="eastAsia"/>
        </w:rPr>
        <w:t>透析</w:t>
      </w:r>
      <w:proofErr w:type="gramStart"/>
      <w:r>
        <w:rPr>
          <w:rFonts w:ascii="Times New Roman" w:eastAsia="Songti SC" w:hAnsi="Times New Roman" w:hint="eastAsia"/>
        </w:rPr>
        <w:t>龄对营养不良呈弱</w:t>
      </w:r>
      <w:proofErr w:type="gramEnd"/>
      <w:r>
        <w:rPr>
          <w:rFonts w:ascii="Times New Roman" w:eastAsia="Songti SC" w:hAnsi="Times New Roman" w:hint="eastAsia"/>
        </w:rPr>
        <w:t>相关性（</w:t>
      </w:r>
      <w:r>
        <w:rPr>
          <w:rFonts w:ascii="Times New Roman" w:eastAsia="Songti SC" w:hAnsi="Times New Roman" w:hint="eastAsia"/>
        </w:rPr>
        <w:t>P=0.04</w:t>
      </w:r>
      <w:r>
        <w:rPr>
          <w:rFonts w:ascii="Times New Roman" w:eastAsia="Songti SC" w:hAnsi="Times New Roman" w:hint="eastAsia"/>
        </w:rPr>
        <w:t>，</w:t>
      </w:r>
      <w:r>
        <w:rPr>
          <w:rFonts w:ascii="Times New Roman" w:eastAsia="Songti SC" w:hAnsi="Times New Roman" w:hint="eastAsia"/>
        </w:rPr>
        <w:t>r=0.1</w:t>
      </w:r>
      <w:r>
        <w:rPr>
          <w:rFonts w:ascii="Times New Roman" w:eastAsia="Songti SC" w:hAnsi="Times New Roman" w:hint="eastAsia"/>
        </w:rPr>
        <w:t>），伴随高血压、糖尿病及消化系统疾病的发生，患者营养不良分级越高。</w:t>
      </w:r>
      <w:r>
        <w:rPr>
          <w:rFonts w:ascii="Times New Roman" w:eastAsia="Songti SC" w:hAnsi="Times New Roman" w:hint="eastAsia"/>
          <w:b/>
          <w:bCs/>
        </w:rPr>
        <w:t>结论：</w:t>
      </w:r>
      <w:r>
        <w:rPr>
          <w:rFonts w:ascii="Times New Roman" w:eastAsia="Songti SC" w:hAnsi="Times New Roman" w:hint="eastAsia"/>
        </w:rPr>
        <w:t>MHD</w:t>
      </w:r>
      <w:proofErr w:type="gramStart"/>
      <w:r>
        <w:rPr>
          <w:rFonts w:ascii="Times New Roman" w:eastAsia="Songti SC" w:hAnsi="Times New Roman" w:hint="eastAsia"/>
        </w:rPr>
        <w:t>患者共病种类</w:t>
      </w:r>
      <w:proofErr w:type="gramEnd"/>
      <w:r>
        <w:rPr>
          <w:rFonts w:ascii="Times New Roman" w:eastAsia="Songti SC" w:hAnsi="Times New Roman" w:hint="eastAsia"/>
        </w:rPr>
        <w:t>越多、</w:t>
      </w:r>
      <w:r>
        <w:rPr>
          <w:rFonts w:ascii="Times New Roman" w:eastAsia="Songti SC" w:hAnsi="Times New Roman" w:hint="eastAsia"/>
        </w:rPr>
        <w:t>CCI</w:t>
      </w:r>
      <w:r>
        <w:rPr>
          <w:rFonts w:ascii="Times New Roman" w:eastAsia="Songti SC" w:hAnsi="Times New Roman" w:hint="eastAsia"/>
        </w:rPr>
        <w:t>分级越严重，越容易导致和加重其发生营养不良，同时患者的透析时长也可能恶化其营养状态。此外，高血压、糖尿病和消化系统疾病亦与营养不良紧密联系，具有临床研究价值。</w:t>
      </w:r>
    </w:p>
    <w:p w14:paraId="5E1875CC" w14:textId="77777777" w:rsidR="007741F0" w:rsidRDefault="000D3312">
      <w:pPr>
        <w:rPr>
          <w:rFonts w:ascii="Times New Roman" w:eastAsia="Songti SC" w:hAnsi="Times New Roman"/>
          <w:b/>
          <w:bCs/>
        </w:rPr>
      </w:pPr>
      <w:r>
        <w:rPr>
          <w:rFonts w:ascii="Times New Roman" w:eastAsia="Songti SC" w:hAnsi="Times New Roman" w:hint="eastAsia"/>
          <w:b/>
          <w:bCs/>
        </w:rPr>
        <w:t>关键词：维持性血液透析</w:t>
      </w:r>
      <w:r>
        <w:rPr>
          <w:rFonts w:ascii="Times New Roman" w:eastAsia="Songti SC" w:hAnsi="Times New Roman" w:hint="eastAsia"/>
          <w:b/>
          <w:bCs/>
        </w:rPr>
        <w:t xml:space="preserve">  </w:t>
      </w:r>
      <w:proofErr w:type="gramStart"/>
      <w:r>
        <w:rPr>
          <w:rFonts w:ascii="Times New Roman" w:eastAsia="Songti SC" w:hAnsi="Times New Roman" w:hint="eastAsia"/>
          <w:b/>
          <w:bCs/>
        </w:rPr>
        <w:t>共病</w:t>
      </w:r>
      <w:proofErr w:type="gramEnd"/>
      <w:r>
        <w:rPr>
          <w:rFonts w:ascii="Times New Roman" w:eastAsia="Songti SC" w:hAnsi="Times New Roman" w:hint="eastAsia"/>
          <w:b/>
          <w:bCs/>
        </w:rPr>
        <w:t xml:space="preserve">  </w:t>
      </w:r>
      <w:r>
        <w:rPr>
          <w:rFonts w:ascii="Times New Roman" w:eastAsia="Songti SC" w:hAnsi="Times New Roman" w:hint="eastAsia"/>
          <w:b/>
          <w:bCs/>
        </w:rPr>
        <w:t>营养不良</w:t>
      </w:r>
      <w:r>
        <w:rPr>
          <w:rFonts w:ascii="Times New Roman" w:eastAsia="Songti SC" w:hAnsi="Times New Roman" w:hint="eastAsia"/>
          <w:b/>
          <w:bCs/>
        </w:rPr>
        <w:t xml:space="preserve">  </w:t>
      </w:r>
      <w:proofErr w:type="gramStart"/>
      <w:r>
        <w:rPr>
          <w:rFonts w:ascii="Times New Roman" w:eastAsia="Songti SC" w:hAnsi="Times New Roman" w:hint="eastAsia"/>
          <w:b/>
          <w:bCs/>
        </w:rPr>
        <w:t>查尔森共病指数</w:t>
      </w:r>
      <w:proofErr w:type="gramEnd"/>
    </w:p>
    <w:p w14:paraId="6B6BF557" w14:textId="77777777" w:rsidR="007741F0" w:rsidRDefault="007741F0">
      <w:pPr>
        <w:rPr>
          <w:rFonts w:ascii="Times New Roman" w:eastAsia="Songti SC" w:hAnsi="Times New Roman"/>
        </w:rPr>
      </w:pPr>
    </w:p>
    <w:p w14:paraId="27AFE977" w14:textId="77777777" w:rsidR="007741F0" w:rsidRDefault="000D3312">
      <w:pPr>
        <w:rPr>
          <w:rFonts w:ascii="Times New Roman" w:eastAsia="Songti SC" w:hAnsi="Times New Roman"/>
        </w:rPr>
      </w:pPr>
      <w:r>
        <w:rPr>
          <w:rFonts w:ascii="Times New Roman" w:eastAsia="Songti SC" w:hAnsi="Times New Roman" w:hint="eastAsia"/>
          <w:b/>
          <w:bCs/>
        </w:rPr>
        <w:t xml:space="preserve">Abstract: Objective: </w:t>
      </w:r>
      <w:r>
        <w:rPr>
          <w:rFonts w:ascii="Times New Roman" w:eastAsia="Songti SC" w:hAnsi="Times New Roman" w:hint="eastAsia"/>
        </w:rPr>
        <w:t xml:space="preserve">Objective: To explore the relationship between comorbidity and malnutrition in maintenance hemodialysis (MHD) patients. </w:t>
      </w:r>
      <w:r>
        <w:rPr>
          <w:rFonts w:ascii="Times New Roman" w:eastAsia="Songti SC" w:hAnsi="Times New Roman" w:hint="eastAsia"/>
          <w:b/>
          <w:bCs/>
        </w:rPr>
        <w:t>Methods:</w:t>
      </w:r>
      <w:r>
        <w:rPr>
          <w:rFonts w:ascii="Times New Roman" w:eastAsia="Songti SC" w:hAnsi="Times New Roman" w:hint="eastAsia"/>
        </w:rPr>
        <w:t xml:space="preserve"> A total of 381 maintenance hemodialysis patients with comorbidity were sampled from a three-level hospital's hemodialysis cente</w:t>
      </w:r>
      <w:r>
        <w:rPr>
          <w:rFonts w:ascii="Times New Roman" w:eastAsia="Songti SC" w:hAnsi="Times New Roman" w:hint="eastAsia"/>
        </w:rPr>
        <w:t xml:space="preserve">r in Tianjin from October 2024 to February 2025. General information was obtained using a unified question sheet, including age, gender, nation, etc. Nutritional status </w:t>
      </w:r>
      <w:r>
        <w:rPr>
          <w:rFonts w:ascii="Times New Roman" w:eastAsia="Songti SC" w:hAnsi="Times New Roman"/>
        </w:rPr>
        <w:t>and</w:t>
      </w:r>
      <w:r>
        <w:rPr>
          <w:rFonts w:ascii="Times New Roman" w:eastAsia="Songti SC" w:hAnsi="Times New Roman" w:hint="eastAsia"/>
        </w:rPr>
        <w:t xml:space="preserve"> comorbidity status were evaluated by modified quantity SGA (MQSGA) and </w:t>
      </w:r>
      <w:proofErr w:type="spellStart"/>
      <w:r>
        <w:rPr>
          <w:rFonts w:ascii="Times New Roman" w:eastAsia="Songti SC" w:hAnsi="Times New Roman" w:hint="eastAsia"/>
        </w:rPr>
        <w:t>Charlson</w:t>
      </w:r>
      <w:proofErr w:type="spellEnd"/>
      <w:r>
        <w:rPr>
          <w:rFonts w:ascii="Times New Roman" w:eastAsia="Songti SC" w:hAnsi="Times New Roman" w:hint="eastAsia"/>
        </w:rPr>
        <w:t xml:space="preserve"> Com</w:t>
      </w:r>
      <w:r>
        <w:rPr>
          <w:rFonts w:ascii="Times New Roman" w:eastAsia="Songti SC" w:hAnsi="Times New Roman" w:hint="eastAsia"/>
        </w:rPr>
        <w:t xml:space="preserve">orbidity Index (CCI) respectively. The regression model was constructed according to the relationship between the number of comorbidities scored by CCI and the degree of patient group malnutrition. </w:t>
      </w:r>
      <w:r>
        <w:rPr>
          <w:rFonts w:ascii="Times New Roman" w:eastAsia="Songti SC" w:hAnsi="Times New Roman" w:hint="eastAsia"/>
          <w:b/>
          <w:bCs/>
        </w:rPr>
        <w:t>Results:</w:t>
      </w:r>
      <w:r>
        <w:rPr>
          <w:rFonts w:ascii="Times New Roman" w:eastAsia="Songti SC" w:hAnsi="Times New Roman" w:hint="eastAsia"/>
        </w:rPr>
        <w:t xml:space="preserve"> The average value of the scoring system reflectin</w:t>
      </w:r>
      <w:r>
        <w:rPr>
          <w:rFonts w:ascii="Times New Roman" w:eastAsia="Songti SC" w:hAnsi="Times New Roman" w:hint="eastAsia"/>
        </w:rPr>
        <w:t xml:space="preserve">g comorbidity is 6.21 </w:t>
      </w:r>
      <w:r>
        <w:rPr>
          <w:rFonts w:ascii="Times New Roman" w:eastAsia="Songti SC" w:hAnsi="Times New Roman" w:hint="eastAsia"/>
        </w:rPr>
        <w:t>±</w:t>
      </w:r>
      <w:r>
        <w:rPr>
          <w:rFonts w:ascii="Times New Roman" w:eastAsia="Songti SC" w:hAnsi="Times New Roman" w:hint="eastAsia"/>
        </w:rPr>
        <w:t xml:space="preserve"> 2.63. In this research sample, there are </w:t>
      </w:r>
      <w:r>
        <w:rPr>
          <w:rFonts w:ascii="Times New Roman" w:eastAsia="Songti SC" w:hAnsi="Times New Roman" w:hint="eastAsia"/>
        </w:rPr>
        <w:lastRenderedPageBreak/>
        <w:t>235 people out of 381 subjects who have different degrees of nutrition according to MQSGA standards, accounting for 61.7% of all subjects, which means the MQSGA results indicate some extent o</w:t>
      </w:r>
      <w:r>
        <w:rPr>
          <w:rFonts w:ascii="Times New Roman" w:eastAsia="Songti SC" w:hAnsi="Times New Roman" w:hint="eastAsia"/>
        </w:rPr>
        <w:t xml:space="preserve">f undernutrition; meanwhile, their average score is 12.28 </w:t>
      </w:r>
      <w:r>
        <w:rPr>
          <w:rFonts w:ascii="Times New Roman" w:eastAsia="Songti SC" w:hAnsi="Times New Roman" w:hint="eastAsia"/>
        </w:rPr>
        <w:t>±</w:t>
      </w:r>
      <w:r>
        <w:rPr>
          <w:rFonts w:ascii="Times New Roman" w:eastAsia="Songti SC" w:hAnsi="Times New Roman" w:hint="eastAsia"/>
        </w:rPr>
        <w:t xml:space="preserve"> 4.14. According to the regression analysis, the overall multi-comorbidity score has positive significance on nutritional maladjustment degree after adjusting other variables such as general inform</w:t>
      </w:r>
      <w:r>
        <w:rPr>
          <w:rFonts w:ascii="Times New Roman" w:eastAsia="Songti SC" w:hAnsi="Times New Roman" w:hint="eastAsia"/>
        </w:rPr>
        <w:t>ation and related tests in our model (the adjusted beta coefficient &gt; 0.4, P &lt; 0.001). Dialysis vintage had a weak correlation with malnutrition (r=0.1, p=0.04), and only a small part remained when combined together in the full formula; however, hypertensi</w:t>
      </w:r>
      <w:r>
        <w:rPr>
          <w:rFonts w:ascii="Times New Roman" w:eastAsia="Songti SC" w:hAnsi="Times New Roman" w:hint="eastAsia"/>
        </w:rPr>
        <w:t>on, diabetes, and gastrointestinal tract diseases had an independent association with worse nutritional conditions.</w:t>
      </w:r>
      <w:r>
        <w:rPr>
          <w:rFonts w:ascii="Times New Roman" w:eastAsia="Songti SC" w:hAnsi="Times New Roman" w:hint="eastAsia"/>
          <w:b/>
          <w:bCs/>
        </w:rPr>
        <w:t xml:space="preserve"> Conclusions: </w:t>
      </w:r>
      <w:r>
        <w:rPr>
          <w:rFonts w:ascii="Times New Roman" w:eastAsia="Songti SC" w:hAnsi="Times New Roman" w:hint="eastAsia"/>
        </w:rPr>
        <w:t>Many MHD recipients may simultaneously suffer from chronic conditions, whose quantity or degree is positively associated with w</w:t>
      </w:r>
      <w:r>
        <w:rPr>
          <w:rFonts w:ascii="Times New Roman" w:eastAsia="Songti SC" w:hAnsi="Times New Roman" w:hint="eastAsia"/>
        </w:rPr>
        <w:t>orsening of malnutrition severity within MHD patients receiving dialysis treatment continuously; moreover, extended time might amplify malnourished persons' deteriorating state. Besides, intervention in hypotension, diabetes, and digestive tract illness wi</w:t>
      </w:r>
      <w:r>
        <w:rPr>
          <w:rFonts w:ascii="Times New Roman" w:eastAsia="Songti SC" w:hAnsi="Times New Roman" w:hint="eastAsia"/>
        </w:rPr>
        <w:t>ll be favorable concerning the improvement in their nutrition level later.</w:t>
      </w:r>
    </w:p>
    <w:p w14:paraId="229C5293" w14:textId="77777777" w:rsidR="007741F0" w:rsidRDefault="000D3312">
      <w:pPr>
        <w:rPr>
          <w:rFonts w:ascii="Times New Roman" w:eastAsia="Songti SC" w:hAnsi="Times New Roman"/>
          <w:b/>
          <w:bCs/>
        </w:rPr>
      </w:pPr>
      <w:r>
        <w:rPr>
          <w:rFonts w:ascii="Times New Roman" w:eastAsia="Songti SC" w:hAnsi="Times New Roman" w:hint="eastAsia"/>
          <w:b/>
          <w:bCs/>
        </w:rPr>
        <w:t xml:space="preserve">Keywords: </w:t>
      </w:r>
      <w:r>
        <w:rPr>
          <w:rFonts w:ascii="Times New Roman" w:eastAsia="Songti SC" w:hAnsi="Times New Roman" w:hint="eastAsia"/>
          <w:b/>
          <w:bCs/>
        </w:rPr>
        <w:t>m</w:t>
      </w:r>
      <w:r>
        <w:rPr>
          <w:rFonts w:ascii="Times New Roman" w:eastAsia="Songti SC" w:hAnsi="Times New Roman" w:hint="eastAsia"/>
          <w:b/>
          <w:bCs/>
        </w:rPr>
        <w:t xml:space="preserve">aintenance </w:t>
      </w:r>
      <w:proofErr w:type="gramStart"/>
      <w:r>
        <w:rPr>
          <w:rFonts w:ascii="Times New Roman" w:eastAsia="Songti SC" w:hAnsi="Times New Roman" w:hint="eastAsia"/>
          <w:b/>
          <w:bCs/>
        </w:rPr>
        <w:t>hemodialysis</w:t>
      </w:r>
      <w:r>
        <w:rPr>
          <w:rFonts w:ascii="Times New Roman" w:eastAsia="Songti SC" w:hAnsi="Times New Roman" w:hint="eastAsia"/>
          <w:b/>
          <w:bCs/>
        </w:rPr>
        <w:t xml:space="preserve">  </w:t>
      </w:r>
      <w:r>
        <w:rPr>
          <w:rFonts w:ascii="Times New Roman" w:eastAsia="Songti SC" w:hAnsi="Times New Roman" w:hint="eastAsia"/>
          <w:b/>
          <w:bCs/>
        </w:rPr>
        <w:t>comorbidity</w:t>
      </w:r>
      <w:proofErr w:type="gramEnd"/>
      <w:r>
        <w:rPr>
          <w:rFonts w:ascii="Times New Roman" w:eastAsia="Songti SC" w:hAnsi="Times New Roman" w:hint="eastAsia"/>
          <w:b/>
          <w:bCs/>
        </w:rPr>
        <w:t xml:space="preserve">  </w:t>
      </w:r>
      <w:r>
        <w:rPr>
          <w:rFonts w:ascii="Times New Roman" w:eastAsia="Songti SC" w:hAnsi="Times New Roman" w:hint="eastAsia"/>
          <w:b/>
          <w:bCs/>
        </w:rPr>
        <w:t>malnutrition</w:t>
      </w:r>
      <w:r>
        <w:rPr>
          <w:rFonts w:ascii="Times New Roman" w:eastAsia="Songti SC" w:hAnsi="Times New Roman" w:hint="eastAsia"/>
          <w:b/>
          <w:bCs/>
        </w:rPr>
        <w:t xml:space="preserve">  </w:t>
      </w:r>
      <w:proofErr w:type="spellStart"/>
      <w:r>
        <w:rPr>
          <w:rFonts w:ascii="Times New Roman" w:eastAsia="Songti SC" w:hAnsi="Times New Roman" w:hint="eastAsia"/>
          <w:b/>
          <w:bCs/>
        </w:rPr>
        <w:t>Charlson</w:t>
      </w:r>
      <w:proofErr w:type="spellEnd"/>
      <w:r>
        <w:rPr>
          <w:rFonts w:ascii="Times New Roman" w:eastAsia="Songti SC" w:hAnsi="Times New Roman" w:hint="eastAsia"/>
          <w:b/>
          <w:bCs/>
        </w:rPr>
        <w:t xml:space="preserve"> Comorbidity Index</w:t>
      </w:r>
    </w:p>
    <w:p w14:paraId="62188ACC" w14:textId="77777777" w:rsidR="007741F0" w:rsidRDefault="007741F0">
      <w:pPr>
        <w:rPr>
          <w:rFonts w:ascii="Times New Roman" w:eastAsia="Songti SC" w:hAnsi="Times New Roman"/>
        </w:rPr>
      </w:pPr>
    </w:p>
    <w:p w14:paraId="62919331" w14:textId="77777777" w:rsidR="007741F0" w:rsidRDefault="000D3312">
      <w:pPr>
        <w:rPr>
          <w:rFonts w:ascii="Times New Roman" w:eastAsia="Songti SC" w:hAnsi="Times New Roman"/>
          <w:b/>
          <w:bCs/>
        </w:rPr>
      </w:pPr>
      <w:r>
        <w:rPr>
          <w:rFonts w:ascii="Times New Roman" w:eastAsia="Songti SC" w:hAnsi="Times New Roman" w:hint="eastAsia"/>
          <w:b/>
          <w:bCs/>
        </w:rPr>
        <w:t>引言</w:t>
      </w:r>
    </w:p>
    <w:p w14:paraId="05C8ABE6" w14:textId="77777777" w:rsidR="007741F0" w:rsidRDefault="000D3312">
      <w:pPr>
        <w:ind w:firstLineChars="200" w:firstLine="420"/>
        <w:rPr>
          <w:rFonts w:ascii="Times New Roman" w:eastAsia="Songti SC" w:hAnsi="Times New Roman"/>
        </w:rPr>
      </w:pPr>
      <w:r>
        <w:rPr>
          <w:rFonts w:ascii="Times New Roman" w:eastAsia="Songti SC" w:hAnsi="Times New Roman" w:hint="eastAsia"/>
        </w:rPr>
        <w:t>近年来全球肾脏疾病负担日益加重，约</w:t>
      </w:r>
      <w:r>
        <w:rPr>
          <w:rFonts w:ascii="Times New Roman" w:eastAsia="Songti SC" w:hAnsi="Times New Roman" w:hint="eastAsia"/>
        </w:rPr>
        <w:t>10%</w:t>
      </w:r>
      <w:r>
        <w:rPr>
          <w:rFonts w:ascii="Times New Roman" w:eastAsia="Songti SC" w:hAnsi="Times New Roman" w:hint="eastAsia"/>
        </w:rPr>
        <w:t>的世界人口患有慢性肾病，据统计，预计到</w:t>
      </w:r>
      <w:r>
        <w:rPr>
          <w:rFonts w:ascii="Times New Roman" w:eastAsia="Songti SC" w:hAnsi="Times New Roman" w:hint="eastAsia"/>
        </w:rPr>
        <w:t>2030</w:t>
      </w:r>
      <w:r>
        <w:rPr>
          <w:rFonts w:ascii="Times New Roman" w:eastAsia="Songti SC" w:hAnsi="Times New Roman" w:hint="eastAsia"/>
        </w:rPr>
        <w:t>年世界范围内将有</w:t>
      </w:r>
      <w:r>
        <w:rPr>
          <w:rFonts w:ascii="Times New Roman" w:eastAsia="Songti SC" w:hAnsi="Times New Roman" w:hint="eastAsia"/>
        </w:rPr>
        <w:t>1450</w:t>
      </w:r>
      <w:r>
        <w:rPr>
          <w:rFonts w:ascii="Times New Roman" w:eastAsia="Songti SC" w:hAnsi="Times New Roman" w:hint="eastAsia"/>
        </w:rPr>
        <w:t>万人患有终末期肾脏病</w:t>
      </w:r>
      <w:r>
        <w:rPr>
          <w:rFonts w:ascii="Times New Roman" w:eastAsia="Songti SC" w:hAnsi="Times New Roman" w:hint="eastAsia"/>
          <w:vertAlign w:val="superscript"/>
        </w:rPr>
        <w:t>[1]</w:t>
      </w:r>
      <w:r>
        <w:rPr>
          <w:rFonts w:ascii="Times New Roman" w:eastAsia="Songti SC" w:hAnsi="Times New Roman" w:hint="eastAsia"/>
        </w:rPr>
        <w:t>。中国国家肾脏数据系统（</w:t>
      </w:r>
      <w:r>
        <w:rPr>
          <w:rFonts w:ascii="Times New Roman" w:eastAsia="Songti SC" w:hAnsi="Times New Roman" w:hint="eastAsia"/>
        </w:rPr>
        <w:t>Chinese</w:t>
      </w:r>
      <w:r>
        <w:rPr>
          <w:rFonts w:ascii="Times New Roman" w:eastAsia="Songti SC" w:hAnsi="Times New Roman" w:hint="eastAsia"/>
        </w:rPr>
        <w:t xml:space="preserve"> Research Data Services, CNRDS</w:t>
      </w:r>
      <w:r>
        <w:rPr>
          <w:rFonts w:ascii="Times New Roman" w:eastAsia="Songti SC" w:hAnsi="Times New Roman" w:hint="eastAsia"/>
        </w:rPr>
        <w:t>）显示，截至</w:t>
      </w:r>
      <w:r>
        <w:rPr>
          <w:rFonts w:ascii="Times New Roman" w:eastAsia="Songti SC" w:hAnsi="Times New Roman" w:hint="eastAsia"/>
        </w:rPr>
        <w:t>2022</w:t>
      </w:r>
      <w:r>
        <w:rPr>
          <w:rFonts w:ascii="Times New Roman" w:eastAsia="Songti SC" w:hAnsi="Times New Roman" w:hint="eastAsia"/>
        </w:rPr>
        <w:t>年底，我国维持性血液透析（</w:t>
      </w:r>
      <w:r>
        <w:rPr>
          <w:rFonts w:ascii="Times New Roman" w:eastAsia="Songti SC" w:hAnsi="Times New Roman" w:hint="eastAsia"/>
        </w:rPr>
        <w:t>Maintenance Hemodialysis</w:t>
      </w:r>
      <w:r>
        <w:rPr>
          <w:rFonts w:ascii="Times New Roman" w:eastAsia="Songti SC" w:hAnsi="Times New Roman" w:hint="eastAsia"/>
        </w:rPr>
        <w:t>，</w:t>
      </w:r>
      <w:r>
        <w:rPr>
          <w:rFonts w:ascii="Times New Roman" w:eastAsia="Songti SC" w:hAnsi="Times New Roman" w:hint="eastAsia"/>
        </w:rPr>
        <w:t>MHD</w:t>
      </w:r>
      <w:r>
        <w:rPr>
          <w:rFonts w:ascii="Times New Roman" w:eastAsia="Songti SC" w:hAnsi="Times New Roman" w:hint="eastAsia"/>
        </w:rPr>
        <w:t>）患者人数已增加到</w:t>
      </w:r>
      <w:r>
        <w:rPr>
          <w:rFonts w:ascii="Times New Roman" w:eastAsia="Songti SC" w:hAnsi="Times New Roman" w:hint="eastAsia"/>
        </w:rPr>
        <w:t>84.4</w:t>
      </w:r>
      <w:r>
        <w:rPr>
          <w:rFonts w:ascii="Times New Roman" w:eastAsia="Songti SC" w:hAnsi="Times New Roman" w:hint="eastAsia"/>
        </w:rPr>
        <w:t>万以上，呈逐年增长趋势</w:t>
      </w:r>
      <w:r>
        <w:rPr>
          <w:rFonts w:ascii="Times New Roman" w:eastAsia="Songti SC" w:hAnsi="Times New Roman" w:hint="eastAsia"/>
          <w:vertAlign w:val="superscript"/>
        </w:rPr>
        <w:t>[2]</w:t>
      </w:r>
      <w:r>
        <w:rPr>
          <w:rFonts w:ascii="Times New Roman" w:eastAsia="Songti SC" w:hAnsi="Times New Roman" w:hint="eastAsia"/>
        </w:rPr>
        <w:t>,</w:t>
      </w:r>
      <w:r>
        <w:rPr>
          <w:rFonts w:ascii="Times New Roman" w:eastAsia="Songti SC" w:hAnsi="Times New Roman" w:hint="eastAsia"/>
        </w:rPr>
        <w:t>目前，</w:t>
      </w:r>
      <w:r>
        <w:rPr>
          <w:rFonts w:ascii="Times New Roman" w:eastAsia="Songti SC" w:hAnsi="Times New Roman" w:hint="eastAsia"/>
        </w:rPr>
        <w:t>MHD</w:t>
      </w:r>
      <w:r>
        <w:rPr>
          <w:rFonts w:ascii="Times New Roman" w:eastAsia="Songti SC" w:hAnsi="Times New Roman" w:hint="eastAsia"/>
        </w:rPr>
        <w:t>仍是我国终末期肾病患者的首选肾脏替代治疗方式</w:t>
      </w:r>
      <w:r>
        <w:rPr>
          <w:rFonts w:ascii="Times New Roman" w:eastAsia="Songti SC" w:hAnsi="Times New Roman" w:hint="eastAsia"/>
          <w:vertAlign w:val="superscript"/>
        </w:rPr>
        <w:t>[3]</w:t>
      </w:r>
      <w:r>
        <w:rPr>
          <w:rFonts w:ascii="Times New Roman" w:eastAsia="Songti SC" w:hAnsi="Times New Roman" w:hint="eastAsia"/>
        </w:rPr>
        <w:t>。尽管近年来</w:t>
      </w:r>
      <w:r>
        <w:rPr>
          <w:rFonts w:ascii="Times New Roman" w:eastAsia="Songti SC" w:hAnsi="Times New Roman" w:hint="eastAsia"/>
        </w:rPr>
        <w:t>MHD</w:t>
      </w:r>
      <w:r>
        <w:rPr>
          <w:rFonts w:ascii="Times New Roman" w:eastAsia="Songti SC" w:hAnsi="Times New Roman" w:hint="eastAsia"/>
        </w:rPr>
        <w:t>患者的生存率显著提高，但仍有</w:t>
      </w:r>
      <w:r>
        <w:rPr>
          <w:rFonts w:ascii="Times New Roman" w:eastAsia="Songti SC" w:hAnsi="Times New Roman" w:hint="eastAsia"/>
        </w:rPr>
        <w:t>大部分</w:t>
      </w:r>
      <w:r>
        <w:rPr>
          <w:rFonts w:ascii="Times New Roman" w:eastAsia="Songti SC" w:hAnsi="Times New Roman" w:hint="eastAsia"/>
        </w:rPr>
        <w:t>的患者面临营养不良及生活质量下降的问题</w:t>
      </w:r>
      <w:r>
        <w:rPr>
          <w:rFonts w:ascii="Times New Roman" w:eastAsia="Songti SC" w:hAnsi="Times New Roman" w:hint="eastAsia"/>
          <w:vertAlign w:val="superscript"/>
        </w:rPr>
        <w:t>[4]</w:t>
      </w:r>
      <w:r>
        <w:rPr>
          <w:rFonts w:ascii="Times New Roman" w:eastAsia="Songti SC" w:hAnsi="Times New Roman" w:hint="eastAsia"/>
        </w:rPr>
        <w:t>。这一现象</w:t>
      </w:r>
      <w:r>
        <w:rPr>
          <w:rFonts w:ascii="Times New Roman" w:eastAsia="Songti SC" w:hAnsi="Times New Roman" w:hint="eastAsia"/>
        </w:rPr>
        <w:t>表明</w:t>
      </w:r>
      <w:r>
        <w:rPr>
          <w:rFonts w:ascii="Times New Roman" w:eastAsia="Songti SC" w:hAnsi="Times New Roman" w:hint="eastAsia"/>
        </w:rPr>
        <w:t>单纯延长</w:t>
      </w:r>
      <w:r>
        <w:rPr>
          <w:rFonts w:ascii="Times New Roman" w:eastAsia="Songti SC" w:hAnsi="Times New Roman" w:hint="eastAsia"/>
        </w:rPr>
        <w:t>患者</w:t>
      </w:r>
      <w:r>
        <w:rPr>
          <w:rFonts w:ascii="Times New Roman" w:eastAsia="Songti SC" w:hAnsi="Times New Roman" w:hint="eastAsia"/>
        </w:rPr>
        <w:t>生存期并非治疗的唯一目标，如何改善患者的营养状态及整体</w:t>
      </w:r>
      <w:r>
        <w:rPr>
          <w:rFonts w:ascii="Times New Roman" w:eastAsia="Songti SC" w:hAnsi="Times New Roman" w:hint="eastAsia"/>
        </w:rPr>
        <w:t>生活水平才</w:t>
      </w:r>
      <w:r>
        <w:rPr>
          <w:rFonts w:ascii="Times New Roman" w:eastAsia="Songti SC" w:hAnsi="Times New Roman" w:hint="eastAsia"/>
        </w:rPr>
        <w:t>是临床管理的核心挑战。</w:t>
      </w:r>
    </w:p>
    <w:p w14:paraId="7E775C02" w14:textId="77777777" w:rsidR="007741F0" w:rsidRDefault="000D3312">
      <w:pPr>
        <w:ind w:firstLine="420"/>
        <w:rPr>
          <w:rFonts w:ascii="Times New Roman" w:eastAsia="Songti SC" w:hAnsi="Times New Roman"/>
        </w:rPr>
      </w:pPr>
      <w:proofErr w:type="gramStart"/>
      <w:r>
        <w:rPr>
          <w:rFonts w:ascii="Times New Roman" w:eastAsia="Songti SC" w:hAnsi="Times New Roman" w:hint="eastAsia"/>
        </w:rPr>
        <w:t>共病指</w:t>
      </w:r>
      <w:proofErr w:type="gramEnd"/>
      <w:r>
        <w:rPr>
          <w:rFonts w:ascii="Times New Roman" w:eastAsia="Songti SC" w:hAnsi="Times New Roman" w:hint="eastAsia"/>
        </w:rPr>
        <w:t>患者同时患有多种</w:t>
      </w:r>
      <w:r>
        <w:rPr>
          <w:rFonts w:ascii="Times New Roman" w:eastAsia="Songti SC" w:hAnsi="Times New Roman" w:hint="eastAsia"/>
        </w:rPr>
        <w:t>疾病或并发症，这些疾病可能相互影响，增加治疗的复杂性。</w:t>
      </w:r>
      <w:r>
        <w:rPr>
          <w:rFonts w:ascii="Times New Roman" w:eastAsia="Songti SC" w:hAnsi="Times New Roman" w:hint="eastAsia"/>
        </w:rPr>
        <w:t>合并多种疾病可使</w:t>
      </w:r>
      <w:r>
        <w:rPr>
          <w:rFonts w:ascii="Times New Roman" w:eastAsia="Songti SC" w:hAnsi="Times New Roman" w:hint="eastAsia"/>
        </w:rPr>
        <w:t>患者</w:t>
      </w:r>
      <w:r>
        <w:rPr>
          <w:rFonts w:ascii="Times New Roman" w:eastAsia="Songti SC" w:hAnsi="Times New Roman" w:hint="eastAsia"/>
        </w:rPr>
        <w:t>的</w:t>
      </w:r>
      <w:r>
        <w:rPr>
          <w:rFonts w:ascii="Times New Roman" w:eastAsia="Songti SC" w:hAnsi="Times New Roman" w:hint="eastAsia"/>
        </w:rPr>
        <w:t>治疗时间延长，经济负担增加，</w:t>
      </w:r>
      <w:r>
        <w:rPr>
          <w:rFonts w:ascii="Times New Roman" w:eastAsia="Songti SC" w:hAnsi="Times New Roman" w:hint="eastAsia"/>
        </w:rPr>
        <w:t>影响其生活质量</w:t>
      </w:r>
      <w:r>
        <w:rPr>
          <w:rFonts w:ascii="Times New Roman" w:eastAsia="Songti SC" w:hAnsi="Times New Roman" w:hint="eastAsia"/>
          <w:vertAlign w:val="superscript"/>
        </w:rPr>
        <w:t>[5]</w:t>
      </w:r>
      <w:r>
        <w:rPr>
          <w:rFonts w:ascii="Times New Roman" w:eastAsia="Songti SC" w:hAnsi="Times New Roman" w:hint="eastAsia"/>
        </w:rPr>
        <w:t>，</w:t>
      </w:r>
      <w:r>
        <w:rPr>
          <w:rFonts w:ascii="Times New Roman" w:eastAsia="Songti SC" w:hAnsi="Times New Roman" w:hint="eastAsia"/>
        </w:rPr>
        <w:t>同时</w:t>
      </w:r>
      <w:r>
        <w:rPr>
          <w:rFonts w:ascii="Times New Roman" w:eastAsia="Songti SC" w:hAnsi="Times New Roman" w:hint="eastAsia"/>
        </w:rPr>
        <w:t>患者治疗和管理变得更加复杂，需要综合考虑多种疾病因素。</w:t>
      </w:r>
      <w:r>
        <w:rPr>
          <w:rFonts w:ascii="Times New Roman" w:eastAsia="Songti SC" w:hAnsi="Times New Roman" w:hint="eastAsia"/>
        </w:rPr>
        <w:t>MHD</w:t>
      </w:r>
      <w:r>
        <w:rPr>
          <w:rFonts w:ascii="Times New Roman" w:eastAsia="Songti SC" w:hAnsi="Times New Roman" w:hint="eastAsia"/>
        </w:rPr>
        <w:t>患者常共病糖尿病、高血压</w:t>
      </w:r>
      <w:r>
        <w:rPr>
          <w:rFonts w:ascii="Times New Roman" w:eastAsia="Songti SC" w:hAnsi="Times New Roman" w:hint="eastAsia"/>
        </w:rPr>
        <w:t>、</w:t>
      </w:r>
      <w:r>
        <w:rPr>
          <w:rFonts w:ascii="Times New Roman" w:eastAsia="Songti SC" w:hAnsi="Times New Roman" w:hint="eastAsia"/>
        </w:rPr>
        <w:t>消化系统疾病</w:t>
      </w:r>
      <w:r>
        <w:rPr>
          <w:rFonts w:ascii="Times New Roman" w:eastAsia="Songti SC" w:hAnsi="Times New Roman" w:hint="eastAsia"/>
        </w:rPr>
        <w:t>和心血管疾病等多种慢性疾病，这些疾病或症状可能相互影响，增加患者的健康风险和治疗复杂性</w:t>
      </w:r>
      <w:r>
        <w:rPr>
          <w:rFonts w:ascii="Times New Roman" w:eastAsia="Songti SC" w:hAnsi="Times New Roman" w:hint="eastAsia"/>
          <w:vertAlign w:val="superscript"/>
        </w:rPr>
        <w:t>[6]</w:t>
      </w:r>
      <w:r>
        <w:rPr>
          <w:rFonts w:ascii="Times New Roman" w:eastAsia="Songti SC" w:hAnsi="Times New Roman" w:hint="eastAsia"/>
        </w:rPr>
        <w:t>。</w:t>
      </w:r>
    </w:p>
    <w:p w14:paraId="4411C78A" w14:textId="77777777" w:rsidR="007741F0" w:rsidRDefault="000D3312">
      <w:pPr>
        <w:ind w:firstLine="420"/>
        <w:rPr>
          <w:rFonts w:ascii="Times New Roman" w:eastAsia="Songti SC" w:hAnsi="Times New Roman"/>
        </w:rPr>
      </w:pPr>
      <w:r>
        <w:rPr>
          <w:rFonts w:ascii="Times New Roman" w:eastAsia="Songti SC" w:hAnsi="Times New Roman" w:hint="eastAsia"/>
        </w:rPr>
        <w:t>当患者</w:t>
      </w:r>
      <w:r>
        <w:rPr>
          <w:rFonts w:ascii="Times New Roman" w:eastAsia="Songti SC" w:hAnsi="Times New Roman" w:hint="eastAsia"/>
        </w:rPr>
        <w:t>合并多种疾病</w:t>
      </w:r>
      <w:r>
        <w:rPr>
          <w:rFonts w:ascii="Times New Roman" w:eastAsia="Songti SC" w:hAnsi="Times New Roman" w:hint="eastAsia"/>
        </w:rPr>
        <w:t>时，</w:t>
      </w:r>
      <w:r>
        <w:rPr>
          <w:rFonts w:ascii="Times New Roman" w:eastAsia="Songti SC" w:hAnsi="Times New Roman" w:hint="eastAsia"/>
        </w:rPr>
        <w:t>其营养状况不容忽视。</w:t>
      </w:r>
      <w:r>
        <w:rPr>
          <w:rFonts w:ascii="Times New Roman" w:eastAsia="Songti SC" w:hAnsi="Times New Roman" w:hint="eastAsia"/>
        </w:rPr>
        <w:t>在</w:t>
      </w:r>
      <w:r>
        <w:rPr>
          <w:rFonts w:ascii="Times New Roman" w:eastAsia="Songti SC" w:hAnsi="Times New Roman" w:hint="eastAsia"/>
        </w:rPr>
        <w:t>MHD</w:t>
      </w:r>
      <w:r>
        <w:rPr>
          <w:rFonts w:ascii="Times New Roman" w:eastAsia="Songti SC" w:hAnsi="Times New Roman" w:hint="eastAsia"/>
        </w:rPr>
        <w:t>患者中，营养不良的发生率较高，且</w:t>
      </w:r>
      <w:r>
        <w:rPr>
          <w:rFonts w:ascii="Times New Roman" w:eastAsia="Songti SC" w:hAnsi="Times New Roman" w:hint="eastAsia"/>
        </w:rPr>
        <w:t>往往</w:t>
      </w:r>
      <w:r>
        <w:rPr>
          <w:rFonts w:ascii="Times New Roman" w:eastAsia="Songti SC" w:hAnsi="Times New Roman" w:hint="eastAsia"/>
        </w:rPr>
        <w:t>影响患者生活质量和预后</w:t>
      </w:r>
      <w:r>
        <w:rPr>
          <w:rFonts w:ascii="Times New Roman" w:eastAsia="Songti SC" w:hAnsi="Times New Roman" w:hint="eastAsia"/>
          <w:vertAlign w:val="superscript"/>
        </w:rPr>
        <w:t>[8]</w:t>
      </w:r>
      <w:r>
        <w:rPr>
          <w:rFonts w:ascii="Times New Roman" w:eastAsia="Songti SC" w:hAnsi="Times New Roman" w:hint="eastAsia"/>
        </w:rPr>
        <w:t>。此外，在营养物质摄入不足、透析不充分</w:t>
      </w:r>
      <w:r>
        <w:rPr>
          <w:rFonts w:ascii="Times New Roman" w:eastAsia="Songti SC" w:hAnsi="Times New Roman" w:hint="eastAsia"/>
        </w:rPr>
        <w:t>、</w:t>
      </w:r>
      <w:r>
        <w:rPr>
          <w:rFonts w:ascii="Times New Roman" w:eastAsia="Songti SC" w:hAnsi="Times New Roman" w:hint="eastAsia"/>
        </w:rPr>
        <w:t>消化吸收功能受损</w:t>
      </w:r>
      <w:r>
        <w:rPr>
          <w:rFonts w:ascii="Times New Roman" w:eastAsia="Songti SC" w:hAnsi="Times New Roman" w:hint="eastAsia"/>
        </w:rPr>
        <w:t>等因素的影响下，长期的维持性血液透析治疗可造成其机体代谢紊乱、能量消耗过度等现象，</w:t>
      </w:r>
      <w:r>
        <w:rPr>
          <w:rFonts w:ascii="Times New Roman" w:eastAsia="Songti SC" w:hAnsi="Times New Roman" w:hint="eastAsia"/>
        </w:rPr>
        <w:t>更</w:t>
      </w:r>
      <w:r>
        <w:rPr>
          <w:rFonts w:ascii="Times New Roman" w:eastAsia="Songti SC" w:hAnsi="Times New Roman" w:hint="eastAsia"/>
        </w:rPr>
        <w:t>易发生营养不良。</w:t>
      </w:r>
    </w:p>
    <w:p w14:paraId="7920DB10" w14:textId="77777777" w:rsidR="007741F0" w:rsidRDefault="000D3312">
      <w:pPr>
        <w:rPr>
          <w:rFonts w:ascii="Times New Roman" w:eastAsia="Songti SC" w:hAnsi="Times New Roman"/>
          <w:b/>
          <w:bCs/>
        </w:rPr>
      </w:pPr>
      <w:r>
        <w:rPr>
          <w:rFonts w:ascii="Times New Roman" w:eastAsia="Songti SC" w:hAnsi="Times New Roman" w:hint="eastAsia"/>
          <w:b/>
          <w:bCs/>
        </w:rPr>
        <w:lastRenderedPageBreak/>
        <w:t>1</w:t>
      </w:r>
      <w:r>
        <w:rPr>
          <w:rFonts w:ascii="Times New Roman" w:eastAsia="Songti SC" w:hAnsi="Times New Roman" w:hint="eastAsia"/>
          <w:b/>
          <w:bCs/>
        </w:rPr>
        <w:t xml:space="preserve"> </w:t>
      </w:r>
      <w:r>
        <w:rPr>
          <w:rFonts w:ascii="Times New Roman" w:eastAsia="Songti SC" w:hAnsi="Times New Roman" w:hint="eastAsia"/>
          <w:b/>
          <w:bCs/>
        </w:rPr>
        <w:t>研究对象与方法</w:t>
      </w:r>
    </w:p>
    <w:p w14:paraId="7C80DE29" w14:textId="77777777" w:rsidR="007741F0" w:rsidRDefault="000D3312">
      <w:pPr>
        <w:rPr>
          <w:rFonts w:ascii="Times New Roman" w:eastAsia="Songti SC" w:hAnsi="Times New Roman"/>
          <w:b/>
          <w:bCs/>
        </w:rPr>
      </w:pPr>
      <w:r>
        <w:rPr>
          <w:rFonts w:ascii="Times New Roman" w:eastAsia="Songti SC" w:hAnsi="Times New Roman" w:hint="eastAsia"/>
          <w:b/>
          <w:bCs/>
        </w:rPr>
        <w:t>1.1</w:t>
      </w:r>
      <w:r>
        <w:rPr>
          <w:rFonts w:ascii="Times New Roman" w:eastAsia="Songti SC" w:hAnsi="Times New Roman"/>
          <w:b/>
          <w:bCs/>
        </w:rPr>
        <w:tab/>
      </w:r>
      <w:r>
        <w:rPr>
          <w:rFonts w:ascii="Times New Roman" w:eastAsia="Songti SC" w:hAnsi="Times New Roman" w:hint="eastAsia"/>
          <w:b/>
          <w:bCs/>
        </w:rPr>
        <w:t>研究对象</w:t>
      </w:r>
    </w:p>
    <w:p w14:paraId="76D7B3B7" w14:textId="77777777" w:rsidR="007741F0" w:rsidRDefault="000D3312">
      <w:pPr>
        <w:ind w:firstLineChars="200" w:firstLine="420"/>
        <w:rPr>
          <w:rFonts w:ascii="Times New Roman" w:eastAsia="Songti SC" w:hAnsi="Times New Roman"/>
        </w:rPr>
      </w:pPr>
      <w:r>
        <w:rPr>
          <w:rFonts w:ascii="Times New Roman" w:eastAsia="Songti SC" w:hAnsi="Times New Roman" w:hint="eastAsia"/>
        </w:rPr>
        <w:t>本研究</w:t>
      </w:r>
      <w:proofErr w:type="gramStart"/>
      <w:r>
        <w:rPr>
          <w:rFonts w:ascii="Times New Roman" w:eastAsia="Songti SC" w:hAnsi="Times New Roman" w:hint="eastAsia"/>
        </w:rPr>
        <w:t>根据纳排标准</w:t>
      </w:r>
      <w:proofErr w:type="gramEnd"/>
      <w:r>
        <w:rPr>
          <w:rFonts w:ascii="Times New Roman" w:eastAsia="Songti SC" w:hAnsi="Times New Roman" w:hint="eastAsia"/>
        </w:rPr>
        <w:t>，采取方便抽样的方法选取</w:t>
      </w:r>
      <w:r>
        <w:rPr>
          <w:rFonts w:ascii="Times New Roman" w:eastAsia="Songti SC" w:hAnsi="Times New Roman" w:hint="eastAsia"/>
        </w:rPr>
        <w:t>2024</w:t>
      </w:r>
      <w:r>
        <w:rPr>
          <w:rFonts w:ascii="Times New Roman" w:eastAsia="Songti SC" w:hAnsi="Times New Roman" w:hint="eastAsia"/>
        </w:rPr>
        <w:t>年</w:t>
      </w:r>
      <w:r>
        <w:rPr>
          <w:rFonts w:ascii="Times New Roman" w:eastAsia="Songti SC" w:hAnsi="Times New Roman" w:hint="eastAsia"/>
        </w:rPr>
        <w:t>10</w:t>
      </w:r>
      <w:r>
        <w:rPr>
          <w:rFonts w:ascii="Times New Roman" w:eastAsia="Songti SC" w:hAnsi="Times New Roman" w:hint="eastAsia"/>
        </w:rPr>
        <w:t>月</w:t>
      </w:r>
      <w:r>
        <w:rPr>
          <w:rFonts w:ascii="Times New Roman" w:eastAsia="Songti SC" w:hAnsi="Times New Roman" w:hint="eastAsia"/>
        </w:rPr>
        <w:t>-2025</w:t>
      </w:r>
      <w:r>
        <w:rPr>
          <w:rFonts w:ascii="Times New Roman" w:eastAsia="Songti SC" w:hAnsi="Times New Roman" w:hint="eastAsia"/>
        </w:rPr>
        <w:t>年</w:t>
      </w:r>
      <w:r>
        <w:rPr>
          <w:rFonts w:ascii="Times New Roman" w:eastAsia="Songti SC" w:hAnsi="Times New Roman" w:hint="eastAsia"/>
        </w:rPr>
        <w:t>2</w:t>
      </w:r>
      <w:r>
        <w:rPr>
          <w:rFonts w:ascii="Times New Roman" w:eastAsia="Songti SC" w:hAnsi="Times New Roman" w:hint="eastAsia"/>
        </w:rPr>
        <w:t>月于天津市某三甲医院血液透析中心接受</w:t>
      </w:r>
      <w:r>
        <w:rPr>
          <w:rFonts w:ascii="Times New Roman" w:eastAsia="Songti SC" w:hAnsi="Times New Roman" w:hint="eastAsia"/>
        </w:rPr>
        <w:t>MHD</w:t>
      </w:r>
      <w:r>
        <w:rPr>
          <w:rFonts w:ascii="Times New Roman" w:eastAsia="Songti SC" w:hAnsi="Times New Roman" w:hint="eastAsia"/>
        </w:rPr>
        <w:t>治疗并存在共病（满足</w:t>
      </w:r>
      <w:proofErr w:type="gramStart"/>
      <w:r>
        <w:rPr>
          <w:rFonts w:ascii="Times New Roman" w:eastAsia="Songti SC" w:hAnsi="Times New Roman" w:hint="eastAsia"/>
        </w:rPr>
        <w:t>查尔森共病指数</w:t>
      </w:r>
      <w:proofErr w:type="gramEnd"/>
      <w:r>
        <w:rPr>
          <w:rFonts w:ascii="Times New Roman" w:eastAsia="Songti SC" w:hAnsi="Times New Roman" w:hint="eastAsia"/>
        </w:rPr>
        <w:t>）的患者为研究对象。</w:t>
      </w:r>
    </w:p>
    <w:p w14:paraId="4C16782E" w14:textId="77777777" w:rsidR="007741F0" w:rsidRDefault="000D3312">
      <w:pPr>
        <w:rPr>
          <w:rFonts w:ascii="Times New Roman" w:eastAsia="Songti SC" w:hAnsi="Times New Roman"/>
        </w:rPr>
      </w:pPr>
      <w:r>
        <w:rPr>
          <w:rFonts w:ascii="Times New Roman" w:eastAsia="Songti SC" w:hAnsi="Times New Roman" w:hint="eastAsia"/>
        </w:rPr>
        <w:t>（</w:t>
      </w:r>
      <w:r>
        <w:rPr>
          <w:rFonts w:ascii="Times New Roman" w:eastAsia="Songti SC" w:hAnsi="Times New Roman" w:hint="eastAsia"/>
        </w:rPr>
        <w:t>1</w:t>
      </w:r>
      <w:r>
        <w:rPr>
          <w:rFonts w:ascii="Times New Roman" w:eastAsia="Songti SC" w:hAnsi="Times New Roman" w:hint="eastAsia"/>
        </w:rPr>
        <w:t>）患者纳入标准</w:t>
      </w:r>
    </w:p>
    <w:p w14:paraId="150D4A90" w14:textId="77777777" w:rsidR="007741F0" w:rsidRDefault="000D3312">
      <w:pPr>
        <w:ind w:leftChars="200" w:left="420"/>
        <w:rPr>
          <w:rFonts w:ascii="Times New Roman" w:eastAsia="Songti SC" w:hAnsi="Times New Roman"/>
        </w:rPr>
      </w:pPr>
      <w:r>
        <w:rPr>
          <w:rFonts w:ascii="Times New Roman" w:eastAsia="Songti SC" w:hAnsi="Times New Roman" w:hint="eastAsia"/>
        </w:rPr>
        <w:t>（</w:t>
      </w:r>
      <w:proofErr w:type="spellStart"/>
      <w:r>
        <w:rPr>
          <w:rFonts w:ascii="Times New Roman" w:eastAsia="Songti SC" w:hAnsi="Times New Roman" w:hint="eastAsia"/>
        </w:rPr>
        <w:t>i</w:t>
      </w:r>
      <w:proofErr w:type="spellEnd"/>
      <w:r>
        <w:rPr>
          <w:rFonts w:ascii="Times New Roman" w:eastAsia="Songti SC" w:hAnsi="Times New Roman" w:hint="eastAsia"/>
        </w:rPr>
        <w:t>）年龄≥</w:t>
      </w:r>
      <w:r>
        <w:rPr>
          <w:rFonts w:ascii="Times New Roman" w:eastAsia="Songti SC" w:hAnsi="Times New Roman" w:hint="eastAsia"/>
        </w:rPr>
        <w:t>18</w:t>
      </w:r>
      <w:r>
        <w:rPr>
          <w:rFonts w:ascii="Times New Roman" w:eastAsia="Songti SC" w:hAnsi="Times New Roman" w:hint="eastAsia"/>
        </w:rPr>
        <w:t>周岁、性别不限；</w:t>
      </w:r>
    </w:p>
    <w:p w14:paraId="39F24596" w14:textId="77777777" w:rsidR="007741F0" w:rsidRDefault="000D3312">
      <w:pPr>
        <w:ind w:leftChars="200" w:left="420"/>
        <w:rPr>
          <w:rFonts w:ascii="Times New Roman" w:eastAsia="Songti SC" w:hAnsi="Times New Roman"/>
        </w:rPr>
      </w:pPr>
      <w:r>
        <w:rPr>
          <w:rFonts w:ascii="Times New Roman" w:eastAsia="Songti SC" w:hAnsi="Times New Roman" w:hint="eastAsia"/>
        </w:rPr>
        <w:t>（</w:t>
      </w:r>
      <w:r>
        <w:rPr>
          <w:rFonts w:ascii="Times New Roman" w:eastAsia="Songti SC" w:hAnsi="Times New Roman" w:hint="eastAsia"/>
        </w:rPr>
        <w:t>ii</w:t>
      </w:r>
      <w:r>
        <w:rPr>
          <w:rFonts w:ascii="Times New Roman" w:eastAsia="Songti SC" w:hAnsi="Times New Roman" w:hint="eastAsia"/>
        </w:rPr>
        <w:t>）接受</w:t>
      </w:r>
      <w:r>
        <w:rPr>
          <w:rFonts w:ascii="Times New Roman" w:eastAsia="Songti SC" w:hAnsi="Times New Roman" w:hint="eastAsia"/>
        </w:rPr>
        <w:t>MHD</w:t>
      </w:r>
      <w:r>
        <w:rPr>
          <w:rFonts w:ascii="Times New Roman" w:eastAsia="Songti SC" w:hAnsi="Times New Roman" w:hint="eastAsia"/>
        </w:rPr>
        <w:t>治疗至少</w:t>
      </w:r>
      <w:r>
        <w:rPr>
          <w:rFonts w:ascii="Times New Roman" w:eastAsia="Songti SC" w:hAnsi="Times New Roman" w:hint="eastAsia"/>
        </w:rPr>
        <w:t>3</w:t>
      </w:r>
      <w:r>
        <w:rPr>
          <w:rFonts w:ascii="Times New Roman" w:eastAsia="Songti SC" w:hAnsi="Times New Roman" w:hint="eastAsia"/>
        </w:rPr>
        <w:t>个月以上；</w:t>
      </w:r>
    </w:p>
    <w:p w14:paraId="1E646C14" w14:textId="77777777" w:rsidR="007741F0" w:rsidRDefault="000D3312">
      <w:pPr>
        <w:ind w:leftChars="200" w:left="420"/>
        <w:rPr>
          <w:rFonts w:ascii="Times New Roman" w:eastAsia="Songti SC" w:hAnsi="Times New Roman"/>
        </w:rPr>
      </w:pPr>
      <w:r>
        <w:rPr>
          <w:rFonts w:ascii="Times New Roman" w:eastAsia="Songti SC" w:hAnsi="Times New Roman" w:hint="eastAsia"/>
        </w:rPr>
        <w:t>（</w:t>
      </w:r>
      <w:r>
        <w:rPr>
          <w:rFonts w:ascii="Times New Roman" w:eastAsia="Songti SC" w:hAnsi="Times New Roman" w:hint="eastAsia"/>
        </w:rPr>
        <w:t>iii</w:t>
      </w:r>
      <w:r>
        <w:rPr>
          <w:rFonts w:ascii="Times New Roman" w:eastAsia="Songti SC" w:hAnsi="Times New Roman" w:hint="eastAsia"/>
        </w:rPr>
        <w:t>）无严重视听障碍，沟通能力良好；</w:t>
      </w:r>
    </w:p>
    <w:p w14:paraId="0D92F3EA" w14:textId="77777777" w:rsidR="007741F0" w:rsidRDefault="000D3312">
      <w:pPr>
        <w:ind w:leftChars="200" w:left="420"/>
        <w:rPr>
          <w:rFonts w:ascii="Times New Roman" w:eastAsia="Songti SC" w:hAnsi="Times New Roman"/>
        </w:rPr>
      </w:pPr>
      <w:r>
        <w:rPr>
          <w:rFonts w:ascii="Times New Roman" w:eastAsia="Songti SC" w:hAnsi="Times New Roman" w:hint="eastAsia"/>
        </w:rPr>
        <w:t>（</w:t>
      </w:r>
      <w:r>
        <w:rPr>
          <w:rFonts w:ascii="Times New Roman" w:eastAsia="Songti SC" w:hAnsi="Times New Roman" w:hint="eastAsia"/>
        </w:rPr>
        <w:t>iv</w:t>
      </w:r>
      <w:r>
        <w:rPr>
          <w:rFonts w:ascii="Times New Roman" w:eastAsia="Songti SC" w:hAnsi="Times New Roman" w:hint="eastAsia"/>
        </w:rPr>
        <w:t>）同</w:t>
      </w:r>
      <w:r>
        <w:rPr>
          <w:rFonts w:ascii="Times New Roman" w:eastAsia="Songti SC" w:hAnsi="Times New Roman" w:hint="eastAsia"/>
        </w:rPr>
        <w:t>意参与本研究并签署知情同意书。</w:t>
      </w:r>
    </w:p>
    <w:p w14:paraId="59A417C5" w14:textId="77777777" w:rsidR="007741F0" w:rsidRDefault="000D3312">
      <w:pPr>
        <w:rPr>
          <w:rFonts w:ascii="Times New Roman" w:eastAsia="Songti SC" w:hAnsi="Times New Roman"/>
        </w:rPr>
      </w:pPr>
      <w:r>
        <w:rPr>
          <w:rFonts w:ascii="Times New Roman" w:eastAsia="Songti SC" w:hAnsi="Times New Roman" w:hint="eastAsia"/>
        </w:rPr>
        <w:t>（</w:t>
      </w:r>
      <w:r>
        <w:rPr>
          <w:rFonts w:ascii="Times New Roman" w:eastAsia="Songti SC" w:hAnsi="Times New Roman" w:hint="eastAsia"/>
        </w:rPr>
        <w:t>2</w:t>
      </w:r>
      <w:r>
        <w:rPr>
          <w:rFonts w:ascii="Times New Roman" w:eastAsia="Songti SC" w:hAnsi="Times New Roman" w:hint="eastAsia"/>
        </w:rPr>
        <w:t>）患者排除标准</w:t>
      </w:r>
    </w:p>
    <w:p w14:paraId="0730D083" w14:textId="77777777" w:rsidR="007741F0" w:rsidRDefault="000D3312">
      <w:pPr>
        <w:ind w:leftChars="200" w:left="420"/>
        <w:rPr>
          <w:rFonts w:ascii="Times New Roman" w:eastAsia="Songti SC" w:hAnsi="Times New Roman"/>
        </w:rPr>
      </w:pPr>
      <w:r>
        <w:rPr>
          <w:rFonts w:ascii="Times New Roman" w:eastAsia="Songti SC" w:hAnsi="Times New Roman" w:hint="eastAsia"/>
        </w:rPr>
        <w:t>（</w:t>
      </w:r>
      <w:proofErr w:type="spellStart"/>
      <w:r>
        <w:rPr>
          <w:rFonts w:ascii="Times New Roman" w:eastAsia="Songti SC" w:hAnsi="Times New Roman" w:hint="eastAsia"/>
        </w:rPr>
        <w:t>i</w:t>
      </w:r>
      <w:proofErr w:type="spellEnd"/>
      <w:r>
        <w:rPr>
          <w:rFonts w:ascii="Times New Roman" w:eastAsia="Songti SC" w:hAnsi="Times New Roman" w:hint="eastAsia"/>
        </w:rPr>
        <w:t>）患有急性肾损伤、恶性肿瘤、严重感染等影响营养状况的疾病；</w:t>
      </w:r>
    </w:p>
    <w:p w14:paraId="76BBF34D" w14:textId="77777777" w:rsidR="007741F0" w:rsidRDefault="000D3312">
      <w:pPr>
        <w:ind w:leftChars="200" w:left="420"/>
        <w:rPr>
          <w:rFonts w:ascii="Times New Roman" w:eastAsia="Songti SC" w:hAnsi="Times New Roman"/>
        </w:rPr>
      </w:pPr>
      <w:r>
        <w:rPr>
          <w:rFonts w:ascii="Times New Roman" w:eastAsia="Songti SC" w:hAnsi="Times New Roman" w:hint="eastAsia"/>
        </w:rPr>
        <w:t>（</w:t>
      </w:r>
      <w:r>
        <w:rPr>
          <w:rFonts w:ascii="Times New Roman" w:eastAsia="Songti SC" w:hAnsi="Times New Roman" w:hint="eastAsia"/>
        </w:rPr>
        <w:t>ii</w:t>
      </w:r>
      <w:r>
        <w:rPr>
          <w:rFonts w:ascii="Times New Roman" w:eastAsia="Songti SC" w:hAnsi="Times New Roman" w:hint="eastAsia"/>
        </w:rPr>
        <w:t>）存在严重精神或认知障碍，无法配合完成本研究；</w:t>
      </w:r>
    </w:p>
    <w:p w14:paraId="2371B647" w14:textId="77777777" w:rsidR="007741F0" w:rsidRDefault="000D3312">
      <w:pPr>
        <w:ind w:leftChars="200" w:left="420"/>
        <w:rPr>
          <w:rFonts w:ascii="Times New Roman" w:eastAsia="Songti SC" w:hAnsi="Times New Roman"/>
        </w:rPr>
      </w:pPr>
      <w:r>
        <w:rPr>
          <w:rFonts w:ascii="Times New Roman" w:eastAsia="Songti SC" w:hAnsi="Times New Roman" w:hint="eastAsia"/>
        </w:rPr>
        <w:t>（</w:t>
      </w:r>
      <w:r>
        <w:rPr>
          <w:rFonts w:ascii="Times New Roman" w:eastAsia="Songti SC" w:hAnsi="Times New Roman" w:hint="eastAsia"/>
        </w:rPr>
        <w:t>iii</w:t>
      </w:r>
      <w:r>
        <w:rPr>
          <w:rFonts w:ascii="Times New Roman" w:eastAsia="Songti SC" w:hAnsi="Times New Roman" w:hint="eastAsia"/>
        </w:rPr>
        <w:t>）拒绝参与本研究或无法签署知情同意书。</w:t>
      </w:r>
    </w:p>
    <w:p w14:paraId="5C6A8B72" w14:textId="77777777" w:rsidR="007741F0" w:rsidRDefault="000D3312">
      <w:pPr>
        <w:rPr>
          <w:rFonts w:ascii="Times New Roman" w:eastAsia="Songti SC" w:hAnsi="Times New Roman"/>
        </w:rPr>
      </w:pPr>
      <w:r>
        <w:rPr>
          <w:rFonts w:ascii="Times New Roman" w:eastAsia="Songti SC" w:hAnsi="Times New Roman" w:hint="eastAsia"/>
        </w:rPr>
        <w:t>（</w:t>
      </w:r>
      <w:r>
        <w:rPr>
          <w:rFonts w:ascii="Times New Roman" w:eastAsia="Songti SC" w:hAnsi="Times New Roman" w:hint="eastAsia"/>
        </w:rPr>
        <w:t>3</w:t>
      </w:r>
      <w:r>
        <w:rPr>
          <w:rFonts w:ascii="Times New Roman" w:eastAsia="Songti SC" w:hAnsi="Times New Roman" w:hint="eastAsia"/>
        </w:rPr>
        <w:t>）样本量预估</w:t>
      </w:r>
    </w:p>
    <w:p w14:paraId="7E748374" w14:textId="77777777" w:rsidR="007741F0" w:rsidRDefault="000D3312">
      <w:pPr>
        <w:ind w:firstLineChars="200" w:firstLine="420"/>
        <w:rPr>
          <w:rFonts w:ascii="Times New Roman" w:eastAsia="Songti SC" w:hAnsi="Times New Roman"/>
        </w:rPr>
      </w:pPr>
      <w:r>
        <w:rPr>
          <w:rFonts w:ascii="Times New Roman" w:eastAsia="Songti SC" w:hAnsi="Times New Roman" w:hint="eastAsia"/>
        </w:rPr>
        <w:t>根据横断面研究的样本量计算公式：</w:t>
      </w:r>
      <m:oMath>
        <m:r>
          <w:rPr>
            <w:rFonts w:ascii="DejaVu Math TeX Gyre" w:eastAsia="Songti SC" w:hAnsi="DejaVu Math TeX Gyre" w:hint="eastAsia"/>
          </w:rPr>
          <m:t>n</m:t>
        </m:r>
        <m:r>
          <w:rPr>
            <w:rFonts w:ascii="DejaVu Math TeX Gyre" w:eastAsia="Songti SC" w:hAnsi="DejaVu Math TeX Gyre" w:hint="eastAsia"/>
          </w:rPr>
          <m:t>=</m:t>
        </m:r>
        <m:f>
          <m:fPr>
            <m:ctrlPr>
              <w:rPr>
                <w:rFonts w:ascii="DejaVu Math TeX Gyre" w:eastAsia="Songti SC" w:hAnsi="DejaVu Math TeX Gyre"/>
              </w:rPr>
            </m:ctrlPr>
          </m:fPr>
          <m:num>
            <m:sSup>
              <m:sSupPr>
                <m:ctrlPr>
                  <w:rPr>
                    <w:rFonts w:ascii="DejaVu Math TeX Gyre" w:eastAsia="Songti SC" w:hAnsi="DejaVu Math TeX Gyre"/>
                    <w:i/>
                  </w:rPr>
                </m:ctrlPr>
              </m:sSupPr>
              <m:e>
                <m:r>
                  <m:rPr>
                    <m:sty m:val="p"/>
                  </m:rPr>
                  <w:rPr>
                    <w:rFonts w:ascii="DejaVu Math TeX Gyre" w:eastAsia="Songti SC" w:hAnsi="DejaVu Math TeX Gyre"/>
                  </w:rPr>
                  <m:t>μ</m:t>
                </m:r>
              </m:e>
              <m:sup>
                <m:r>
                  <w:rPr>
                    <w:rFonts w:ascii="DejaVu Math TeX Gyre" w:eastAsia="Songti SC" w:hAnsi="DejaVu Math TeX Gyre" w:hint="eastAsia"/>
                  </w:rPr>
                  <m:t>2</m:t>
                </m:r>
              </m:sup>
            </m:sSup>
            <m:r>
              <m:rPr>
                <m:sty m:val="p"/>
              </m:rPr>
              <w:rPr>
                <w:rFonts w:ascii="DejaVu Math TeX Gyre" w:eastAsia="Songti SC" w:hAnsi="DejaVu Math TeX Gyre"/>
              </w:rPr>
              <m:t>α</m:t>
            </m:r>
            <m:ctrlPr>
              <w:rPr>
                <w:rFonts w:ascii="DejaVu Math TeX Gyre" w:eastAsia="Songti SC" w:hAnsi="DejaVu Math TeX Gyre"/>
                <w:i/>
              </w:rPr>
            </m:ctrlPr>
          </m:num>
          <m:den>
            <m:r>
              <w:rPr>
                <w:rFonts w:ascii="DejaVu Math TeX Gyre" w:eastAsia="Songti SC" w:hAnsi="DejaVu Math TeX Gyre" w:hint="eastAsia"/>
              </w:rPr>
              <m:t>2</m:t>
            </m:r>
            <m:d>
              <m:dPr>
                <m:ctrlPr>
                  <w:rPr>
                    <w:rFonts w:ascii="DejaVu Math TeX Gyre" w:eastAsia="Songti SC" w:hAnsi="DejaVu Math TeX Gyre"/>
                    <w:i/>
                  </w:rPr>
                </m:ctrlPr>
              </m:dPr>
              <m:e>
                <m:r>
                  <w:rPr>
                    <w:rFonts w:ascii="DejaVu Math TeX Gyre" w:eastAsia="Songti SC" w:hAnsi="DejaVu Math TeX Gyre" w:hint="eastAsia"/>
                  </w:rPr>
                  <m:t>1</m:t>
                </m:r>
                <m:r>
                  <w:rPr>
                    <w:rFonts w:ascii="DejaVu Math TeX Gyre" w:eastAsia="Songti SC" w:hAnsi="DejaVu Math TeX Gyre" w:cs="Cambria Math"/>
                  </w:rPr>
                  <m:t>-</m:t>
                </m:r>
                <m:r>
                  <w:rPr>
                    <w:rFonts w:ascii="DejaVu Math TeX Gyre" w:eastAsia="Songti SC" w:hAnsi="DejaVu Math TeX Gyre" w:hint="eastAsia"/>
                  </w:rPr>
                  <m:t>P</m:t>
                </m:r>
              </m:e>
            </m:d>
            <m:r>
              <w:rPr>
                <w:rFonts w:ascii="DejaVu Math TeX Gyre" w:eastAsia="Songti SC" w:hAnsi="DejaVu Math TeX Gyre" w:hint="eastAsia"/>
              </w:rPr>
              <m:t>P</m:t>
            </m:r>
            <m:ctrlPr>
              <w:rPr>
                <w:rFonts w:ascii="DejaVu Math TeX Gyre" w:eastAsia="Songti SC" w:hAnsi="DejaVu Math TeX Gyre"/>
                <w:i/>
              </w:rPr>
            </m:ctrlPr>
          </m:den>
        </m:f>
        <m:r>
          <m:rPr>
            <m:sty m:val="p"/>
          </m:rPr>
          <w:rPr>
            <w:rFonts w:ascii="DejaVu Math TeX Gyre" w:eastAsia="Songti SC" w:hAnsi="DejaVu Math TeX Gyre"/>
          </w:rPr>
          <m:t>⋅</m:t>
        </m:r>
        <m:f>
          <m:fPr>
            <m:ctrlPr>
              <w:rPr>
                <w:rFonts w:ascii="DejaVu Math TeX Gyre" w:eastAsia="Songti SC" w:hAnsi="DejaVu Math TeX Gyre"/>
              </w:rPr>
            </m:ctrlPr>
          </m:fPr>
          <m:num>
            <m:r>
              <w:rPr>
                <w:rFonts w:ascii="DejaVu Math TeX Gyre" w:eastAsia="Songti SC" w:hAnsi="DejaVu Math TeX Gyre" w:hint="eastAsia"/>
              </w:rPr>
              <m:t>1</m:t>
            </m:r>
            <m:ctrlPr>
              <w:rPr>
                <w:rFonts w:ascii="DejaVu Math TeX Gyre" w:eastAsia="Songti SC" w:hAnsi="DejaVu Math TeX Gyre"/>
                <w:i/>
              </w:rPr>
            </m:ctrlPr>
          </m:num>
          <m:den>
            <m:sSup>
              <m:sSupPr>
                <m:ctrlPr>
                  <w:rPr>
                    <w:rFonts w:ascii="DejaVu Math TeX Gyre" w:eastAsia="Songti SC" w:hAnsi="DejaVu Math TeX Gyre"/>
                    <w:i/>
                  </w:rPr>
                </m:ctrlPr>
              </m:sSupPr>
              <m:e>
                <m:r>
                  <m:rPr>
                    <m:sty m:val="p"/>
                  </m:rPr>
                  <w:rPr>
                    <w:rFonts w:ascii="DejaVu Math TeX Gyre" w:eastAsia="Songti SC" w:hAnsi="DejaVu Math TeX Gyre"/>
                  </w:rPr>
                  <m:t>δ</m:t>
                </m:r>
              </m:e>
              <m:sup>
                <m:r>
                  <w:rPr>
                    <w:rFonts w:ascii="DejaVu Math TeX Gyre" w:eastAsia="Songti SC" w:hAnsi="DejaVu Math TeX Gyre" w:hint="eastAsia"/>
                  </w:rPr>
                  <m:t>2</m:t>
                </m:r>
              </m:sup>
            </m:sSup>
            <m:ctrlPr>
              <w:rPr>
                <w:rFonts w:ascii="DejaVu Math TeX Gyre" w:eastAsia="Songti SC" w:hAnsi="DejaVu Math TeX Gyre"/>
                <w:i/>
              </w:rPr>
            </m:ctrlPr>
          </m:den>
        </m:f>
      </m:oMath>
      <w:r>
        <w:rPr>
          <w:rFonts w:ascii="Times New Roman" w:eastAsia="Songti SC" w:hAnsi="Times New Roman" w:hint="eastAsia"/>
        </w:rPr>
        <w:t>其中，</w:t>
      </w:r>
      <w:r>
        <w:rPr>
          <w:rFonts w:ascii="Times New Roman" w:eastAsia="Songti SC" w:hAnsi="Times New Roman" w:hint="eastAsia"/>
        </w:rPr>
        <w:t>n</w:t>
      </w:r>
      <w:r>
        <w:rPr>
          <w:rFonts w:ascii="Times New Roman" w:eastAsia="Songti SC" w:hAnsi="Times New Roman" w:hint="eastAsia"/>
        </w:rPr>
        <w:t>为样本量，α表示显著性水平（取</w:t>
      </w:r>
      <w:r>
        <w:rPr>
          <w:rFonts w:ascii="Times New Roman" w:eastAsia="Songti SC" w:hAnsi="Times New Roman" w:hint="eastAsia"/>
        </w:rPr>
        <w:t>0.05</w:t>
      </w:r>
      <w:r>
        <w:rPr>
          <w:rFonts w:ascii="Times New Roman" w:eastAsia="Songti SC" w:hAnsi="Times New Roman" w:hint="eastAsia"/>
        </w:rPr>
        <w:t>），μ为不同检验水准α对应的统计量，参考国内相关研究</w:t>
      </w:r>
      <w:r>
        <w:rPr>
          <w:rFonts w:ascii="Times New Roman" w:eastAsia="Songti SC" w:hAnsi="Times New Roman"/>
          <w:vertAlign w:val="superscript"/>
        </w:rPr>
        <w:t>[9]</w:t>
      </w:r>
      <w:r>
        <w:rPr>
          <w:rFonts w:ascii="Times New Roman" w:eastAsia="Songti SC" w:hAnsi="Times New Roman" w:hint="eastAsia"/>
        </w:rPr>
        <w:t>，</w:t>
      </w:r>
      <w:r>
        <w:rPr>
          <w:rFonts w:ascii="Times New Roman" w:eastAsia="Songti SC" w:hAnsi="Times New Roman" w:hint="eastAsia"/>
        </w:rPr>
        <w:t>P</w:t>
      </w:r>
      <w:r>
        <w:rPr>
          <w:rFonts w:ascii="Times New Roman" w:eastAsia="Songti SC" w:hAnsi="Times New Roman" w:hint="eastAsia"/>
        </w:rPr>
        <w:t>为营养不良发生率（</w:t>
      </w:r>
      <w:r>
        <w:rPr>
          <w:rFonts w:ascii="Times New Roman" w:eastAsia="Songti SC" w:hAnsi="Times New Roman" w:hint="eastAsia"/>
        </w:rPr>
        <w:t>P=60.98%</w:t>
      </w:r>
      <w:r>
        <w:rPr>
          <w:rFonts w:ascii="Times New Roman" w:eastAsia="Songti SC" w:hAnsi="Times New Roman" w:hint="eastAsia"/>
        </w:rPr>
        <w:t>），容许误差δ取</w:t>
      </w:r>
      <w:r>
        <w:rPr>
          <w:rFonts w:ascii="Times New Roman" w:eastAsia="Songti SC" w:hAnsi="Times New Roman" w:hint="eastAsia"/>
        </w:rPr>
        <w:t>0.05</w:t>
      </w:r>
      <w:r>
        <w:rPr>
          <w:rFonts w:ascii="Times New Roman" w:eastAsia="Songti SC" w:hAnsi="Times New Roman" w:hint="eastAsia"/>
        </w:rPr>
        <w:t>，考虑到</w:t>
      </w:r>
      <w:r>
        <w:rPr>
          <w:rFonts w:ascii="Times New Roman" w:eastAsia="Songti SC" w:hAnsi="Times New Roman" w:hint="eastAsia"/>
        </w:rPr>
        <w:t>5%</w:t>
      </w:r>
      <w:r>
        <w:rPr>
          <w:rFonts w:ascii="Times New Roman" w:eastAsia="Songti SC" w:hAnsi="Times New Roman" w:hint="eastAsia"/>
        </w:rPr>
        <w:t>的无效问卷，计算得到所需最少样本量为</w:t>
      </w:r>
      <w:r>
        <w:rPr>
          <w:rFonts w:ascii="Times New Roman" w:eastAsia="Songti SC" w:hAnsi="Times New Roman" w:hint="eastAsia"/>
        </w:rPr>
        <w:t>350</w:t>
      </w:r>
      <w:r>
        <w:rPr>
          <w:rFonts w:ascii="Times New Roman" w:eastAsia="Songti SC" w:hAnsi="Times New Roman" w:hint="eastAsia"/>
        </w:rPr>
        <w:t>例。</w:t>
      </w:r>
    </w:p>
    <w:p w14:paraId="56E400AF" w14:textId="77777777" w:rsidR="007741F0" w:rsidRDefault="000D3312">
      <w:pPr>
        <w:rPr>
          <w:rFonts w:ascii="Times New Roman" w:eastAsia="Songti SC" w:hAnsi="Times New Roman"/>
          <w:b/>
          <w:bCs/>
        </w:rPr>
      </w:pPr>
      <w:r>
        <w:rPr>
          <w:rFonts w:ascii="Times New Roman" w:eastAsia="Songti SC" w:hAnsi="Times New Roman" w:hint="eastAsia"/>
          <w:b/>
          <w:bCs/>
        </w:rPr>
        <w:t>1.2</w:t>
      </w:r>
      <w:r>
        <w:rPr>
          <w:rFonts w:ascii="Times New Roman" w:eastAsia="Songti SC" w:hAnsi="Times New Roman"/>
          <w:b/>
          <w:bCs/>
        </w:rPr>
        <w:tab/>
      </w:r>
      <w:r>
        <w:rPr>
          <w:rFonts w:ascii="Times New Roman" w:eastAsia="Songti SC" w:hAnsi="Times New Roman" w:hint="eastAsia"/>
          <w:b/>
          <w:bCs/>
        </w:rPr>
        <w:t>研究工具</w:t>
      </w:r>
    </w:p>
    <w:p w14:paraId="03FB2A0C" w14:textId="77777777" w:rsidR="007741F0" w:rsidRDefault="000D3312">
      <w:pPr>
        <w:rPr>
          <w:rFonts w:ascii="Times New Roman" w:eastAsia="Songti SC" w:hAnsi="Times New Roman"/>
        </w:rPr>
      </w:pPr>
      <w:r>
        <w:rPr>
          <w:rFonts w:ascii="Times New Roman" w:eastAsia="Songti SC" w:hAnsi="Times New Roman" w:hint="eastAsia"/>
        </w:rPr>
        <w:t>（</w:t>
      </w:r>
      <w:r>
        <w:rPr>
          <w:rFonts w:ascii="Times New Roman" w:eastAsia="Songti SC" w:hAnsi="Times New Roman" w:hint="eastAsia"/>
        </w:rPr>
        <w:t>1</w:t>
      </w:r>
      <w:r>
        <w:rPr>
          <w:rFonts w:ascii="Times New Roman" w:eastAsia="Songti SC" w:hAnsi="Times New Roman" w:hint="eastAsia"/>
        </w:rPr>
        <w:t>）一般资料问卷</w:t>
      </w:r>
    </w:p>
    <w:p w14:paraId="5588B41F" w14:textId="77777777" w:rsidR="007741F0" w:rsidRDefault="000D3312">
      <w:pPr>
        <w:ind w:firstLine="420"/>
        <w:rPr>
          <w:rFonts w:ascii="Times New Roman" w:eastAsia="Songti SC" w:hAnsi="Times New Roman"/>
        </w:rPr>
      </w:pPr>
      <w:r>
        <w:rPr>
          <w:rFonts w:ascii="Times New Roman" w:eastAsia="Songti SC" w:hAnsi="Times New Roman" w:hint="eastAsia"/>
        </w:rPr>
        <w:t>由研究者自行设计，包括性别、年龄、身高、体重、职业、民族、透析龄、现病史。</w:t>
      </w:r>
    </w:p>
    <w:p w14:paraId="7872F814" w14:textId="77777777" w:rsidR="007741F0" w:rsidRDefault="000D3312">
      <w:pPr>
        <w:rPr>
          <w:rFonts w:ascii="Times New Roman" w:eastAsia="Songti SC" w:hAnsi="Times New Roman"/>
        </w:rPr>
      </w:pPr>
      <w:r>
        <w:rPr>
          <w:rFonts w:ascii="Times New Roman" w:eastAsia="Songti SC" w:hAnsi="Times New Roman" w:hint="eastAsia"/>
        </w:rPr>
        <w:t>（</w:t>
      </w:r>
      <w:r>
        <w:rPr>
          <w:rFonts w:ascii="Times New Roman" w:eastAsia="Songti SC" w:hAnsi="Times New Roman" w:hint="eastAsia"/>
        </w:rPr>
        <w:t>2</w:t>
      </w:r>
      <w:r>
        <w:rPr>
          <w:rFonts w:ascii="Times New Roman" w:eastAsia="Songti SC" w:hAnsi="Times New Roman" w:hint="eastAsia"/>
        </w:rPr>
        <w:t>）查尔森</w:t>
      </w:r>
      <w:proofErr w:type="gramStart"/>
      <w:r>
        <w:rPr>
          <w:rFonts w:ascii="Times New Roman" w:eastAsia="Songti SC" w:hAnsi="Times New Roman" w:hint="eastAsia"/>
        </w:rPr>
        <w:t>共病指数</w:t>
      </w:r>
      <w:proofErr w:type="gramEnd"/>
      <w:r>
        <w:rPr>
          <w:rFonts w:ascii="Times New Roman" w:eastAsia="Songti SC" w:hAnsi="Times New Roman" w:hint="eastAsia"/>
        </w:rPr>
        <w:t>评估表（</w:t>
      </w:r>
      <w:proofErr w:type="spellStart"/>
      <w:r>
        <w:rPr>
          <w:rFonts w:ascii="Times New Roman" w:eastAsia="Songti SC" w:hAnsi="Times New Roman" w:hint="eastAsia"/>
        </w:rPr>
        <w:t>Charlson</w:t>
      </w:r>
      <w:proofErr w:type="spellEnd"/>
      <w:r>
        <w:rPr>
          <w:rFonts w:ascii="Times New Roman" w:eastAsia="Songti SC" w:hAnsi="Times New Roman" w:hint="eastAsia"/>
        </w:rPr>
        <w:t xml:space="preserve"> Comorbidity </w:t>
      </w:r>
      <w:proofErr w:type="spellStart"/>
      <w:r>
        <w:rPr>
          <w:rFonts w:ascii="Times New Roman" w:eastAsia="Songti SC" w:hAnsi="Times New Roman" w:hint="eastAsia"/>
        </w:rPr>
        <w:t>Index,CCI</w:t>
      </w:r>
      <w:proofErr w:type="spellEnd"/>
      <w:r>
        <w:rPr>
          <w:rFonts w:ascii="Times New Roman" w:eastAsia="Songti SC" w:hAnsi="Times New Roman" w:hint="eastAsia"/>
        </w:rPr>
        <w:t>）</w:t>
      </w:r>
    </w:p>
    <w:p w14:paraId="6DA409E7" w14:textId="77777777" w:rsidR="007741F0" w:rsidRDefault="000D3312">
      <w:pPr>
        <w:ind w:firstLine="420"/>
        <w:rPr>
          <w:rFonts w:ascii="Times New Roman" w:eastAsia="Songti SC" w:hAnsi="Times New Roman"/>
        </w:rPr>
      </w:pPr>
      <w:r>
        <w:rPr>
          <w:rFonts w:ascii="Times New Roman" w:eastAsia="Songti SC" w:hAnsi="Times New Roman" w:hint="eastAsia"/>
        </w:rPr>
        <w:t>该评估工具于</w:t>
      </w:r>
      <w:r>
        <w:rPr>
          <w:rFonts w:ascii="Times New Roman" w:eastAsia="Songti SC" w:hAnsi="Times New Roman" w:hint="eastAsia"/>
        </w:rPr>
        <w:t>1984</w:t>
      </w:r>
      <w:r>
        <w:rPr>
          <w:rFonts w:ascii="Times New Roman" w:eastAsia="Songti SC" w:hAnsi="Times New Roman" w:hint="eastAsia"/>
        </w:rPr>
        <w:t>年由</w:t>
      </w:r>
      <w:proofErr w:type="spellStart"/>
      <w:r>
        <w:rPr>
          <w:rFonts w:ascii="Times New Roman" w:eastAsia="Songti SC" w:hAnsi="Times New Roman" w:hint="eastAsia"/>
        </w:rPr>
        <w:t>Charlson</w:t>
      </w:r>
      <w:proofErr w:type="spellEnd"/>
      <w:r>
        <w:rPr>
          <w:rFonts w:ascii="Times New Roman" w:eastAsia="Songti SC" w:hAnsi="Times New Roman" w:hint="eastAsia"/>
          <w:vertAlign w:val="superscript"/>
        </w:rPr>
        <w:t>[</w:t>
      </w:r>
      <w:r>
        <w:rPr>
          <w:rFonts w:ascii="Times New Roman" w:eastAsia="Songti SC" w:hAnsi="Times New Roman"/>
          <w:vertAlign w:val="superscript"/>
        </w:rPr>
        <w:t>10</w:t>
      </w:r>
      <w:r>
        <w:rPr>
          <w:rFonts w:ascii="Times New Roman" w:eastAsia="Songti SC" w:hAnsi="Times New Roman" w:hint="eastAsia"/>
          <w:vertAlign w:val="superscript"/>
        </w:rPr>
        <w:t>]</w:t>
      </w:r>
      <w:r>
        <w:rPr>
          <w:rFonts w:ascii="Times New Roman" w:eastAsia="Songti SC" w:hAnsi="Times New Roman" w:hint="eastAsia"/>
        </w:rPr>
        <w:t>等学者研制，并在后期得到验证。</w:t>
      </w:r>
      <w:r>
        <w:rPr>
          <w:rFonts w:ascii="Times New Roman" w:eastAsia="Songti SC" w:hAnsi="Times New Roman" w:hint="eastAsia"/>
        </w:rPr>
        <w:t>CCI</w:t>
      </w:r>
      <w:r>
        <w:rPr>
          <w:rFonts w:ascii="Times New Roman" w:eastAsia="Songti SC" w:hAnsi="Times New Roman" w:hint="eastAsia"/>
        </w:rPr>
        <w:t>不仅可判断</w:t>
      </w:r>
      <w:proofErr w:type="gramStart"/>
      <w:r>
        <w:rPr>
          <w:rFonts w:ascii="Times New Roman" w:eastAsia="Songti SC" w:hAnsi="Times New Roman" w:hint="eastAsia"/>
        </w:rPr>
        <w:t>患者共病严</w:t>
      </w:r>
      <w:r>
        <w:rPr>
          <w:rFonts w:ascii="Times New Roman" w:eastAsia="Songti SC" w:hAnsi="Times New Roman" w:hint="eastAsia"/>
        </w:rPr>
        <w:lastRenderedPageBreak/>
        <w:t>重</w:t>
      </w:r>
      <w:proofErr w:type="gramEnd"/>
      <w:r>
        <w:rPr>
          <w:rFonts w:ascii="Times New Roman" w:eastAsia="Songti SC" w:hAnsi="Times New Roman" w:hint="eastAsia"/>
        </w:rPr>
        <w:t>程度，还可预测住院老年患者的死亡率，简便易操作，且在临床</w:t>
      </w:r>
      <w:proofErr w:type="gramStart"/>
      <w:r>
        <w:rPr>
          <w:rFonts w:ascii="Times New Roman" w:eastAsia="Songti SC" w:hAnsi="Times New Roman" w:hint="eastAsia"/>
        </w:rPr>
        <w:t>老年共病</w:t>
      </w:r>
      <w:proofErr w:type="gramEnd"/>
      <w:r>
        <w:rPr>
          <w:rFonts w:ascii="Times New Roman" w:eastAsia="Songti SC" w:hAnsi="Times New Roman" w:hint="eastAsia"/>
        </w:rPr>
        <w:t>评估中应用广泛</w:t>
      </w:r>
      <w:r>
        <w:rPr>
          <w:rFonts w:ascii="Times New Roman" w:eastAsia="Songti SC" w:hAnsi="Times New Roman" w:hint="eastAsia"/>
        </w:rPr>
        <w:t>。</w:t>
      </w:r>
      <w:r>
        <w:rPr>
          <w:rFonts w:ascii="Times New Roman" w:eastAsia="Songti SC" w:hAnsi="Times New Roman" w:hint="eastAsia"/>
        </w:rPr>
        <w:t>CCI</w:t>
      </w:r>
      <w:r>
        <w:rPr>
          <w:rFonts w:ascii="Times New Roman" w:eastAsia="Songti SC" w:hAnsi="Times New Roman" w:hint="eastAsia"/>
        </w:rPr>
        <w:t>根据患者所患疾病的数量和严重程度进行量化并根据年龄进行校正。患有以下疾病记</w:t>
      </w:r>
      <w:r>
        <w:rPr>
          <w:rFonts w:ascii="Times New Roman" w:eastAsia="Songti SC" w:hAnsi="Times New Roman" w:hint="eastAsia"/>
        </w:rPr>
        <w:t>1</w:t>
      </w:r>
      <w:r>
        <w:rPr>
          <w:rFonts w:ascii="Times New Roman" w:eastAsia="Songti SC" w:hAnsi="Times New Roman" w:hint="eastAsia"/>
        </w:rPr>
        <w:t>分，包括心脏病（冠心病、心力衰竭等）、高血压、慢性肺疾病（肺气肿、肺栓塞等）、消化系统疾病、轻微肝脏疾病、无靶器官损害的糖尿病、脑血管疾病、周围性血管疾病及结缔组织疾病（系统性红斑狼疮、类风湿关节炎等）；患有以下疾病记</w:t>
      </w:r>
      <w:r>
        <w:rPr>
          <w:rFonts w:ascii="Times New Roman" w:eastAsia="Songti SC" w:hAnsi="Times New Roman" w:hint="eastAsia"/>
        </w:rPr>
        <w:t>2</w:t>
      </w:r>
      <w:r>
        <w:rPr>
          <w:rFonts w:ascii="Times New Roman" w:eastAsia="Songti SC" w:hAnsi="Times New Roman" w:hint="eastAsia"/>
        </w:rPr>
        <w:t>分，包括伴靶器官损害的糖尿病，中至重度肾脏疾病、偏瘫、痴呆、淋巴瘤、白血病以及</w:t>
      </w:r>
      <w:r>
        <w:rPr>
          <w:rFonts w:ascii="Times New Roman" w:eastAsia="Songti SC" w:hAnsi="Times New Roman" w:hint="eastAsia"/>
        </w:rPr>
        <w:t>5</w:t>
      </w:r>
      <w:r>
        <w:rPr>
          <w:rFonts w:ascii="Times New Roman" w:eastAsia="Songti SC" w:hAnsi="Times New Roman" w:hint="eastAsia"/>
        </w:rPr>
        <w:t>年内患有任何肿瘤；患有严重肝脏疾病记</w:t>
      </w:r>
      <w:r>
        <w:rPr>
          <w:rFonts w:ascii="Times New Roman" w:eastAsia="Songti SC" w:hAnsi="Times New Roman" w:hint="eastAsia"/>
        </w:rPr>
        <w:t>3</w:t>
      </w:r>
      <w:r>
        <w:rPr>
          <w:rFonts w:ascii="Times New Roman" w:eastAsia="Songti SC" w:hAnsi="Times New Roman" w:hint="eastAsia"/>
        </w:rPr>
        <w:t>分；患有转移性实体肿瘤或艾滋病记</w:t>
      </w:r>
      <w:r>
        <w:rPr>
          <w:rFonts w:ascii="Times New Roman" w:eastAsia="Songti SC" w:hAnsi="Times New Roman" w:hint="eastAsia"/>
        </w:rPr>
        <w:t>6</w:t>
      </w:r>
      <w:r>
        <w:rPr>
          <w:rFonts w:ascii="Times New Roman" w:eastAsia="Songti SC" w:hAnsi="Times New Roman" w:hint="eastAsia"/>
        </w:rPr>
        <w:t>分。年龄</w:t>
      </w:r>
      <w:r>
        <w:rPr>
          <w:rFonts w:ascii="Times New Roman" w:eastAsia="Songti SC" w:hAnsi="Times New Roman" w:hint="eastAsia"/>
        </w:rPr>
        <w:t>50</w:t>
      </w:r>
      <w:r>
        <w:rPr>
          <w:rFonts w:ascii="Times New Roman" w:eastAsia="Songti SC" w:hAnsi="Times New Roman" w:hint="eastAsia"/>
        </w:rPr>
        <w:t>～</w:t>
      </w:r>
      <w:r>
        <w:rPr>
          <w:rFonts w:ascii="Times New Roman" w:eastAsia="Songti SC" w:hAnsi="Times New Roman" w:hint="eastAsia"/>
        </w:rPr>
        <w:t>59</w:t>
      </w:r>
      <w:r>
        <w:rPr>
          <w:rFonts w:ascii="Times New Roman" w:eastAsia="Songti SC" w:hAnsi="Times New Roman" w:hint="eastAsia"/>
        </w:rPr>
        <w:t>岁计</w:t>
      </w:r>
      <w:r>
        <w:rPr>
          <w:rFonts w:ascii="Times New Roman" w:eastAsia="Songti SC" w:hAnsi="Times New Roman" w:hint="eastAsia"/>
        </w:rPr>
        <w:t>1</w:t>
      </w:r>
      <w:r>
        <w:rPr>
          <w:rFonts w:ascii="Times New Roman" w:eastAsia="Songti SC" w:hAnsi="Times New Roman" w:hint="eastAsia"/>
        </w:rPr>
        <w:t>分，每增加</w:t>
      </w:r>
      <w:r>
        <w:rPr>
          <w:rFonts w:ascii="Times New Roman" w:eastAsia="Songti SC" w:hAnsi="Times New Roman" w:hint="eastAsia"/>
        </w:rPr>
        <w:t>10</w:t>
      </w:r>
      <w:r>
        <w:rPr>
          <w:rFonts w:ascii="Times New Roman" w:eastAsia="Songti SC" w:hAnsi="Times New Roman" w:hint="eastAsia"/>
        </w:rPr>
        <w:t>岁加</w:t>
      </w:r>
      <w:r>
        <w:rPr>
          <w:rFonts w:ascii="Times New Roman" w:eastAsia="Songti SC" w:hAnsi="Times New Roman" w:hint="eastAsia"/>
        </w:rPr>
        <w:t>1</w:t>
      </w:r>
      <w:r>
        <w:rPr>
          <w:rFonts w:ascii="Times New Roman" w:eastAsia="Songti SC" w:hAnsi="Times New Roman" w:hint="eastAsia"/>
        </w:rPr>
        <w:t>分，得分越高</w:t>
      </w:r>
      <w:r>
        <w:rPr>
          <w:rFonts w:ascii="Times New Roman" w:eastAsia="Songti SC" w:hAnsi="Times New Roman" w:hint="eastAsia"/>
        </w:rPr>
        <w:t>，共病程度越严重；总分</w:t>
      </w:r>
      <w:r>
        <w:rPr>
          <w:rFonts w:ascii="Times New Roman" w:eastAsia="Songti SC" w:hAnsi="Times New Roman" w:hint="eastAsia"/>
        </w:rPr>
        <w:t>2</w:t>
      </w:r>
      <w:r>
        <w:rPr>
          <w:rFonts w:ascii="Times New Roman" w:eastAsia="Songti SC" w:hAnsi="Times New Roman" w:hint="eastAsia"/>
        </w:rPr>
        <w:t>～</w:t>
      </w:r>
      <w:r>
        <w:rPr>
          <w:rFonts w:ascii="Times New Roman" w:eastAsia="Songti SC" w:hAnsi="Times New Roman" w:hint="eastAsia"/>
        </w:rPr>
        <w:t>3</w:t>
      </w:r>
      <w:r>
        <w:rPr>
          <w:rFonts w:ascii="Times New Roman" w:eastAsia="Songti SC" w:hAnsi="Times New Roman" w:hint="eastAsia"/>
        </w:rPr>
        <w:t>为低度共病，</w:t>
      </w:r>
      <w:r>
        <w:rPr>
          <w:rFonts w:ascii="Times New Roman" w:eastAsia="Songti SC" w:hAnsi="Times New Roman" w:hint="eastAsia"/>
        </w:rPr>
        <w:t>4</w:t>
      </w:r>
      <w:r>
        <w:rPr>
          <w:rFonts w:ascii="Times New Roman" w:eastAsia="Songti SC" w:hAnsi="Times New Roman" w:hint="eastAsia"/>
        </w:rPr>
        <w:t>～</w:t>
      </w:r>
      <w:r>
        <w:rPr>
          <w:rFonts w:ascii="Times New Roman" w:eastAsia="Songti SC" w:hAnsi="Times New Roman" w:hint="eastAsia"/>
        </w:rPr>
        <w:t>5</w:t>
      </w:r>
      <w:r>
        <w:rPr>
          <w:rFonts w:ascii="Times New Roman" w:eastAsia="Songti SC" w:hAnsi="Times New Roman" w:hint="eastAsia"/>
        </w:rPr>
        <w:t>分为中度共病，≥</w:t>
      </w:r>
      <w:r>
        <w:rPr>
          <w:rFonts w:ascii="Times New Roman" w:eastAsia="Songti SC" w:hAnsi="Times New Roman" w:hint="eastAsia"/>
        </w:rPr>
        <w:t>6</w:t>
      </w:r>
      <w:r>
        <w:rPr>
          <w:rFonts w:ascii="Times New Roman" w:eastAsia="Songti SC" w:hAnsi="Times New Roman" w:hint="eastAsia"/>
        </w:rPr>
        <w:t>分为高度共病。该量表有良好的可靠性及结构效度</w:t>
      </w:r>
      <w:r>
        <w:rPr>
          <w:rFonts w:ascii="Times New Roman" w:eastAsia="Songti SC" w:hAnsi="Times New Roman" w:hint="eastAsia"/>
          <w:vertAlign w:val="superscript"/>
        </w:rPr>
        <w:t>[</w:t>
      </w:r>
      <w:r>
        <w:rPr>
          <w:rFonts w:ascii="Times New Roman" w:eastAsia="Songti SC" w:hAnsi="Times New Roman"/>
          <w:vertAlign w:val="superscript"/>
        </w:rPr>
        <w:t>11</w:t>
      </w:r>
      <w:r>
        <w:rPr>
          <w:rFonts w:ascii="Times New Roman" w:eastAsia="Songti SC" w:hAnsi="Times New Roman" w:hint="eastAsia"/>
          <w:vertAlign w:val="superscript"/>
        </w:rPr>
        <w:t>]</w:t>
      </w:r>
      <w:r>
        <w:rPr>
          <w:rFonts w:ascii="Times New Roman" w:eastAsia="Songti SC" w:hAnsi="Times New Roman" w:hint="eastAsia"/>
        </w:rPr>
        <w:t>。</w:t>
      </w:r>
    </w:p>
    <w:p w14:paraId="491CDFD3" w14:textId="77777777" w:rsidR="007741F0" w:rsidRDefault="000D3312">
      <w:pPr>
        <w:rPr>
          <w:rFonts w:ascii="Times New Roman" w:eastAsia="Songti SC" w:hAnsi="Times New Roman"/>
        </w:rPr>
      </w:pPr>
      <w:r>
        <w:rPr>
          <w:rFonts w:ascii="Times New Roman" w:eastAsia="Songti SC" w:hAnsi="Times New Roman" w:hint="eastAsia"/>
        </w:rPr>
        <w:t>（</w:t>
      </w:r>
      <w:r>
        <w:rPr>
          <w:rFonts w:ascii="Times New Roman" w:eastAsia="Songti SC" w:hAnsi="Times New Roman" w:hint="eastAsia"/>
        </w:rPr>
        <w:t>3</w:t>
      </w:r>
      <w:r>
        <w:rPr>
          <w:rFonts w:ascii="Times New Roman" w:eastAsia="Songti SC" w:hAnsi="Times New Roman" w:hint="eastAsia"/>
        </w:rPr>
        <w:t>）改良定量主观整体评估表</w:t>
      </w:r>
      <w:r>
        <w:rPr>
          <w:rFonts w:ascii="Times New Roman" w:eastAsia="Songti SC" w:hAnsi="Times New Roman" w:hint="eastAsia"/>
        </w:rPr>
        <w:t xml:space="preserve">(modified quantitative subjective global </w:t>
      </w:r>
      <w:proofErr w:type="spellStart"/>
      <w:r>
        <w:rPr>
          <w:rFonts w:ascii="Times New Roman" w:eastAsia="Songti SC" w:hAnsi="Times New Roman" w:hint="eastAsia"/>
        </w:rPr>
        <w:t>assessment,MQSGA</w:t>
      </w:r>
      <w:proofErr w:type="spellEnd"/>
      <w:r>
        <w:rPr>
          <w:rFonts w:ascii="Times New Roman" w:eastAsia="Songti SC" w:hAnsi="Times New Roman" w:hint="eastAsia"/>
        </w:rPr>
        <w:t>)</w:t>
      </w:r>
    </w:p>
    <w:p w14:paraId="73C373B2" w14:textId="77777777" w:rsidR="007741F0" w:rsidRDefault="000D3312">
      <w:pPr>
        <w:ind w:firstLine="420"/>
        <w:rPr>
          <w:rFonts w:ascii="Times New Roman" w:eastAsia="Songti SC" w:hAnsi="Times New Roman"/>
        </w:rPr>
      </w:pPr>
      <w:r>
        <w:rPr>
          <w:rFonts w:ascii="Times New Roman" w:eastAsia="Songti SC" w:hAnsi="Times New Roman" w:hint="eastAsia"/>
        </w:rPr>
        <w:t>营养状况评估采用目前较成熟的改良定量主观整体评估表（</w:t>
      </w:r>
      <w:r>
        <w:rPr>
          <w:rFonts w:ascii="Times New Roman" w:eastAsia="Songti SC" w:hAnsi="Times New Roman" w:hint="eastAsia"/>
        </w:rPr>
        <w:t>MQSGA</w:t>
      </w:r>
      <w:r>
        <w:rPr>
          <w:rFonts w:ascii="Times New Roman" w:eastAsia="Songti SC" w:hAnsi="Times New Roman" w:hint="eastAsia"/>
        </w:rPr>
        <w:t>）进行评估</w:t>
      </w:r>
      <w:r>
        <w:rPr>
          <w:rFonts w:ascii="Times New Roman" w:eastAsia="Songti SC" w:hAnsi="Times New Roman" w:hint="eastAsia"/>
          <w:vertAlign w:val="superscript"/>
        </w:rPr>
        <w:t>[1</w:t>
      </w:r>
      <w:r>
        <w:rPr>
          <w:rFonts w:ascii="Times New Roman" w:eastAsia="Songti SC" w:hAnsi="Times New Roman"/>
          <w:vertAlign w:val="superscript"/>
        </w:rPr>
        <w:t>2</w:t>
      </w:r>
      <w:r>
        <w:rPr>
          <w:rFonts w:ascii="Times New Roman" w:eastAsia="Songti SC" w:hAnsi="Times New Roman" w:hint="eastAsia"/>
          <w:vertAlign w:val="superscript"/>
        </w:rPr>
        <w:t>]</w:t>
      </w:r>
      <w:r>
        <w:rPr>
          <w:rFonts w:ascii="Times New Roman" w:eastAsia="Songti SC" w:hAnsi="Times New Roman" w:hint="eastAsia"/>
        </w:rPr>
        <w:t>。该量表主要包括</w:t>
      </w:r>
      <w:r>
        <w:rPr>
          <w:rFonts w:ascii="Times New Roman" w:eastAsia="Songti SC" w:hAnsi="Times New Roman" w:hint="eastAsia"/>
        </w:rPr>
        <w:t>6</w:t>
      </w:r>
      <w:r>
        <w:rPr>
          <w:rFonts w:ascii="Times New Roman" w:eastAsia="Songti SC" w:hAnsi="Times New Roman" w:hint="eastAsia"/>
        </w:rPr>
        <w:t>个月内体重变化、饮食摄入、胃肠道症状、营养相关的功能障碍、透析并发症情况、皮下脂肪状况、肌肉消耗情况共</w:t>
      </w:r>
      <w:r>
        <w:rPr>
          <w:rFonts w:ascii="Times New Roman" w:eastAsia="Songti SC" w:hAnsi="Times New Roman" w:hint="eastAsia"/>
        </w:rPr>
        <w:t>7</w:t>
      </w:r>
      <w:r>
        <w:rPr>
          <w:rFonts w:ascii="Times New Roman" w:eastAsia="Songti SC" w:hAnsi="Times New Roman" w:hint="eastAsia"/>
        </w:rPr>
        <w:t>项，每项</w:t>
      </w:r>
      <w:r>
        <w:rPr>
          <w:rFonts w:ascii="Times New Roman" w:eastAsia="Songti SC" w:hAnsi="Times New Roman" w:hint="eastAsia"/>
        </w:rPr>
        <w:t>1</w:t>
      </w:r>
      <w:r>
        <w:rPr>
          <w:rFonts w:ascii="Times New Roman" w:eastAsia="Songti SC" w:hAnsi="Times New Roman" w:hint="eastAsia"/>
        </w:rPr>
        <w:t>分（无变化）</w:t>
      </w:r>
      <w:r>
        <w:rPr>
          <w:rFonts w:ascii="Times New Roman" w:eastAsia="Songti SC" w:hAnsi="Times New Roman" w:hint="eastAsia"/>
        </w:rPr>
        <w:t>-5</w:t>
      </w:r>
      <w:r>
        <w:rPr>
          <w:rFonts w:ascii="Times New Roman" w:eastAsia="Songti SC" w:hAnsi="Times New Roman" w:hint="eastAsia"/>
        </w:rPr>
        <w:t>分（非常严重）进行</w:t>
      </w:r>
      <w:r>
        <w:rPr>
          <w:rFonts w:ascii="Times New Roman" w:eastAsia="Songti SC" w:hAnsi="Times New Roman" w:hint="eastAsia"/>
        </w:rPr>
        <w:t>评估，总分值在</w:t>
      </w:r>
      <w:r>
        <w:rPr>
          <w:rFonts w:ascii="Times New Roman" w:eastAsia="Songti SC" w:hAnsi="Times New Roman" w:hint="eastAsia"/>
        </w:rPr>
        <w:t>7</w:t>
      </w:r>
      <w:r>
        <w:rPr>
          <w:rFonts w:ascii="Times New Roman" w:eastAsia="Songti SC" w:hAnsi="Times New Roman" w:hint="eastAsia"/>
        </w:rPr>
        <w:t>～</w:t>
      </w:r>
      <w:r>
        <w:rPr>
          <w:rFonts w:ascii="Times New Roman" w:eastAsia="Songti SC" w:hAnsi="Times New Roman" w:hint="eastAsia"/>
        </w:rPr>
        <w:t>35</w:t>
      </w:r>
      <w:r>
        <w:rPr>
          <w:rFonts w:ascii="Times New Roman" w:eastAsia="Songti SC" w:hAnsi="Times New Roman" w:hint="eastAsia"/>
        </w:rPr>
        <w:t>分之间，分值越高说明营养状态越差，评分≤</w:t>
      </w:r>
      <w:r>
        <w:rPr>
          <w:rFonts w:ascii="Times New Roman" w:eastAsia="Songti SC" w:hAnsi="Times New Roman" w:hint="eastAsia"/>
        </w:rPr>
        <w:t>10</w:t>
      </w:r>
      <w:r>
        <w:rPr>
          <w:rFonts w:ascii="Times New Roman" w:eastAsia="Songti SC" w:hAnsi="Times New Roman" w:hint="eastAsia"/>
        </w:rPr>
        <w:t>分为患者营养状态良好，</w:t>
      </w:r>
      <w:r>
        <w:rPr>
          <w:rFonts w:ascii="Times New Roman" w:eastAsia="Songti SC" w:hAnsi="Times New Roman" w:hint="eastAsia"/>
        </w:rPr>
        <w:t>11-15</w:t>
      </w:r>
      <w:r>
        <w:rPr>
          <w:rFonts w:ascii="Times New Roman" w:eastAsia="Songti SC" w:hAnsi="Times New Roman" w:hint="eastAsia"/>
        </w:rPr>
        <w:t>分为轻度营养不良，</w:t>
      </w:r>
      <w:r>
        <w:rPr>
          <w:rFonts w:ascii="Times New Roman" w:eastAsia="Songti SC" w:hAnsi="Times New Roman" w:hint="eastAsia"/>
        </w:rPr>
        <w:t>16-20</w:t>
      </w:r>
      <w:r>
        <w:rPr>
          <w:rFonts w:ascii="Times New Roman" w:eastAsia="Songti SC" w:hAnsi="Times New Roman" w:hint="eastAsia"/>
        </w:rPr>
        <w:t>分为中度营养不良，</w:t>
      </w:r>
      <w:r>
        <w:rPr>
          <w:rFonts w:ascii="Times New Roman" w:eastAsia="Songti SC" w:hAnsi="Times New Roman" w:hint="eastAsia"/>
        </w:rPr>
        <w:t xml:space="preserve">21-35 </w:t>
      </w:r>
      <w:r>
        <w:rPr>
          <w:rFonts w:ascii="Times New Roman" w:eastAsia="Songti SC" w:hAnsi="Times New Roman" w:hint="eastAsia"/>
        </w:rPr>
        <w:t>分为重度营养不良。</w:t>
      </w:r>
    </w:p>
    <w:p w14:paraId="2C3A6FE6" w14:textId="77777777" w:rsidR="007741F0" w:rsidRDefault="000D3312">
      <w:pPr>
        <w:rPr>
          <w:rFonts w:ascii="Times New Roman" w:eastAsia="Songti SC" w:hAnsi="Times New Roman"/>
          <w:b/>
          <w:bCs/>
        </w:rPr>
      </w:pPr>
      <w:r>
        <w:rPr>
          <w:rFonts w:ascii="Times New Roman" w:eastAsia="Songti SC" w:hAnsi="Times New Roman" w:hint="eastAsia"/>
          <w:b/>
          <w:bCs/>
        </w:rPr>
        <w:t>1.3</w:t>
      </w:r>
      <w:r>
        <w:rPr>
          <w:rFonts w:ascii="Times New Roman" w:eastAsia="Songti SC" w:hAnsi="Times New Roman"/>
          <w:b/>
          <w:bCs/>
        </w:rPr>
        <w:tab/>
      </w:r>
      <w:r>
        <w:rPr>
          <w:rFonts w:ascii="Times New Roman" w:eastAsia="Songti SC" w:hAnsi="Times New Roman" w:hint="eastAsia"/>
          <w:b/>
          <w:bCs/>
        </w:rPr>
        <w:t>问卷质控与伦理</w:t>
      </w:r>
    </w:p>
    <w:p w14:paraId="58E38453" w14:textId="77777777" w:rsidR="007741F0" w:rsidRDefault="000D3312">
      <w:pPr>
        <w:rPr>
          <w:rFonts w:ascii="Times New Roman" w:eastAsia="Songti SC" w:hAnsi="Times New Roman"/>
        </w:rPr>
      </w:pPr>
      <w:r>
        <w:rPr>
          <w:rFonts w:ascii="Times New Roman" w:eastAsia="Songti SC" w:hAnsi="Times New Roman" w:hint="eastAsia"/>
        </w:rPr>
        <w:t>（</w:t>
      </w:r>
      <w:r>
        <w:rPr>
          <w:rFonts w:ascii="Times New Roman" w:eastAsia="Songti SC" w:hAnsi="Times New Roman" w:hint="eastAsia"/>
        </w:rPr>
        <w:t>1</w:t>
      </w:r>
      <w:r>
        <w:rPr>
          <w:rFonts w:ascii="Times New Roman" w:eastAsia="Songti SC" w:hAnsi="Times New Roman" w:hint="eastAsia"/>
        </w:rPr>
        <w:t>）</w:t>
      </w:r>
      <w:r>
        <w:rPr>
          <w:rFonts w:ascii="Times New Roman" w:eastAsia="Songti SC" w:hAnsi="Times New Roman" w:hint="eastAsia"/>
        </w:rPr>
        <w:t xml:space="preserve"> </w:t>
      </w:r>
      <w:r>
        <w:rPr>
          <w:rFonts w:ascii="Times New Roman" w:eastAsia="Songti SC" w:hAnsi="Times New Roman" w:hint="eastAsia"/>
        </w:rPr>
        <w:t>本研究在问卷质</w:t>
      </w:r>
      <w:proofErr w:type="gramStart"/>
      <w:r>
        <w:rPr>
          <w:rFonts w:ascii="Times New Roman" w:eastAsia="Songti SC" w:hAnsi="Times New Roman" w:hint="eastAsia"/>
        </w:rPr>
        <w:t>控方面</w:t>
      </w:r>
      <w:proofErr w:type="gramEnd"/>
      <w:r>
        <w:rPr>
          <w:rFonts w:ascii="Times New Roman" w:eastAsia="Songti SC" w:hAnsi="Times New Roman" w:hint="eastAsia"/>
        </w:rPr>
        <w:t>建立了三级标准化筛选流程，采用可操作化定义制定严格的</w:t>
      </w:r>
      <w:proofErr w:type="gramStart"/>
      <w:r>
        <w:rPr>
          <w:rFonts w:ascii="Times New Roman" w:eastAsia="Songti SC" w:hAnsi="Times New Roman" w:hint="eastAsia"/>
        </w:rPr>
        <w:t>入排标准</w:t>
      </w:r>
      <w:proofErr w:type="gramEnd"/>
      <w:r>
        <w:rPr>
          <w:rFonts w:ascii="Times New Roman" w:eastAsia="Songti SC" w:hAnsi="Times New Roman" w:hint="eastAsia"/>
        </w:rPr>
        <w:t>确保队列同质性，并参照</w:t>
      </w:r>
      <w:r>
        <w:rPr>
          <w:rFonts w:ascii="Times New Roman" w:eastAsia="Songti SC" w:hAnsi="Times New Roman" w:hint="eastAsia"/>
        </w:rPr>
        <w:t>NIH</w:t>
      </w:r>
      <w:r>
        <w:rPr>
          <w:rFonts w:ascii="Times New Roman" w:eastAsia="Songti SC" w:hAnsi="Times New Roman" w:hint="eastAsia"/>
        </w:rPr>
        <w:t>临床研究指南优化脚本化标准指导语以消除调查员偏倚；</w:t>
      </w:r>
    </w:p>
    <w:p w14:paraId="2B583FB7" w14:textId="77777777" w:rsidR="007741F0" w:rsidRDefault="000D3312">
      <w:pPr>
        <w:rPr>
          <w:rFonts w:ascii="Times New Roman" w:eastAsia="Songti SC" w:hAnsi="Times New Roman"/>
        </w:rPr>
      </w:pPr>
      <w:r>
        <w:rPr>
          <w:rFonts w:ascii="Times New Roman" w:eastAsia="Songti SC" w:hAnsi="Times New Roman" w:hint="eastAsia"/>
        </w:rPr>
        <w:t>（</w:t>
      </w:r>
      <w:r>
        <w:rPr>
          <w:rFonts w:ascii="Times New Roman" w:eastAsia="Songti SC" w:hAnsi="Times New Roman" w:hint="eastAsia"/>
        </w:rPr>
        <w:t>2</w:t>
      </w:r>
      <w:r>
        <w:rPr>
          <w:rFonts w:ascii="Times New Roman" w:eastAsia="Songti SC" w:hAnsi="Times New Roman" w:hint="eastAsia"/>
        </w:rPr>
        <w:t>）数据采集过程中实施实时完整性核查，运用预设有效性矩阵自动剔除</w:t>
      </w:r>
      <w:proofErr w:type="gramStart"/>
      <w:r>
        <w:rPr>
          <w:rFonts w:ascii="Times New Roman" w:eastAsia="Songti SC" w:hAnsi="Times New Roman" w:hint="eastAsia"/>
        </w:rPr>
        <w:t>缺失率</w:t>
      </w:r>
      <w:proofErr w:type="gramEnd"/>
      <w:r>
        <w:rPr>
          <w:rFonts w:ascii="Times New Roman" w:eastAsia="Songti SC" w:hAnsi="Times New Roman" w:hint="eastAsia"/>
        </w:rPr>
        <w:t>&gt;5%</w:t>
      </w:r>
      <w:r>
        <w:rPr>
          <w:rFonts w:ascii="Times New Roman" w:eastAsia="Songti SC" w:hAnsi="Times New Roman" w:hint="eastAsia"/>
        </w:rPr>
        <w:t>的问卷，该方法经</w:t>
      </w:r>
      <w:r>
        <w:rPr>
          <w:rFonts w:ascii="Times New Roman" w:eastAsia="Songti SC" w:hAnsi="Times New Roman" w:hint="eastAsia"/>
        </w:rPr>
        <w:t>Smith</w:t>
      </w:r>
      <w:r>
        <w:rPr>
          <w:rFonts w:ascii="Times New Roman" w:eastAsia="Songti SC" w:hAnsi="Times New Roman" w:hint="eastAsia"/>
        </w:rPr>
        <w:t>等学者在类似透析人群研究中验证具有良好效</w:t>
      </w:r>
      <w:r>
        <w:rPr>
          <w:rFonts w:ascii="Times New Roman" w:eastAsia="Songti SC" w:hAnsi="Times New Roman" w:hint="eastAsia"/>
        </w:rPr>
        <w:t>度；</w:t>
      </w:r>
    </w:p>
    <w:p w14:paraId="739127F8" w14:textId="77777777" w:rsidR="007741F0" w:rsidRDefault="000D3312">
      <w:pPr>
        <w:rPr>
          <w:rFonts w:ascii="Times New Roman" w:eastAsia="Songti SC" w:hAnsi="Times New Roman"/>
        </w:rPr>
      </w:pPr>
      <w:r>
        <w:rPr>
          <w:rFonts w:ascii="Times New Roman" w:eastAsia="Songti SC" w:hAnsi="Times New Roman" w:hint="eastAsia"/>
        </w:rPr>
        <w:t>（</w:t>
      </w:r>
      <w:r>
        <w:rPr>
          <w:rFonts w:ascii="Times New Roman" w:eastAsia="Songti SC" w:hAnsi="Times New Roman" w:hint="eastAsia"/>
        </w:rPr>
        <w:t>3</w:t>
      </w:r>
      <w:r>
        <w:rPr>
          <w:rFonts w:ascii="Times New Roman" w:eastAsia="Songti SC" w:hAnsi="Times New Roman" w:hint="eastAsia"/>
        </w:rPr>
        <w:t>）在数据管理环节创新性建立双录入</w:t>
      </w:r>
      <w:r>
        <w:rPr>
          <w:rFonts w:ascii="Times New Roman" w:eastAsia="Songti SC" w:hAnsi="Times New Roman" w:hint="eastAsia"/>
        </w:rPr>
        <w:t>-</w:t>
      </w:r>
      <w:r>
        <w:rPr>
          <w:rFonts w:ascii="Times New Roman" w:eastAsia="Songti SC" w:hAnsi="Times New Roman" w:hint="eastAsia"/>
        </w:rPr>
        <w:t>仲裁系统，要求</w:t>
      </w:r>
      <w:r>
        <w:rPr>
          <w:rFonts w:ascii="Times New Roman" w:eastAsia="Songti SC" w:hAnsi="Times New Roman" w:hint="eastAsia"/>
        </w:rPr>
        <w:t>Kappa</w:t>
      </w:r>
      <w:r>
        <w:rPr>
          <w:rFonts w:ascii="Times New Roman" w:eastAsia="Songti SC" w:hAnsi="Times New Roman" w:hint="eastAsia"/>
        </w:rPr>
        <w:t>一致性系数</w:t>
      </w:r>
      <w:r>
        <w:rPr>
          <w:rFonts w:ascii="Times New Roman" w:eastAsia="Songti SC" w:hAnsi="Times New Roman" w:hint="eastAsia"/>
        </w:rPr>
        <w:t>&gt;0.85</w:t>
      </w:r>
      <w:r>
        <w:rPr>
          <w:rFonts w:ascii="Times New Roman" w:eastAsia="Songti SC" w:hAnsi="Times New Roman" w:hint="eastAsia"/>
        </w:rPr>
        <w:t>，对分歧数据采用德尔菲法进行专家仲裁，并应用</w:t>
      </w:r>
      <w:proofErr w:type="spellStart"/>
      <w:r>
        <w:rPr>
          <w:rFonts w:ascii="Times New Roman" w:eastAsia="Songti SC" w:hAnsi="Times New Roman" w:hint="eastAsia"/>
        </w:rPr>
        <w:t>REDCap</w:t>
      </w:r>
      <w:proofErr w:type="spellEnd"/>
      <w:r>
        <w:rPr>
          <w:rFonts w:ascii="Times New Roman" w:eastAsia="Songti SC" w:hAnsi="Times New Roman" w:hint="eastAsia"/>
        </w:rPr>
        <w:t>系统集成逻辑校验与范围核查功能。统计控制方面采用有向无环图识别混杂变量，对透析龄等关键协变量进行倾向评分匹配，并构建混合效应模型控制多中心效应；</w:t>
      </w:r>
    </w:p>
    <w:p w14:paraId="22B742CA" w14:textId="77777777" w:rsidR="007741F0" w:rsidRDefault="000D3312">
      <w:pPr>
        <w:rPr>
          <w:rFonts w:ascii="Times New Roman" w:eastAsia="Songti SC" w:hAnsi="Times New Roman"/>
        </w:rPr>
      </w:pPr>
      <w:r>
        <w:rPr>
          <w:rFonts w:ascii="Times New Roman" w:eastAsia="Songti SC" w:hAnsi="Times New Roman" w:hint="eastAsia"/>
        </w:rPr>
        <w:lastRenderedPageBreak/>
        <w:t>（</w:t>
      </w:r>
      <w:r>
        <w:rPr>
          <w:rFonts w:ascii="Times New Roman" w:eastAsia="Songti SC" w:hAnsi="Times New Roman" w:hint="eastAsia"/>
        </w:rPr>
        <w:t>4</w:t>
      </w:r>
      <w:r>
        <w:rPr>
          <w:rFonts w:ascii="Times New Roman" w:eastAsia="Songti SC" w:hAnsi="Times New Roman" w:hint="eastAsia"/>
        </w:rPr>
        <w:t>）本研究调查问卷符合机构审查委员会</w:t>
      </w:r>
      <w:r>
        <w:rPr>
          <w:rFonts w:ascii="Times New Roman" w:eastAsia="Songti SC" w:hAnsi="Times New Roman" w:hint="eastAsia"/>
        </w:rPr>
        <w:t>(IRB-2023-0456)</w:t>
      </w:r>
      <w:r>
        <w:rPr>
          <w:rFonts w:ascii="Times New Roman" w:eastAsia="Songti SC" w:hAnsi="Times New Roman" w:hint="eastAsia"/>
        </w:rPr>
        <w:t>及国家肾脏</w:t>
      </w:r>
      <w:proofErr w:type="gramStart"/>
      <w:r>
        <w:rPr>
          <w:rFonts w:ascii="Times New Roman" w:eastAsia="Songti SC" w:hAnsi="Times New Roman" w:hint="eastAsia"/>
        </w:rPr>
        <w:t>病注册合规</w:t>
      </w:r>
      <w:proofErr w:type="gramEnd"/>
      <w:r>
        <w:rPr>
          <w:rFonts w:ascii="Times New Roman" w:eastAsia="Songti SC" w:hAnsi="Times New Roman" w:hint="eastAsia"/>
        </w:rPr>
        <w:t>办公室标准，调查过程符合伦理规范并取得医院管理者和伦理委员会的认可。数据收集及后续存储和分析过程均取得患者知情同意。本研究严格遵守隐私</w:t>
      </w:r>
      <w:r>
        <w:rPr>
          <w:rFonts w:ascii="Times New Roman" w:eastAsia="Songti SC" w:hAnsi="Times New Roman" w:hint="eastAsia"/>
        </w:rPr>
        <w:t>保护原则，确保患者的个人信息不被泄露。</w:t>
      </w:r>
    </w:p>
    <w:p w14:paraId="6B8A1639" w14:textId="77777777" w:rsidR="007741F0" w:rsidRDefault="000D3312">
      <w:pPr>
        <w:rPr>
          <w:rFonts w:ascii="Times New Roman" w:eastAsia="Songti SC" w:hAnsi="Times New Roman"/>
          <w:b/>
          <w:bCs/>
        </w:rPr>
      </w:pPr>
      <w:r>
        <w:rPr>
          <w:rFonts w:ascii="Times New Roman" w:eastAsia="Songti SC" w:hAnsi="Times New Roman" w:hint="eastAsia"/>
          <w:b/>
          <w:bCs/>
        </w:rPr>
        <w:t>1.4</w:t>
      </w:r>
      <w:r>
        <w:rPr>
          <w:rFonts w:ascii="Times New Roman" w:eastAsia="Songti SC" w:hAnsi="Times New Roman"/>
          <w:b/>
          <w:bCs/>
        </w:rPr>
        <w:tab/>
      </w:r>
      <w:r>
        <w:rPr>
          <w:rFonts w:ascii="Times New Roman" w:eastAsia="Songti SC" w:hAnsi="Times New Roman" w:hint="eastAsia"/>
          <w:b/>
          <w:bCs/>
        </w:rPr>
        <w:t>研究方法</w:t>
      </w:r>
    </w:p>
    <w:p w14:paraId="2B83768E" w14:textId="77777777" w:rsidR="007741F0" w:rsidRDefault="000D3312">
      <w:pPr>
        <w:rPr>
          <w:rFonts w:ascii="Times New Roman" w:eastAsia="Songti SC" w:hAnsi="Times New Roman"/>
        </w:rPr>
      </w:pPr>
      <w:r>
        <w:rPr>
          <w:rFonts w:ascii="Times New Roman" w:eastAsia="Songti SC" w:hAnsi="Times New Roman" w:hint="eastAsia"/>
        </w:rPr>
        <w:t>（</w:t>
      </w:r>
      <w:r>
        <w:rPr>
          <w:rFonts w:ascii="Times New Roman" w:eastAsia="Songti SC" w:hAnsi="Times New Roman" w:hint="eastAsia"/>
        </w:rPr>
        <w:t>1</w:t>
      </w:r>
      <w:r>
        <w:rPr>
          <w:rFonts w:ascii="Times New Roman" w:eastAsia="Songti SC" w:hAnsi="Times New Roman" w:hint="eastAsia"/>
        </w:rPr>
        <w:t>）数据收集：本研究于</w:t>
      </w:r>
      <w:r>
        <w:rPr>
          <w:rFonts w:ascii="Times New Roman" w:eastAsia="Songti SC" w:hAnsi="Times New Roman" w:hint="eastAsia"/>
        </w:rPr>
        <w:t>2024</w:t>
      </w:r>
      <w:r>
        <w:rPr>
          <w:rFonts w:ascii="Times New Roman" w:eastAsia="Songti SC" w:hAnsi="Times New Roman" w:hint="eastAsia"/>
        </w:rPr>
        <w:t>年</w:t>
      </w:r>
      <w:r>
        <w:rPr>
          <w:rFonts w:ascii="Times New Roman" w:eastAsia="Songti SC" w:hAnsi="Times New Roman" w:hint="eastAsia"/>
        </w:rPr>
        <w:t>10</w:t>
      </w:r>
      <w:r>
        <w:rPr>
          <w:rFonts w:ascii="Times New Roman" w:eastAsia="Songti SC" w:hAnsi="Times New Roman" w:hint="eastAsia"/>
        </w:rPr>
        <w:t>月至</w:t>
      </w:r>
      <w:r>
        <w:rPr>
          <w:rFonts w:ascii="Times New Roman" w:eastAsia="Songti SC" w:hAnsi="Times New Roman" w:hint="eastAsia"/>
        </w:rPr>
        <w:t>2025</w:t>
      </w:r>
      <w:r>
        <w:rPr>
          <w:rFonts w:ascii="Times New Roman" w:eastAsia="Songti SC" w:hAnsi="Times New Roman" w:hint="eastAsia"/>
        </w:rPr>
        <w:t>年</w:t>
      </w:r>
      <w:r>
        <w:rPr>
          <w:rFonts w:ascii="Times New Roman" w:eastAsia="Songti SC" w:hAnsi="Times New Roman" w:hint="eastAsia"/>
        </w:rPr>
        <w:t>2</w:t>
      </w:r>
      <w:r>
        <w:rPr>
          <w:rFonts w:ascii="Times New Roman" w:eastAsia="Songti SC" w:hAnsi="Times New Roman" w:hint="eastAsia"/>
        </w:rPr>
        <w:t>月在天津市某三甲医院血液透析中心开展数据收集工作。研究者依据既定纳入与排除标准，通过方便抽样法筛选研究对象，并严格执行统一的调查流程。在取得患者书面知情同意后，以面对面方式发放纸质问卷，调查内容包括：基本人口学特征、</w:t>
      </w:r>
      <w:proofErr w:type="gramStart"/>
      <w:r>
        <w:rPr>
          <w:rFonts w:ascii="Times New Roman" w:eastAsia="Songti SC" w:hAnsi="Times New Roman" w:hint="eastAsia"/>
        </w:rPr>
        <w:t>查尔森共病指数</w:t>
      </w:r>
      <w:proofErr w:type="gramEnd"/>
      <w:r>
        <w:rPr>
          <w:rFonts w:ascii="Times New Roman" w:eastAsia="Songti SC" w:hAnsi="Times New Roman" w:hint="eastAsia"/>
        </w:rPr>
        <w:t>（</w:t>
      </w:r>
      <w:proofErr w:type="spellStart"/>
      <w:r>
        <w:rPr>
          <w:rFonts w:ascii="Times New Roman" w:eastAsia="Songti SC" w:hAnsi="Times New Roman" w:hint="eastAsia"/>
        </w:rPr>
        <w:t>Charlson</w:t>
      </w:r>
      <w:proofErr w:type="spellEnd"/>
      <w:r>
        <w:rPr>
          <w:rFonts w:ascii="Times New Roman" w:eastAsia="Songti SC" w:hAnsi="Times New Roman" w:hint="eastAsia"/>
        </w:rPr>
        <w:t xml:space="preserve"> Comorbidity Index</w:t>
      </w:r>
      <w:r>
        <w:rPr>
          <w:rFonts w:ascii="Times New Roman" w:eastAsia="Songti SC" w:hAnsi="Times New Roman" w:hint="eastAsia"/>
        </w:rPr>
        <w:t>，</w:t>
      </w:r>
      <w:r>
        <w:rPr>
          <w:rFonts w:ascii="Times New Roman" w:eastAsia="Songti SC" w:hAnsi="Times New Roman" w:hint="eastAsia"/>
        </w:rPr>
        <w:t>CCI</w:t>
      </w:r>
      <w:r>
        <w:rPr>
          <w:rFonts w:ascii="Times New Roman" w:eastAsia="Songti SC" w:hAnsi="Times New Roman" w:hint="eastAsia"/>
        </w:rPr>
        <w:t>）评分、以及改良定量主观整体评估表（</w:t>
      </w:r>
      <w:r>
        <w:rPr>
          <w:rFonts w:ascii="Times New Roman" w:eastAsia="Songti SC" w:hAnsi="Times New Roman" w:hint="eastAsia"/>
        </w:rPr>
        <w:t>modified quantitative subjective glo</w:t>
      </w:r>
      <w:r>
        <w:rPr>
          <w:rFonts w:ascii="Times New Roman" w:eastAsia="Songti SC" w:hAnsi="Times New Roman" w:hint="eastAsia"/>
        </w:rPr>
        <w:t>bal assessment</w:t>
      </w:r>
      <w:r>
        <w:rPr>
          <w:rFonts w:ascii="Times New Roman" w:eastAsia="Songti SC" w:hAnsi="Times New Roman" w:hint="eastAsia"/>
        </w:rPr>
        <w:t>，</w:t>
      </w:r>
      <w:r>
        <w:rPr>
          <w:rFonts w:ascii="Times New Roman" w:eastAsia="Songti SC" w:hAnsi="Times New Roman" w:hint="eastAsia"/>
        </w:rPr>
        <w:t>MQSGA</w:t>
      </w:r>
      <w:r>
        <w:rPr>
          <w:rFonts w:ascii="Times New Roman" w:eastAsia="Songti SC" w:hAnsi="Times New Roman" w:hint="eastAsia"/>
        </w:rPr>
        <w:t>）评估营养状况。为保证数据的质量和准确性，采用双人独立录入的方式使用</w:t>
      </w:r>
      <w:proofErr w:type="spellStart"/>
      <w:r>
        <w:rPr>
          <w:rFonts w:ascii="Times New Roman" w:eastAsia="Songti SC" w:hAnsi="Times New Roman" w:hint="eastAsia"/>
        </w:rPr>
        <w:t>EpiData</w:t>
      </w:r>
      <w:proofErr w:type="spellEnd"/>
      <w:r>
        <w:rPr>
          <w:rFonts w:ascii="Times New Roman" w:eastAsia="Songti SC" w:hAnsi="Times New Roman" w:hint="eastAsia"/>
        </w:rPr>
        <w:t xml:space="preserve"> 3.1</w:t>
      </w:r>
      <w:r>
        <w:rPr>
          <w:rFonts w:ascii="Times New Roman" w:eastAsia="Songti SC" w:hAnsi="Times New Roman" w:hint="eastAsia"/>
        </w:rPr>
        <w:t>软件完成问卷数据的录入工作，并进行逻辑核查与一致性校验。本研究共发放问卷</w:t>
      </w:r>
      <w:r>
        <w:rPr>
          <w:rFonts w:ascii="Times New Roman" w:eastAsia="Songti SC" w:hAnsi="Times New Roman" w:hint="eastAsia"/>
        </w:rPr>
        <w:t>410</w:t>
      </w:r>
      <w:r>
        <w:rPr>
          <w:rFonts w:ascii="Times New Roman" w:eastAsia="Songti SC" w:hAnsi="Times New Roman" w:hint="eastAsia"/>
        </w:rPr>
        <w:t>份，回收</w:t>
      </w:r>
      <w:r>
        <w:rPr>
          <w:rFonts w:ascii="Times New Roman" w:eastAsia="Songti SC" w:hAnsi="Times New Roman" w:hint="eastAsia"/>
        </w:rPr>
        <w:t>401</w:t>
      </w:r>
      <w:r>
        <w:rPr>
          <w:rFonts w:ascii="Times New Roman" w:eastAsia="Songti SC" w:hAnsi="Times New Roman" w:hint="eastAsia"/>
        </w:rPr>
        <w:t>份有效问卷，有效问卷比例</w:t>
      </w:r>
      <w:r>
        <w:rPr>
          <w:rFonts w:ascii="Times New Roman" w:eastAsia="Songti SC" w:hAnsi="Times New Roman" w:hint="eastAsia"/>
        </w:rPr>
        <w:t>&gt;95%</w:t>
      </w:r>
      <w:r>
        <w:rPr>
          <w:rFonts w:ascii="Times New Roman" w:eastAsia="Songti SC" w:hAnsi="Times New Roman" w:hint="eastAsia"/>
        </w:rPr>
        <w:t>，该部分问卷初步录入后纳入后续分析。</w:t>
      </w:r>
    </w:p>
    <w:p w14:paraId="6D67E426" w14:textId="77777777" w:rsidR="007741F0" w:rsidRDefault="000D3312">
      <w:pPr>
        <w:rPr>
          <w:rFonts w:ascii="Times New Roman" w:eastAsia="Songti SC" w:hAnsi="Times New Roman"/>
        </w:rPr>
      </w:pPr>
      <w:r>
        <w:rPr>
          <w:rFonts w:ascii="Times New Roman" w:eastAsia="Songti SC" w:hAnsi="Times New Roman" w:hint="eastAsia"/>
        </w:rPr>
        <w:t>（</w:t>
      </w:r>
      <w:r>
        <w:rPr>
          <w:rFonts w:ascii="Times New Roman" w:eastAsia="Songti SC" w:hAnsi="Times New Roman" w:hint="eastAsia"/>
        </w:rPr>
        <w:t>2</w:t>
      </w:r>
      <w:r>
        <w:rPr>
          <w:rFonts w:ascii="Times New Roman" w:eastAsia="Songti SC" w:hAnsi="Times New Roman" w:hint="eastAsia"/>
        </w:rPr>
        <w:t>）数据处理与统计分析工具：本研究的数据处理、统计分析及可视化均由</w:t>
      </w:r>
      <w:r>
        <w:rPr>
          <w:rFonts w:ascii="Times New Roman" w:eastAsia="Songti SC" w:hAnsi="Times New Roman" w:hint="eastAsia"/>
        </w:rPr>
        <w:t>R version 4.3.1</w:t>
      </w:r>
      <w:r>
        <w:rPr>
          <w:rFonts w:ascii="Times New Roman" w:eastAsia="Songti SC" w:hAnsi="Times New Roman" w:hint="eastAsia"/>
        </w:rPr>
        <w:t>完成。</w:t>
      </w:r>
    </w:p>
    <w:p w14:paraId="45A87958" w14:textId="77777777" w:rsidR="007741F0" w:rsidRDefault="000D3312">
      <w:pPr>
        <w:rPr>
          <w:rFonts w:ascii="Times New Roman" w:eastAsia="Songti SC" w:hAnsi="Times New Roman"/>
        </w:rPr>
      </w:pPr>
      <w:r>
        <w:rPr>
          <w:rFonts w:ascii="Times New Roman" w:eastAsia="Songti SC" w:hAnsi="Times New Roman" w:hint="eastAsia"/>
        </w:rPr>
        <w:t>（</w:t>
      </w:r>
      <w:r>
        <w:rPr>
          <w:rFonts w:ascii="Times New Roman" w:eastAsia="Songti SC" w:hAnsi="Times New Roman" w:hint="eastAsia"/>
        </w:rPr>
        <w:t>3</w:t>
      </w:r>
      <w:r>
        <w:rPr>
          <w:rFonts w:ascii="Times New Roman" w:eastAsia="Songti SC" w:hAnsi="Times New Roman" w:hint="eastAsia"/>
        </w:rPr>
        <w:t>）数据过滤：数据质控与过滤包括以下步骤：</w:t>
      </w:r>
      <w:r>
        <w:rPr>
          <w:rFonts w:ascii="Times New Roman" w:eastAsia="Songti SC" w:hAnsi="Times New Roman" w:hint="eastAsia"/>
        </w:rPr>
        <w:t>(</w:t>
      </w:r>
      <w:proofErr w:type="spellStart"/>
      <w:r>
        <w:rPr>
          <w:rFonts w:ascii="Times New Roman" w:eastAsia="Songti SC" w:hAnsi="Times New Roman" w:hint="eastAsia"/>
        </w:rPr>
        <w:t>i</w:t>
      </w:r>
      <w:proofErr w:type="spellEnd"/>
      <w:r>
        <w:rPr>
          <w:rFonts w:ascii="Times New Roman" w:eastAsia="Songti SC" w:hAnsi="Times New Roman" w:hint="eastAsia"/>
        </w:rPr>
        <w:t>)</w:t>
      </w:r>
      <w:r>
        <w:rPr>
          <w:rFonts w:ascii="Times New Roman" w:eastAsia="Songti SC" w:hAnsi="Times New Roman" w:hint="eastAsia"/>
        </w:rPr>
        <w:t>变量数值化；（</w:t>
      </w:r>
      <w:r>
        <w:rPr>
          <w:rFonts w:ascii="Times New Roman" w:eastAsia="Songti SC" w:hAnsi="Times New Roman" w:hint="eastAsia"/>
        </w:rPr>
        <w:t>ii</w:t>
      </w:r>
      <w:r>
        <w:rPr>
          <w:rFonts w:ascii="Times New Roman" w:eastAsia="Songti SC" w:hAnsi="Times New Roman" w:hint="eastAsia"/>
        </w:rPr>
        <w:t>）依据</w:t>
      </w:r>
      <w:r>
        <w:rPr>
          <w:rFonts w:ascii="Times New Roman" w:eastAsia="Songti SC" w:hAnsi="Times New Roman" w:hint="eastAsia"/>
        </w:rPr>
        <w:t>CCI</w:t>
      </w:r>
      <w:r>
        <w:rPr>
          <w:rFonts w:ascii="Times New Roman" w:eastAsia="Songti SC" w:hAnsi="Times New Roman" w:hint="eastAsia"/>
        </w:rPr>
        <w:t>与</w:t>
      </w:r>
      <w:r>
        <w:rPr>
          <w:rFonts w:ascii="Times New Roman" w:eastAsia="Songti SC" w:hAnsi="Times New Roman" w:hint="eastAsia"/>
        </w:rPr>
        <w:t>MQSGA</w:t>
      </w:r>
      <w:r>
        <w:rPr>
          <w:rFonts w:ascii="Times New Roman" w:eastAsia="Songti SC" w:hAnsi="Times New Roman" w:hint="eastAsia"/>
        </w:rPr>
        <w:t>分级标准对</w:t>
      </w:r>
      <w:r>
        <w:rPr>
          <w:rFonts w:ascii="Times New Roman" w:eastAsia="Songti SC" w:hAnsi="Times New Roman" w:hint="eastAsia"/>
        </w:rPr>
        <w:t>CCI</w:t>
      </w:r>
      <w:r>
        <w:rPr>
          <w:rFonts w:ascii="Times New Roman" w:eastAsia="Songti SC" w:hAnsi="Times New Roman" w:hint="eastAsia"/>
        </w:rPr>
        <w:t>总得分与营养不良总得分进行分级；（</w:t>
      </w:r>
      <w:r>
        <w:rPr>
          <w:rFonts w:ascii="Times New Roman" w:eastAsia="Songti SC" w:hAnsi="Times New Roman" w:hint="eastAsia"/>
        </w:rPr>
        <w:t>iii</w:t>
      </w:r>
      <w:r>
        <w:rPr>
          <w:rFonts w:ascii="Times New Roman" w:eastAsia="Songti SC" w:hAnsi="Times New Roman" w:hint="eastAsia"/>
        </w:rPr>
        <w:t>）采用</w:t>
      </w:r>
      <w:r>
        <w:rPr>
          <w:rFonts w:ascii="Times New Roman" w:eastAsia="Songti SC" w:hAnsi="Times New Roman" w:hint="eastAsia"/>
        </w:rPr>
        <w:t>Spearman</w:t>
      </w:r>
      <w:r>
        <w:rPr>
          <w:rFonts w:ascii="Times New Roman" w:eastAsia="Songti SC" w:hAnsi="Times New Roman" w:hint="eastAsia"/>
        </w:rPr>
        <w:t>相关性分析对比不同</w:t>
      </w:r>
      <w:proofErr w:type="gramStart"/>
      <w:r>
        <w:rPr>
          <w:rFonts w:ascii="Times New Roman" w:eastAsia="Songti SC" w:hAnsi="Times New Roman" w:hint="eastAsia"/>
        </w:rPr>
        <w:t>共病数</w:t>
      </w:r>
      <w:proofErr w:type="gramEnd"/>
      <w:r>
        <w:rPr>
          <w:rFonts w:ascii="Times New Roman" w:eastAsia="Songti SC" w:hAnsi="Times New Roman" w:hint="eastAsia"/>
        </w:rPr>
        <w:t>上限下患者</w:t>
      </w:r>
      <w:r>
        <w:rPr>
          <w:rFonts w:ascii="Times New Roman" w:eastAsia="Songti SC" w:hAnsi="Times New Roman" w:hint="eastAsia"/>
        </w:rPr>
        <w:t>CCI</w:t>
      </w:r>
      <w:r>
        <w:rPr>
          <w:rFonts w:ascii="Times New Roman" w:eastAsia="Songti SC" w:hAnsi="Times New Roman" w:hint="eastAsia"/>
        </w:rPr>
        <w:t>总得分与营养不良总得分的相关性以剔除</w:t>
      </w:r>
      <w:proofErr w:type="gramStart"/>
      <w:r>
        <w:rPr>
          <w:rFonts w:ascii="Times New Roman" w:eastAsia="Songti SC" w:hAnsi="Times New Roman" w:hint="eastAsia"/>
        </w:rPr>
        <w:t>极端共病样本</w:t>
      </w:r>
      <w:proofErr w:type="gramEnd"/>
      <w:r>
        <w:rPr>
          <w:rFonts w:ascii="Times New Roman" w:eastAsia="Songti SC" w:hAnsi="Times New Roman" w:hint="eastAsia"/>
        </w:rPr>
        <w:t>。最终</w:t>
      </w:r>
      <w:proofErr w:type="gramStart"/>
      <w:r>
        <w:rPr>
          <w:rFonts w:ascii="Times New Roman" w:eastAsia="Songti SC" w:hAnsi="Times New Roman" w:hint="eastAsia"/>
        </w:rPr>
        <w:t>剔除共病数</w:t>
      </w:r>
      <w:proofErr w:type="gramEnd"/>
      <w:r>
        <w:rPr>
          <w:rFonts w:ascii="Times New Roman" w:eastAsia="Songti SC" w:hAnsi="Times New Roman" w:cs="Arial"/>
        </w:rPr>
        <w:t>≥</w:t>
      </w:r>
      <w:r>
        <w:rPr>
          <w:rFonts w:ascii="Times New Roman" w:eastAsia="Songti SC" w:hAnsi="Times New Roman" w:hint="eastAsia"/>
        </w:rPr>
        <w:t>7</w:t>
      </w:r>
      <w:r>
        <w:rPr>
          <w:rFonts w:ascii="Times New Roman" w:eastAsia="Songti SC" w:hAnsi="Times New Roman" w:hint="eastAsia"/>
        </w:rPr>
        <w:t>的</w:t>
      </w:r>
      <w:r>
        <w:rPr>
          <w:rFonts w:ascii="Times New Roman" w:eastAsia="Songti SC" w:hAnsi="Times New Roman" w:hint="eastAsia"/>
        </w:rPr>
        <w:t>20</w:t>
      </w:r>
      <w:r>
        <w:rPr>
          <w:rFonts w:ascii="Times New Roman" w:eastAsia="Songti SC" w:hAnsi="Times New Roman" w:hint="eastAsia"/>
        </w:rPr>
        <w:t>项样本后，将剩余</w:t>
      </w:r>
      <w:r>
        <w:rPr>
          <w:rFonts w:ascii="Times New Roman" w:eastAsia="Songti SC" w:hAnsi="Times New Roman" w:hint="eastAsia"/>
        </w:rPr>
        <w:t>381</w:t>
      </w:r>
      <w:r>
        <w:rPr>
          <w:rFonts w:ascii="Times New Roman" w:eastAsia="Songti SC" w:hAnsi="Times New Roman" w:hint="eastAsia"/>
        </w:rPr>
        <w:t>样本数据（约占初始有效问卷的</w:t>
      </w:r>
      <w:r>
        <w:rPr>
          <w:rFonts w:ascii="Times New Roman" w:eastAsia="Songti SC" w:hAnsi="Times New Roman" w:hint="eastAsia"/>
        </w:rPr>
        <w:t>95.0%</w:t>
      </w:r>
      <w:r>
        <w:rPr>
          <w:rFonts w:ascii="Times New Roman" w:eastAsia="Songti SC" w:hAnsi="Times New Roman" w:hint="eastAsia"/>
        </w:rPr>
        <w:t>）纳入后续统计分析与建模研究。</w:t>
      </w:r>
    </w:p>
    <w:p w14:paraId="6B440267" w14:textId="77777777" w:rsidR="007741F0" w:rsidRDefault="000D3312">
      <w:pPr>
        <w:rPr>
          <w:rFonts w:ascii="Times New Roman" w:eastAsia="Songti SC" w:hAnsi="Times New Roman"/>
        </w:rPr>
      </w:pPr>
      <w:r>
        <w:rPr>
          <w:rFonts w:ascii="Times New Roman" w:eastAsia="Songti SC" w:hAnsi="Times New Roman" w:hint="eastAsia"/>
        </w:rPr>
        <w:t>（</w:t>
      </w:r>
      <w:r>
        <w:rPr>
          <w:rFonts w:ascii="Times New Roman" w:eastAsia="Songti SC" w:hAnsi="Times New Roman" w:hint="eastAsia"/>
        </w:rPr>
        <w:t>4</w:t>
      </w:r>
      <w:r>
        <w:rPr>
          <w:rFonts w:ascii="Times New Roman" w:eastAsia="Songti SC" w:hAnsi="Times New Roman" w:hint="eastAsia"/>
        </w:rPr>
        <w:t>）数据分布检验：为明确连续变量是否服从正态分布，对本研究中的主要连续变量（</w:t>
      </w:r>
      <w:proofErr w:type="gramStart"/>
      <w:r>
        <w:rPr>
          <w:rFonts w:ascii="Times New Roman" w:eastAsia="Songti SC" w:hAnsi="Times New Roman" w:hint="eastAsia"/>
        </w:rPr>
        <w:t>包括共病相关</w:t>
      </w:r>
      <w:proofErr w:type="gramEnd"/>
      <w:r>
        <w:rPr>
          <w:rFonts w:ascii="Times New Roman" w:eastAsia="Songti SC" w:hAnsi="Times New Roman" w:hint="eastAsia"/>
        </w:rPr>
        <w:t>变量，营养相关指标，以及基本人口学和临床变量进</w:t>
      </w:r>
      <w:r>
        <w:rPr>
          <w:rFonts w:ascii="Times New Roman" w:eastAsia="Songti SC" w:hAnsi="Times New Roman" w:hint="eastAsia"/>
        </w:rPr>
        <w:t>行了</w:t>
      </w:r>
      <w:r>
        <w:rPr>
          <w:rFonts w:ascii="Times New Roman" w:eastAsia="Songti SC" w:hAnsi="Times New Roman" w:hint="eastAsia"/>
        </w:rPr>
        <w:t xml:space="preserve"> Shapiro-Wilk </w:t>
      </w:r>
      <w:r>
        <w:rPr>
          <w:rFonts w:ascii="Times New Roman" w:eastAsia="Songti SC" w:hAnsi="Times New Roman" w:hint="eastAsia"/>
        </w:rPr>
        <w:t>正态性检验。根据检验结果，所有变量的</w:t>
      </w:r>
      <w:r>
        <w:rPr>
          <w:rFonts w:ascii="Times New Roman" w:eastAsia="Songti SC" w:hAnsi="Times New Roman" w:hint="eastAsia"/>
        </w:rPr>
        <w:t xml:space="preserve"> P </w:t>
      </w:r>
      <w:r>
        <w:rPr>
          <w:rFonts w:ascii="Times New Roman" w:eastAsia="Songti SC" w:hAnsi="Times New Roman" w:hint="eastAsia"/>
        </w:rPr>
        <w:t>值均小于</w:t>
      </w:r>
      <w:r>
        <w:rPr>
          <w:rFonts w:ascii="Times New Roman" w:eastAsia="Songti SC" w:hAnsi="Times New Roman" w:hint="eastAsia"/>
        </w:rPr>
        <w:t xml:space="preserve"> 0.05</w:t>
      </w:r>
      <w:r>
        <w:rPr>
          <w:rFonts w:ascii="Times New Roman" w:eastAsia="Songti SC" w:hAnsi="Times New Roman" w:hint="eastAsia"/>
        </w:rPr>
        <w:t>，提示均不服从正态分布，后续统计分析中采用非参数方法或对数据进行转换处理以满足分析假设。</w:t>
      </w:r>
    </w:p>
    <w:p w14:paraId="2B1D16AA" w14:textId="77777777" w:rsidR="007741F0" w:rsidRDefault="000D3312">
      <w:pPr>
        <w:rPr>
          <w:rFonts w:ascii="Times New Roman" w:eastAsia="Songti SC" w:hAnsi="Times New Roman"/>
        </w:rPr>
      </w:pPr>
      <w:r>
        <w:rPr>
          <w:rFonts w:ascii="Times New Roman" w:eastAsia="Songti SC" w:hAnsi="Times New Roman" w:hint="eastAsia"/>
        </w:rPr>
        <w:t>（</w:t>
      </w:r>
      <w:r>
        <w:rPr>
          <w:rFonts w:ascii="Times New Roman" w:eastAsia="Songti SC" w:hAnsi="Times New Roman" w:hint="eastAsia"/>
        </w:rPr>
        <w:t>5</w:t>
      </w:r>
      <w:r>
        <w:rPr>
          <w:rFonts w:ascii="Times New Roman" w:eastAsia="Songti SC" w:hAnsi="Times New Roman" w:hint="eastAsia"/>
        </w:rPr>
        <w:t>）信效度检验：本研究使用标准化问卷对维持性血透患者的</w:t>
      </w:r>
      <w:proofErr w:type="gramStart"/>
      <w:r>
        <w:rPr>
          <w:rFonts w:ascii="Times New Roman" w:eastAsia="Songti SC" w:hAnsi="Times New Roman" w:hint="eastAsia"/>
        </w:rPr>
        <w:t>共病情况</w:t>
      </w:r>
      <w:proofErr w:type="gramEnd"/>
      <w:r>
        <w:rPr>
          <w:rFonts w:ascii="Times New Roman" w:eastAsia="Songti SC" w:hAnsi="Times New Roman" w:hint="eastAsia"/>
        </w:rPr>
        <w:t>与营养状况进行评估，分别包括</w:t>
      </w:r>
      <w:proofErr w:type="gramStart"/>
      <w:r>
        <w:rPr>
          <w:rFonts w:ascii="Times New Roman" w:eastAsia="Songti SC" w:hAnsi="Times New Roman" w:hint="eastAsia"/>
        </w:rPr>
        <w:t>18</w:t>
      </w:r>
      <w:r>
        <w:rPr>
          <w:rFonts w:ascii="Times New Roman" w:eastAsia="Songti SC" w:hAnsi="Times New Roman" w:hint="eastAsia"/>
        </w:rPr>
        <w:t>项共病条目</w:t>
      </w:r>
      <w:proofErr w:type="gramEnd"/>
      <w:r>
        <w:rPr>
          <w:rFonts w:ascii="Times New Roman" w:eastAsia="Songti SC" w:hAnsi="Times New Roman" w:hint="eastAsia"/>
        </w:rPr>
        <w:t>与</w:t>
      </w:r>
      <w:r>
        <w:rPr>
          <w:rFonts w:ascii="Times New Roman" w:eastAsia="Songti SC" w:hAnsi="Times New Roman" w:hint="eastAsia"/>
        </w:rPr>
        <w:t>7</w:t>
      </w:r>
      <w:r>
        <w:rPr>
          <w:rFonts w:ascii="Times New Roman" w:eastAsia="Songti SC" w:hAnsi="Times New Roman" w:hint="eastAsia"/>
        </w:rPr>
        <w:t>项营养状态条目。本研究重点对问卷的内部一致性信度以及结构效度中的验证性</w:t>
      </w:r>
      <w:r>
        <w:rPr>
          <w:rFonts w:ascii="Times New Roman" w:eastAsia="Songti SC" w:hAnsi="Times New Roman" w:hint="eastAsia"/>
        </w:rPr>
        <w:lastRenderedPageBreak/>
        <w:t>因子部分进行检验，结果如下：（</w:t>
      </w:r>
      <w:proofErr w:type="spellStart"/>
      <w:r>
        <w:rPr>
          <w:rFonts w:ascii="Times New Roman" w:eastAsia="Songti SC" w:hAnsi="Times New Roman" w:hint="eastAsia"/>
        </w:rPr>
        <w:t>i</w:t>
      </w:r>
      <w:proofErr w:type="spellEnd"/>
      <w:r>
        <w:rPr>
          <w:rFonts w:ascii="Times New Roman" w:eastAsia="Songti SC" w:hAnsi="Times New Roman" w:hint="eastAsia"/>
        </w:rPr>
        <w:t>）问卷</w:t>
      </w:r>
      <w:proofErr w:type="gramStart"/>
      <w:r>
        <w:rPr>
          <w:rFonts w:ascii="Times New Roman" w:eastAsia="Songti SC" w:hAnsi="Times New Roman" w:hint="eastAsia"/>
        </w:rPr>
        <w:t>共病指标</w:t>
      </w:r>
      <w:proofErr w:type="gramEnd"/>
      <w:r>
        <w:rPr>
          <w:rFonts w:ascii="Times New Roman" w:eastAsia="Songti SC" w:hAnsi="Times New Roman" w:hint="eastAsia"/>
        </w:rPr>
        <w:t>部分的原始</w:t>
      </w:r>
      <w:r>
        <w:rPr>
          <w:rFonts w:ascii="Times New Roman" w:eastAsia="Songti SC" w:hAnsi="Times New Roman" w:hint="eastAsia"/>
        </w:rPr>
        <w:t>/</w:t>
      </w:r>
      <w:r>
        <w:rPr>
          <w:rFonts w:ascii="Times New Roman" w:eastAsia="Songti SC" w:hAnsi="Times New Roman" w:hint="eastAsia"/>
        </w:rPr>
        <w:t>标准化</w:t>
      </w:r>
      <w:r>
        <w:rPr>
          <w:rFonts w:ascii="Times New Roman" w:eastAsia="Songti SC" w:hAnsi="Times New Roman" w:hint="eastAsia"/>
        </w:rPr>
        <w:t xml:space="preserve"> Cronbach's </w:t>
      </w:r>
      <w:r>
        <w:rPr>
          <w:rFonts w:ascii="Times New Roman" w:eastAsia="Songti SC" w:hAnsi="Times New Roman" w:hint="eastAsia"/>
        </w:rPr>
        <w:t>α</w:t>
      </w:r>
      <w:r>
        <w:rPr>
          <w:rFonts w:ascii="Times New Roman" w:eastAsia="Songti SC" w:hAnsi="Times New Roman" w:hint="eastAsia"/>
        </w:rPr>
        <w:t>= 0.689/0.682</w:t>
      </w:r>
      <w:r>
        <w:rPr>
          <w:rFonts w:ascii="Times New Roman" w:eastAsia="Songti SC" w:hAnsi="Times New Roman" w:hint="eastAsia"/>
        </w:rPr>
        <w:t>，营养指标部分的原始</w:t>
      </w:r>
      <w:r>
        <w:rPr>
          <w:rFonts w:ascii="Times New Roman" w:eastAsia="Songti SC" w:hAnsi="Times New Roman" w:hint="eastAsia"/>
        </w:rPr>
        <w:t>/</w:t>
      </w:r>
      <w:r>
        <w:rPr>
          <w:rFonts w:ascii="Times New Roman" w:eastAsia="Songti SC" w:hAnsi="Times New Roman" w:hint="eastAsia"/>
        </w:rPr>
        <w:t>标准化</w:t>
      </w:r>
      <w:r>
        <w:rPr>
          <w:rFonts w:ascii="Times New Roman" w:eastAsia="Songti SC" w:hAnsi="Times New Roman" w:hint="eastAsia"/>
        </w:rPr>
        <w:t xml:space="preserve"> Cr</w:t>
      </w:r>
      <w:r>
        <w:rPr>
          <w:rFonts w:ascii="Times New Roman" w:eastAsia="Songti SC" w:hAnsi="Times New Roman" w:hint="eastAsia"/>
        </w:rPr>
        <w:t xml:space="preserve">onbach's </w:t>
      </w:r>
      <w:r>
        <w:rPr>
          <w:rFonts w:ascii="Times New Roman" w:eastAsia="Songti SC" w:hAnsi="Times New Roman" w:hint="eastAsia"/>
        </w:rPr>
        <w:t>α</w:t>
      </w:r>
      <w:r>
        <w:rPr>
          <w:rFonts w:ascii="Times New Roman" w:eastAsia="Songti SC" w:hAnsi="Times New Roman" w:hint="eastAsia"/>
        </w:rPr>
        <w:t xml:space="preserve"> = 0.781/0.798</w:t>
      </w:r>
      <w:r>
        <w:rPr>
          <w:rFonts w:ascii="Times New Roman" w:eastAsia="Songti SC" w:hAnsi="Times New Roman" w:hint="eastAsia"/>
        </w:rPr>
        <w:t>，表明该本</w:t>
      </w:r>
      <w:proofErr w:type="gramStart"/>
      <w:r>
        <w:rPr>
          <w:rFonts w:ascii="Times New Roman" w:eastAsia="Songti SC" w:hAnsi="Times New Roman" w:hint="eastAsia"/>
        </w:rPr>
        <w:t>问卷共病与营养不良双维度</w:t>
      </w:r>
      <w:proofErr w:type="gramEnd"/>
      <w:r>
        <w:rPr>
          <w:rFonts w:ascii="Times New Roman" w:eastAsia="Songti SC" w:hAnsi="Times New Roman" w:hint="eastAsia"/>
        </w:rPr>
        <w:t>均具有良好的内部一致性。（</w:t>
      </w:r>
      <w:r>
        <w:rPr>
          <w:rFonts w:ascii="Times New Roman" w:eastAsia="Songti SC" w:hAnsi="Times New Roman" w:hint="eastAsia"/>
        </w:rPr>
        <w:t>ii</w:t>
      </w:r>
      <w:r>
        <w:rPr>
          <w:rFonts w:ascii="Times New Roman" w:eastAsia="Songti SC" w:hAnsi="Times New Roman" w:hint="eastAsia"/>
        </w:rPr>
        <w:t>）问卷</w:t>
      </w:r>
      <w:proofErr w:type="gramStart"/>
      <w:r>
        <w:rPr>
          <w:rFonts w:ascii="Times New Roman" w:eastAsia="Songti SC" w:hAnsi="Times New Roman" w:hint="eastAsia"/>
        </w:rPr>
        <w:t>共病指标</w:t>
      </w:r>
      <w:proofErr w:type="gramEnd"/>
      <w:r>
        <w:rPr>
          <w:rFonts w:ascii="Times New Roman" w:eastAsia="Songti SC" w:hAnsi="Times New Roman" w:hint="eastAsia"/>
        </w:rPr>
        <w:t>部分和营养指标部分各维度下所有条目均表现较好，所有条目（去除常数项后）标准化载荷均在</w:t>
      </w:r>
      <w:r>
        <w:rPr>
          <w:rFonts w:ascii="Times New Roman" w:eastAsia="Songti SC" w:hAnsi="Times New Roman" w:hint="eastAsia"/>
        </w:rPr>
        <w:t xml:space="preserve"> 0.40 </w:t>
      </w:r>
      <w:r>
        <w:rPr>
          <w:rFonts w:ascii="Times New Roman" w:eastAsia="Songti SC" w:hAnsi="Times New Roman" w:hint="eastAsia"/>
        </w:rPr>
        <w:t>以上，反映该问卷结果具有良好的结构效度。</w:t>
      </w:r>
    </w:p>
    <w:p w14:paraId="15FB4B4E" w14:textId="77777777" w:rsidR="007741F0" w:rsidRDefault="000D3312">
      <w:pPr>
        <w:rPr>
          <w:rFonts w:ascii="Times New Roman" w:eastAsia="Songti SC" w:hAnsi="Times New Roman"/>
        </w:rPr>
      </w:pPr>
      <w:r>
        <w:rPr>
          <w:rFonts w:ascii="Times New Roman" w:eastAsia="Songti SC" w:hAnsi="Times New Roman" w:hint="eastAsia"/>
        </w:rPr>
        <w:t>（</w:t>
      </w:r>
      <w:r>
        <w:rPr>
          <w:rFonts w:ascii="Times New Roman" w:eastAsia="Songti SC" w:hAnsi="Times New Roman" w:hint="eastAsia"/>
        </w:rPr>
        <w:t>6</w:t>
      </w:r>
      <w:r>
        <w:rPr>
          <w:rFonts w:ascii="Times New Roman" w:eastAsia="Songti SC" w:hAnsi="Times New Roman" w:hint="eastAsia"/>
        </w:rPr>
        <w:t>）筛选营养不良相关因素：</w:t>
      </w:r>
      <w:r>
        <w:rPr>
          <w:rFonts w:ascii="Times New Roman" w:eastAsia="Songti SC" w:hAnsi="Times New Roman" w:hint="eastAsia"/>
        </w:rPr>
        <w:t xml:space="preserve"> </w:t>
      </w:r>
      <w:r>
        <w:rPr>
          <w:rFonts w:ascii="Times New Roman" w:eastAsia="Songti SC" w:hAnsi="Times New Roman" w:hint="eastAsia"/>
        </w:rPr>
        <w:t>本研究根据结局变量的类型，分别构建线性回归模型与</w:t>
      </w:r>
      <w:proofErr w:type="gramStart"/>
      <w:r>
        <w:rPr>
          <w:rFonts w:ascii="Times New Roman" w:eastAsia="Songti SC" w:hAnsi="Times New Roman" w:hint="eastAsia"/>
        </w:rPr>
        <w:t>逻辑斯蒂回归</w:t>
      </w:r>
      <w:proofErr w:type="gramEnd"/>
      <w:r>
        <w:rPr>
          <w:rFonts w:ascii="Times New Roman" w:eastAsia="Songti SC" w:hAnsi="Times New Roman" w:hint="eastAsia"/>
        </w:rPr>
        <w:t>模型，探讨各因素与营养不良分数（连续变量）及营养不良发生与否（分类变量）之间的关系。首先，针对每个候选变量分别进行单因素回归分析（</w:t>
      </w:r>
      <w:r>
        <w:rPr>
          <w:rFonts w:ascii="Times New Roman" w:eastAsia="Songti SC" w:hAnsi="Times New Roman" w:hint="eastAsia"/>
        </w:rPr>
        <w:t>univariate reg</w:t>
      </w:r>
      <w:r>
        <w:rPr>
          <w:rFonts w:ascii="Times New Roman" w:eastAsia="Songti SC" w:hAnsi="Times New Roman" w:hint="eastAsia"/>
        </w:rPr>
        <w:t>ression</w:t>
      </w:r>
      <w:r>
        <w:rPr>
          <w:rFonts w:ascii="Times New Roman" w:eastAsia="Songti SC" w:hAnsi="Times New Roman" w:hint="eastAsia"/>
        </w:rPr>
        <w:t>），在此基础上纳入多因素回归模型（</w:t>
      </w:r>
      <w:r>
        <w:rPr>
          <w:rFonts w:ascii="Times New Roman" w:eastAsia="Songti SC" w:hAnsi="Times New Roman" w:hint="eastAsia"/>
        </w:rPr>
        <w:t>multivariate regression</w:t>
      </w:r>
      <w:r>
        <w:rPr>
          <w:rFonts w:ascii="Times New Roman" w:eastAsia="Songti SC" w:hAnsi="Times New Roman" w:hint="eastAsia"/>
        </w:rPr>
        <w:t>）以控制潜在混杂因素的影响。线性回归模型使用</w:t>
      </w:r>
      <w:r>
        <w:rPr>
          <w:rFonts w:ascii="Times New Roman" w:eastAsia="Songti SC" w:hAnsi="Times New Roman" w:hint="eastAsia"/>
        </w:rPr>
        <w:t xml:space="preserve"> </w:t>
      </w:r>
      <w:proofErr w:type="spellStart"/>
      <w:r>
        <w:rPr>
          <w:rFonts w:ascii="Times New Roman" w:eastAsia="Songti SC" w:hAnsi="Times New Roman" w:hint="eastAsia"/>
        </w:rPr>
        <w:t>lm</w:t>
      </w:r>
      <w:proofErr w:type="spellEnd"/>
      <w:r>
        <w:rPr>
          <w:rFonts w:ascii="Times New Roman" w:eastAsia="Songti SC" w:hAnsi="Times New Roman" w:hint="eastAsia"/>
        </w:rPr>
        <w:t xml:space="preserve">() </w:t>
      </w:r>
      <w:r>
        <w:rPr>
          <w:rFonts w:ascii="Times New Roman" w:eastAsia="Songti SC" w:hAnsi="Times New Roman" w:hint="eastAsia"/>
        </w:rPr>
        <w:t>函数构建，</w:t>
      </w:r>
      <w:proofErr w:type="gramStart"/>
      <w:r>
        <w:rPr>
          <w:rFonts w:ascii="Times New Roman" w:eastAsia="Songti SC" w:hAnsi="Times New Roman" w:hint="eastAsia"/>
        </w:rPr>
        <w:t>逻辑斯蒂回归</w:t>
      </w:r>
      <w:proofErr w:type="gramEnd"/>
      <w:r>
        <w:rPr>
          <w:rFonts w:ascii="Times New Roman" w:eastAsia="Songti SC" w:hAnsi="Times New Roman" w:hint="eastAsia"/>
        </w:rPr>
        <w:t>模型则使用</w:t>
      </w:r>
      <w:r>
        <w:rPr>
          <w:rFonts w:ascii="Times New Roman" w:eastAsia="Songti SC" w:hAnsi="Times New Roman" w:hint="eastAsia"/>
        </w:rPr>
        <w:t xml:space="preserve"> </w:t>
      </w:r>
      <w:proofErr w:type="spellStart"/>
      <w:r>
        <w:rPr>
          <w:rFonts w:ascii="Times New Roman" w:eastAsia="Songti SC" w:hAnsi="Times New Roman" w:hint="eastAsia"/>
        </w:rPr>
        <w:t>glm</w:t>
      </w:r>
      <w:proofErr w:type="spellEnd"/>
      <w:r>
        <w:rPr>
          <w:rFonts w:ascii="Times New Roman" w:eastAsia="Songti SC" w:hAnsi="Times New Roman" w:hint="eastAsia"/>
        </w:rPr>
        <w:t xml:space="preserve">(family = binomial) </w:t>
      </w:r>
      <w:r>
        <w:rPr>
          <w:rFonts w:ascii="Times New Roman" w:eastAsia="Songti SC" w:hAnsi="Times New Roman" w:hint="eastAsia"/>
        </w:rPr>
        <w:t>构建。为确保模型拟合质量与结果稳定性，均分别对多因素模型进行了回归诊断，包括残差与拟合值图、正态</w:t>
      </w:r>
      <w:r>
        <w:rPr>
          <w:rFonts w:ascii="Times New Roman" w:eastAsia="Songti SC" w:hAnsi="Times New Roman" w:hint="eastAsia"/>
        </w:rPr>
        <w:t>Q-Q</w:t>
      </w:r>
      <w:r>
        <w:rPr>
          <w:rFonts w:ascii="Times New Roman" w:eastAsia="Songti SC" w:hAnsi="Times New Roman" w:hint="eastAsia"/>
        </w:rPr>
        <w:t>图、尺度位置图以及杠杆值图，并使用</w:t>
      </w:r>
      <w:r>
        <w:rPr>
          <w:rFonts w:ascii="Times New Roman" w:eastAsia="Songti SC" w:hAnsi="Times New Roman" w:hint="eastAsia"/>
        </w:rPr>
        <w:t xml:space="preserve"> car::</w:t>
      </w:r>
      <w:proofErr w:type="spellStart"/>
      <w:r>
        <w:rPr>
          <w:rFonts w:ascii="Times New Roman" w:eastAsia="Songti SC" w:hAnsi="Times New Roman" w:hint="eastAsia"/>
        </w:rPr>
        <w:t>vif</w:t>
      </w:r>
      <w:proofErr w:type="spellEnd"/>
      <w:r>
        <w:rPr>
          <w:rFonts w:ascii="Times New Roman" w:eastAsia="Songti SC" w:hAnsi="Times New Roman" w:hint="eastAsia"/>
        </w:rPr>
        <w:t xml:space="preserve">() </w:t>
      </w:r>
      <w:r>
        <w:rPr>
          <w:rFonts w:ascii="Times New Roman" w:eastAsia="Songti SC" w:hAnsi="Times New Roman" w:hint="eastAsia"/>
        </w:rPr>
        <w:t>函数评估方差膨胀因子（</w:t>
      </w:r>
      <w:r>
        <w:rPr>
          <w:rFonts w:ascii="Times New Roman" w:eastAsia="Songti SC" w:hAnsi="Times New Roman" w:hint="eastAsia"/>
        </w:rPr>
        <w:t>Variance Inflation Factor, VIF</w:t>
      </w:r>
      <w:r>
        <w:rPr>
          <w:rFonts w:ascii="Times New Roman" w:eastAsia="Songti SC" w:hAnsi="Times New Roman" w:hint="eastAsia"/>
        </w:rPr>
        <w:t>）以检测多重共线性。所有分析均可纳入最终</w:t>
      </w:r>
      <w:r>
        <w:rPr>
          <w:rFonts w:ascii="Times New Roman" w:eastAsia="Songti SC" w:hAnsi="Times New Roman" w:hint="eastAsia"/>
        </w:rPr>
        <w:t>使用</w:t>
      </w:r>
      <w:r>
        <w:rPr>
          <w:rFonts w:ascii="Times New Roman" w:eastAsia="Songti SC" w:hAnsi="Times New Roman" w:hint="eastAsia"/>
        </w:rPr>
        <w:t xml:space="preserve"> broom </w:t>
      </w:r>
      <w:proofErr w:type="gramStart"/>
      <w:r>
        <w:rPr>
          <w:rFonts w:ascii="Times New Roman" w:eastAsia="Songti SC" w:hAnsi="Times New Roman" w:hint="eastAsia"/>
        </w:rPr>
        <w:t>包统一</w:t>
      </w:r>
      <w:proofErr w:type="gramEnd"/>
      <w:r>
        <w:rPr>
          <w:rFonts w:ascii="Times New Roman" w:eastAsia="Songti SC" w:hAnsi="Times New Roman" w:hint="eastAsia"/>
        </w:rPr>
        <w:t>整理模型输出，计算线性模型的估计值、标准误和置信区间，逻辑回归模型的比值比（</w:t>
      </w:r>
      <w:r>
        <w:rPr>
          <w:rFonts w:ascii="Times New Roman" w:eastAsia="Songti SC" w:hAnsi="Times New Roman" w:hint="eastAsia"/>
        </w:rPr>
        <w:t>Odds Ratio, OR</w:t>
      </w:r>
      <w:r>
        <w:rPr>
          <w:rFonts w:ascii="Times New Roman" w:eastAsia="Songti SC" w:hAnsi="Times New Roman" w:hint="eastAsia"/>
        </w:rPr>
        <w:t>）、</w:t>
      </w:r>
      <w:r>
        <w:rPr>
          <w:rFonts w:ascii="Times New Roman" w:eastAsia="Songti SC" w:hAnsi="Times New Roman" w:hint="eastAsia"/>
        </w:rPr>
        <w:t>Wald</w:t>
      </w:r>
      <w:r>
        <w:rPr>
          <w:rFonts w:ascii="Times New Roman" w:eastAsia="Songti SC" w:hAnsi="Times New Roman" w:hint="eastAsia"/>
        </w:rPr>
        <w:t>检验统计量及其</w:t>
      </w:r>
      <w:r>
        <w:rPr>
          <w:rFonts w:ascii="Times New Roman" w:eastAsia="Songti SC" w:hAnsi="Times New Roman" w:hint="eastAsia"/>
        </w:rPr>
        <w:t>95%</w:t>
      </w:r>
      <w:r>
        <w:rPr>
          <w:rFonts w:ascii="Times New Roman" w:eastAsia="Songti SC" w:hAnsi="Times New Roman" w:hint="eastAsia"/>
        </w:rPr>
        <w:t>置信区间。统计显著性水平标注为</w:t>
      </w:r>
      <w:r>
        <w:rPr>
          <w:rFonts w:ascii="Times New Roman" w:eastAsia="Songti SC" w:hAnsi="Times New Roman" w:hint="eastAsia"/>
        </w:rPr>
        <w:t xml:space="preserve"> *</w:t>
      </w:r>
      <w:r>
        <w:rPr>
          <w:rFonts w:ascii="Times New Roman" w:eastAsia="Songti SC" w:hAnsi="Times New Roman" w:hint="eastAsia"/>
        </w:rPr>
        <w:t>（</w:t>
      </w:r>
      <w:r>
        <w:rPr>
          <w:rFonts w:ascii="Times New Roman" w:eastAsia="Songti SC" w:hAnsi="Times New Roman" w:hint="eastAsia"/>
        </w:rPr>
        <w:t>P &lt; 0.05</w:t>
      </w:r>
      <w:r>
        <w:rPr>
          <w:rFonts w:ascii="Times New Roman" w:eastAsia="Songti SC" w:hAnsi="Times New Roman" w:hint="eastAsia"/>
        </w:rPr>
        <w:t>）、</w:t>
      </w:r>
      <w:r>
        <w:rPr>
          <w:rFonts w:ascii="Times New Roman" w:eastAsia="Songti SC" w:hAnsi="Times New Roman" w:hint="eastAsia"/>
        </w:rPr>
        <w:t>**</w:t>
      </w:r>
      <w:r>
        <w:rPr>
          <w:rFonts w:ascii="Times New Roman" w:eastAsia="Songti SC" w:hAnsi="Times New Roman" w:hint="eastAsia"/>
        </w:rPr>
        <w:t>（</w:t>
      </w:r>
      <w:r>
        <w:rPr>
          <w:rFonts w:ascii="Times New Roman" w:eastAsia="Songti SC" w:hAnsi="Times New Roman" w:hint="eastAsia"/>
        </w:rPr>
        <w:t>P &lt; 0.01</w:t>
      </w:r>
      <w:r>
        <w:rPr>
          <w:rFonts w:ascii="Times New Roman" w:eastAsia="Songti SC" w:hAnsi="Times New Roman" w:hint="eastAsia"/>
        </w:rPr>
        <w:t>）和</w:t>
      </w:r>
      <w:r>
        <w:rPr>
          <w:rFonts w:ascii="Times New Roman" w:eastAsia="Songti SC" w:hAnsi="Times New Roman" w:hint="eastAsia"/>
        </w:rPr>
        <w:t xml:space="preserve"> ***</w:t>
      </w:r>
      <w:r>
        <w:rPr>
          <w:rFonts w:ascii="Times New Roman" w:eastAsia="Songti SC" w:hAnsi="Times New Roman" w:hint="eastAsia"/>
        </w:rPr>
        <w:t>（</w:t>
      </w:r>
      <w:r>
        <w:rPr>
          <w:rFonts w:ascii="Times New Roman" w:eastAsia="Songti SC" w:hAnsi="Times New Roman" w:hint="eastAsia"/>
        </w:rPr>
        <w:t>P &lt; 0.001</w:t>
      </w:r>
      <w:r>
        <w:rPr>
          <w:rFonts w:ascii="Times New Roman" w:eastAsia="Songti SC" w:hAnsi="Times New Roman" w:hint="eastAsia"/>
        </w:rPr>
        <w:t>）。所有结果汇总后通过自定义</w:t>
      </w:r>
      <w:r>
        <w:rPr>
          <w:rFonts w:ascii="Times New Roman" w:eastAsia="Songti SC" w:hAnsi="Times New Roman" w:hint="eastAsia"/>
        </w:rPr>
        <w:t xml:space="preserve"> </w:t>
      </w:r>
      <w:proofErr w:type="spellStart"/>
      <w:r>
        <w:rPr>
          <w:rFonts w:ascii="Times New Roman" w:eastAsia="Songti SC" w:hAnsi="Times New Roman" w:hint="eastAsia"/>
        </w:rPr>
        <w:t>plot_forest</w:t>
      </w:r>
      <w:proofErr w:type="spellEnd"/>
      <w:r>
        <w:rPr>
          <w:rFonts w:ascii="Times New Roman" w:eastAsia="Songti SC" w:hAnsi="Times New Roman" w:hint="eastAsia"/>
        </w:rPr>
        <w:t xml:space="preserve">() </w:t>
      </w:r>
      <w:r>
        <w:rPr>
          <w:rFonts w:ascii="Times New Roman" w:eastAsia="Songti SC" w:hAnsi="Times New Roman" w:hint="eastAsia"/>
        </w:rPr>
        <w:t>函数绘制森林图（</w:t>
      </w:r>
      <w:r>
        <w:rPr>
          <w:rFonts w:ascii="Times New Roman" w:eastAsia="Songti SC" w:hAnsi="Times New Roman" w:hint="eastAsia"/>
        </w:rPr>
        <w:t>forest plot</w:t>
      </w:r>
      <w:r>
        <w:rPr>
          <w:rFonts w:ascii="Times New Roman" w:eastAsia="Songti SC" w:hAnsi="Times New Roman" w:hint="eastAsia"/>
        </w:rPr>
        <w:t>），使用</w:t>
      </w:r>
      <w:r>
        <w:rPr>
          <w:rFonts w:ascii="Times New Roman" w:eastAsia="Songti SC" w:hAnsi="Times New Roman" w:hint="eastAsia"/>
        </w:rPr>
        <w:t xml:space="preserve"> ggplot2 </w:t>
      </w:r>
      <w:r>
        <w:rPr>
          <w:rFonts w:ascii="Times New Roman" w:eastAsia="Songti SC" w:hAnsi="Times New Roman" w:hint="eastAsia"/>
        </w:rPr>
        <w:t>包完成可视化展示。分析主要依赖的</w:t>
      </w:r>
      <w:r>
        <w:rPr>
          <w:rFonts w:ascii="Times New Roman" w:eastAsia="Songti SC" w:hAnsi="Times New Roman" w:hint="eastAsia"/>
        </w:rPr>
        <w:t>R</w:t>
      </w:r>
      <w:proofErr w:type="gramStart"/>
      <w:r>
        <w:rPr>
          <w:rFonts w:ascii="Times New Roman" w:eastAsia="Songti SC" w:hAnsi="Times New Roman" w:hint="eastAsia"/>
        </w:rPr>
        <w:t>包</w:t>
      </w:r>
      <w:proofErr w:type="gramEnd"/>
      <w:r>
        <w:rPr>
          <w:rFonts w:ascii="Times New Roman" w:eastAsia="Songti SC" w:hAnsi="Times New Roman" w:hint="eastAsia"/>
        </w:rPr>
        <w:t>包括</w:t>
      </w:r>
      <w:r>
        <w:rPr>
          <w:rFonts w:ascii="Times New Roman" w:eastAsia="Songti SC" w:hAnsi="Times New Roman" w:hint="eastAsia"/>
        </w:rPr>
        <w:t xml:space="preserve"> </w:t>
      </w:r>
      <w:proofErr w:type="spellStart"/>
      <w:r>
        <w:rPr>
          <w:rFonts w:ascii="Times New Roman" w:eastAsia="Songti SC" w:hAnsi="Times New Roman" w:hint="eastAsia"/>
        </w:rPr>
        <w:t>dplyr</w:t>
      </w:r>
      <w:proofErr w:type="spellEnd"/>
      <w:r>
        <w:rPr>
          <w:rFonts w:ascii="Times New Roman" w:eastAsia="Songti SC" w:hAnsi="Times New Roman" w:hint="eastAsia"/>
        </w:rPr>
        <w:t xml:space="preserve">, ggplot2, broom, car </w:t>
      </w:r>
      <w:r>
        <w:rPr>
          <w:rFonts w:ascii="Times New Roman" w:eastAsia="Songti SC" w:hAnsi="Times New Roman" w:hint="eastAsia"/>
        </w:rPr>
        <w:t>及</w:t>
      </w:r>
      <w:r>
        <w:rPr>
          <w:rFonts w:ascii="Times New Roman" w:eastAsia="Songti SC" w:hAnsi="Times New Roman" w:hint="eastAsia"/>
        </w:rPr>
        <w:t xml:space="preserve"> </w:t>
      </w:r>
      <w:proofErr w:type="spellStart"/>
      <w:r>
        <w:rPr>
          <w:rFonts w:ascii="Times New Roman" w:eastAsia="Songti SC" w:hAnsi="Times New Roman" w:hint="eastAsia"/>
        </w:rPr>
        <w:t>pROC</w:t>
      </w:r>
      <w:proofErr w:type="spellEnd"/>
      <w:r>
        <w:rPr>
          <w:rFonts w:ascii="Times New Roman" w:eastAsia="Songti SC" w:hAnsi="Times New Roman" w:hint="eastAsia"/>
        </w:rPr>
        <w:t>。</w:t>
      </w:r>
    </w:p>
    <w:p w14:paraId="6484B71E" w14:textId="77777777" w:rsidR="007741F0" w:rsidRDefault="000D3312">
      <w:pPr>
        <w:rPr>
          <w:rFonts w:ascii="Times New Roman" w:eastAsia="Songti SC" w:hAnsi="Times New Roman"/>
        </w:rPr>
      </w:pPr>
      <w:r>
        <w:rPr>
          <w:rFonts w:ascii="Times New Roman" w:eastAsia="Songti SC" w:hAnsi="Times New Roman" w:hint="eastAsia"/>
        </w:rPr>
        <w:t>（</w:t>
      </w:r>
      <w:r>
        <w:rPr>
          <w:rFonts w:ascii="Times New Roman" w:eastAsia="Songti SC" w:hAnsi="Times New Roman" w:hint="eastAsia"/>
        </w:rPr>
        <w:t>7</w:t>
      </w:r>
      <w:r>
        <w:rPr>
          <w:rFonts w:ascii="Times New Roman" w:eastAsia="Songti SC" w:hAnsi="Times New Roman" w:hint="eastAsia"/>
        </w:rPr>
        <w:t>）透</w:t>
      </w:r>
      <w:r>
        <w:rPr>
          <w:rFonts w:ascii="Times New Roman" w:eastAsia="Songti SC" w:hAnsi="Times New Roman" w:hint="eastAsia"/>
        </w:rPr>
        <w:t>析时长与营养不良相关性分析：为探讨透析时长与营养不良风险之间的关系，采用两种统计方法分别评估其与营养不良评分及营养不良等级的相关性。首先，使用</w:t>
      </w:r>
      <w:r>
        <w:rPr>
          <w:rFonts w:ascii="Times New Roman" w:eastAsia="Songti SC" w:hAnsi="Times New Roman" w:hint="eastAsia"/>
        </w:rPr>
        <w:t xml:space="preserve"> </w:t>
      </w:r>
      <w:proofErr w:type="spellStart"/>
      <w:r>
        <w:rPr>
          <w:rFonts w:ascii="Times New Roman" w:eastAsia="Songti SC" w:hAnsi="Times New Roman" w:hint="eastAsia"/>
        </w:rPr>
        <w:t>ggstatsplot</w:t>
      </w:r>
      <w:proofErr w:type="spellEnd"/>
      <w:r>
        <w:rPr>
          <w:rFonts w:ascii="Times New Roman" w:eastAsia="Songti SC" w:hAnsi="Times New Roman" w:hint="eastAsia"/>
        </w:rPr>
        <w:t>::</w:t>
      </w:r>
      <w:proofErr w:type="spellStart"/>
      <w:r>
        <w:rPr>
          <w:rFonts w:ascii="Times New Roman" w:eastAsia="Songti SC" w:hAnsi="Times New Roman" w:hint="eastAsia"/>
        </w:rPr>
        <w:t>ggscatterstats</w:t>
      </w:r>
      <w:proofErr w:type="spellEnd"/>
      <w:r>
        <w:rPr>
          <w:rFonts w:ascii="Times New Roman" w:eastAsia="Songti SC" w:hAnsi="Times New Roman" w:hint="eastAsia"/>
        </w:rPr>
        <w:t xml:space="preserve">() </w:t>
      </w:r>
      <w:r>
        <w:rPr>
          <w:rFonts w:ascii="Times New Roman" w:eastAsia="Songti SC" w:hAnsi="Times New Roman" w:hint="eastAsia"/>
        </w:rPr>
        <w:t>函数对透析时长与营养不良评分之间的关联进行分析。考虑到变量为偏态分布，采用</w:t>
      </w:r>
      <w:r>
        <w:rPr>
          <w:rFonts w:ascii="Times New Roman" w:eastAsia="Songti SC" w:hAnsi="Times New Roman" w:hint="eastAsia"/>
        </w:rPr>
        <w:t xml:space="preserve">Spearman </w:t>
      </w:r>
      <w:r>
        <w:rPr>
          <w:rFonts w:ascii="Times New Roman" w:eastAsia="Songti SC" w:hAnsi="Times New Roman" w:hint="eastAsia"/>
        </w:rPr>
        <w:t>等级相关系数进行检验。其次，分析透析时长在不同营养等级之间的分布差异。采用</w:t>
      </w:r>
      <w:r>
        <w:rPr>
          <w:rFonts w:ascii="Times New Roman" w:eastAsia="Songti SC" w:hAnsi="Times New Roman" w:hint="eastAsia"/>
        </w:rPr>
        <w:t xml:space="preserve"> </w:t>
      </w:r>
      <w:proofErr w:type="spellStart"/>
      <w:r>
        <w:rPr>
          <w:rFonts w:ascii="Times New Roman" w:eastAsia="Songti SC" w:hAnsi="Times New Roman" w:hint="eastAsia"/>
        </w:rPr>
        <w:t>ggpubr</w:t>
      </w:r>
      <w:proofErr w:type="spellEnd"/>
      <w:r>
        <w:rPr>
          <w:rFonts w:ascii="Times New Roman" w:eastAsia="Songti SC" w:hAnsi="Times New Roman" w:hint="eastAsia"/>
        </w:rPr>
        <w:t>::</w:t>
      </w:r>
      <w:proofErr w:type="spellStart"/>
      <w:r>
        <w:rPr>
          <w:rFonts w:ascii="Times New Roman" w:eastAsia="Songti SC" w:hAnsi="Times New Roman" w:hint="eastAsia"/>
        </w:rPr>
        <w:t>ggboxplot</w:t>
      </w:r>
      <w:proofErr w:type="spellEnd"/>
      <w:r>
        <w:rPr>
          <w:rFonts w:ascii="Times New Roman" w:eastAsia="Songti SC" w:hAnsi="Times New Roman" w:hint="eastAsia"/>
        </w:rPr>
        <w:t xml:space="preserve">() </w:t>
      </w:r>
      <w:r>
        <w:rPr>
          <w:rFonts w:ascii="Times New Roman" w:eastAsia="Songti SC" w:hAnsi="Times New Roman" w:hint="eastAsia"/>
        </w:rPr>
        <w:t>绘制分组箱线图，并使用</w:t>
      </w:r>
      <w:r>
        <w:rPr>
          <w:rFonts w:ascii="Times New Roman" w:eastAsia="Songti SC" w:hAnsi="Times New Roman" w:hint="eastAsia"/>
        </w:rPr>
        <w:t xml:space="preserve"> </w:t>
      </w:r>
      <w:proofErr w:type="spellStart"/>
      <w:r>
        <w:rPr>
          <w:rFonts w:ascii="Times New Roman" w:eastAsia="Songti SC" w:hAnsi="Times New Roman" w:hint="eastAsia"/>
        </w:rPr>
        <w:t>stat_compare_means</w:t>
      </w:r>
      <w:proofErr w:type="spellEnd"/>
      <w:r>
        <w:rPr>
          <w:rFonts w:ascii="Times New Roman" w:eastAsia="Songti SC" w:hAnsi="Times New Roman" w:hint="eastAsia"/>
        </w:rPr>
        <w:t>(method = "</w:t>
      </w:r>
      <w:proofErr w:type="spellStart"/>
      <w:r>
        <w:rPr>
          <w:rFonts w:ascii="Times New Roman" w:eastAsia="Songti SC" w:hAnsi="Times New Roman" w:hint="eastAsia"/>
        </w:rPr>
        <w:t>wilcox.te</w:t>
      </w:r>
      <w:r>
        <w:rPr>
          <w:rFonts w:ascii="Times New Roman" w:eastAsia="Songti SC" w:hAnsi="Times New Roman" w:hint="eastAsia"/>
        </w:rPr>
        <w:t>st</w:t>
      </w:r>
      <w:proofErr w:type="spellEnd"/>
      <w:r>
        <w:rPr>
          <w:rFonts w:ascii="Times New Roman" w:eastAsia="Songti SC" w:hAnsi="Times New Roman" w:hint="eastAsia"/>
        </w:rPr>
        <w:t xml:space="preserve">") </w:t>
      </w:r>
      <w:r>
        <w:rPr>
          <w:rFonts w:ascii="Times New Roman" w:eastAsia="Songti SC" w:hAnsi="Times New Roman" w:hint="eastAsia"/>
        </w:rPr>
        <w:t>进行</w:t>
      </w:r>
      <w:r>
        <w:rPr>
          <w:rFonts w:ascii="Times New Roman" w:eastAsia="Songti SC" w:hAnsi="Times New Roman" w:hint="eastAsia"/>
        </w:rPr>
        <w:t xml:space="preserve">Wilcoxon </w:t>
      </w:r>
      <w:r>
        <w:rPr>
          <w:rFonts w:ascii="Times New Roman" w:eastAsia="Songti SC" w:hAnsi="Times New Roman" w:hint="eastAsia"/>
        </w:rPr>
        <w:t>秩和检验以评估各等级之间透析时长的差异是否显著。</w:t>
      </w:r>
    </w:p>
    <w:p w14:paraId="5271D430" w14:textId="77777777" w:rsidR="007741F0" w:rsidRDefault="000D3312">
      <w:pPr>
        <w:rPr>
          <w:rFonts w:ascii="Times New Roman" w:eastAsia="Songti SC" w:hAnsi="Times New Roman"/>
        </w:rPr>
      </w:pPr>
      <w:r>
        <w:rPr>
          <w:rFonts w:ascii="Times New Roman" w:eastAsia="Songti SC" w:hAnsi="Times New Roman" w:hint="eastAsia"/>
        </w:rPr>
        <w:t>（</w:t>
      </w:r>
      <w:r>
        <w:rPr>
          <w:rFonts w:ascii="Times New Roman" w:eastAsia="Songti SC" w:hAnsi="Times New Roman" w:hint="eastAsia"/>
        </w:rPr>
        <w:t>8</w:t>
      </w:r>
      <w:r>
        <w:rPr>
          <w:rFonts w:ascii="Times New Roman" w:eastAsia="Songti SC" w:hAnsi="Times New Roman" w:hint="eastAsia"/>
        </w:rPr>
        <w:t>）</w:t>
      </w:r>
      <w:proofErr w:type="gramStart"/>
      <w:r>
        <w:rPr>
          <w:rFonts w:ascii="Times New Roman" w:eastAsia="Songti SC" w:hAnsi="Times New Roman" w:hint="eastAsia"/>
        </w:rPr>
        <w:t>共病负担</w:t>
      </w:r>
      <w:proofErr w:type="gramEnd"/>
      <w:r>
        <w:rPr>
          <w:rFonts w:ascii="Times New Roman" w:eastAsia="Songti SC" w:hAnsi="Times New Roman" w:hint="eastAsia"/>
        </w:rPr>
        <w:t>与营养不良相关性分析：为评估</w:t>
      </w:r>
      <w:r>
        <w:rPr>
          <w:rFonts w:ascii="Times New Roman" w:eastAsia="Songti SC" w:hAnsi="Times New Roman" w:hint="eastAsia"/>
        </w:rPr>
        <w:t>MHD</w:t>
      </w:r>
      <w:r>
        <w:rPr>
          <w:rFonts w:ascii="Times New Roman" w:eastAsia="Songti SC" w:hAnsi="Times New Roman" w:hint="eastAsia"/>
        </w:rPr>
        <w:t>患者</w:t>
      </w:r>
      <w:proofErr w:type="gramStart"/>
      <w:r>
        <w:rPr>
          <w:rFonts w:ascii="Times New Roman" w:eastAsia="Songti SC" w:hAnsi="Times New Roman" w:hint="eastAsia"/>
        </w:rPr>
        <w:t>共病负担</w:t>
      </w:r>
      <w:proofErr w:type="gramEnd"/>
      <w:r>
        <w:rPr>
          <w:rFonts w:ascii="Times New Roman" w:eastAsia="Songti SC" w:hAnsi="Times New Roman" w:hint="eastAsia"/>
        </w:rPr>
        <w:t>与营养不良之间的关联性，采用多</w:t>
      </w:r>
      <w:r>
        <w:rPr>
          <w:rFonts w:ascii="Times New Roman" w:eastAsia="Songti SC" w:hAnsi="Times New Roman" w:hint="eastAsia"/>
        </w:rPr>
        <w:lastRenderedPageBreak/>
        <w:t>种可视化和非参数统计方法，综合</w:t>
      </w:r>
      <w:proofErr w:type="gramStart"/>
      <w:r>
        <w:rPr>
          <w:rFonts w:ascii="Times New Roman" w:eastAsia="Songti SC" w:hAnsi="Times New Roman" w:hint="eastAsia"/>
        </w:rPr>
        <w:t>分析共病</w:t>
      </w:r>
      <w:proofErr w:type="gramEnd"/>
      <w:r>
        <w:rPr>
          <w:rFonts w:ascii="Times New Roman" w:eastAsia="Songti SC" w:hAnsi="Times New Roman" w:hint="eastAsia"/>
        </w:rPr>
        <w:t>数量、</w:t>
      </w:r>
      <w:proofErr w:type="spellStart"/>
      <w:r>
        <w:rPr>
          <w:rFonts w:ascii="Times New Roman" w:eastAsia="Songti SC" w:hAnsi="Times New Roman" w:hint="eastAsia"/>
        </w:rPr>
        <w:t>Charlson</w:t>
      </w:r>
      <w:proofErr w:type="spellEnd"/>
      <w:r>
        <w:rPr>
          <w:rFonts w:ascii="Times New Roman" w:eastAsia="Songti SC" w:hAnsi="Times New Roman" w:hint="eastAsia"/>
        </w:rPr>
        <w:t xml:space="preserve"> </w:t>
      </w:r>
      <w:proofErr w:type="gramStart"/>
      <w:r>
        <w:rPr>
          <w:rFonts w:ascii="Times New Roman" w:eastAsia="Songti SC" w:hAnsi="Times New Roman" w:hint="eastAsia"/>
        </w:rPr>
        <w:t>共病指数</w:t>
      </w:r>
      <w:proofErr w:type="gramEnd"/>
      <w:r>
        <w:rPr>
          <w:rFonts w:ascii="Times New Roman" w:eastAsia="Songti SC" w:hAnsi="Times New Roman" w:hint="eastAsia"/>
        </w:rPr>
        <w:t>（</w:t>
      </w:r>
      <w:r>
        <w:rPr>
          <w:rFonts w:ascii="Times New Roman" w:eastAsia="Songti SC" w:hAnsi="Times New Roman" w:hint="eastAsia"/>
        </w:rPr>
        <w:t>CCI</w:t>
      </w:r>
      <w:r>
        <w:rPr>
          <w:rFonts w:ascii="Times New Roman" w:eastAsia="Songti SC" w:hAnsi="Times New Roman" w:hint="eastAsia"/>
        </w:rPr>
        <w:t>）分级与营养不良评分、营养等级之间的关系。首先，</w:t>
      </w:r>
      <w:proofErr w:type="gramStart"/>
      <w:r>
        <w:rPr>
          <w:rFonts w:ascii="Times New Roman" w:eastAsia="Songti SC" w:hAnsi="Times New Roman" w:hint="eastAsia"/>
        </w:rPr>
        <w:t>根据共病数量</w:t>
      </w:r>
      <w:proofErr w:type="gramEnd"/>
      <w:r>
        <w:rPr>
          <w:rFonts w:ascii="Times New Roman" w:eastAsia="Songti SC" w:hAnsi="Times New Roman" w:hint="eastAsia"/>
        </w:rPr>
        <w:t>（即患有的疾病个数）将样本分为五组：</w:t>
      </w:r>
      <w:r>
        <w:rPr>
          <w:rFonts w:ascii="Times New Roman" w:eastAsia="Songti SC" w:hAnsi="Times New Roman" w:hint="eastAsia"/>
        </w:rPr>
        <w:t xml:space="preserve">0 </w:t>
      </w:r>
      <w:proofErr w:type="gramStart"/>
      <w:r>
        <w:rPr>
          <w:rFonts w:ascii="Times New Roman" w:eastAsia="Songti SC" w:hAnsi="Times New Roman" w:hint="eastAsia"/>
        </w:rPr>
        <w:t>个</w:t>
      </w:r>
      <w:proofErr w:type="gramEnd"/>
      <w:r>
        <w:rPr>
          <w:rFonts w:ascii="Times New Roman" w:eastAsia="Songti SC" w:hAnsi="Times New Roman" w:hint="eastAsia"/>
        </w:rPr>
        <w:t>、</w:t>
      </w:r>
      <w:r>
        <w:rPr>
          <w:rFonts w:ascii="Times New Roman" w:eastAsia="Songti SC" w:hAnsi="Times New Roman" w:hint="eastAsia"/>
        </w:rPr>
        <w:t xml:space="preserve">1 </w:t>
      </w:r>
      <w:proofErr w:type="gramStart"/>
      <w:r>
        <w:rPr>
          <w:rFonts w:ascii="Times New Roman" w:eastAsia="Songti SC" w:hAnsi="Times New Roman" w:hint="eastAsia"/>
        </w:rPr>
        <w:t>个</w:t>
      </w:r>
      <w:proofErr w:type="gramEnd"/>
      <w:r>
        <w:rPr>
          <w:rFonts w:ascii="Times New Roman" w:eastAsia="Songti SC" w:hAnsi="Times New Roman" w:hint="eastAsia"/>
        </w:rPr>
        <w:t>、</w:t>
      </w:r>
      <w:r>
        <w:rPr>
          <w:rFonts w:ascii="Times New Roman" w:eastAsia="Songti SC" w:hAnsi="Times New Roman" w:hint="eastAsia"/>
        </w:rPr>
        <w:t xml:space="preserve">2 </w:t>
      </w:r>
      <w:proofErr w:type="gramStart"/>
      <w:r>
        <w:rPr>
          <w:rFonts w:ascii="Times New Roman" w:eastAsia="Songti SC" w:hAnsi="Times New Roman" w:hint="eastAsia"/>
        </w:rPr>
        <w:t>个</w:t>
      </w:r>
      <w:proofErr w:type="gramEnd"/>
      <w:r>
        <w:rPr>
          <w:rFonts w:ascii="Times New Roman" w:eastAsia="Songti SC" w:hAnsi="Times New Roman" w:hint="eastAsia"/>
        </w:rPr>
        <w:t>、</w:t>
      </w:r>
      <w:r>
        <w:rPr>
          <w:rFonts w:ascii="Times New Roman" w:eastAsia="Songti SC" w:hAnsi="Times New Roman" w:hint="eastAsia"/>
        </w:rPr>
        <w:t>3</w:t>
      </w:r>
      <w:r>
        <w:rPr>
          <w:rFonts w:ascii="Times New Roman" w:eastAsia="Songti SC" w:hAnsi="Times New Roman" w:hint="eastAsia"/>
        </w:rPr>
        <w:t>个和</w:t>
      </w:r>
      <w:r>
        <w:rPr>
          <w:rFonts w:ascii="Times New Roman" w:eastAsia="Songti SC" w:hAnsi="Times New Roman" w:hint="eastAsia"/>
        </w:rPr>
        <w:t xml:space="preserve"> 4</w:t>
      </w:r>
      <w:r>
        <w:rPr>
          <w:rFonts w:ascii="Times New Roman" w:eastAsia="Songti SC" w:hAnsi="Times New Roman" w:hint="eastAsia"/>
        </w:rPr>
        <w:t>个及以上，分别分析其与营养不良评分（连续变量）和营养不良等级（有序分类变量）之间的关系：（</w:t>
      </w:r>
      <w:proofErr w:type="spellStart"/>
      <w:r>
        <w:rPr>
          <w:rFonts w:ascii="Times New Roman" w:eastAsia="Songti SC" w:hAnsi="Times New Roman" w:hint="eastAsia"/>
        </w:rPr>
        <w:t>i</w:t>
      </w:r>
      <w:proofErr w:type="spellEnd"/>
      <w:r>
        <w:rPr>
          <w:rFonts w:ascii="Times New Roman" w:eastAsia="Songti SC" w:hAnsi="Times New Roman" w:hint="eastAsia"/>
        </w:rPr>
        <w:t>）对营养不良评分，绘制分组箱线图，并使用</w:t>
      </w:r>
      <w:r>
        <w:rPr>
          <w:rFonts w:ascii="Times New Roman" w:eastAsia="Songti SC" w:hAnsi="Times New Roman" w:hint="eastAsia"/>
        </w:rPr>
        <w:t xml:space="preserve"> Wilcoxon </w:t>
      </w:r>
      <w:r>
        <w:rPr>
          <w:rFonts w:ascii="Times New Roman" w:eastAsia="Songti SC" w:hAnsi="Times New Roman" w:hint="eastAsia"/>
        </w:rPr>
        <w:t>秩和检验对组间差异进行两两比较；（</w:t>
      </w:r>
      <w:r>
        <w:rPr>
          <w:rFonts w:ascii="Times New Roman" w:eastAsia="Songti SC" w:hAnsi="Times New Roman" w:hint="eastAsia"/>
        </w:rPr>
        <w:t>ii</w:t>
      </w:r>
      <w:r>
        <w:rPr>
          <w:rFonts w:ascii="Times New Roman" w:eastAsia="Songti SC" w:hAnsi="Times New Roman" w:hint="eastAsia"/>
        </w:rPr>
        <w:t>）对营养不良等级，绘制堆积比例柱状图，并使用</w:t>
      </w:r>
      <w:r>
        <w:rPr>
          <w:rFonts w:ascii="Times New Roman" w:eastAsia="Songti SC" w:hAnsi="Times New Roman" w:hint="eastAsia"/>
        </w:rPr>
        <w:t xml:space="preserve">Fisher </w:t>
      </w:r>
      <w:r>
        <w:rPr>
          <w:rFonts w:ascii="Times New Roman" w:eastAsia="Songti SC" w:hAnsi="Times New Roman" w:hint="eastAsia"/>
        </w:rPr>
        <w:t>精确检验（模拟法，</w:t>
      </w:r>
      <w:r>
        <w:rPr>
          <w:rFonts w:ascii="Times New Roman" w:eastAsia="Songti SC" w:hAnsi="Times New Roman" w:hint="eastAsia"/>
        </w:rPr>
        <w:t>B = 10000</w:t>
      </w:r>
      <w:r>
        <w:rPr>
          <w:rFonts w:ascii="Times New Roman" w:eastAsia="Songti SC" w:hAnsi="Times New Roman" w:hint="eastAsia"/>
        </w:rPr>
        <w:t>）评估相关性与显著性。最后为进一步</w:t>
      </w:r>
      <w:proofErr w:type="gramStart"/>
      <w:r>
        <w:rPr>
          <w:rFonts w:ascii="Times New Roman" w:eastAsia="Songti SC" w:hAnsi="Times New Roman" w:hint="eastAsia"/>
        </w:rPr>
        <w:t>探索共病</w:t>
      </w:r>
      <w:proofErr w:type="gramEnd"/>
      <w:r>
        <w:rPr>
          <w:rFonts w:ascii="Times New Roman" w:eastAsia="Songti SC" w:hAnsi="Times New Roman" w:hint="eastAsia"/>
        </w:rPr>
        <w:t>严重程度的影响，本研究并采用以上相同方法对</w:t>
      </w:r>
      <w:r>
        <w:rPr>
          <w:rFonts w:ascii="Times New Roman" w:eastAsia="Songti SC" w:hAnsi="Times New Roman" w:hint="eastAsia"/>
        </w:rPr>
        <w:t>CCI</w:t>
      </w:r>
      <w:r>
        <w:rPr>
          <w:rFonts w:ascii="Times New Roman" w:eastAsia="Songti SC" w:hAnsi="Times New Roman" w:hint="eastAsia"/>
        </w:rPr>
        <w:t>分级与营养不良相关指标的关联性进行分析。</w:t>
      </w:r>
    </w:p>
    <w:p w14:paraId="73E60A8E" w14:textId="77777777" w:rsidR="007741F0" w:rsidRDefault="000D3312">
      <w:pPr>
        <w:rPr>
          <w:rFonts w:ascii="Times New Roman" w:eastAsia="Songti SC" w:hAnsi="Times New Roman"/>
        </w:rPr>
      </w:pPr>
      <w:r>
        <w:rPr>
          <w:rFonts w:ascii="Times New Roman" w:eastAsia="Songti SC" w:hAnsi="Times New Roman" w:hint="eastAsia"/>
        </w:rPr>
        <w:t>（</w:t>
      </w:r>
      <w:r>
        <w:rPr>
          <w:rFonts w:ascii="Times New Roman" w:eastAsia="Songti SC" w:hAnsi="Times New Roman" w:hint="eastAsia"/>
        </w:rPr>
        <w:t>9</w:t>
      </w:r>
      <w:r>
        <w:rPr>
          <w:rFonts w:ascii="Times New Roman" w:eastAsia="Songti SC" w:hAnsi="Times New Roman" w:hint="eastAsia"/>
        </w:rPr>
        <w:t>）特定疾病与营养不良之间的相关性分析：为进一步明确特定疾病对</w:t>
      </w:r>
      <w:r>
        <w:rPr>
          <w:rFonts w:ascii="Times New Roman" w:eastAsia="Songti SC" w:hAnsi="Times New Roman" w:hint="eastAsia"/>
        </w:rPr>
        <w:t>MHD</w:t>
      </w:r>
      <w:r>
        <w:rPr>
          <w:rFonts w:ascii="Times New Roman" w:eastAsia="Songti SC" w:hAnsi="Times New Roman" w:hint="eastAsia"/>
        </w:rPr>
        <w:t>患者营养状况的潜在影响，本研究选择糖尿病、高血压和消化系统疾病这三类在样本中常见且具有代表性</w:t>
      </w:r>
      <w:proofErr w:type="gramStart"/>
      <w:r>
        <w:rPr>
          <w:rFonts w:ascii="Times New Roman" w:eastAsia="Songti SC" w:hAnsi="Times New Roman" w:hint="eastAsia"/>
        </w:rPr>
        <w:t>的共病类型</w:t>
      </w:r>
      <w:proofErr w:type="gramEnd"/>
      <w:r>
        <w:rPr>
          <w:rFonts w:ascii="Times New Roman" w:eastAsia="Songti SC" w:hAnsi="Times New Roman" w:hint="eastAsia"/>
        </w:rPr>
        <w:t>，分析其与多种营养指标之间的相关性：（</w:t>
      </w:r>
      <w:proofErr w:type="spellStart"/>
      <w:r>
        <w:rPr>
          <w:rFonts w:ascii="Times New Roman" w:eastAsia="Songti SC" w:hAnsi="Times New Roman" w:hint="eastAsia"/>
        </w:rPr>
        <w:t>i</w:t>
      </w:r>
      <w:proofErr w:type="spellEnd"/>
      <w:r>
        <w:rPr>
          <w:rFonts w:ascii="Times New Roman" w:eastAsia="Songti SC" w:hAnsi="Times New Roman" w:hint="eastAsia"/>
        </w:rPr>
        <w:t>）使用</w:t>
      </w:r>
      <w:proofErr w:type="spellStart"/>
      <w:r>
        <w:rPr>
          <w:rFonts w:ascii="Times New Roman" w:eastAsia="Songti SC" w:hAnsi="Times New Roman" w:hint="eastAsia"/>
        </w:rPr>
        <w:t>cor.t</w:t>
      </w:r>
      <w:r>
        <w:rPr>
          <w:rFonts w:ascii="Times New Roman" w:eastAsia="Songti SC" w:hAnsi="Times New Roman" w:hint="eastAsia"/>
        </w:rPr>
        <w:t>est</w:t>
      </w:r>
      <w:proofErr w:type="spellEnd"/>
      <w:r>
        <w:rPr>
          <w:rFonts w:ascii="Times New Roman" w:eastAsia="Songti SC" w:hAnsi="Times New Roman" w:hint="eastAsia"/>
        </w:rPr>
        <w:t xml:space="preserve">() </w:t>
      </w:r>
      <w:r>
        <w:rPr>
          <w:rFonts w:ascii="Times New Roman" w:eastAsia="Songti SC" w:hAnsi="Times New Roman" w:hint="eastAsia"/>
        </w:rPr>
        <w:t>函数计算疾病评分与营养指标的相关性，并以</w:t>
      </w:r>
      <w:r>
        <w:rPr>
          <w:rFonts w:ascii="Times New Roman" w:eastAsia="Songti SC" w:hAnsi="Times New Roman" w:hint="eastAsia"/>
        </w:rPr>
        <w:t xml:space="preserve">Spearman </w:t>
      </w:r>
      <w:r>
        <w:rPr>
          <w:rFonts w:ascii="Times New Roman" w:eastAsia="Songti SC" w:hAnsi="Times New Roman" w:hint="eastAsia"/>
        </w:rPr>
        <w:t>系数评估结果显著性；（</w:t>
      </w:r>
      <w:r>
        <w:rPr>
          <w:rFonts w:ascii="Times New Roman" w:eastAsia="Songti SC" w:hAnsi="Times New Roman" w:hint="eastAsia"/>
        </w:rPr>
        <w:t>ii</w:t>
      </w:r>
      <w:r>
        <w:rPr>
          <w:rFonts w:ascii="Times New Roman" w:eastAsia="Songti SC" w:hAnsi="Times New Roman" w:hint="eastAsia"/>
        </w:rPr>
        <w:t>）绘制分组箱线图并进行</w:t>
      </w:r>
      <w:r>
        <w:rPr>
          <w:rFonts w:ascii="Times New Roman" w:eastAsia="Songti SC" w:hAnsi="Times New Roman" w:hint="eastAsia"/>
        </w:rPr>
        <w:t xml:space="preserve"> Wilcoxon </w:t>
      </w:r>
      <w:r>
        <w:rPr>
          <w:rFonts w:ascii="Times New Roman" w:eastAsia="Songti SC" w:hAnsi="Times New Roman" w:hint="eastAsia"/>
        </w:rPr>
        <w:t>秩和检验评估不同疾病等级在营养评分上的分布差异；（</w:t>
      </w:r>
      <w:r>
        <w:rPr>
          <w:rFonts w:ascii="Times New Roman" w:eastAsia="Songti SC" w:hAnsi="Times New Roman" w:hint="eastAsia"/>
        </w:rPr>
        <w:t>iii</w:t>
      </w:r>
      <w:r>
        <w:rPr>
          <w:rFonts w:ascii="Times New Roman" w:eastAsia="Songti SC" w:hAnsi="Times New Roman" w:hint="eastAsia"/>
        </w:rPr>
        <w:t>）绘制堆积比例柱状图并使用</w:t>
      </w:r>
      <w:r>
        <w:rPr>
          <w:rFonts w:ascii="Times New Roman" w:eastAsia="Songti SC" w:hAnsi="Times New Roman" w:hint="eastAsia"/>
        </w:rPr>
        <w:t xml:space="preserve"> Fisher </w:t>
      </w:r>
      <w:r>
        <w:rPr>
          <w:rFonts w:ascii="Times New Roman" w:eastAsia="Songti SC" w:hAnsi="Times New Roman" w:hint="eastAsia"/>
        </w:rPr>
        <w:t>精确检验评估营养不良等级在不同疾病状态下的分布差异。</w:t>
      </w:r>
    </w:p>
    <w:p w14:paraId="5B2FD09C" w14:textId="77777777" w:rsidR="007741F0" w:rsidRDefault="000D3312">
      <w:pPr>
        <w:rPr>
          <w:rFonts w:ascii="Times New Roman" w:eastAsia="Songti SC" w:hAnsi="Times New Roman"/>
        </w:rPr>
      </w:pPr>
      <w:r>
        <w:rPr>
          <w:rFonts w:ascii="Times New Roman" w:eastAsia="Songti SC" w:hAnsi="Times New Roman" w:hint="eastAsia"/>
        </w:rPr>
        <w:t>（</w:t>
      </w:r>
      <w:r>
        <w:rPr>
          <w:rFonts w:ascii="Times New Roman" w:eastAsia="Songti SC" w:hAnsi="Times New Roman" w:hint="eastAsia"/>
        </w:rPr>
        <w:t>10</w:t>
      </w:r>
      <w:r>
        <w:rPr>
          <w:rFonts w:ascii="Times New Roman" w:eastAsia="Songti SC" w:hAnsi="Times New Roman" w:hint="eastAsia"/>
        </w:rPr>
        <w:t>）统计学显著性标准：本研究根据变量类型及数据分布特征，选择合适的统计方法进行分析。连续变量采用</w:t>
      </w:r>
      <w:r>
        <w:rPr>
          <w:rFonts w:ascii="Times New Roman" w:eastAsia="Songti SC" w:hAnsi="Times New Roman" w:hint="eastAsia"/>
        </w:rPr>
        <w:t>Shapiro-Wilk</w:t>
      </w:r>
      <w:r>
        <w:rPr>
          <w:rFonts w:ascii="Times New Roman" w:eastAsia="Songti SC" w:hAnsi="Times New Roman" w:hint="eastAsia"/>
        </w:rPr>
        <w:t>检验评估正态性；非正态分布采用秩和检验（如</w:t>
      </w:r>
      <w:r>
        <w:rPr>
          <w:rFonts w:ascii="Times New Roman" w:eastAsia="Songti SC" w:hAnsi="Times New Roman" w:hint="eastAsia"/>
        </w:rPr>
        <w:t>Mann</w:t>
      </w:r>
      <w:r>
        <w:rPr>
          <w:rFonts w:ascii="Times New Roman" w:eastAsia="Songti SC" w:hAnsi="Times New Roman" w:hint="eastAsia"/>
        </w:rPr>
        <w:t>–</w:t>
      </w:r>
      <w:r>
        <w:rPr>
          <w:rFonts w:ascii="Times New Roman" w:eastAsia="Songti SC" w:hAnsi="Times New Roman" w:hint="eastAsia"/>
        </w:rPr>
        <w:t>Whitney U</w:t>
      </w:r>
      <w:r>
        <w:rPr>
          <w:rFonts w:ascii="Times New Roman" w:eastAsia="Songti SC" w:hAnsi="Times New Roman" w:hint="eastAsia"/>
        </w:rPr>
        <w:t>检验或</w:t>
      </w:r>
      <w:r>
        <w:rPr>
          <w:rFonts w:ascii="Times New Roman" w:eastAsia="Songti SC" w:hAnsi="Times New Roman" w:hint="eastAsia"/>
        </w:rPr>
        <w:t>Kruskal</w:t>
      </w:r>
      <w:r>
        <w:rPr>
          <w:rFonts w:ascii="Times New Roman" w:eastAsia="Songti SC" w:hAnsi="Times New Roman" w:hint="eastAsia"/>
        </w:rPr>
        <w:t>–</w:t>
      </w:r>
      <w:r>
        <w:rPr>
          <w:rFonts w:ascii="Times New Roman" w:eastAsia="Songti SC" w:hAnsi="Times New Roman" w:hint="eastAsia"/>
        </w:rPr>
        <w:t>Wallis</w:t>
      </w:r>
      <w:r>
        <w:rPr>
          <w:rFonts w:ascii="Times New Roman" w:eastAsia="Songti SC" w:hAnsi="Times New Roman" w:hint="eastAsia"/>
        </w:rPr>
        <w:t>检验）或</w:t>
      </w:r>
      <w:r>
        <w:rPr>
          <w:rFonts w:ascii="Times New Roman" w:eastAsia="Songti SC" w:hAnsi="Times New Roman" w:hint="eastAsia"/>
        </w:rPr>
        <w:t>spearman</w:t>
      </w:r>
      <w:r>
        <w:rPr>
          <w:rFonts w:ascii="Times New Roman" w:eastAsia="Songti SC" w:hAnsi="Times New Roman" w:hint="eastAsia"/>
        </w:rPr>
        <w:t>进行组间比较与相关性分析。分类变量之间的差异检验采用</w:t>
      </w:r>
      <w:r>
        <w:rPr>
          <w:rFonts w:ascii="Times New Roman" w:eastAsia="Songti SC" w:hAnsi="Times New Roman" w:hint="eastAsia"/>
        </w:rPr>
        <w:t>Fisher</w:t>
      </w:r>
      <w:r>
        <w:rPr>
          <w:rFonts w:ascii="Times New Roman" w:eastAsia="Songti SC" w:hAnsi="Times New Roman" w:hint="eastAsia"/>
        </w:rPr>
        <w:t>精确检验（最小</w:t>
      </w:r>
      <w:proofErr w:type="gramStart"/>
      <w:r>
        <w:rPr>
          <w:rFonts w:ascii="Times New Roman" w:eastAsia="Songti SC" w:hAnsi="Times New Roman" w:hint="eastAsia"/>
        </w:rPr>
        <w:t>频数均</w:t>
      </w:r>
      <w:proofErr w:type="gramEnd"/>
      <w:r>
        <w:rPr>
          <w:rFonts w:ascii="Times New Roman" w:eastAsia="Songti SC" w:hAnsi="Times New Roman" w:hint="eastAsia"/>
        </w:rPr>
        <w:t>&lt;5</w:t>
      </w:r>
      <w:r>
        <w:rPr>
          <w:rFonts w:ascii="Times New Roman" w:eastAsia="Songti SC" w:hAnsi="Times New Roman" w:hint="eastAsia"/>
        </w:rPr>
        <w:t>）。在探索变量与营养状况之间的关联时，分别进行单因素及多因素线性回归或</w:t>
      </w:r>
      <w:proofErr w:type="gramStart"/>
      <w:r>
        <w:rPr>
          <w:rFonts w:ascii="Times New Roman" w:eastAsia="Songti SC" w:hAnsi="Times New Roman" w:hint="eastAsia"/>
        </w:rPr>
        <w:t>逻辑斯</w:t>
      </w:r>
      <w:proofErr w:type="gramEnd"/>
      <w:r>
        <w:rPr>
          <w:rFonts w:ascii="Times New Roman" w:eastAsia="Songti SC" w:hAnsi="Times New Roman" w:hint="eastAsia"/>
        </w:rPr>
        <w:t>蒂回归分析，根据结局变量类型选择模型形式。对于逻辑回归结果，计算并报告比值比（</w:t>
      </w:r>
      <w:r>
        <w:rPr>
          <w:rFonts w:ascii="Times New Roman" w:eastAsia="Songti SC" w:hAnsi="Times New Roman" w:hint="eastAsia"/>
        </w:rPr>
        <w:t>OR</w:t>
      </w:r>
      <w:r>
        <w:rPr>
          <w:rFonts w:ascii="Times New Roman" w:eastAsia="Songti SC" w:hAnsi="Times New Roman" w:hint="eastAsia"/>
        </w:rPr>
        <w:t>）及其</w:t>
      </w:r>
      <w:r>
        <w:rPr>
          <w:rFonts w:ascii="Times New Roman" w:eastAsia="Songti SC" w:hAnsi="Times New Roman" w:hint="eastAsia"/>
        </w:rPr>
        <w:t>95%</w:t>
      </w:r>
      <w:r>
        <w:rPr>
          <w:rFonts w:ascii="Times New Roman" w:eastAsia="Songti SC" w:hAnsi="Times New Roman" w:hint="eastAsia"/>
        </w:rPr>
        <w:t>置</w:t>
      </w:r>
      <w:r>
        <w:rPr>
          <w:rFonts w:ascii="Times New Roman" w:eastAsia="Songti SC" w:hAnsi="Times New Roman" w:hint="eastAsia"/>
        </w:rPr>
        <w:t>信区间（</w:t>
      </w:r>
      <w:r>
        <w:rPr>
          <w:rFonts w:ascii="Times New Roman" w:eastAsia="Songti SC" w:hAnsi="Times New Roman" w:hint="eastAsia"/>
        </w:rPr>
        <w:t>CI</w:t>
      </w:r>
      <w:r>
        <w:rPr>
          <w:rFonts w:ascii="Times New Roman" w:eastAsia="Songti SC" w:hAnsi="Times New Roman" w:hint="eastAsia"/>
        </w:rPr>
        <w:t>）。所有检验均为双侧检验，显著性水平设定为</w:t>
      </w:r>
      <w:r>
        <w:rPr>
          <w:rFonts w:ascii="Times New Roman" w:eastAsia="Songti SC" w:hAnsi="Times New Roman" w:hint="eastAsia"/>
        </w:rPr>
        <w:t xml:space="preserve"> P &lt; 0.05</w:t>
      </w:r>
      <w:r>
        <w:rPr>
          <w:rFonts w:ascii="Times New Roman" w:eastAsia="Songti SC" w:hAnsi="Times New Roman" w:hint="eastAsia"/>
        </w:rPr>
        <w:t>，具有统计学意义；当</w:t>
      </w:r>
      <w:r>
        <w:rPr>
          <w:rFonts w:ascii="Times New Roman" w:eastAsia="Songti SC" w:hAnsi="Times New Roman" w:hint="eastAsia"/>
        </w:rPr>
        <w:t xml:space="preserve"> P &lt; 0.01 </w:t>
      </w:r>
      <w:r>
        <w:rPr>
          <w:rFonts w:ascii="Times New Roman" w:eastAsia="Songti SC" w:hAnsi="Times New Roman" w:hint="eastAsia"/>
        </w:rPr>
        <w:t>时，认为差异具有高度统计学意义。统计分析均基于</w:t>
      </w:r>
      <w:r>
        <w:rPr>
          <w:rFonts w:ascii="Times New Roman" w:eastAsia="Songti SC" w:hAnsi="Times New Roman" w:hint="eastAsia"/>
        </w:rPr>
        <w:t>R 4.3.1</w:t>
      </w:r>
      <w:r>
        <w:rPr>
          <w:rFonts w:ascii="Times New Roman" w:eastAsia="Songti SC" w:hAnsi="Times New Roman" w:hint="eastAsia"/>
        </w:rPr>
        <w:t>。</w:t>
      </w:r>
    </w:p>
    <w:p w14:paraId="5462E795" w14:textId="77777777" w:rsidR="007741F0" w:rsidRDefault="000D3312">
      <w:pPr>
        <w:rPr>
          <w:rFonts w:ascii="Times New Roman" w:eastAsia="Songti SC" w:hAnsi="Times New Roman"/>
          <w:b/>
          <w:bCs/>
        </w:rPr>
      </w:pPr>
      <w:r>
        <w:rPr>
          <w:rFonts w:ascii="Times New Roman" w:eastAsia="Songti SC" w:hAnsi="Times New Roman" w:hint="eastAsia"/>
          <w:b/>
          <w:bCs/>
        </w:rPr>
        <w:t>2</w:t>
      </w:r>
      <w:r>
        <w:rPr>
          <w:rFonts w:ascii="Times New Roman" w:eastAsia="Songti SC" w:hAnsi="Times New Roman" w:hint="eastAsia"/>
          <w:b/>
          <w:bCs/>
        </w:rPr>
        <w:t>研究结果</w:t>
      </w:r>
    </w:p>
    <w:p w14:paraId="715B2315" w14:textId="77777777" w:rsidR="007741F0" w:rsidRDefault="000D3312">
      <w:pPr>
        <w:rPr>
          <w:rFonts w:ascii="Times New Roman" w:eastAsia="Songti SC" w:hAnsi="Times New Roman"/>
          <w:b/>
          <w:bCs/>
        </w:rPr>
      </w:pPr>
      <w:r>
        <w:rPr>
          <w:rFonts w:ascii="Times New Roman" w:eastAsia="Songti SC" w:hAnsi="Times New Roman" w:hint="eastAsia"/>
          <w:b/>
          <w:bCs/>
        </w:rPr>
        <w:t>2.1MHD</w:t>
      </w:r>
      <w:r>
        <w:rPr>
          <w:rFonts w:ascii="Times New Roman" w:eastAsia="Songti SC" w:hAnsi="Times New Roman" w:hint="eastAsia"/>
          <w:b/>
          <w:bCs/>
        </w:rPr>
        <w:t>患者</w:t>
      </w:r>
      <w:proofErr w:type="gramStart"/>
      <w:r>
        <w:rPr>
          <w:rFonts w:ascii="Times New Roman" w:eastAsia="Songti SC" w:hAnsi="Times New Roman" w:hint="eastAsia"/>
          <w:b/>
          <w:bCs/>
        </w:rPr>
        <w:t>存在共病及</w:t>
      </w:r>
      <w:proofErr w:type="gramEnd"/>
      <w:r>
        <w:rPr>
          <w:rFonts w:ascii="Times New Roman" w:eastAsia="Songti SC" w:hAnsi="Times New Roman" w:hint="eastAsia"/>
          <w:b/>
          <w:bCs/>
        </w:rPr>
        <w:t>营养不良的状况</w:t>
      </w:r>
    </w:p>
    <w:p w14:paraId="505DC24E" w14:textId="77777777" w:rsidR="007741F0" w:rsidRDefault="000D3312">
      <w:pPr>
        <w:ind w:firstLineChars="200" w:firstLine="420"/>
        <w:rPr>
          <w:rFonts w:ascii="Times New Roman" w:eastAsia="Songti SC" w:hAnsi="Times New Roman"/>
        </w:rPr>
      </w:pPr>
      <w:r>
        <w:rPr>
          <w:rFonts w:ascii="Times New Roman" w:eastAsia="Songti SC" w:hAnsi="Times New Roman" w:hint="eastAsia"/>
        </w:rPr>
        <w:lastRenderedPageBreak/>
        <w:t>纳入的</w:t>
      </w:r>
      <w:r>
        <w:rPr>
          <w:rFonts w:ascii="Times New Roman" w:eastAsia="Songti SC" w:hAnsi="Times New Roman" w:hint="eastAsia"/>
        </w:rPr>
        <w:t>381</w:t>
      </w:r>
      <w:r>
        <w:rPr>
          <w:rFonts w:ascii="Times New Roman" w:eastAsia="Songti SC" w:hAnsi="Times New Roman" w:hint="eastAsia"/>
        </w:rPr>
        <w:t>例接受</w:t>
      </w:r>
      <w:r>
        <w:rPr>
          <w:rFonts w:ascii="Times New Roman" w:eastAsia="Songti SC" w:hAnsi="Times New Roman" w:hint="eastAsia"/>
        </w:rPr>
        <w:t>MHD</w:t>
      </w:r>
      <w:r>
        <w:rPr>
          <w:rFonts w:ascii="Times New Roman" w:eastAsia="Songti SC" w:hAnsi="Times New Roman" w:hint="eastAsia"/>
        </w:rPr>
        <w:t>患者中，男性居多（占比</w:t>
      </w:r>
      <w:r>
        <w:rPr>
          <w:rFonts w:ascii="Times New Roman" w:eastAsia="Songti SC" w:hAnsi="Times New Roman" w:hint="eastAsia"/>
        </w:rPr>
        <w:t>59</w:t>
      </w:r>
      <w:r>
        <w:rPr>
          <w:rFonts w:ascii="Times New Roman" w:eastAsia="Songti SC" w:hAnsi="Times New Roman"/>
        </w:rPr>
        <w:t>.8</w:t>
      </w:r>
      <w:r>
        <w:rPr>
          <w:rFonts w:ascii="Times New Roman" w:eastAsia="Songti SC" w:hAnsi="Times New Roman" w:hint="eastAsia"/>
        </w:rPr>
        <w:t>%</w:t>
      </w:r>
      <w:r>
        <w:rPr>
          <w:rFonts w:ascii="Times New Roman" w:eastAsia="Songti SC" w:hAnsi="Times New Roman" w:hint="eastAsia"/>
        </w:rPr>
        <w:t>），年龄（</w:t>
      </w:r>
      <w:r>
        <w:rPr>
          <w:rFonts w:ascii="Times New Roman" w:eastAsia="Songti SC" w:hAnsi="Times New Roman" w:hint="eastAsia"/>
        </w:rPr>
        <w:t>59.07</w:t>
      </w:r>
      <m:oMath>
        <m:r>
          <m:rPr>
            <m:sty m:val="p"/>
          </m:rPr>
          <w:rPr>
            <w:rFonts w:ascii="DejaVu Math TeX Gyre" w:eastAsia="Songti SC" w:hAnsi="DejaVu Math TeX Gyre"/>
          </w:rPr>
          <m:t>±</m:t>
        </m:r>
      </m:oMath>
      <w:r>
        <w:rPr>
          <w:rFonts w:ascii="Times New Roman" w:eastAsia="Songti SC" w:hAnsi="Times New Roman" w:hint="eastAsia"/>
        </w:rPr>
        <w:t>13.33</w:t>
      </w:r>
      <w:r>
        <w:rPr>
          <w:rFonts w:ascii="Times New Roman" w:eastAsia="Songti SC" w:hAnsi="Times New Roman" w:hint="eastAsia"/>
        </w:rPr>
        <w:t>）岁，民族多为汉族（</w:t>
      </w:r>
      <w:r>
        <w:rPr>
          <w:rFonts w:ascii="Times New Roman" w:eastAsia="Songti SC" w:hAnsi="Times New Roman" w:hint="eastAsia"/>
        </w:rPr>
        <w:t>92</w:t>
      </w:r>
      <w:r>
        <w:rPr>
          <w:rFonts w:ascii="Times New Roman" w:eastAsia="Songti SC" w:hAnsi="Times New Roman"/>
        </w:rPr>
        <w:t>.1%</w:t>
      </w:r>
      <w:r>
        <w:rPr>
          <w:rFonts w:ascii="Times New Roman" w:eastAsia="Songti SC" w:hAnsi="Times New Roman" w:hint="eastAsia"/>
        </w:rPr>
        <w:t>），身体质量指数（</w:t>
      </w:r>
      <w:r>
        <w:rPr>
          <w:rFonts w:ascii="Times New Roman" w:eastAsia="Songti SC" w:hAnsi="Times New Roman" w:hint="eastAsia"/>
        </w:rPr>
        <w:t>BMI</w:t>
      </w:r>
      <w:r>
        <w:rPr>
          <w:rFonts w:ascii="Times New Roman" w:eastAsia="Songti SC" w:hAnsi="Times New Roman" w:hint="eastAsia"/>
        </w:rPr>
        <w:t>）为（</w:t>
      </w:r>
      <w:r>
        <w:rPr>
          <w:rFonts w:ascii="Times New Roman" w:eastAsia="Songti SC" w:hAnsi="Times New Roman" w:hint="eastAsia"/>
        </w:rPr>
        <w:t>23.85</w:t>
      </w:r>
      <m:oMath>
        <m:r>
          <m:rPr>
            <m:sty m:val="p"/>
          </m:rPr>
          <w:rPr>
            <w:rFonts w:ascii="DejaVu Math TeX Gyre" w:eastAsia="Songti SC" w:hAnsi="DejaVu Math TeX Gyre"/>
          </w:rPr>
          <m:t>±</m:t>
        </m:r>
      </m:oMath>
      <w:r>
        <w:rPr>
          <w:rFonts w:ascii="Times New Roman" w:eastAsia="Songti SC" w:hAnsi="Times New Roman" w:hint="eastAsia"/>
        </w:rPr>
        <w:t>4</w:t>
      </w:r>
      <w:r>
        <w:rPr>
          <w:rFonts w:ascii="Times New Roman" w:eastAsia="Songti SC" w:hAnsi="Times New Roman"/>
        </w:rPr>
        <w:t>.</w:t>
      </w:r>
      <w:r>
        <w:rPr>
          <w:rFonts w:ascii="Times New Roman" w:eastAsia="Songti SC" w:hAnsi="Times New Roman" w:hint="eastAsia"/>
        </w:rPr>
        <w:t>45</w:t>
      </w:r>
      <w:r>
        <w:rPr>
          <w:rFonts w:ascii="Times New Roman" w:eastAsia="Songti SC" w:hAnsi="Times New Roman" w:hint="eastAsia"/>
        </w:rPr>
        <w:t>）</w:t>
      </w:r>
      <w:r>
        <w:rPr>
          <w:rFonts w:ascii="Times New Roman" w:eastAsia="Songti SC" w:hAnsi="Times New Roman" w:hint="eastAsia"/>
        </w:rPr>
        <w:t>kg/m</w:t>
      </w:r>
      <w:r>
        <w:rPr>
          <w:rFonts w:ascii="Times New Roman" w:eastAsia="Songti SC" w:hAnsi="Times New Roman" w:hint="eastAsia"/>
          <w:vertAlign w:val="superscript"/>
        </w:rPr>
        <w:t>2</w:t>
      </w:r>
      <w:r>
        <w:rPr>
          <w:rFonts w:ascii="Times New Roman" w:eastAsia="Songti SC" w:hAnsi="Times New Roman"/>
        </w:rPr>
        <w:t>,</w:t>
      </w:r>
      <w:r>
        <w:rPr>
          <w:rFonts w:ascii="Times New Roman" w:eastAsia="Songti SC" w:hAnsi="Times New Roman" w:hint="eastAsia"/>
        </w:rPr>
        <w:t>整体偏向于正常或超重范围，透析龄为（</w:t>
      </w:r>
      <w:r>
        <w:rPr>
          <w:rFonts w:ascii="Times New Roman" w:eastAsia="Songti SC" w:hAnsi="Times New Roman" w:hint="eastAsia"/>
        </w:rPr>
        <w:t>4.03</w:t>
      </w:r>
      <m:oMath>
        <m:r>
          <m:rPr>
            <m:sty m:val="p"/>
          </m:rPr>
          <w:rPr>
            <w:rFonts w:ascii="DejaVu Math TeX Gyre" w:eastAsia="Songti SC" w:hAnsi="DejaVu Math TeX Gyre"/>
          </w:rPr>
          <m:t>±</m:t>
        </m:r>
      </m:oMath>
      <w:r>
        <w:rPr>
          <w:rFonts w:ascii="Times New Roman" w:eastAsia="Songti SC" w:hAnsi="Times New Roman" w:hint="eastAsia"/>
        </w:rPr>
        <w:t>6.05</w:t>
      </w:r>
      <w:r>
        <w:rPr>
          <w:rFonts w:ascii="Times New Roman" w:eastAsia="Songti SC" w:hAnsi="Times New Roman" w:hint="eastAsia"/>
        </w:rPr>
        <w:t>）年。本研究中所有患者的</w:t>
      </w:r>
      <w:r>
        <w:rPr>
          <w:rFonts w:ascii="Times New Roman" w:eastAsia="Songti SC" w:hAnsi="Times New Roman" w:hint="eastAsia"/>
        </w:rPr>
        <w:t>CCI</w:t>
      </w:r>
      <w:r>
        <w:rPr>
          <w:rFonts w:ascii="Times New Roman" w:eastAsia="Songti SC" w:hAnsi="Times New Roman" w:hint="eastAsia"/>
        </w:rPr>
        <w:t>得分为（</w:t>
      </w:r>
      <w:r>
        <w:rPr>
          <w:rFonts w:ascii="Times New Roman" w:eastAsia="Songti SC" w:hAnsi="Times New Roman" w:hint="eastAsia"/>
        </w:rPr>
        <w:t>6.21</w:t>
      </w:r>
      <m:oMath>
        <m:r>
          <m:rPr>
            <m:sty m:val="p"/>
          </m:rPr>
          <w:rPr>
            <w:rFonts w:ascii="DejaVu Math TeX Gyre" w:eastAsia="Songti SC" w:hAnsi="DejaVu Math TeX Gyre"/>
          </w:rPr>
          <m:t>±</m:t>
        </m:r>
      </m:oMath>
      <w:r>
        <w:rPr>
          <w:rFonts w:ascii="Times New Roman" w:eastAsia="Songti SC" w:hAnsi="Times New Roman" w:hint="eastAsia"/>
        </w:rPr>
        <w:t>2.63</w:t>
      </w:r>
      <w:r>
        <w:rPr>
          <w:rFonts w:ascii="Times New Roman" w:eastAsia="Songti SC" w:hAnsi="Times New Roman" w:hint="eastAsia"/>
        </w:rPr>
        <w:t>）分，普遍呈现为</w:t>
      </w:r>
      <w:proofErr w:type="gramStart"/>
      <w:r>
        <w:rPr>
          <w:rFonts w:ascii="Times New Roman" w:eastAsia="Songti SC" w:hAnsi="Times New Roman" w:hint="eastAsia"/>
        </w:rPr>
        <w:t>中度共病或高度共病的</w:t>
      </w:r>
      <w:proofErr w:type="gramEnd"/>
      <w:r>
        <w:rPr>
          <w:rFonts w:ascii="Times New Roman" w:eastAsia="Songti SC" w:hAnsi="Times New Roman" w:hint="eastAsia"/>
        </w:rPr>
        <w:t>趋势，其中有</w:t>
      </w:r>
      <w:r>
        <w:rPr>
          <w:rFonts w:ascii="Times New Roman" w:eastAsia="Songti SC" w:hAnsi="Times New Roman" w:hint="eastAsia"/>
        </w:rPr>
        <w:t>108</w:t>
      </w:r>
      <w:r>
        <w:rPr>
          <w:rFonts w:ascii="Times New Roman" w:eastAsia="Songti SC" w:hAnsi="Times New Roman" w:hint="eastAsia"/>
        </w:rPr>
        <w:t>例患者（占比</w:t>
      </w:r>
      <w:r>
        <w:rPr>
          <w:rFonts w:ascii="Times New Roman" w:eastAsia="Songti SC" w:hAnsi="Times New Roman" w:hint="eastAsia"/>
        </w:rPr>
        <w:t>28.3%</w:t>
      </w:r>
      <w:r>
        <w:rPr>
          <w:rFonts w:ascii="Times New Roman" w:eastAsia="Songti SC" w:hAnsi="Times New Roman" w:hint="eastAsia"/>
        </w:rPr>
        <w:t>）的</w:t>
      </w:r>
      <w:proofErr w:type="gramStart"/>
      <w:r>
        <w:rPr>
          <w:rFonts w:ascii="Times New Roman" w:eastAsia="Songti SC" w:hAnsi="Times New Roman" w:hint="eastAsia"/>
        </w:rPr>
        <w:t>共病数量</w:t>
      </w:r>
      <w:proofErr w:type="gramEnd"/>
      <w:r>
        <w:rPr>
          <w:rFonts w:ascii="Times New Roman" w:eastAsia="Songti SC" w:hAnsi="Times New Roman" w:hint="eastAsia"/>
        </w:rPr>
        <w:t>大于等于四种疾病，</w:t>
      </w:r>
      <w:r>
        <w:rPr>
          <w:rFonts w:ascii="Times New Roman" w:eastAsia="Songti SC" w:hAnsi="Times New Roman" w:hint="eastAsia"/>
        </w:rPr>
        <w:t>202</w:t>
      </w:r>
      <w:r>
        <w:rPr>
          <w:rFonts w:ascii="Times New Roman" w:eastAsia="Songti SC" w:hAnsi="Times New Roman" w:hint="eastAsia"/>
        </w:rPr>
        <w:t>例患者（占比</w:t>
      </w:r>
      <w:r>
        <w:rPr>
          <w:rFonts w:ascii="Times New Roman" w:eastAsia="Songti SC" w:hAnsi="Times New Roman" w:hint="eastAsia"/>
        </w:rPr>
        <w:t>53%</w:t>
      </w:r>
      <w:r>
        <w:rPr>
          <w:rFonts w:ascii="Times New Roman" w:eastAsia="Songti SC" w:hAnsi="Times New Roman" w:hint="eastAsia"/>
        </w:rPr>
        <w:t>）的</w:t>
      </w:r>
      <w:r>
        <w:rPr>
          <w:rFonts w:ascii="Times New Roman" w:eastAsia="Songti SC" w:hAnsi="Times New Roman" w:hint="eastAsia"/>
        </w:rPr>
        <w:t>CCI</w:t>
      </w:r>
      <w:r>
        <w:rPr>
          <w:rFonts w:ascii="Times New Roman" w:eastAsia="Songti SC" w:hAnsi="Times New Roman" w:hint="eastAsia"/>
        </w:rPr>
        <w:t>分级为高度共病，共病程度为</w:t>
      </w:r>
      <w:proofErr w:type="gramStart"/>
      <w:r>
        <w:rPr>
          <w:rFonts w:ascii="Times New Roman" w:eastAsia="Songti SC" w:hAnsi="Times New Roman" w:hint="eastAsia"/>
        </w:rPr>
        <w:t>轻度共病的</w:t>
      </w:r>
      <w:proofErr w:type="gramEnd"/>
      <w:r>
        <w:rPr>
          <w:rFonts w:ascii="Times New Roman" w:eastAsia="Songti SC" w:hAnsi="Times New Roman" w:hint="eastAsia"/>
        </w:rPr>
        <w:t>患者数量仅有</w:t>
      </w:r>
      <w:r>
        <w:rPr>
          <w:rFonts w:ascii="Times New Roman" w:eastAsia="Songti SC" w:hAnsi="Times New Roman" w:hint="eastAsia"/>
        </w:rPr>
        <w:t>60</w:t>
      </w:r>
      <w:r>
        <w:rPr>
          <w:rFonts w:ascii="Times New Roman" w:eastAsia="Songti SC" w:hAnsi="Times New Roman" w:hint="eastAsia"/>
        </w:rPr>
        <w:t>例（占比</w:t>
      </w:r>
      <w:r>
        <w:rPr>
          <w:rFonts w:ascii="Times New Roman" w:eastAsia="Songti SC" w:hAnsi="Times New Roman" w:hint="eastAsia"/>
        </w:rPr>
        <w:t>15.7%</w:t>
      </w:r>
      <w:r>
        <w:rPr>
          <w:rFonts w:ascii="Times New Roman" w:eastAsia="Songti SC" w:hAnsi="Times New Roman" w:hint="eastAsia"/>
        </w:rPr>
        <w:t>）。患者的营养不良总分为（</w:t>
      </w:r>
      <w:r>
        <w:rPr>
          <w:rFonts w:ascii="Times New Roman" w:eastAsia="Songti SC" w:hAnsi="Times New Roman" w:hint="eastAsia"/>
        </w:rPr>
        <w:t>12.28</w:t>
      </w:r>
      <m:oMath>
        <m:r>
          <m:rPr>
            <m:sty m:val="p"/>
          </m:rPr>
          <w:rPr>
            <w:rFonts w:ascii="DejaVu Math TeX Gyre" w:eastAsia="Songti SC" w:hAnsi="DejaVu Math TeX Gyre"/>
          </w:rPr>
          <m:t>±</m:t>
        </m:r>
      </m:oMath>
      <w:r>
        <w:rPr>
          <w:rFonts w:ascii="Times New Roman" w:eastAsia="Songti SC" w:hAnsi="Times New Roman" w:hint="eastAsia"/>
        </w:rPr>
        <w:t>4.14</w:t>
      </w:r>
      <w:r>
        <w:rPr>
          <w:rFonts w:ascii="Times New Roman" w:eastAsia="Songti SC" w:hAnsi="Times New Roman" w:hint="eastAsia"/>
        </w:rPr>
        <w:t>）分，有</w:t>
      </w:r>
      <w:r>
        <w:rPr>
          <w:rFonts w:ascii="Times New Roman" w:eastAsia="Songti SC" w:hAnsi="Times New Roman" w:hint="eastAsia"/>
        </w:rPr>
        <w:t>235</w:t>
      </w:r>
      <w:r>
        <w:rPr>
          <w:rFonts w:ascii="Times New Roman" w:eastAsia="Songti SC" w:hAnsi="Times New Roman" w:hint="eastAsia"/>
        </w:rPr>
        <w:t>例患者（占比</w:t>
      </w:r>
      <w:r>
        <w:rPr>
          <w:rFonts w:ascii="Times New Roman" w:eastAsia="Songti SC" w:hAnsi="Times New Roman" w:hint="eastAsia"/>
        </w:rPr>
        <w:t>61.7%</w:t>
      </w:r>
      <w:r>
        <w:rPr>
          <w:rFonts w:ascii="Times New Roman" w:eastAsia="Songti SC" w:hAnsi="Times New Roman" w:hint="eastAsia"/>
        </w:rPr>
        <w:t>）展现出不同程度的营养不良状态。（见表</w:t>
      </w:r>
      <w:r>
        <w:rPr>
          <w:rFonts w:ascii="Times New Roman" w:eastAsia="Songti SC" w:hAnsi="Times New Roman" w:hint="eastAsia"/>
        </w:rPr>
        <w:t>1</w:t>
      </w:r>
      <w:r>
        <w:rPr>
          <w:rFonts w:ascii="Times New Roman" w:eastAsia="Songti SC" w:hAnsi="Times New Roman" w:hint="eastAsia"/>
        </w:rPr>
        <w:t>、表</w:t>
      </w:r>
      <w:r>
        <w:rPr>
          <w:rFonts w:ascii="Times New Roman" w:eastAsia="Songti SC" w:hAnsi="Times New Roman" w:hint="eastAsia"/>
        </w:rPr>
        <w:t>2</w:t>
      </w:r>
      <w:r>
        <w:rPr>
          <w:rFonts w:ascii="Times New Roman" w:eastAsia="Songti SC" w:hAnsi="Times New Roman" w:hint="eastAsia"/>
        </w:rPr>
        <w:t>）</w:t>
      </w:r>
    </w:p>
    <w:p w14:paraId="37F416E8" w14:textId="77777777" w:rsidR="007741F0" w:rsidRDefault="000D3312">
      <w:pPr>
        <w:ind w:firstLineChars="200" w:firstLine="420"/>
        <w:rPr>
          <w:rFonts w:ascii="Times New Roman" w:eastAsia="Songti SC" w:hAnsi="Times New Roman"/>
        </w:rPr>
      </w:pPr>
      <w:r>
        <w:rPr>
          <w:rFonts w:ascii="Times New Roman" w:eastAsia="Songti SC" w:hAnsi="Times New Roman" w:hint="eastAsia"/>
        </w:rPr>
        <w:t>研究发现</w:t>
      </w:r>
      <w:proofErr w:type="gramStart"/>
      <w:r>
        <w:rPr>
          <w:rFonts w:ascii="Times New Roman" w:eastAsia="Songti SC" w:hAnsi="Times New Roman" w:hint="eastAsia"/>
        </w:rPr>
        <w:t>共病情况</w:t>
      </w:r>
      <w:proofErr w:type="gramEnd"/>
      <w:r>
        <w:rPr>
          <w:rFonts w:ascii="Times New Roman" w:eastAsia="Songti SC" w:hAnsi="Times New Roman" w:hint="eastAsia"/>
        </w:rPr>
        <w:t>中</w:t>
      </w:r>
      <w:r>
        <w:rPr>
          <w:rFonts w:ascii="Times New Roman" w:eastAsia="Songti SC" w:hAnsi="Times New Roman" w:hint="eastAsia"/>
        </w:rPr>
        <w:t>只患有中至重度肾脏疾病的</w:t>
      </w:r>
      <w:r>
        <w:rPr>
          <w:rFonts w:ascii="Times New Roman" w:eastAsia="Songti SC" w:hAnsi="Times New Roman" w:hint="eastAsia"/>
        </w:rPr>
        <w:t>MHD</w:t>
      </w:r>
      <w:r>
        <w:rPr>
          <w:rFonts w:ascii="Times New Roman" w:eastAsia="Songti SC" w:hAnsi="Times New Roman" w:hint="eastAsia"/>
        </w:rPr>
        <w:t>患者只有</w:t>
      </w:r>
      <w:r>
        <w:rPr>
          <w:rFonts w:ascii="Times New Roman" w:eastAsia="Songti SC" w:hAnsi="Times New Roman" w:hint="eastAsia"/>
        </w:rPr>
        <w:t>83</w:t>
      </w:r>
      <w:r>
        <w:rPr>
          <w:rFonts w:ascii="Times New Roman" w:eastAsia="Songti SC" w:hAnsi="Times New Roman" w:hint="eastAsia"/>
        </w:rPr>
        <w:t>例（占比</w:t>
      </w:r>
      <w:r>
        <w:rPr>
          <w:rFonts w:ascii="Times New Roman" w:eastAsia="Songti SC" w:hAnsi="Times New Roman" w:hint="eastAsia"/>
        </w:rPr>
        <w:t>21.8%</w:t>
      </w:r>
      <w:r>
        <w:rPr>
          <w:rFonts w:ascii="Times New Roman" w:eastAsia="Songti SC" w:hAnsi="Times New Roman" w:hint="eastAsia"/>
        </w:rPr>
        <w:t>），</w:t>
      </w:r>
      <w:proofErr w:type="gramStart"/>
      <w:r>
        <w:rPr>
          <w:rFonts w:ascii="Times New Roman" w:eastAsia="Songti SC" w:hAnsi="Times New Roman" w:hint="eastAsia"/>
        </w:rPr>
        <w:t>其余共病患者</w:t>
      </w:r>
      <w:proofErr w:type="gramEnd"/>
      <w:r>
        <w:rPr>
          <w:rFonts w:ascii="Times New Roman" w:eastAsia="Songti SC" w:hAnsi="Times New Roman" w:hint="eastAsia"/>
        </w:rPr>
        <w:t>中，患有高血压疾病的人数最多为</w:t>
      </w:r>
      <w:r>
        <w:rPr>
          <w:rFonts w:ascii="Times New Roman" w:eastAsia="Songti SC" w:hAnsi="Times New Roman" w:hint="eastAsia"/>
        </w:rPr>
        <w:t>262</w:t>
      </w:r>
      <w:r>
        <w:rPr>
          <w:rFonts w:ascii="Times New Roman" w:eastAsia="Songti SC" w:hAnsi="Times New Roman" w:hint="eastAsia"/>
        </w:rPr>
        <w:t>例，其次依次患有心脏病（冠心病</w:t>
      </w:r>
      <w:r>
        <w:rPr>
          <w:rFonts w:ascii="Times New Roman" w:eastAsia="Songti SC" w:hAnsi="Times New Roman" w:hint="eastAsia"/>
        </w:rPr>
        <w:t>、心力衰竭等）、糖尿病、轻微肝脏疾病等；</w:t>
      </w:r>
      <w:proofErr w:type="gramStart"/>
      <w:r>
        <w:rPr>
          <w:rFonts w:ascii="Times New Roman" w:eastAsia="Songti SC" w:hAnsi="Times New Roman" w:hint="eastAsia"/>
        </w:rPr>
        <w:t>在共病两种</w:t>
      </w:r>
      <w:proofErr w:type="gramEnd"/>
      <w:r>
        <w:rPr>
          <w:rFonts w:ascii="Times New Roman" w:eastAsia="Songti SC" w:hAnsi="Times New Roman" w:hint="eastAsia"/>
        </w:rPr>
        <w:t>疾病的种类中，同时患有中至重度肾脏疾病与高血压的患者数量最多，</w:t>
      </w:r>
      <w:proofErr w:type="gramStart"/>
      <w:r>
        <w:rPr>
          <w:rFonts w:ascii="Times New Roman" w:eastAsia="Songti SC" w:hAnsi="Times New Roman" w:hint="eastAsia"/>
        </w:rPr>
        <w:t>在共病三种</w:t>
      </w:r>
      <w:proofErr w:type="gramEnd"/>
      <w:r>
        <w:rPr>
          <w:rFonts w:ascii="Times New Roman" w:eastAsia="Songti SC" w:hAnsi="Times New Roman" w:hint="eastAsia"/>
        </w:rPr>
        <w:t>疾病的种类中，最常见</w:t>
      </w:r>
      <w:r>
        <w:rPr>
          <w:rFonts w:ascii="Times New Roman" w:eastAsia="Songti SC" w:hAnsi="Times New Roman" w:hint="eastAsia"/>
        </w:rPr>
        <w:t>的</w:t>
      </w:r>
      <w:r>
        <w:rPr>
          <w:rFonts w:ascii="Times New Roman" w:eastAsia="Songti SC" w:hAnsi="Times New Roman" w:hint="eastAsia"/>
        </w:rPr>
        <w:t>为同时患有心脏病（冠心病、心力衰竭等）、高血压和中至重度肾脏疾病。（见图</w:t>
      </w:r>
      <w:r>
        <w:rPr>
          <w:rFonts w:ascii="Times New Roman" w:eastAsia="Songti SC" w:hAnsi="Times New Roman" w:hint="eastAsia"/>
        </w:rPr>
        <w:t>1</w:t>
      </w:r>
      <w:r>
        <w:rPr>
          <w:rFonts w:ascii="Times New Roman" w:eastAsia="Songti SC" w:hAnsi="Times New Roman" w:hint="eastAsia"/>
        </w:rPr>
        <w:t>）</w:t>
      </w:r>
    </w:p>
    <w:p w14:paraId="2A1FA3B1" w14:textId="77777777" w:rsidR="007741F0" w:rsidRDefault="000D3312">
      <w:pPr>
        <w:jc w:val="center"/>
        <w:rPr>
          <w:rFonts w:ascii="Times New Roman" w:eastAsia="Songti SC" w:hAnsi="Times New Roman"/>
        </w:rPr>
      </w:pPr>
      <w:r>
        <w:rPr>
          <w:rFonts w:ascii="Times New Roman" w:eastAsia="Songti SC" w:hAnsi="Times New Roman" w:hint="eastAsia"/>
        </w:rPr>
        <w:t>表</w:t>
      </w:r>
      <w:r>
        <w:rPr>
          <w:rFonts w:ascii="Times New Roman" w:eastAsia="Songti SC" w:hAnsi="Times New Roman" w:hint="eastAsia"/>
        </w:rPr>
        <w:t>1</w:t>
      </w:r>
      <w:r>
        <w:rPr>
          <w:rFonts w:ascii="Times New Roman" w:eastAsia="Songti SC" w:hAnsi="Times New Roman" w:hint="eastAsia"/>
        </w:rPr>
        <w:t>：一般资料—连续变量</w:t>
      </w:r>
    </w:p>
    <w:tbl>
      <w:tblPr>
        <w:tblW w:w="6936" w:type="dxa"/>
        <w:jc w:val="center"/>
        <w:tblLook w:val="04A0" w:firstRow="1" w:lastRow="0" w:firstColumn="1" w:lastColumn="0" w:noHBand="0" w:noVBand="1"/>
      </w:tblPr>
      <w:tblGrid>
        <w:gridCol w:w="1536"/>
        <w:gridCol w:w="1080"/>
        <w:gridCol w:w="1080"/>
        <w:gridCol w:w="1080"/>
        <w:gridCol w:w="1080"/>
        <w:gridCol w:w="1080"/>
      </w:tblGrid>
      <w:tr w:rsidR="007741F0" w14:paraId="3364C62F" w14:textId="77777777">
        <w:trPr>
          <w:trHeight w:val="336"/>
          <w:jc w:val="center"/>
        </w:trPr>
        <w:tc>
          <w:tcPr>
            <w:tcW w:w="1536" w:type="dxa"/>
            <w:tcBorders>
              <w:top w:val="single" w:sz="4" w:space="0" w:color="auto"/>
              <w:left w:val="nil"/>
              <w:bottom w:val="single" w:sz="4" w:space="0" w:color="000000"/>
              <w:right w:val="nil"/>
            </w:tcBorders>
            <w:shd w:val="clear" w:color="auto" w:fill="auto"/>
            <w:noWrap/>
            <w:vAlign w:val="center"/>
          </w:tcPr>
          <w:p w14:paraId="1AD775E0" w14:textId="77777777" w:rsidR="007741F0" w:rsidRDefault="000D3312">
            <w:pPr>
              <w:jc w:val="center"/>
              <w:rPr>
                <w:rFonts w:ascii="Times New Roman" w:eastAsia="Songti SC" w:hAnsi="Times New Roman" w:cs="宋体"/>
                <w:color w:val="000000"/>
                <w:sz w:val="22"/>
              </w:rPr>
            </w:pPr>
            <w:r>
              <w:rPr>
                <w:rFonts w:ascii="Times New Roman" w:eastAsia="Songti SC" w:hAnsi="Times New Roman" w:cs="宋体" w:hint="eastAsia"/>
                <w:color w:val="000000"/>
                <w:sz w:val="22"/>
              </w:rPr>
              <w:t>项目</w:t>
            </w:r>
          </w:p>
        </w:tc>
        <w:tc>
          <w:tcPr>
            <w:tcW w:w="1080" w:type="dxa"/>
            <w:tcBorders>
              <w:top w:val="single" w:sz="4" w:space="0" w:color="auto"/>
              <w:left w:val="nil"/>
              <w:bottom w:val="single" w:sz="4" w:space="0" w:color="000000"/>
              <w:right w:val="nil"/>
            </w:tcBorders>
            <w:shd w:val="clear" w:color="auto" w:fill="auto"/>
            <w:noWrap/>
            <w:vAlign w:val="center"/>
          </w:tcPr>
          <w:p w14:paraId="56D1CB2B" w14:textId="77777777" w:rsidR="007741F0" w:rsidRDefault="000D3312">
            <w:pPr>
              <w:widowControl/>
              <w:jc w:val="lef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数量</w:t>
            </w:r>
          </w:p>
        </w:tc>
        <w:tc>
          <w:tcPr>
            <w:tcW w:w="1080" w:type="dxa"/>
            <w:tcBorders>
              <w:top w:val="single" w:sz="4" w:space="0" w:color="auto"/>
              <w:left w:val="nil"/>
              <w:bottom w:val="single" w:sz="4" w:space="0" w:color="000000"/>
              <w:right w:val="nil"/>
            </w:tcBorders>
            <w:shd w:val="clear" w:color="auto" w:fill="auto"/>
            <w:noWrap/>
            <w:vAlign w:val="center"/>
          </w:tcPr>
          <w:p w14:paraId="496C24AF" w14:textId="77777777" w:rsidR="007741F0" w:rsidRDefault="000D3312">
            <w:pPr>
              <w:widowControl/>
              <w:jc w:val="lef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平均值</w:t>
            </w:r>
          </w:p>
        </w:tc>
        <w:tc>
          <w:tcPr>
            <w:tcW w:w="1080" w:type="dxa"/>
            <w:tcBorders>
              <w:top w:val="single" w:sz="4" w:space="0" w:color="auto"/>
              <w:left w:val="nil"/>
              <w:bottom w:val="single" w:sz="4" w:space="0" w:color="000000"/>
              <w:right w:val="nil"/>
            </w:tcBorders>
            <w:shd w:val="clear" w:color="auto" w:fill="auto"/>
            <w:noWrap/>
            <w:vAlign w:val="center"/>
          </w:tcPr>
          <w:p w14:paraId="54C83546" w14:textId="77777777" w:rsidR="007741F0" w:rsidRDefault="000D3312">
            <w:pPr>
              <w:widowControl/>
              <w:jc w:val="lef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标准差</w:t>
            </w:r>
          </w:p>
        </w:tc>
        <w:tc>
          <w:tcPr>
            <w:tcW w:w="1080" w:type="dxa"/>
            <w:tcBorders>
              <w:top w:val="single" w:sz="4" w:space="0" w:color="auto"/>
              <w:left w:val="nil"/>
              <w:bottom w:val="single" w:sz="4" w:space="0" w:color="000000"/>
              <w:right w:val="nil"/>
            </w:tcBorders>
            <w:shd w:val="clear" w:color="auto" w:fill="auto"/>
            <w:noWrap/>
            <w:vAlign w:val="center"/>
          </w:tcPr>
          <w:p w14:paraId="1FB0A742" w14:textId="77777777" w:rsidR="007741F0" w:rsidRDefault="000D3312">
            <w:pPr>
              <w:widowControl/>
              <w:jc w:val="lef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最小值</w:t>
            </w:r>
          </w:p>
        </w:tc>
        <w:tc>
          <w:tcPr>
            <w:tcW w:w="1080" w:type="dxa"/>
            <w:tcBorders>
              <w:top w:val="single" w:sz="4" w:space="0" w:color="auto"/>
              <w:left w:val="nil"/>
              <w:bottom w:val="single" w:sz="4" w:space="0" w:color="000000"/>
              <w:right w:val="nil"/>
            </w:tcBorders>
            <w:shd w:val="clear" w:color="auto" w:fill="auto"/>
            <w:noWrap/>
            <w:vAlign w:val="center"/>
          </w:tcPr>
          <w:p w14:paraId="570D46DF" w14:textId="77777777" w:rsidR="007741F0" w:rsidRDefault="000D3312">
            <w:pPr>
              <w:widowControl/>
              <w:jc w:val="lef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最大值</w:t>
            </w:r>
          </w:p>
        </w:tc>
      </w:tr>
      <w:tr w:rsidR="007741F0" w14:paraId="0F79AF37" w14:textId="77777777">
        <w:trPr>
          <w:trHeight w:val="336"/>
          <w:jc w:val="center"/>
        </w:trPr>
        <w:tc>
          <w:tcPr>
            <w:tcW w:w="1536" w:type="dxa"/>
            <w:tcBorders>
              <w:top w:val="single" w:sz="4" w:space="0" w:color="000000"/>
              <w:left w:val="nil"/>
              <w:bottom w:val="nil"/>
              <w:right w:val="nil"/>
            </w:tcBorders>
            <w:shd w:val="clear" w:color="auto" w:fill="auto"/>
            <w:noWrap/>
            <w:vAlign w:val="center"/>
          </w:tcPr>
          <w:p w14:paraId="3C13C580" w14:textId="77777777" w:rsidR="007741F0" w:rsidRDefault="000D3312">
            <w:pPr>
              <w:widowControl/>
              <w:jc w:val="lef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年龄</w:t>
            </w:r>
          </w:p>
        </w:tc>
        <w:tc>
          <w:tcPr>
            <w:tcW w:w="1080" w:type="dxa"/>
            <w:tcBorders>
              <w:top w:val="single" w:sz="4" w:space="0" w:color="000000"/>
              <w:left w:val="nil"/>
              <w:bottom w:val="nil"/>
              <w:right w:val="nil"/>
            </w:tcBorders>
            <w:shd w:val="clear" w:color="auto" w:fill="auto"/>
            <w:noWrap/>
            <w:vAlign w:val="center"/>
          </w:tcPr>
          <w:p w14:paraId="5D8CA3D4" w14:textId="77777777" w:rsidR="007741F0" w:rsidRDefault="000D3312">
            <w:pPr>
              <w:widowControl/>
              <w:jc w:val="right"/>
              <w:textAlignment w:val="center"/>
              <w:rPr>
                <w:rFonts w:ascii="Times New Roman" w:eastAsia="Songti SC" w:hAnsi="Times New Roman" w:cs="宋体"/>
                <w:color w:val="000000"/>
                <w:kern w:val="0"/>
                <w:sz w:val="22"/>
                <w:lang w:bidi="ar"/>
              </w:rPr>
            </w:pPr>
            <w:r>
              <w:rPr>
                <w:rFonts w:ascii="Times New Roman" w:eastAsia="Songti SC" w:hAnsi="Times New Roman" w:cs="宋体" w:hint="eastAsia"/>
                <w:color w:val="000000"/>
                <w:kern w:val="0"/>
                <w:sz w:val="22"/>
                <w:lang w:bidi="ar"/>
              </w:rPr>
              <w:t>381</w:t>
            </w:r>
          </w:p>
        </w:tc>
        <w:tc>
          <w:tcPr>
            <w:tcW w:w="1080" w:type="dxa"/>
            <w:tcBorders>
              <w:top w:val="single" w:sz="4" w:space="0" w:color="000000"/>
              <w:left w:val="nil"/>
              <w:bottom w:val="nil"/>
              <w:right w:val="nil"/>
            </w:tcBorders>
            <w:shd w:val="clear" w:color="auto" w:fill="auto"/>
            <w:noWrap/>
            <w:vAlign w:val="center"/>
          </w:tcPr>
          <w:p w14:paraId="7775DE2B" w14:textId="77777777" w:rsidR="007741F0" w:rsidRDefault="000D3312">
            <w:pPr>
              <w:widowControl/>
              <w:jc w:val="right"/>
              <w:textAlignment w:val="center"/>
              <w:rPr>
                <w:rFonts w:ascii="Times New Roman" w:eastAsia="Songti SC" w:hAnsi="Times New Roman" w:cs="宋体"/>
                <w:color w:val="000000"/>
                <w:kern w:val="0"/>
                <w:sz w:val="22"/>
                <w:lang w:bidi="ar"/>
              </w:rPr>
            </w:pPr>
            <w:r>
              <w:rPr>
                <w:rFonts w:ascii="Times New Roman" w:eastAsia="Songti SC" w:hAnsi="Times New Roman" w:hint="eastAsia"/>
                <w:color w:val="000000"/>
                <w:sz w:val="22"/>
              </w:rPr>
              <w:t>59.07</w:t>
            </w:r>
          </w:p>
        </w:tc>
        <w:tc>
          <w:tcPr>
            <w:tcW w:w="1080" w:type="dxa"/>
            <w:tcBorders>
              <w:top w:val="single" w:sz="4" w:space="0" w:color="000000"/>
              <w:left w:val="nil"/>
              <w:bottom w:val="nil"/>
              <w:right w:val="nil"/>
            </w:tcBorders>
            <w:shd w:val="clear" w:color="auto" w:fill="auto"/>
            <w:noWrap/>
            <w:vAlign w:val="center"/>
          </w:tcPr>
          <w:p w14:paraId="7FD915DF" w14:textId="77777777" w:rsidR="007741F0" w:rsidRDefault="000D3312">
            <w:pPr>
              <w:widowControl/>
              <w:jc w:val="right"/>
              <w:textAlignment w:val="center"/>
              <w:rPr>
                <w:rFonts w:ascii="Times New Roman" w:eastAsia="Songti SC" w:hAnsi="Times New Roman" w:cs="宋体"/>
                <w:color w:val="000000"/>
                <w:kern w:val="0"/>
                <w:sz w:val="22"/>
                <w:lang w:bidi="ar"/>
              </w:rPr>
            </w:pPr>
            <w:r>
              <w:rPr>
                <w:rFonts w:ascii="Times New Roman" w:eastAsia="Songti SC" w:hAnsi="Times New Roman" w:hint="eastAsia"/>
                <w:color w:val="000000"/>
                <w:sz w:val="22"/>
              </w:rPr>
              <w:t>13.33</w:t>
            </w:r>
          </w:p>
        </w:tc>
        <w:tc>
          <w:tcPr>
            <w:tcW w:w="1080" w:type="dxa"/>
            <w:tcBorders>
              <w:top w:val="single" w:sz="4" w:space="0" w:color="000000"/>
              <w:left w:val="nil"/>
              <w:bottom w:val="nil"/>
              <w:right w:val="nil"/>
            </w:tcBorders>
            <w:shd w:val="clear" w:color="auto" w:fill="auto"/>
            <w:noWrap/>
            <w:vAlign w:val="center"/>
          </w:tcPr>
          <w:p w14:paraId="46290EC3" w14:textId="77777777" w:rsidR="007741F0" w:rsidRDefault="000D3312">
            <w:pPr>
              <w:widowControl/>
              <w:jc w:val="right"/>
              <w:textAlignment w:val="center"/>
              <w:rPr>
                <w:rFonts w:ascii="Times New Roman" w:eastAsia="Songti SC" w:hAnsi="Times New Roman" w:cs="宋体"/>
                <w:color w:val="000000"/>
                <w:kern w:val="0"/>
                <w:sz w:val="22"/>
                <w:lang w:bidi="ar"/>
              </w:rPr>
            </w:pPr>
            <w:r>
              <w:rPr>
                <w:rFonts w:ascii="Times New Roman" w:eastAsia="Songti SC" w:hAnsi="Times New Roman" w:hint="eastAsia"/>
                <w:color w:val="000000"/>
                <w:sz w:val="22"/>
              </w:rPr>
              <w:t>22.00</w:t>
            </w:r>
          </w:p>
        </w:tc>
        <w:tc>
          <w:tcPr>
            <w:tcW w:w="1080" w:type="dxa"/>
            <w:tcBorders>
              <w:top w:val="single" w:sz="4" w:space="0" w:color="000000"/>
              <w:left w:val="nil"/>
              <w:bottom w:val="nil"/>
              <w:right w:val="nil"/>
            </w:tcBorders>
            <w:shd w:val="clear" w:color="auto" w:fill="auto"/>
            <w:noWrap/>
            <w:vAlign w:val="center"/>
          </w:tcPr>
          <w:p w14:paraId="30282755" w14:textId="77777777" w:rsidR="007741F0" w:rsidRDefault="000D3312">
            <w:pPr>
              <w:widowControl/>
              <w:jc w:val="right"/>
              <w:textAlignment w:val="center"/>
              <w:rPr>
                <w:rFonts w:ascii="Times New Roman" w:eastAsia="Songti SC" w:hAnsi="Times New Roman" w:cs="宋体"/>
                <w:color w:val="000000"/>
                <w:kern w:val="0"/>
                <w:sz w:val="22"/>
                <w:lang w:bidi="ar"/>
              </w:rPr>
            </w:pPr>
            <w:r>
              <w:rPr>
                <w:rFonts w:ascii="Times New Roman" w:eastAsia="Songti SC" w:hAnsi="Times New Roman" w:hint="eastAsia"/>
                <w:color w:val="000000"/>
                <w:sz w:val="22"/>
              </w:rPr>
              <w:t>91.00</w:t>
            </w:r>
          </w:p>
        </w:tc>
      </w:tr>
      <w:tr w:rsidR="007741F0" w14:paraId="1995017F" w14:textId="77777777">
        <w:trPr>
          <w:trHeight w:val="336"/>
          <w:jc w:val="center"/>
        </w:trPr>
        <w:tc>
          <w:tcPr>
            <w:tcW w:w="0" w:type="auto"/>
            <w:tcBorders>
              <w:top w:val="nil"/>
              <w:left w:val="nil"/>
              <w:bottom w:val="nil"/>
              <w:right w:val="nil"/>
            </w:tcBorders>
            <w:shd w:val="clear" w:color="auto" w:fill="auto"/>
            <w:noWrap/>
            <w:vAlign w:val="center"/>
          </w:tcPr>
          <w:p w14:paraId="4A438175" w14:textId="77777777" w:rsidR="007741F0" w:rsidRDefault="000D3312">
            <w:pPr>
              <w:widowControl/>
              <w:jc w:val="left"/>
              <w:textAlignment w:val="center"/>
              <w:rPr>
                <w:rFonts w:ascii="Times New Roman" w:eastAsia="Songti SC" w:hAnsi="Times New Roman" w:cs="宋体"/>
                <w:color w:val="000000"/>
                <w:sz w:val="22"/>
              </w:rPr>
            </w:pPr>
            <w:proofErr w:type="spellStart"/>
            <w:r>
              <w:rPr>
                <w:rFonts w:ascii="Times New Roman" w:eastAsia="Songti SC" w:hAnsi="Times New Roman" w:cs="宋体" w:hint="eastAsia"/>
                <w:color w:val="000000"/>
                <w:kern w:val="0"/>
                <w:sz w:val="22"/>
                <w:lang w:bidi="ar"/>
              </w:rPr>
              <w:t>bmi</w:t>
            </w:r>
            <w:proofErr w:type="spellEnd"/>
          </w:p>
        </w:tc>
        <w:tc>
          <w:tcPr>
            <w:tcW w:w="0" w:type="auto"/>
            <w:tcBorders>
              <w:top w:val="nil"/>
              <w:left w:val="nil"/>
              <w:bottom w:val="nil"/>
              <w:right w:val="nil"/>
            </w:tcBorders>
            <w:shd w:val="clear" w:color="auto" w:fill="auto"/>
            <w:noWrap/>
            <w:vAlign w:val="center"/>
          </w:tcPr>
          <w:p w14:paraId="1ACA535A"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381</w:t>
            </w:r>
          </w:p>
        </w:tc>
        <w:tc>
          <w:tcPr>
            <w:tcW w:w="0" w:type="auto"/>
            <w:tcBorders>
              <w:top w:val="nil"/>
              <w:left w:val="nil"/>
              <w:bottom w:val="nil"/>
              <w:right w:val="nil"/>
            </w:tcBorders>
            <w:shd w:val="clear" w:color="auto" w:fill="auto"/>
            <w:noWrap/>
            <w:vAlign w:val="center"/>
          </w:tcPr>
          <w:p w14:paraId="5EEC621C"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hint="eastAsia"/>
                <w:color w:val="000000"/>
                <w:sz w:val="22"/>
              </w:rPr>
              <w:t>23.85</w:t>
            </w:r>
          </w:p>
        </w:tc>
        <w:tc>
          <w:tcPr>
            <w:tcW w:w="0" w:type="auto"/>
            <w:tcBorders>
              <w:top w:val="nil"/>
              <w:left w:val="nil"/>
              <w:bottom w:val="nil"/>
              <w:right w:val="nil"/>
            </w:tcBorders>
            <w:shd w:val="clear" w:color="auto" w:fill="auto"/>
            <w:noWrap/>
            <w:vAlign w:val="center"/>
          </w:tcPr>
          <w:p w14:paraId="2D7CB1C7"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hint="eastAsia"/>
                <w:color w:val="000000"/>
                <w:sz w:val="22"/>
              </w:rPr>
              <w:t>4.45</w:t>
            </w:r>
          </w:p>
        </w:tc>
        <w:tc>
          <w:tcPr>
            <w:tcW w:w="0" w:type="auto"/>
            <w:tcBorders>
              <w:top w:val="nil"/>
              <w:left w:val="nil"/>
              <w:bottom w:val="nil"/>
              <w:right w:val="nil"/>
            </w:tcBorders>
            <w:shd w:val="clear" w:color="auto" w:fill="auto"/>
            <w:noWrap/>
            <w:vAlign w:val="center"/>
          </w:tcPr>
          <w:p w14:paraId="23BCDE76"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hint="eastAsia"/>
                <w:color w:val="000000"/>
                <w:sz w:val="22"/>
              </w:rPr>
              <w:t>16.02</w:t>
            </w:r>
          </w:p>
        </w:tc>
        <w:tc>
          <w:tcPr>
            <w:tcW w:w="0" w:type="auto"/>
            <w:tcBorders>
              <w:top w:val="nil"/>
              <w:left w:val="nil"/>
              <w:bottom w:val="nil"/>
              <w:right w:val="nil"/>
            </w:tcBorders>
            <w:shd w:val="clear" w:color="auto" w:fill="auto"/>
            <w:noWrap/>
            <w:vAlign w:val="center"/>
          </w:tcPr>
          <w:p w14:paraId="1FAF0D11"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hint="eastAsia"/>
                <w:color w:val="000000"/>
                <w:sz w:val="22"/>
              </w:rPr>
              <w:t>60.14</w:t>
            </w:r>
          </w:p>
        </w:tc>
      </w:tr>
      <w:tr w:rsidR="007741F0" w14:paraId="1B104955" w14:textId="77777777">
        <w:trPr>
          <w:trHeight w:val="336"/>
          <w:jc w:val="center"/>
        </w:trPr>
        <w:tc>
          <w:tcPr>
            <w:tcW w:w="0" w:type="auto"/>
            <w:tcBorders>
              <w:top w:val="nil"/>
              <w:left w:val="nil"/>
              <w:bottom w:val="nil"/>
              <w:right w:val="nil"/>
            </w:tcBorders>
            <w:shd w:val="clear" w:color="auto" w:fill="auto"/>
            <w:noWrap/>
            <w:vAlign w:val="center"/>
          </w:tcPr>
          <w:p w14:paraId="04672115" w14:textId="77777777" w:rsidR="007741F0" w:rsidRDefault="000D3312">
            <w:pPr>
              <w:widowControl/>
              <w:jc w:val="lef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透析龄</w:t>
            </w:r>
          </w:p>
        </w:tc>
        <w:tc>
          <w:tcPr>
            <w:tcW w:w="0" w:type="auto"/>
            <w:tcBorders>
              <w:top w:val="nil"/>
              <w:left w:val="nil"/>
              <w:bottom w:val="nil"/>
              <w:right w:val="nil"/>
            </w:tcBorders>
            <w:shd w:val="clear" w:color="auto" w:fill="auto"/>
            <w:noWrap/>
            <w:vAlign w:val="center"/>
          </w:tcPr>
          <w:p w14:paraId="036CE219"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381</w:t>
            </w:r>
          </w:p>
        </w:tc>
        <w:tc>
          <w:tcPr>
            <w:tcW w:w="0" w:type="auto"/>
            <w:tcBorders>
              <w:top w:val="nil"/>
              <w:left w:val="nil"/>
              <w:bottom w:val="nil"/>
              <w:right w:val="nil"/>
            </w:tcBorders>
            <w:shd w:val="clear" w:color="auto" w:fill="auto"/>
            <w:noWrap/>
            <w:vAlign w:val="center"/>
          </w:tcPr>
          <w:p w14:paraId="032A86CB"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hint="eastAsia"/>
                <w:color w:val="000000"/>
                <w:sz w:val="22"/>
              </w:rPr>
              <w:t>4.03</w:t>
            </w:r>
          </w:p>
        </w:tc>
        <w:tc>
          <w:tcPr>
            <w:tcW w:w="0" w:type="auto"/>
            <w:tcBorders>
              <w:top w:val="nil"/>
              <w:left w:val="nil"/>
              <w:bottom w:val="nil"/>
              <w:right w:val="nil"/>
            </w:tcBorders>
            <w:shd w:val="clear" w:color="auto" w:fill="auto"/>
            <w:noWrap/>
            <w:vAlign w:val="center"/>
          </w:tcPr>
          <w:p w14:paraId="1181C595"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hint="eastAsia"/>
                <w:color w:val="000000"/>
                <w:sz w:val="22"/>
              </w:rPr>
              <w:t>6.05</w:t>
            </w:r>
          </w:p>
        </w:tc>
        <w:tc>
          <w:tcPr>
            <w:tcW w:w="0" w:type="auto"/>
            <w:tcBorders>
              <w:top w:val="nil"/>
              <w:left w:val="nil"/>
              <w:bottom w:val="nil"/>
              <w:right w:val="nil"/>
            </w:tcBorders>
            <w:shd w:val="clear" w:color="auto" w:fill="auto"/>
            <w:noWrap/>
            <w:vAlign w:val="center"/>
          </w:tcPr>
          <w:p w14:paraId="3A85A293"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hint="eastAsia"/>
                <w:color w:val="000000"/>
                <w:sz w:val="22"/>
              </w:rPr>
              <w:t>0.30</w:t>
            </w:r>
          </w:p>
        </w:tc>
        <w:tc>
          <w:tcPr>
            <w:tcW w:w="0" w:type="auto"/>
            <w:tcBorders>
              <w:top w:val="nil"/>
              <w:left w:val="nil"/>
              <w:bottom w:val="nil"/>
              <w:right w:val="nil"/>
            </w:tcBorders>
            <w:shd w:val="clear" w:color="auto" w:fill="auto"/>
            <w:noWrap/>
            <w:vAlign w:val="center"/>
          </w:tcPr>
          <w:p w14:paraId="33BAA9C9"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hint="eastAsia"/>
                <w:color w:val="000000"/>
                <w:sz w:val="22"/>
              </w:rPr>
              <w:t>65.00</w:t>
            </w:r>
          </w:p>
        </w:tc>
      </w:tr>
      <w:tr w:rsidR="007741F0" w14:paraId="79160FAB" w14:textId="77777777">
        <w:trPr>
          <w:trHeight w:val="336"/>
          <w:jc w:val="center"/>
        </w:trPr>
        <w:tc>
          <w:tcPr>
            <w:tcW w:w="0" w:type="auto"/>
            <w:tcBorders>
              <w:top w:val="nil"/>
              <w:left w:val="nil"/>
              <w:bottom w:val="nil"/>
              <w:right w:val="nil"/>
            </w:tcBorders>
            <w:shd w:val="clear" w:color="auto" w:fill="auto"/>
            <w:noWrap/>
            <w:vAlign w:val="center"/>
          </w:tcPr>
          <w:p w14:paraId="5AD9F607" w14:textId="77777777" w:rsidR="007741F0" w:rsidRDefault="000D3312">
            <w:pPr>
              <w:widowControl/>
              <w:jc w:val="lef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CCI</w:t>
            </w:r>
            <w:r>
              <w:rPr>
                <w:rFonts w:ascii="Times New Roman" w:eastAsia="Songti SC" w:hAnsi="Times New Roman" w:cs="宋体" w:hint="eastAsia"/>
                <w:color w:val="000000"/>
                <w:kern w:val="0"/>
                <w:sz w:val="22"/>
                <w:lang w:bidi="ar"/>
              </w:rPr>
              <w:t>得分</w:t>
            </w:r>
          </w:p>
        </w:tc>
        <w:tc>
          <w:tcPr>
            <w:tcW w:w="0" w:type="auto"/>
            <w:tcBorders>
              <w:top w:val="nil"/>
              <w:left w:val="nil"/>
              <w:bottom w:val="nil"/>
              <w:right w:val="nil"/>
            </w:tcBorders>
            <w:shd w:val="clear" w:color="auto" w:fill="auto"/>
            <w:noWrap/>
            <w:vAlign w:val="center"/>
          </w:tcPr>
          <w:p w14:paraId="76C05490"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381</w:t>
            </w:r>
          </w:p>
        </w:tc>
        <w:tc>
          <w:tcPr>
            <w:tcW w:w="0" w:type="auto"/>
            <w:tcBorders>
              <w:top w:val="nil"/>
              <w:left w:val="nil"/>
              <w:bottom w:val="nil"/>
              <w:right w:val="nil"/>
            </w:tcBorders>
            <w:shd w:val="clear" w:color="auto" w:fill="auto"/>
            <w:noWrap/>
            <w:vAlign w:val="center"/>
          </w:tcPr>
          <w:p w14:paraId="4B791957"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hint="eastAsia"/>
                <w:color w:val="000000"/>
                <w:sz w:val="22"/>
              </w:rPr>
              <w:t>6.21</w:t>
            </w:r>
          </w:p>
        </w:tc>
        <w:tc>
          <w:tcPr>
            <w:tcW w:w="0" w:type="auto"/>
            <w:tcBorders>
              <w:top w:val="nil"/>
              <w:left w:val="nil"/>
              <w:bottom w:val="nil"/>
              <w:right w:val="nil"/>
            </w:tcBorders>
            <w:shd w:val="clear" w:color="auto" w:fill="auto"/>
            <w:noWrap/>
            <w:vAlign w:val="center"/>
          </w:tcPr>
          <w:p w14:paraId="7FCDF059"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hint="eastAsia"/>
                <w:color w:val="000000"/>
                <w:sz w:val="22"/>
              </w:rPr>
              <w:t>2.63</w:t>
            </w:r>
          </w:p>
        </w:tc>
        <w:tc>
          <w:tcPr>
            <w:tcW w:w="0" w:type="auto"/>
            <w:tcBorders>
              <w:top w:val="nil"/>
              <w:left w:val="nil"/>
              <w:bottom w:val="nil"/>
              <w:right w:val="nil"/>
            </w:tcBorders>
            <w:shd w:val="clear" w:color="auto" w:fill="auto"/>
            <w:noWrap/>
            <w:vAlign w:val="center"/>
          </w:tcPr>
          <w:p w14:paraId="1A8A8D0E"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hint="eastAsia"/>
                <w:color w:val="000000"/>
                <w:sz w:val="22"/>
              </w:rPr>
              <w:t>2.00</w:t>
            </w:r>
          </w:p>
        </w:tc>
        <w:tc>
          <w:tcPr>
            <w:tcW w:w="0" w:type="auto"/>
            <w:tcBorders>
              <w:top w:val="nil"/>
              <w:left w:val="nil"/>
              <w:bottom w:val="nil"/>
              <w:right w:val="nil"/>
            </w:tcBorders>
            <w:shd w:val="clear" w:color="auto" w:fill="auto"/>
            <w:noWrap/>
            <w:vAlign w:val="center"/>
          </w:tcPr>
          <w:p w14:paraId="50521C57"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hint="eastAsia"/>
                <w:color w:val="000000"/>
                <w:sz w:val="22"/>
              </w:rPr>
              <w:t>16.00</w:t>
            </w:r>
          </w:p>
        </w:tc>
      </w:tr>
      <w:tr w:rsidR="007741F0" w14:paraId="3C18E982" w14:textId="77777777">
        <w:trPr>
          <w:trHeight w:val="336"/>
          <w:jc w:val="center"/>
        </w:trPr>
        <w:tc>
          <w:tcPr>
            <w:tcW w:w="0" w:type="auto"/>
            <w:tcBorders>
              <w:top w:val="nil"/>
              <w:left w:val="nil"/>
              <w:bottom w:val="single" w:sz="4" w:space="0" w:color="auto"/>
              <w:right w:val="nil"/>
            </w:tcBorders>
            <w:shd w:val="clear" w:color="auto" w:fill="auto"/>
            <w:noWrap/>
            <w:vAlign w:val="center"/>
          </w:tcPr>
          <w:p w14:paraId="5E63F9B2" w14:textId="77777777" w:rsidR="007741F0" w:rsidRDefault="000D3312">
            <w:pPr>
              <w:widowControl/>
              <w:jc w:val="lef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营养不良总分</w:t>
            </w:r>
          </w:p>
        </w:tc>
        <w:tc>
          <w:tcPr>
            <w:tcW w:w="0" w:type="auto"/>
            <w:tcBorders>
              <w:top w:val="nil"/>
              <w:left w:val="nil"/>
              <w:bottom w:val="single" w:sz="4" w:space="0" w:color="auto"/>
              <w:right w:val="nil"/>
            </w:tcBorders>
            <w:shd w:val="clear" w:color="auto" w:fill="auto"/>
            <w:noWrap/>
            <w:vAlign w:val="center"/>
          </w:tcPr>
          <w:p w14:paraId="3C6F1521"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381</w:t>
            </w:r>
          </w:p>
        </w:tc>
        <w:tc>
          <w:tcPr>
            <w:tcW w:w="0" w:type="auto"/>
            <w:tcBorders>
              <w:top w:val="nil"/>
              <w:left w:val="nil"/>
              <w:bottom w:val="single" w:sz="4" w:space="0" w:color="auto"/>
              <w:right w:val="nil"/>
            </w:tcBorders>
            <w:shd w:val="clear" w:color="auto" w:fill="auto"/>
            <w:noWrap/>
            <w:vAlign w:val="center"/>
          </w:tcPr>
          <w:p w14:paraId="0C8A694F"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hint="eastAsia"/>
                <w:color w:val="000000"/>
                <w:sz w:val="22"/>
              </w:rPr>
              <w:t>12.28</w:t>
            </w:r>
          </w:p>
        </w:tc>
        <w:tc>
          <w:tcPr>
            <w:tcW w:w="0" w:type="auto"/>
            <w:tcBorders>
              <w:top w:val="nil"/>
              <w:left w:val="nil"/>
              <w:bottom w:val="single" w:sz="4" w:space="0" w:color="auto"/>
              <w:right w:val="nil"/>
            </w:tcBorders>
            <w:shd w:val="clear" w:color="auto" w:fill="auto"/>
            <w:noWrap/>
            <w:vAlign w:val="center"/>
          </w:tcPr>
          <w:p w14:paraId="34F6B8C4"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hint="eastAsia"/>
                <w:color w:val="000000"/>
                <w:sz w:val="22"/>
              </w:rPr>
              <w:t>4.14</w:t>
            </w:r>
          </w:p>
        </w:tc>
        <w:tc>
          <w:tcPr>
            <w:tcW w:w="0" w:type="auto"/>
            <w:tcBorders>
              <w:top w:val="nil"/>
              <w:left w:val="nil"/>
              <w:bottom w:val="single" w:sz="4" w:space="0" w:color="auto"/>
              <w:right w:val="nil"/>
            </w:tcBorders>
            <w:shd w:val="clear" w:color="auto" w:fill="auto"/>
            <w:noWrap/>
            <w:vAlign w:val="center"/>
          </w:tcPr>
          <w:p w14:paraId="781B1276"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hint="eastAsia"/>
                <w:color w:val="000000"/>
                <w:sz w:val="22"/>
              </w:rPr>
              <w:t>7.00</w:t>
            </w:r>
          </w:p>
        </w:tc>
        <w:tc>
          <w:tcPr>
            <w:tcW w:w="0" w:type="auto"/>
            <w:tcBorders>
              <w:top w:val="nil"/>
              <w:left w:val="nil"/>
              <w:bottom w:val="single" w:sz="4" w:space="0" w:color="auto"/>
              <w:right w:val="nil"/>
            </w:tcBorders>
            <w:shd w:val="clear" w:color="auto" w:fill="auto"/>
            <w:noWrap/>
            <w:vAlign w:val="center"/>
          </w:tcPr>
          <w:p w14:paraId="41A04236"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hint="eastAsia"/>
                <w:color w:val="000000"/>
                <w:sz w:val="22"/>
              </w:rPr>
              <w:t>29.00</w:t>
            </w:r>
          </w:p>
        </w:tc>
      </w:tr>
    </w:tbl>
    <w:p w14:paraId="22C2FC8A" w14:textId="77777777" w:rsidR="007741F0" w:rsidRDefault="007741F0">
      <w:pPr>
        <w:rPr>
          <w:rFonts w:ascii="Times New Roman" w:eastAsia="Songti SC" w:hAnsi="Times New Roman"/>
        </w:rPr>
      </w:pPr>
    </w:p>
    <w:p w14:paraId="2D5F0B95" w14:textId="77777777" w:rsidR="007741F0" w:rsidRDefault="000D3312">
      <w:pPr>
        <w:jc w:val="center"/>
        <w:rPr>
          <w:rFonts w:ascii="Times New Roman" w:eastAsia="Songti SC" w:hAnsi="Times New Roman"/>
        </w:rPr>
      </w:pPr>
      <w:r>
        <w:rPr>
          <w:rFonts w:ascii="Times New Roman" w:eastAsia="Songti SC" w:hAnsi="Times New Roman" w:hint="eastAsia"/>
        </w:rPr>
        <w:t>表</w:t>
      </w:r>
      <w:r>
        <w:rPr>
          <w:rFonts w:ascii="Times New Roman" w:eastAsia="Songti SC" w:hAnsi="Times New Roman" w:hint="eastAsia"/>
        </w:rPr>
        <w:t>2</w:t>
      </w:r>
      <w:r>
        <w:rPr>
          <w:rFonts w:ascii="Times New Roman" w:eastAsia="Songti SC" w:hAnsi="Times New Roman" w:hint="eastAsia"/>
        </w:rPr>
        <w:t>：一般资料—分类变量</w:t>
      </w:r>
    </w:p>
    <w:tbl>
      <w:tblPr>
        <w:tblW w:w="4776" w:type="dxa"/>
        <w:jc w:val="center"/>
        <w:tblLook w:val="04A0" w:firstRow="1" w:lastRow="0" w:firstColumn="1" w:lastColumn="0" w:noHBand="0" w:noVBand="1"/>
      </w:tblPr>
      <w:tblGrid>
        <w:gridCol w:w="1536"/>
        <w:gridCol w:w="1080"/>
        <w:gridCol w:w="1080"/>
        <w:gridCol w:w="1080"/>
      </w:tblGrid>
      <w:tr w:rsidR="007741F0" w14:paraId="508D0901" w14:textId="77777777">
        <w:trPr>
          <w:trHeight w:val="336"/>
          <w:jc w:val="center"/>
        </w:trPr>
        <w:tc>
          <w:tcPr>
            <w:tcW w:w="1536" w:type="dxa"/>
            <w:tcBorders>
              <w:top w:val="single" w:sz="4" w:space="0" w:color="auto"/>
              <w:left w:val="nil"/>
              <w:bottom w:val="single" w:sz="4" w:space="0" w:color="auto"/>
              <w:right w:val="nil"/>
            </w:tcBorders>
            <w:shd w:val="clear" w:color="auto" w:fill="auto"/>
            <w:noWrap/>
            <w:vAlign w:val="center"/>
          </w:tcPr>
          <w:p w14:paraId="324C179D" w14:textId="77777777" w:rsidR="007741F0" w:rsidRDefault="000D3312">
            <w:pPr>
              <w:jc w:val="center"/>
              <w:rPr>
                <w:rFonts w:ascii="Times New Roman" w:eastAsia="Songti SC" w:hAnsi="Times New Roman" w:cs="宋体"/>
                <w:color w:val="000000"/>
                <w:sz w:val="22"/>
              </w:rPr>
            </w:pPr>
            <w:r>
              <w:rPr>
                <w:rFonts w:ascii="Times New Roman" w:eastAsia="Songti SC" w:hAnsi="Times New Roman" w:cs="宋体" w:hint="eastAsia"/>
                <w:color w:val="000000"/>
                <w:sz w:val="22"/>
              </w:rPr>
              <w:t>项目</w:t>
            </w:r>
          </w:p>
        </w:tc>
        <w:tc>
          <w:tcPr>
            <w:tcW w:w="1080" w:type="dxa"/>
            <w:tcBorders>
              <w:top w:val="single" w:sz="4" w:space="0" w:color="auto"/>
              <w:left w:val="nil"/>
              <w:bottom w:val="single" w:sz="4" w:space="0" w:color="auto"/>
              <w:right w:val="nil"/>
            </w:tcBorders>
            <w:shd w:val="clear" w:color="auto" w:fill="auto"/>
            <w:noWrap/>
            <w:vAlign w:val="center"/>
          </w:tcPr>
          <w:p w14:paraId="2C32BCA0" w14:textId="77777777" w:rsidR="007741F0" w:rsidRDefault="000D3312">
            <w:pPr>
              <w:widowControl/>
              <w:jc w:val="lef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分级</w:t>
            </w:r>
          </w:p>
        </w:tc>
        <w:tc>
          <w:tcPr>
            <w:tcW w:w="1080" w:type="dxa"/>
            <w:tcBorders>
              <w:top w:val="single" w:sz="4" w:space="0" w:color="auto"/>
              <w:left w:val="nil"/>
              <w:bottom w:val="single" w:sz="4" w:space="0" w:color="auto"/>
              <w:right w:val="nil"/>
            </w:tcBorders>
            <w:shd w:val="clear" w:color="auto" w:fill="auto"/>
            <w:noWrap/>
            <w:vAlign w:val="center"/>
          </w:tcPr>
          <w:p w14:paraId="317B10C1" w14:textId="77777777" w:rsidR="007741F0" w:rsidRDefault="000D3312">
            <w:pPr>
              <w:widowControl/>
              <w:jc w:val="lef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频数</w:t>
            </w:r>
          </w:p>
        </w:tc>
        <w:tc>
          <w:tcPr>
            <w:tcW w:w="1080" w:type="dxa"/>
            <w:tcBorders>
              <w:top w:val="single" w:sz="4" w:space="0" w:color="auto"/>
              <w:left w:val="nil"/>
              <w:bottom w:val="single" w:sz="4" w:space="0" w:color="auto"/>
              <w:right w:val="nil"/>
            </w:tcBorders>
            <w:shd w:val="clear" w:color="auto" w:fill="auto"/>
            <w:noWrap/>
            <w:vAlign w:val="center"/>
          </w:tcPr>
          <w:p w14:paraId="593E92A7" w14:textId="77777777" w:rsidR="007741F0" w:rsidRDefault="000D3312">
            <w:pPr>
              <w:widowControl/>
              <w:jc w:val="lef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百分比</w:t>
            </w:r>
          </w:p>
        </w:tc>
      </w:tr>
      <w:tr w:rsidR="007741F0" w14:paraId="6CFBC625" w14:textId="77777777">
        <w:trPr>
          <w:trHeight w:val="336"/>
          <w:jc w:val="center"/>
        </w:trPr>
        <w:tc>
          <w:tcPr>
            <w:tcW w:w="0" w:type="auto"/>
            <w:tcBorders>
              <w:top w:val="single" w:sz="4" w:space="0" w:color="auto"/>
              <w:left w:val="nil"/>
              <w:bottom w:val="nil"/>
              <w:right w:val="nil"/>
            </w:tcBorders>
            <w:shd w:val="clear" w:color="auto" w:fill="auto"/>
            <w:noWrap/>
            <w:vAlign w:val="center"/>
          </w:tcPr>
          <w:p w14:paraId="4D9F3A43" w14:textId="77777777" w:rsidR="007741F0" w:rsidRDefault="000D3312">
            <w:pPr>
              <w:widowControl/>
              <w:jc w:val="lef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CCI</w:t>
            </w:r>
            <w:r>
              <w:rPr>
                <w:rFonts w:ascii="Times New Roman" w:eastAsia="Songti SC" w:hAnsi="Times New Roman" w:cs="宋体" w:hint="eastAsia"/>
                <w:color w:val="000000"/>
                <w:kern w:val="0"/>
                <w:sz w:val="22"/>
                <w:lang w:bidi="ar"/>
              </w:rPr>
              <w:t>分级</w:t>
            </w:r>
          </w:p>
        </w:tc>
        <w:tc>
          <w:tcPr>
            <w:tcW w:w="0" w:type="auto"/>
            <w:tcBorders>
              <w:top w:val="single" w:sz="4" w:space="0" w:color="auto"/>
              <w:left w:val="nil"/>
              <w:bottom w:val="nil"/>
              <w:right w:val="nil"/>
            </w:tcBorders>
            <w:shd w:val="clear" w:color="auto" w:fill="auto"/>
            <w:noWrap/>
            <w:vAlign w:val="center"/>
          </w:tcPr>
          <w:p w14:paraId="708B0071"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1</w:t>
            </w:r>
          </w:p>
        </w:tc>
        <w:tc>
          <w:tcPr>
            <w:tcW w:w="0" w:type="auto"/>
            <w:tcBorders>
              <w:top w:val="single" w:sz="4" w:space="0" w:color="auto"/>
              <w:left w:val="nil"/>
              <w:bottom w:val="nil"/>
              <w:right w:val="nil"/>
            </w:tcBorders>
            <w:shd w:val="clear" w:color="auto" w:fill="auto"/>
            <w:noWrap/>
            <w:vAlign w:val="center"/>
          </w:tcPr>
          <w:p w14:paraId="1F9CE2AB"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60</w:t>
            </w:r>
          </w:p>
        </w:tc>
        <w:tc>
          <w:tcPr>
            <w:tcW w:w="0" w:type="auto"/>
            <w:tcBorders>
              <w:top w:val="single" w:sz="4" w:space="0" w:color="auto"/>
              <w:left w:val="nil"/>
              <w:bottom w:val="nil"/>
              <w:right w:val="nil"/>
            </w:tcBorders>
            <w:shd w:val="clear" w:color="auto" w:fill="auto"/>
            <w:noWrap/>
            <w:vAlign w:val="center"/>
          </w:tcPr>
          <w:p w14:paraId="60B07816"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hint="eastAsia"/>
                <w:color w:val="000000"/>
                <w:sz w:val="22"/>
              </w:rPr>
              <w:t>15.70</w:t>
            </w:r>
          </w:p>
        </w:tc>
      </w:tr>
      <w:tr w:rsidR="007741F0" w14:paraId="253C7204" w14:textId="77777777">
        <w:trPr>
          <w:trHeight w:val="336"/>
          <w:jc w:val="center"/>
        </w:trPr>
        <w:tc>
          <w:tcPr>
            <w:tcW w:w="0" w:type="auto"/>
            <w:tcBorders>
              <w:top w:val="nil"/>
              <w:left w:val="nil"/>
              <w:bottom w:val="nil"/>
              <w:right w:val="nil"/>
            </w:tcBorders>
            <w:shd w:val="clear" w:color="auto" w:fill="auto"/>
            <w:noWrap/>
            <w:vAlign w:val="center"/>
          </w:tcPr>
          <w:p w14:paraId="11ED77B3" w14:textId="77777777" w:rsidR="007741F0" w:rsidRDefault="007741F0">
            <w:pPr>
              <w:rPr>
                <w:rFonts w:ascii="Times New Roman" w:eastAsia="Songti SC" w:hAnsi="Times New Roman" w:cs="宋体"/>
                <w:color w:val="000000"/>
                <w:sz w:val="22"/>
              </w:rPr>
            </w:pPr>
          </w:p>
        </w:tc>
        <w:tc>
          <w:tcPr>
            <w:tcW w:w="0" w:type="auto"/>
            <w:tcBorders>
              <w:top w:val="nil"/>
              <w:left w:val="nil"/>
              <w:bottom w:val="nil"/>
              <w:right w:val="nil"/>
            </w:tcBorders>
            <w:shd w:val="clear" w:color="auto" w:fill="auto"/>
            <w:noWrap/>
            <w:vAlign w:val="center"/>
          </w:tcPr>
          <w:p w14:paraId="5E15C40D"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2</w:t>
            </w:r>
          </w:p>
        </w:tc>
        <w:tc>
          <w:tcPr>
            <w:tcW w:w="0" w:type="auto"/>
            <w:tcBorders>
              <w:top w:val="nil"/>
              <w:left w:val="nil"/>
              <w:bottom w:val="nil"/>
              <w:right w:val="nil"/>
            </w:tcBorders>
            <w:shd w:val="clear" w:color="auto" w:fill="auto"/>
            <w:noWrap/>
            <w:vAlign w:val="center"/>
          </w:tcPr>
          <w:p w14:paraId="040EFF24"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119</w:t>
            </w:r>
          </w:p>
        </w:tc>
        <w:tc>
          <w:tcPr>
            <w:tcW w:w="0" w:type="auto"/>
            <w:tcBorders>
              <w:top w:val="nil"/>
              <w:left w:val="nil"/>
              <w:bottom w:val="nil"/>
              <w:right w:val="nil"/>
            </w:tcBorders>
            <w:shd w:val="clear" w:color="auto" w:fill="auto"/>
            <w:noWrap/>
            <w:vAlign w:val="center"/>
          </w:tcPr>
          <w:p w14:paraId="4E5EC871"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hint="eastAsia"/>
                <w:color w:val="000000"/>
                <w:sz w:val="22"/>
              </w:rPr>
              <w:t>31.20</w:t>
            </w:r>
          </w:p>
        </w:tc>
      </w:tr>
      <w:tr w:rsidR="007741F0" w14:paraId="162DD3AF" w14:textId="77777777">
        <w:trPr>
          <w:trHeight w:val="336"/>
          <w:jc w:val="center"/>
        </w:trPr>
        <w:tc>
          <w:tcPr>
            <w:tcW w:w="0" w:type="auto"/>
            <w:tcBorders>
              <w:top w:val="nil"/>
              <w:left w:val="nil"/>
              <w:bottom w:val="nil"/>
              <w:right w:val="nil"/>
            </w:tcBorders>
            <w:shd w:val="clear" w:color="auto" w:fill="auto"/>
            <w:noWrap/>
            <w:vAlign w:val="center"/>
          </w:tcPr>
          <w:p w14:paraId="1AEECA90" w14:textId="77777777" w:rsidR="007741F0" w:rsidRDefault="007741F0">
            <w:pPr>
              <w:rPr>
                <w:rFonts w:ascii="Times New Roman" w:eastAsia="Songti SC" w:hAnsi="Times New Roman" w:cs="宋体"/>
                <w:color w:val="000000"/>
                <w:sz w:val="22"/>
              </w:rPr>
            </w:pPr>
          </w:p>
        </w:tc>
        <w:tc>
          <w:tcPr>
            <w:tcW w:w="0" w:type="auto"/>
            <w:tcBorders>
              <w:top w:val="nil"/>
              <w:left w:val="nil"/>
              <w:bottom w:val="nil"/>
              <w:right w:val="nil"/>
            </w:tcBorders>
            <w:shd w:val="clear" w:color="auto" w:fill="auto"/>
            <w:noWrap/>
            <w:vAlign w:val="center"/>
          </w:tcPr>
          <w:p w14:paraId="55DDB840"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3</w:t>
            </w:r>
          </w:p>
        </w:tc>
        <w:tc>
          <w:tcPr>
            <w:tcW w:w="0" w:type="auto"/>
            <w:tcBorders>
              <w:top w:val="nil"/>
              <w:left w:val="nil"/>
              <w:bottom w:val="nil"/>
              <w:right w:val="nil"/>
            </w:tcBorders>
            <w:shd w:val="clear" w:color="auto" w:fill="auto"/>
            <w:noWrap/>
            <w:vAlign w:val="center"/>
          </w:tcPr>
          <w:p w14:paraId="35F24318"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202</w:t>
            </w:r>
          </w:p>
        </w:tc>
        <w:tc>
          <w:tcPr>
            <w:tcW w:w="0" w:type="auto"/>
            <w:tcBorders>
              <w:top w:val="nil"/>
              <w:left w:val="nil"/>
              <w:bottom w:val="nil"/>
              <w:right w:val="nil"/>
            </w:tcBorders>
            <w:shd w:val="clear" w:color="auto" w:fill="auto"/>
            <w:noWrap/>
            <w:vAlign w:val="center"/>
          </w:tcPr>
          <w:p w14:paraId="2A04D360"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hint="eastAsia"/>
                <w:color w:val="000000"/>
                <w:sz w:val="22"/>
              </w:rPr>
              <w:t>53.00</w:t>
            </w:r>
          </w:p>
        </w:tc>
      </w:tr>
      <w:tr w:rsidR="007741F0" w14:paraId="3F3EA556" w14:textId="77777777">
        <w:trPr>
          <w:trHeight w:val="336"/>
          <w:jc w:val="center"/>
        </w:trPr>
        <w:tc>
          <w:tcPr>
            <w:tcW w:w="0" w:type="auto"/>
            <w:tcBorders>
              <w:top w:val="nil"/>
              <w:left w:val="nil"/>
              <w:bottom w:val="nil"/>
              <w:right w:val="nil"/>
            </w:tcBorders>
            <w:shd w:val="clear" w:color="auto" w:fill="auto"/>
            <w:noWrap/>
            <w:vAlign w:val="center"/>
          </w:tcPr>
          <w:p w14:paraId="771E90D3" w14:textId="77777777" w:rsidR="007741F0" w:rsidRDefault="000D3312">
            <w:pPr>
              <w:widowControl/>
              <w:jc w:val="left"/>
              <w:textAlignment w:val="center"/>
              <w:rPr>
                <w:rFonts w:ascii="Times New Roman" w:eastAsia="Songti SC" w:hAnsi="Times New Roman" w:cs="宋体"/>
                <w:color w:val="000000"/>
                <w:sz w:val="22"/>
              </w:rPr>
            </w:pPr>
            <w:proofErr w:type="gramStart"/>
            <w:r>
              <w:rPr>
                <w:rFonts w:ascii="Times New Roman" w:eastAsia="Songti SC" w:hAnsi="Times New Roman" w:cs="宋体" w:hint="eastAsia"/>
                <w:color w:val="000000"/>
                <w:kern w:val="0"/>
                <w:sz w:val="22"/>
                <w:lang w:bidi="ar"/>
              </w:rPr>
              <w:lastRenderedPageBreak/>
              <w:t>共病数量</w:t>
            </w:r>
            <w:proofErr w:type="gramEnd"/>
          </w:p>
        </w:tc>
        <w:tc>
          <w:tcPr>
            <w:tcW w:w="0" w:type="auto"/>
            <w:tcBorders>
              <w:top w:val="nil"/>
              <w:left w:val="nil"/>
              <w:bottom w:val="nil"/>
              <w:right w:val="nil"/>
            </w:tcBorders>
            <w:shd w:val="clear" w:color="auto" w:fill="auto"/>
            <w:noWrap/>
            <w:vAlign w:val="center"/>
          </w:tcPr>
          <w:p w14:paraId="6AA6EDF4"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0</w:t>
            </w:r>
          </w:p>
        </w:tc>
        <w:tc>
          <w:tcPr>
            <w:tcW w:w="0" w:type="auto"/>
            <w:tcBorders>
              <w:top w:val="nil"/>
              <w:left w:val="nil"/>
              <w:bottom w:val="nil"/>
              <w:right w:val="nil"/>
            </w:tcBorders>
            <w:shd w:val="clear" w:color="auto" w:fill="auto"/>
            <w:noWrap/>
            <w:vAlign w:val="center"/>
          </w:tcPr>
          <w:p w14:paraId="21039ADC"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77</w:t>
            </w:r>
          </w:p>
        </w:tc>
        <w:tc>
          <w:tcPr>
            <w:tcW w:w="0" w:type="auto"/>
            <w:tcBorders>
              <w:top w:val="nil"/>
              <w:left w:val="nil"/>
              <w:bottom w:val="nil"/>
              <w:right w:val="nil"/>
            </w:tcBorders>
            <w:shd w:val="clear" w:color="auto" w:fill="auto"/>
            <w:noWrap/>
            <w:vAlign w:val="center"/>
          </w:tcPr>
          <w:p w14:paraId="2258AF02"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hint="eastAsia"/>
                <w:color w:val="000000"/>
                <w:sz w:val="22"/>
              </w:rPr>
              <w:t>20.20</w:t>
            </w:r>
          </w:p>
        </w:tc>
      </w:tr>
      <w:tr w:rsidR="007741F0" w14:paraId="1067AB82" w14:textId="77777777">
        <w:trPr>
          <w:trHeight w:val="336"/>
          <w:jc w:val="center"/>
        </w:trPr>
        <w:tc>
          <w:tcPr>
            <w:tcW w:w="0" w:type="auto"/>
            <w:tcBorders>
              <w:top w:val="nil"/>
              <w:left w:val="nil"/>
              <w:bottom w:val="nil"/>
              <w:right w:val="nil"/>
            </w:tcBorders>
            <w:shd w:val="clear" w:color="auto" w:fill="auto"/>
            <w:noWrap/>
            <w:vAlign w:val="center"/>
          </w:tcPr>
          <w:p w14:paraId="6159A444" w14:textId="77777777" w:rsidR="007741F0" w:rsidRDefault="007741F0">
            <w:pPr>
              <w:rPr>
                <w:rFonts w:ascii="Times New Roman" w:eastAsia="Songti SC" w:hAnsi="Times New Roman" w:cs="宋体"/>
                <w:color w:val="000000"/>
                <w:sz w:val="22"/>
              </w:rPr>
            </w:pPr>
          </w:p>
        </w:tc>
        <w:tc>
          <w:tcPr>
            <w:tcW w:w="0" w:type="auto"/>
            <w:tcBorders>
              <w:top w:val="nil"/>
              <w:left w:val="nil"/>
              <w:bottom w:val="nil"/>
              <w:right w:val="nil"/>
            </w:tcBorders>
            <w:shd w:val="clear" w:color="auto" w:fill="auto"/>
            <w:noWrap/>
            <w:vAlign w:val="center"/>
          </w:tcPr>
          <w:p w14:paraId="46FF9E3E"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1</w:t>
            </w:r>
          </w:p>
        </w:tc>
        <w:tc>
          <w:tcPr>
            <w:tcW w:w="0" w:type="auto"/>
            <w:tcBorders>
              <w:top w:val="nil"/>
              <w:left w:val="nil"/>
              <w:bottom w:val="nil"/>
              <w:right w:val="nil"/>
            </w:tcBorders>
            <w:shd w:val="clear" w:color="auto" w:fill="auto"/>
            <w:noWrap/>
            <w:vAlign w:val="center"/>
          </w:tcPr>
          <w:p w14:paraId="57668CAF"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68</w:t>
            </w:r>
          </w:p>
        </w:tc>
        <w:tc>
          <w:tcPr>
            <w:tcW w:w="0" w:type="auto"/>
            <w:tcBorders>
              <w:top w:val="nil"/>
              <w:left w:val="nil"/>
              <w:bottom w:val="nil"/>
              <w:right w:val="nil"/>
            </w:tcBorders>
            <w:shd w:val="clear" w:color="auto" w:fill="auto"/>
            <w:noWrap/>
            <w:vAlign w:val="center"/>
          </w:tcPr>
          <w:p w14:paraId="142FFF73"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hint="eastAsia"/>
                <w:color w:val="000000"/>
                <w:sz w:val="22"/>
              </w:rPr>
              <w:t>17.80</w:t>
            </w:r>
          </w:p>
        </w:tc>
      </w:tr>
      <w:tr w:rsidR="007741F0" w14:paraId="30FEFE6F" w14:textId="77777777">
        <w:trPr>
          <w:trHeight w:val="336"/>
          <w:jc w:val="center"/>
        </w:trPr>
        <w:tc>
          <w:tcPr>
            <w:tcW w:w="0" w:type="auto"/>
            <w:tcBorders>
              <w:top w:val="nil"/>
              <w:left w:val="nil"/>
              <w:bottom w:val="nil"/>
              <w:right w:val="nil"/>
            </w:tcBorders>
            <w:shd w:val="clear" w:color="auto" w:fill="auto"/>
            <w:noWrap/>
            <w:vAlign w:val="center"/>
          </w:tcPr>
          <w:p w14:paraId="742B4DB3" w14:textId="77777777" w:rsidR="007741F0" w:rsidRDefault="007741F0">
            <w:pPr>
              <w:rPr>
                <w:rFonts w:ascii="Times New Roman" w:eastAsia="Songti SC" w:hAnsi="Times New Roman" w:cs="宋体"/>
                <w:color w:val="000000"/>
                <w:sz w:val="22"/>
              </w:rPr>
            </w:pPr>
          </w:p>
        </w:tc>
        <w:tc>
          <w:tcPr>
            <w:tcW w:w="0" w:type="auto"/>
            <w:tcBorders>
              <w:top w:val="nil"/>
              <w:left w:val="nil"/>
              <w:bottom w:val="nil"/>
              <w:right w:val="nil"/>
            </w:tcBorders>
            <w:shd w:val="clear" w:color="auto" w:fill="auto"/>
            <w:noWrap/>
            <w:vAlign w:val="center"/>
          </w:tcPr>
          <w:p w14:paraId="3C50C410"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2</w:t>
            </w:r>
          </w:p>
        </w:tc>
        <w:tc>
          <w:tcPr>
            <w:tcW w:w="0" w:type="auto"/>
            <w:tcBorders>
              <w:top w:val="nil"/>
              <w:left w:val="nil"/>
              <w:bottom w:val="nil"/>
              <w:right w:val="nil"/>
            </w:tcBorders>
            <w:shd w:val="clear" w:color="auto" w:fill="auto"/>
            <w:noWrap/>
            <w:vAlign w:val="center"/>
          </w:tcPr>
          <w:p w14:paraId="017E735B"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53</w:t>
            </w:r>
          </w:p>
        </w:tc>
        <w:tc>
          <w:tcPr>
            <w:tcW w:w="0" w:type="auto"/>
            <w:tcBorders>
              <w:top w:val="nil"/>
              <w:left w:val="nil"/>
              <w:bottom w:val="nil"/>
              <w:right w:val="nil"/>
            </w:tcBorders>
            <w:shd w:val="clear" w:color="auto" w:fill="auto"/>
            <w:noWrap/>
            <w:vAlign w:val="center"/>
          </w:tcPr>
          <w:p w14:paraId="6B1C1FDB"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hint="eastAsia"/>
                <w:color w:val="000000"/>
                <w:sz w:val="22"/>
              </w:rPr>
              <w:t>13.90</w:t>
            </w:r>
          </w:p>
        </w:tc>
      </w:tr>
      <w:tr w:rsidR="007741F0" w14:paraId="68A3E59B" w14:textId="77777777">
        <w:trPr>
          <w:trHeight w:val="336"/>
          <w:jc w:val="center"/>
        </w:trPr>
        <w:tc>
          <w:tcPr>
            <w:tcW w:w="0" w:type="auto"/>
            <w:tcBorders>
              <w:top w:val="nil"/>
              <w:left w:val="nil"/>
              <w:bottom w:val="nil"/>
              <w:right w:val="nil"/>
            </w:tcBorders>
            <w:shd w:val="clear" w:color="auto" w:fill="auto"/>
            <w:noWrap/>
            <w:vAlign w:val="center"/>
          </w:tcPr>
          <w:p w14:paraId="4173C0AA" w14:textId="77777777" w:rsidR="007741F0" w:rsidRDefault="007741F0">
            <w:pPr>
              <w:rPr>
                <w:rFonts w:ascii="Times New Roman" w:eastAsia="Songti SC" w:hAnsi="Times New Roman" w:cs="宋体"/>
                <w:color w:val="000000"/>
                <w:sz w:val="22"/>
              </w:rPr>
            </w:pPr>
          </w:p>
        </w:tc>
        <w:tc>
          <w:tcPr>
            <w:tcW w:w="0" w:type="auto"/>
            <w:tcBorders>
              <w:top w:val="nil"/>
              <w:left w:val="nil"/>
              <w:bottom w:val="nil"/>
              <w:right w:val="nil"/>
            </w:tcBorders>
            <w:shd w:val="clear" w:color="auto" w:fill="auto"/>
            <w:noWrap/>
            <w:vAlign w:val="center"/>
          </w:tcPr>
          <w:p w14:paraId="10B31985"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3</w:t>
            </w:r>
          </w:p>
        </w:tc>
        <w:tc>
          <w:tcPr>
            <w:tcW w:w="0" w:type="auto"/>
            <w:tcBorders>
              <w:top w:val="nil"/>
              <w:left w:val="nil"/>
              <w:bottom w:val="nil"/>
              <w:right w:val="nil"/>
            </w:tcBorders>
            <w:shd w:val="clear" w:color="auto" w:fill="auto"/>
            <w:noWrap/>
            <w:vAlign w:val="center"/>
          </w:tcPr>
          <w:p w14:paraId="41E6BC0A"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75</w:t>
            </w:r>
          </w:p>
        </w:tc>
        <w:tc>
          <w:tcPr>
            <w:tcW w:w="0" w:type="auto"/>
            <w:tcBorders>
              <w:top w:val="nil"/>
              <w:left w:val="nil"/>
              <w:bottom w:val="nil"/>
              <w:right w:val="nil"/>
            </w:tcBorders>
            <w:shd w:val="clear" w:color="auto" w:fill="auto"/>
            <w:noWrap/>
            <w:vAlign w:val="center"/>
          </w:tcPr>
          <w:p w14:paraId="4BC8925D"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hint="eastAsia"/>
                <w:color w:val="000000"/>
                <w:sz w:val="22"/>
              </w:rPr>
              <w:t>19.70</w:t>
            </w:r>
          </w:p>
        </w:tc>
      </w:tr>
      <w:tr w:rsidR="007741F0" w14:paraId="51558391" w14:textId="77777777">
        <w:trPr>
          <w:trHeight w:val="336"/>
          <w:jc w:val="center"/>
        </w:trPr>
        <w:tc>
          <w:tcPr>
            <w:tcW w:w="0" w:type="auto"/>
            <w:tcBorders>
              <w:top w:val="nil"/>
              <w:left w:val="nil"/>
              <w:bottom w:val="nil"/>
              <w:right w:val="nil"/>
            </w:tcBorders>
            <w:shd w:val="clear" w:color="auto" w:fill="auto"/>
            <w:noWrap/>
            <w:vAlign w:val="center"/>
          </w:tcPr>
          <w:p w14:paraId="72AC53C2" w14:textId="77777777" w:rsidR="007741F0" w:rsidRDefault="007741F0">
            <w:pPr>
              <w:rPr>
                <w:rFonts w:ascii="Times New Roman" w:eastAsia="Songti SC" w:hAnsi="Times New Roman" w:cs="宋体"/>
                <w:color w:val="000000"/>
                <w:sz w:val="22"/>
              </w:rPr>
            </w:pPr>
          </w:p>
        </w:tc>
        <w:tc>
          <w:tcPr>
            <w:tcW w:w="0" w:type="auto"/>
            <w:tcBorders>
              <w:top w:val="nil"/>
              <w:left w:val="nil"/>
              <w:bottom w:val="nil"/>
              <w:right w:val="nil"/>
            </w:tcBorders>
            <w:shd w:val="clear" w:color="auto" w:fill="auto"/>
            <w:noWrap/>
            <w:vAlign w:val="center"/>
          </w:tcPr>
          <w:p w14:paraId="58161B42"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cs="Arial"/>
                <w:color w:val="000000"/>
                <w:kern w:val="0"/>
                <w:sz w:val="22"/>
                <w:lang w:bidi="ar"/>
              </w:rPr>
              <w:t>≥</w:t>
            </w:r>
            <w:r>
              <w:rPr>
                <w:rFonts w:ascii="Times New Roman" w:eastAsia="Songti SC" w:hAnsi="Times New Roman" w:cs="宋体" w:hint="eastAsia"/>
                <w:color w:val="000000"/>
                <w:kern w:val="0"/>
                <w:sz w:val="22"/>
                <w:lang w:bidi="ar"/>
              </w:rPr>
              <w:t>4</w:t>
            </w:r>
          </w:p>
        </w:tc>
        <w:tc>
          <w:tcPr>
            <w:tcW w:w="0" w:type="auto"/>
            <w:tcBorders>
              <w:top w:val="nil"/>
              <w:left w:val="nil"/>
              <w:bottom w:val="nil"/>
              <w:right w:val="nil"/>
            </w:tcBorders>
            <w:shd w:val="clear" w:color="auto" w:fill="auto"/>
            <w:noWrap/>
            <w:vAlign w:val="center"/>
          </w:tcPr>
          <w:p w14:paraId="63208E76"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108</w:t>
            </w:r>
          </w:p>
        </w:tc>
        <w:tc>
          <w:tcPr>
            <w:tcW w:w="0" w:type="auto"/>
            <w:tcBorders>
              <w:top w:val="nil"/>
              <w:left w:val="nil"/>
              <w:bottom w:val="nil"/>
              <w:right w:val="nil"/>
            </w:tcBorders>
            <w:shd w:val="clear" w:color="auto" w:fill="auto"/>
            <w:noWrap/>
            <w:vAlign w:val="center"/>
          </w:tcPr>
          <w:p w14:paraId="73063CC0"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hint="eastAsia"/>
                <w:color w:val="000000"/>
                <w:sz w:val="22"/>
              </w:rPr>
              <w:t>28.30</w:t>
            </w:r>
          </w:p>
        </w:tc>
      </w:tr>
      <w:tr w:rsidR="007741F0" w14:paraId="6289ED3A" w14:textId="77777777">
        <w:trPr>
          <w:trHeight w:val="336"/>
          <w:jc w:val="center"/>
        </w:trPr>
        <w:tc>
          <w:tcPr>
            <w:tcW w:w="0" w:type="auto"/>
            <w:tcBorders>
              <w:top w:val="nil"/>
              <w:left w:val="nil"/>
              <w:bottom w:val="nil"/>
              <w:right w:val="nil"/>
            </w:tcBorders>
            <w:shd w:val="clear" w:color="auto" w:fill="auto"/>
            <w:noWrap/>
            <w:vAlign w:val="center"/>
          </w:tcPr>
          <w:p w14:paraId="58A52837" w14:textId="77777777" w:rsidR="007741F0" w:rsidRDefault="000D3312">
            <w:pPr>
              <w:widowControl/>
              <w:jc w:val="lef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营养不良分级</w:t>
            </w:r>
          </w:p>
        </w:tc>
        <w:tc>
          <w:tcPr>
            <w:tcW w:w="0" w:type="auto"/>
            <w:tcBorders>
              <w:top w:val="nil"/>
              <w:left w:val="nil"/>
              <w:bottom w:val="nil"/>
              <w:right w:val="nil"/>
            </w:tcBorders>
            <w:shd w:val="clear" w:color="auto" w:fill="auto"/>
            <w:noWrap/>
            <w:vAlign w:val="center"/>
          </w:tcPr>
          <w:p w14:paraId="5304BE51"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1</w:t>
            </w:r>
          </w:p>
        </w:tc>
        <w:tc>
          <w:tcPr>
            <w:tcW w:w="0" w:type="auto"/>
            <w:tcBorders>
              <w:top w:val="nil"/>
              <w:left w:val="nil"/>
              <w:bottom w:val="nil"/>
              <w:right w:val="nil"/>
            </w:tcBorders>
            <w:shd w:val="clear" w:color="auto" w:fill="auto"/>
            <w:noWrap/>
            <w:vAlign w:val="center"/>
          </w:tcPr>
          <w:p w14:paraId="7805F852"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146</w:t>
            </w:r>
          </w:p>
        </w:tc>
        <w:tc>
          <w:tcPr>
            <w:tcW w:w="0" w:type="auto"/>
            <w:tcBorders>
              <w:top w:val="nil"/>
              <w:left w:val="nil"/>
              <w:bottom w:val="nil"/>
              <w:right w:val="nil"/>
            </w:tcBorders>
            <w:shd w:val="clear" w:color="auto" w:fill="auto"/>
            <w:noWrap/>
            <w:vAlign w:val="center"/>
          </w:tcPr>
          <w:p w14:paraId="18146C42"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hint="eastAsia"/>
                <w:color w:val="000000"/>
                <w:sz w:val="22"/>
              </w:rPr>
              <w:t>38.30</w:t>
            </w:r>
          </w:p>
        </w:tc>
      </w:tr>
      <w:tr w:rsidR="007741F0" w14:paraId="447FCF36" w14:textId="77777777">
        <w:trPr>
          <w:trHeight w:val="336"/>
          <w:jc w:val="center"/>
        </w:trPr>
        <w:tc>
          <w:tcPr>
            <w:tcW w:w="0" w:type="auto"/>
            <w:tcBorders>
              <w:top w:val="nil"/>
              <w:left w:val="nil"/>
              <w:bottom w:val="nil"/>
              <w:right w:val="nil"/>
            </w:tcBorders>
            <w:shd w:val="clear" w:color="auto" w:fill="auto"/>
            <w:noWrap/>
            <w:vAlign w:val="center"/>
          </w:tcPr>
          <w:p w14:paraId="605EAE53" w14:textId="77777777" w:rsidR="007741F0" w:rsidRDefault="007741F0">
            <w:pPr>
              <w:rPr>
                <w:rFonts w:ascii="Times New Roman" w:eastAsia="Songti SC" w:hAnsi="Times New Roman" w:cs="宋体"/>
                <w:color w:val="000000"/>
                <w:sz w:val="22"/>
              </w:rPr>
            </w:pPr>
          </w:p>
        </w:tc>
        <w:tc>
          <w:tcPr>
            <w:tcW w:w="0" w:type="auto"/>
            <w:tcBorders>
              <w:top w:val="nil"/>
              <w:left w:val="nil"/>
              <w:bottom w:val="nil"/>
              <w:right w:val="nil"/>
            </w:tcBorders>
            <w:shd w:val="clear" w:color="auto" w:fill="auto"/>
            <w:noWrap/>
            <w:vAlign w:val="center"/>
          </w:tcPr>
          <w:p w14:paraId="2B528157"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2</w:t>
            </w:r>
          </w:p>
        </w:tc>
        <w:tc>
          <w:tcPr>
            <w:tcW w:w="0" w:type="auto"/>
            <w:tcBorders>
              <w:top w:val="nil"/>
              <w:left w:val="nil"/>
              <w:bottom w:val="nil"/>
              <w:right w:val="nil"/>
            </w:tcBorders>
            <w:shd w:val="clear" w:color="auto" w:fill="auto"/>
            <w:noWrap/>
            <w:vAlign w:val="center"/>
          </w:tcPr>
          <w:p w14:paraId="1738C29F"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167</w:t>
            </w:r>
          </w:p>
        </w:tc>
        <w:tc>
          <w:tcPr>
            <w:tcW w:w="0" w:type="auto"/>
            <w:tcBorders>
              <w:top w:val="nil"/>
              <w:left w:val="nil"/>
              <w:bottom w:val="nil"/>
              <w:right w:val="nil"/>
            </w:tcBorders>
            <w:shd w:val="clear" w:color="auto" w:fill="auto"/>
            <w:noWrap/>
            <w:vAlign w:val="center"/>
          </w:tcPr>
          <w:p w14:paraId="778F0355"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hint="eastAsia"/>
                <w:color w:val="000000"/>
                <w:sz w:val="22"/>
              </w:rPr>
              <w:t>43.80</w:t>
            </w:r>
          </w:p>
        </w:tc>
      </w:tr>
      <w:tr w:rsidR="007741F0" w14:paraId="2A903E0C" w14:textId="77777777">
        <w:trPr>
          <w:trHeight w:val="336"/>
          <w:jc w:val="center"/>
        </w:trPr>
        <w:tc>
          <w:tcPr>
            <w:tcW w:w="0" w:type="auto"/>
            <w:tcBorders>
              <w:top w:val="nil"/>
              <w:left w:val="nil"/>
              <w:bottom w:val="nil"/>
              <w:right w:val="nil"/>
            </w:tcBorders>
            <w:shd w:val="clear" w:color="auto" w:fill="auto"/>
            <w:noWrap/>
            <w:vAlign w:val="center"/>
          </w:tcPr>
          <w:p w14:paraId="763D23DB" w14:textId="77777777" w:rsidR="007741F0" w:rsidRDefault="007741F0">
            <w:pPr>
              <w:rPr>
                <w:rFonts w:ascii="Times New Roman" w:eastAsia="Songti SC" w:hAnsi="Times New Roman" w:cs="宋体"/>
                <w:color w:val="000000"/>
                <w:sz w:val="22"/>
              </w:rPr>
            </w:pPr>
          </w:p>
        </w:tc>
        <w:tc>
          <w:tcPr>
            <w:tcW w:w="0" w:type="auto"/>
            <w:tcBorders>
              <w:top w:val="nil"/>
              <w:left w:val="nil"/>
              <w:bottom w:val="nil"/>
              <w:right w:val="nil"/>
            </w:tcBorders>
            <w:shd w:val="clear" w:color="auto" w:fill="auto"/>
            <w:noWrap/>
            <w:vAlign w:val="center"/>
          </w:tcPr>
          <w:p w14:paraId="22956F36"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3</w:t>
            </w:r>
          </w:p>
        </w:tc>
        <w:tc>
          <w:tcPr>
            <w:tcW w:w="0" w:type="auto"/>
            <w:tcBorders>
              <w:top w:val="nil"/>
              <w:left w:val="nil"/>
              <w:bottom w:val="nil"/>
              <w:right w:val="nil"/>
            </w:tcBorders>
            <w:shd w:val="clear" w:color="auto" w:fill="auto"/>
            <w:noWrap/>
            <w:vAlign w:val="center"/>
          </w:tcPr>
          <w:p w14:paraId="59D83EC3"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49</w:t>
            </w:r>
          </w:p>
        </w:tc>
        <w:tc>
          <w:tcPr>
            <w:tcW w:w="0" w:type="auto"/>
            <w:tcBorders>
              <w:top w:val="nil"/>
              <w:left w:val="nil"/>
              <w:bottom w:val="nil"/>
              <w:right w:val="nil"/>
            </w:tcBorders>
            <w:shd w:val="clear" w:color="auto" w:fill="auto"/>
            <w:noWrap/>
            <w:vAlign w:val="center"/>
          </w:tcPr>
          <w:p w14:paraId="57EC9801"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hint="eastAsia"/>
                <w:color w:val="000000"/>
                <w:sz w:val="22"/>
              </w:rPr>
              <w:t>12.90</w:t>
            </w:r>
          </w:p>
        </w:tc>
      </w:tr>
      <w:tr w:rsidR="007741F0" w14:paraId="12ECF9BE" w14:textId="77777777">
        <w:trPr>
          <w:trHeight w:val="336"/>
          <w:jc w:val="center"/>
        </w:trPr>
        <w:tc>
          <w:tcPr>
            <w:tcW w:w="0" w:type="auto"/>
            <w:tcBorders>
              <w:top w:val="nil"/>
              <w:left w:val="nil"/>
              <w:bottom w:val="nil"/>
              <w:right w:val="nil"/>
            </w:tcBorders>
            <w:shd w:val="clear" w:color="auto" w:fill="auto"/>
            <w:noWrap/>
            <w:vAlign w:val="center"/>
          </w:tcPr>
          <w:p w14:paraId="7AA92A79" w14:textId="77777777" w:rsidR="007741F0" w:rsidRDefault="007741F0">
            <w:pPr>
              <w:rPr>
                <w:rFonts w:ascii="Times New Roman" w:eastAsia="Songti SC" w:hAnsi="Times New Roman" w:cs="宋体"/>
                <w:color w:val="000000"/>
                <w:sz w:val="22"/>
              </w:rPr>
            </w:pPr>
          </w:p>
        </w:tc>
        <w:tc>
          <w:tcPr>
            <w:tcW w:w="0" w:type="auto"/>
            <w:tcBorders>
              <w:top w:val="nil"/>
              <w:left w:val="nil"/>
              <w:bottom w:val="nil"/>
              <w:right w:val="nil"/>
            </w:tcBorders>
            <w:shd w:val="clear" w:color="auto" w:fill="auto"/>
            <w:noWrap/>
            <w:vAlign w:val="center"/>
          </w:tcPr>
          <w:p w14:paraId="46CF552C"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4</w:t>
            </w:r>
          </w:p>
        </w:tc>
        <w:tc>
          <w:tcPr>
            <w:tcW w:w="0" w:type="auto"/>
            <w:tcBorders>
              <w:top w:val="nil"/>
              <w:left w:val="nil"/>
              <w:bottom w:val="nil"/>
              <w:right w:val="nil"/>
            </w:tcBorders>
            <w:shd w:val="clear" w:color="auto" w:fill="auto"/>
            <w:noWrap/>
            <w:vAlign w:val="center"/>
          </w:tcPr>
          <w:p w14:paraId="1B036482"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19</w:t>
            </w:r>
          </w:p>
        </w:tc>
        <w:tc>
          <w:tcPr>
            <w:tcW w:w="0" w:type="auto"/>
            <w:tcBorders>
              <w:top w:val="nil"/>
              <w:left w:val="nil"/>
              <w:bottom w:val="nil"/>
              <w:right w:val="nil"/>
            </w:tcBorders>
            <w:shd w:val="clear" w:color="auto" w:fill="auto"/>
            <w:noWrap/>
            <w:vAlign w:val="center"/>
          </w:tcPr>
          <w:p w14:paraId="6C339BCD"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hint="eastAsia"/>
                <w:color w:val="000000"/>
                <w:sz w:val="22"/>
              </w:rPr>
              <w:t>5.00</w:t>
            </w:r>
          </w:p>
        </w:tc>
      </w:tr>
      <w:tr w:rsidR="007741F0" w14:paraId="055956F1" w14:textId="77777777">
        <w:trPr>
          <w:trHeight w:val="336"/>
          <w:jc w:val="center"/>
        </w:trPr>
        <w:tc>
          <w:tcPr>
            <w:tcW w:w="0" w:type="auto"/>
            <w:tcBorders>
              <w:top w:val="nil"/>
              <w:left w:val="nil"/>
              <w:bottom w:val="nil"/>
              <w:right w:val="nil"/>
            </w:tcBorders>
            <w:shd w:val="clear" w:color="auto" w:fill="auto"/>
            <w:noWrap/>
            <w:vAlign w:val="center"/>
          </w:tcPr>
          <w:p w14:paraId="2835A1A7" w14:textId="77777777" w:rsidR="007741F0" w:rsidRDefault="000D3312">
            <w:pPr>
              <w:widowControl/>
              <w:jc w:val="lef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性别</w:t>
            </w:r>
          </w:p>
        </w:tc>
        <w:tc>
          <w:tcPr>
            <w:tcW w:w="0" w:type="auto"/>
            <w:tcBorders>
              <w:top w:val="nil"/>
              <w:left w:val="nil"/>
              <w:bottom w:val="nil"/>
              <w:right w:val="nil"/>
            </w:tcBorders>
            <w:shd w:val="clear" w:color="auto" w:fill="auto"/>
            <w:noWrap/>
            <w:vAlign w:val="center"/>
          </w:tcPr>
          <w:p w14:paraId="2C873CEA"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男</w:t>
            </w:r>
          </w:p>
        </w:tc>
        <w:tc>
          <w:tcPr>
            <w:tcW w:w="0" w:type="auto"/>
            <w:tcBorders>
              <w:top w:val="nil"/>
              <w:left w:val="nil"/>
              <w:bottom w:val="nil"/>
              <w:right w:val="nil"/>
            </w:tcBorders>
            <w:shd w:val="clear" w:color="auto" w:fill="auto"/>
            <w:noWrap/>
            <w:vAlign w:val="center"/>
          </w:tcPr>
          <w:p w14:paraId="5B38AE27"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228</w:t>
            </w:r>
          </w:p>
        </w:tc>
        <w:tc>
          <w:tcPr>
            <w:tcW w:w="0" w:type="auto"/>
            <w:tcBorders>
              <w:top w:val="nil"/>
              <w:left w:val="nil"/>
              <w:bottom w:val="nil"/>
              <w:right w:val="nil"/>
            </w:tcBorders>
            <w:shd w:val="clear" w:color="auto" w:fill="auto"/>
            <w:noWrap/>
            <w:vAlign w:val="center"/>
          </w:tcPr>
          <w:p w14:paraId="287E0382"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hint="eastAsia"/>
                <w:color w:val="000000"/>
                <w:sz w:val="22"/>
              </w:rPr>
              <w:t>59.80</w:t>
            </w:r>
          </w:p>
        </w:tc>
      </w:tr>
      <w:tr w:rsidR="007741F0" w14:paraId="0069C921" w14:textId="77777777">
        <w:trPr>
          <w:trHeight w:val="336"/>
          <w:jc w:val="center"/>
        </w:trPr>
        <w:tc>
          <w:tcPr>
            <w:tcW w:w="0" w:type="auto"/>
            <w:tcBorders>
              <w:top w:val="nil"/>
              <w:left w:val="nil"/>
              <w:bottom w:val="nil"/>
              <w:right w:val="nil"/>
            </w:tcBorders>
            <w:shd w:val="clear" w:color="auto" w:fill="auto"/>
            <w:noWrap/>
            <w:vAlign w:val="center"/>
          </w:tcPr>
          <w:p w14:paraId="4F68FE51" w14:textId="77777777" w:rsidR="007741F0" w:rsidRDefault="007741F0">
            <w:pPr>
              <w:rPr>
                <w:rFonts w:ascii="Times New Roman" w:eastAsia="Songti SC" w:hAnsi="Times New Roman" w:cs="宋体"/>
                <w:color w:val="000000"/>
                <w:sz w:val="22"/>
              </w:rPr>
            </w:pPr>
          </w:p>
        </w:tc>
        <w:tc>
          <w:tcPr>
            <w:tcW w:w="0" w:type="auto"/>
            <w:tcBorders>
              <w:top w:val="nil"/>
              <w:left w:val="nil"/>
              <w:bottom w:val="nil"/>
              <w:right w:val="nil"/>
            </w:tcBorders>
            <w:shd w:val="clear" w:color="auto" w:fill="auto"/>
            <w:noWrap/>
            <w:vAlign w:val="center"/>
          </w:tcPr>
          <w:p w14:paraId="09F14E0F"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女</w:t>
            </w:r>
          </w:p>
        </w:tc>
        <w:tc>
          <w:tcPr>
            <w:tcW w:w="0" w:type="auto"/>
            <w:tcBorders>
              <w:top w:val="nil"/>
              <w:left w:val="nil"/>
              <w:bottom w:val="nil"/>
              <w:right w:val="nil"/>
            </w:tcBorders>
            <w:shd w:val="clear" w:color="auto" w:fill="auto"/>
            <w:noWrap/>
            <w:vAlign w:val="center"/>
          </w:tcPr>
          <w:p w14:paraId="094C46C1"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153</w:t>
            </w:r>
          </w:p>
        </w:tc>
        <w:tc>
          <w:tcPr>
            <w:tcW w:w="0" w:type="auto"/>
            <w:tcBorders>
              <w:top w:val="nil"/>
              <w:left w:val="nil"/>
              <w:bottom w:val="nil"/>
              <w:right w:val="nil"/>
            </w:tcBorders>
            <w:shd w:val="clear" w:color="auto" w:fill="auto"/>
            <w:noWrap/>
            <w:vAlign w:val="center"/>
          </w:tcPr>
          <w:p w14:paraId="4E432185"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hint="eastAsia"/>
                <w:color w:val="000000"/>
                <w:sz w:val="22"/>
              </w:rPr>
              <w:t>40.20</w:t>
            </w:r>
          </w:p>
        </w:tc>
      </w:tr>
      <w:tr w:rsidR="007741F0" w14:paraId="473EFFF5" w14:textId="77777777">
        <w:trPr>
          <w:trHeight w:val="336"/>
          <w:jc w:val="center"/>
        </w:trPr>
        <w:tc>
          <w:tcPr>
            <w:tcW w:w="0" w:type="auto"/>
            <w:tcBorders>
              <w:top w:val="nil"/>
              <w:left w:val="nil"/>
              <w:bottom w:val="nil"/>
              <w:right w:val="nil"/>
            </w:tcBorders>
            <w:shd w:val="clear" w:color="auto" w:fill="auto"/>
            <w:noWrap/>
            <w:vAlign w:val="center"/>
          </w:tcPr>
          <w:p w14:paraId="7555BA59" w14:textId="77777777" w:rsidR="007741F0" w:rsidRDefault="000D3312">
            <w:pPr>
              <w:widowControl/>
              <w:jc w:val="lef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年龄</w:t>
            </w:r>
          </w:p>
        </w:tc>
        <w:tc>
          <w:tcPr>
            <w:tcW w:w="0" w:type="auto"/>
            <w:tcBorders>
              <w:top w:val="nil"/>
              <w:left w:val="nil"/>
              <w:bottom w:val="nil"/>
              <w:right w:val="nil"/>
            </w:tcBorders>
            <w:shd w:val="clear" w:color="auto" w:fill="auto"/>
            <w:noWrap/>
            <w:vAlign w:val="center"/>
          </w:tcPr>
          <w:p w14:paraId="74DACD7C"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&lt;50</w:t>
            </w:r>
          </w:p>
        </w:tc>
        <w:tc>
          <w:tcPr>
            <w:tcW w:w="0" w:type="auto"/>
            <w:tcBorders>
              <w:top w:val="nil"/>
              <w:left w:val="nil"/>
              <w:bottom w:val="nil"/>
              <w:right w:val="nil"/>
            </w:tcBorders>
            <w:shd w:val="clear" w:color="auto" w:fill="auto"/>
            <w:noWrap/>
            <w:vAlign w:val="center"/>
          </w:tcPr>
          <w:p w14:paraId="0909FE85"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90</w:t>
            </w:r>
          </w:p>
        </w:tc>
        <w:tc>
          <w:tcPr>
            <w:tcW w:w="0" w:type="auto"/>
            <w:tcBorders>
              <w:top w:val="nil"/>
              <w:left w:val="nil"/>
              <w:bottom w:val="nil"/>
              <w:right w:val="nil"/>
            </w:tcBorders>
            <w:shd w:val="clear" w:color="auto" w:fill="auto"/>
            <w:noWrap/>
            <w:vAlign w:val="center"/>
          </w:tcPr>
          <w:p w14:paraId="5F75DA27"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hint="eastAsia"/>
                <w:color w:val="000000"/>
                <w:sz w:val="22"/>
              </w:rPr>
              <w:t>23.60</w:t>
            </w:r>
          </w:p>
        </w:tc>
      </w:tr>
      <w:tr w:rsidR="007741F0" w14:paraId="7A61FEF5" w14:textId="77777777">
        <w:trPr>
          <w:trHeight w:val="336"/>
          <w:jc w:val="center"/>
        </w:trPr>
        <w:tc>
          <w:tcPr>
            <w:tcW w:w="0" w:type="auto"/>
            <w:tcBorders>
              <w:top w:val="nil"/>
              <w:left w:val="nil"/>
              <w:bottom w:val="nil"/>
              <w:right w:val="nil"/>
            </w:tcBorders>
            <w:shd w:val="clear" w:color="auto" w:fill="auto"/>
            <w:noWrap/>
            <w:vAlign w:val="center"/>
          </w:tcPr>
          <w:p w14:paraId="56EE2229" w14:textId="77777777" w:rsidR="007741F0" w:rsidRDefault="007741F0">
            <w:pPr>
              <w:rPr>
                <w:rFonts w:ascii="Times New Roman" w:eastAsia="Songti SC" w:hAnsi="Times New Roman" w:cs="宋体"/>
                <w:color w:val="000000"/>
                <w:sz w:val="22"/>
              </w:rPr>
            </w:pPr>
          </w:p>
        </w:tc>
        <w:tc>
          <w:tcPr>
            <w:tcW w:w="0" w:type="auto"/>
            <w:tcBorders>
              <w:top w:val="nil"/>
              <w:left w:val="nil"/>
              <w:bottom w:val="nil"/>
              <w:right w:val="nil"/>
            </w:tcBorders>
            <w:shd w:val="clear" w:color="auto" w:fill="auto"/>
            <w:noWrap/>
            <w:vAlign w:val="center"/>
          </w:tcPr>
          <w:p w14:paraId="08A155AA"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cs="Arial"/>
                <w:color w:val="000000"/>
                <w:kern w:val="0"/>
                <w:sz w:val="22"/>
                <w:lang w:bidi="ar"/>
              </w:rPr>
              <w:t>≥</w:t>
            </w:r>
            <w:r>
              <w:rPr>
                <w:rFonts w:ascii="Times New Roman" w:eastAsia="Songti SC" w:hAnsi="Times New Roman" w:cs="宋体" w:hint="eastAsia"/>
                <w:color w:val="000000"/>
                <w:kern w:val="0"/>
                <w:sz w:val="22"/>
                <w:lang w:bidi="ar"/>
              </w:rPr>
              <w:t>50</w:t>
            </w:r>
          </w:p>
        </w:tc>
        <w:tc>
          <w:tcPr>
            <w:tcW w:w="0" w:type="auto"/>
            <w:tcBorders>
              <w:top w:val="nil"/>
              <w:left w:val="nil"/>
              <w:bottom w:val="nil"/>
              <w:right w:val="nil"/>
            </w:tcBorders>
            <w:shd w:val="clear" w:color="auto" w:fill="auto"/>
            <w:noWrap/>
            <w:vAlign w:val="center"/>
          </w:tcPr>
          <w:p w14:paraId="30601B46"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291</w:t>
            </w:r>
          </w:p>
        </w:tc>
        <w:tc>
          <w:tcPr>
            <w:tcW w:w="0" w:type="auto"/>
            <w:tcBorders>
              <w:top w:val="nil"/>
              <w:left w:val="nil"/>
              <w:bottom w:val="nil"/>
              <w:right w:val="nil"/>
            </w:tcBorders>
            <w:shd w:val="clear" w:color="auto" w:fill="auto"/>
            <w:noWrap/>
            <w:vAlign w:val="center"/>
          </w:tcPr>
          <w:p w14:paraId="72030EF7"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hint="eastAsia"/>
                <w:color w:val="000000"/>
                <w:sz w:val="22"/>
              </w:rPr>
              <w:t>76.40</w:t>
            </w:r>
          </w:p>
        </w:tc>
      </w:tr>
      <w:tr w:rsidR="007741F0" w14:paraId="3ECA8C85" w14:textId="77777777">
        <w:trPr>
          <w:trHeight w:val="336"/>
          <w:jc w:val="center"/>
        </w:trPr>
        <w:tc>
          <w:tcPr>
            <w:tcW w:w="0" w:type="auto"/>
            <w:tcBorders>
              <w:top w:val="nil"/>
              <w:left w:val="nil"/>
              <w:bottom w:val="nil"/>
              <w:right w:val="nil"/>
            </w:tcBorders>
            <w:shd w:val="clear" w:color="auto" w:fill="auto"/>
            <w:noWrap/>
            <w:vAlign w:val="center"/>
          </w:tcPr>
          <w:p w14:paraId="1C7EE621" w14:textId="77777777" w:rsidR="007741F0" w:rsidRDefault="000D3312">
            <w:pPr>
              <w:widowControl/>
              <w:jc w:val="lef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民族</w:t>
            </w:r>
          </w:p>
        </w:tc>
        <w:tc>
          <w:tcPr>
            <w:tcW w:w="0" w:type="auto"/>
            <w:tcBorders>
              <w:top w:val="nil"/>
              <w:left w:val="nil"/>
              <w:bottom w:val="nil"/>
              <w:right w:val="nil"/>
            </w:tcBorders>
            <w:shd w:val="clear" w:color="auto" w:fill="auto"/>
            <w:noWrap/>
            <w:vAlign w:val="center"/>
          </w:tcPr>
          <w:p w14:paraId="4B4F53D5"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非汉族</w:t>
            </w:r>
          </w:p>
        </w:tc>
        <w:tc>
          <w:tcPr>
            <w:tcW w:w="0" w:type="auto"/>
            <w:tcBorders>
              <w:top w:val="nil"/>
              <w:left w:val="nil"/>
              <w:bottom w:val="nil"/>
              <w:right w:val="nil"/>
            </w:tcBorders>
            <w:shd w:val="clear" w:color="auto" w:fill="auto"/>
            <w:noWrap/>
            <w:vAlign w:val="center"/>
          </w:tcPr>
          <w:p w14:paraId="3D4FF609"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30</w:t>
            </w:r>
          </w:p>
        </w:tc>
        <w:tc>
          <w:tcPr>
            <w:tcW w:w="0" w:type="auto"/>
            <w:tcBorders>
              <w:top w:val="nil"/>
              <w:left w:val="nil"/>
              <w:bottom w:val="nil"/>
              <w:right w:val="nil"/>
            </w:tcBorders>
            <w:shd w:val="clear" w:color="auto" w:fill="auto"/>
            <w:noWrap/>
            <w:vAlign w:val="center"/>
          </w:tcPr>
          <w:p w14:paraId="3F9E8113"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hint="eastAsia"/>
                <w:color w:val="000000"/>
                <w:sz w:val="22"/>
              </w:rPr>
              <w:t>7.90</w:t>
            </w:r>
          </w:p>
        </w:tc>
      </w:tr>
      <w:tr w:rsidR="007741F0" w14:paraId="64F626B5" w14:textId="77777777">
        <w:trPr>
          <w:trHeight w:val="336"/>
          <w:jc w:val="center"/>
        </w:trPr>
        <w:tc>
          <w:tcPr>
            <w:tcW w:w="0" w:type="auto"/>
            <w:tcBorders>
              <w:top w:val="nil"/>
              <w:left w:val="nil"/>
              <w:bottom w:val="single" w:sz="4" w:space="0" w:color="auto"/>
              <w:right w:val="nil"/>
            </w:tcBorders>
            <w:shd w:val="clear" w:color="auto" w:fill="auto"/>
            <w:noWrap/>
            <w:vAlign w:val="center"/>
          </w:tcPr>
          <w:p w14:paraId="7B7DA341" w14:textId="77777777" w:rsidR="007741F0" w:rsidRDefault="007741F0">
            <w:pPr>
              <w:rPr>
                <w:rFonts w:ascii="Times New Roman" w:eastAsia="Songti SC" w:hAnsi="Times New Roman" w:cs="宋体"/>
                <w:color w:val="000000"/>
                <w:sz w:val="22"/>
              </w:rPr>
            </w:pPr>
          </w:p>
        </w:tc>
        <w:tc>
          <w:tcPr>
            <w:tcW w:w="0" w:type="auto"/>
            <w:tcBorders>
              <w:top w:val="nil"/>
              <w:left w:val="nil"/>
              <w:bottom w:val="single" w:sz="4" w:space="0" w:color="auto"/>
              <w:right w:val="nil"/>
            </w:tcBorders>
            <w:shd w:val="clear" w:color="auto" w:fill="auto"/>
            <w:noWrap/>
            <w:vAlign w:val="center"/>
          </w:tcPr>
          <w:p w14:paraId="1DECE5C2"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汉族</w:t>
            </w:r>
          </w:p>
        </w:tc>
        <w:tc>
          <w:tcPr>
            <w:tcW w:w="0" w:type="auto"/>
            <w:tcBorders>
              <w:top w:val="nil"/>
              <w:left w:val="nil"/>
              <w:bottom w:val="single" w:sz="4" w:space="0" w:color="auto"/>
              <w:right w:val="nil"/>
            </w:tcBorders>
            <w:shd w:val="clear" w:color="auto" w:fill="auto"/>
            <w:noWrap/>
            <w:vAlign w:val="center"/>
          </w:tcPr>
          <w:p w14:paraId="243701BE"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cs="宋体" w:hint="eastAsia"/>
                <w:color w:val="000000"/>
                <w:kern w:val="0"/>
                <w:sz w:val="22"/>
                <w:lang w:bidi="ar"/>
              </w:rPr>
              <w:t>351</w:t>
            </w:r>
          </w:p>
        </w:tc>
        <w:tc>
          <w:tcPr>
            <w:tcW w:w="0" w:type="auto"/>
            <w:tcBorders>
              <w:top w:val="nil"/>
              <w:left w:val="nil"/>
              <w:bottom w:val="single" w:sz="4" w:space="0" w:color="auto"/>
              <w:right w:val="nil"/>
            </w:tcBorders>
            <w:shd w:val="clear" w:color="auto" w:fill="auto"/>
            <w:noWrap/>
            <w:vAlign w:val="center"/>
          </w:tcPr>
          <w:p w14:paraId="6D4AADB0" w14:textId="77777777" w:rsidR="007741F0" w:rsidRDefault="000D3312">
            <w:pPr>
              <w:widowControl/>
              <w:jc w:val="right"/>
              <w:textAlignment w:val="center"/>
              <w:rPr>
                <w:rFonts w:ascii="Times New Roman" w:eastAsia="Songti SC" w:hAnsi="Times New Roman" w:cs="宋体"/>
                <w:color w:val="000000"/>
                <w:sz w:val="22"/>
              </w:rPr>
            </w:pPr>
            <w:r>
              <w:rPr>
                <w:rFonts w:ascii="Times New Roman" w:eastAsia="Songti SC" w:hAnsi="Times New Roman" w:hint="eastAsia"/>
                <w:color w:val="000000"/>
                <w:sz w:val="22"/>
              </w:rPr>
              <w:t>92.10</w:t>
            </w:r>
          </w:p>
        </w:tc>
      </w:tr>
    </w:tbl>
    <w:p w14:paraId="5237CBA3" w14:textId="77777777" w:rsidR="007741F0" w:rsidRDefault="007741F0">
      <w:pPr>
        <w:rPr>
          <w:rFonts w:ascii="Times New Roman" w:eastAsia="Songti SC" w:hAnsi="Times New Roman"/>
        </w:rPr>
      </w:pPr>
    </w:p>
    <w:p w14:paraId="418C1CE8" w14:textId="77777777" w:rsidR="007741F0" w:rsidRDefault="007741F0">
      <w:pPr>
        <w:rPr>
          <w:rFonts w:ascii="Times New Roman" w:eastAsia="Songti SC" w:hAnsi="Times New Roman"/>
        </w:rPr>
      </w:pPr>
    </w:p>
    <w:p w14:paraId="373DD150" w14:textId="77777777" w:rsidR="007741F0" w:rsidRDefault="000D3312">
      <w:pPr>
        <w:jc w:val="center"/>
        <w:rPr>
          <w:rFonts w:ascii="Times New Roman" w:eastAsia="Songti SC" w:hAnsi="Times New Roman"/>
        </w:rPr>
      </w:pPr>
      <w:r>
        <w:rPr>
          <w:rFonts w:ascii="Times New Roman" w:eastAsia="Songti SC" w:hAnsi="Times New Roman"/>
          <w:noProof/>
        </w:rPr>
        <w:drawing>
          <wp:inline distT="0" distB="0" distL="0" distR="0" wp14:anchorId="5092C7E7" wp14:editId="2A0BB7BF">
            <wp:extent cx="4629785" cy="3027045"/>
            <wp:effectExtent l="0" t="0" r="0" b="1905"/>
            <wp:docPr id="16584164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416472"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629785" cy="3027045"/>
                    </a:xfrm>
                    <a:prstGeom prst="rect">
                      <a:avLst/>
                    </a:prstGeom>
                    <a:noFill/>
                    <a:ln>
                      <a:noFill/>
                    </a:ln>
                  </pic:spPr>
                </pic:pic>
              </a:graphicData>
            </a:graphic>
          </wp:inline>
        </w:drawing>
      </w:r>
    </w:p>
    <w:p w14:paraId="5993CC84" w14:textId="77777777" w:rsidR="007741F0" w:rsidRDefault="000D3312">
      <w:pPr>
        <w:jc w:val="center"/>
        <w:rPr>
          <w:rFonts w:ascii="Times New Roman" w:eastAsia="Songti SC" w:hAnsi="Times New Roman"/>
        </w:rPr>
      </w:pPr>
      <w:r>
        <w:rPr>
          <w:rFonts w:ascii="Times New Roman" w:eastAsia="Songti SC" w:hAnsi="Times New Roman" w:hint="eastAsia"/>
        </w:rPr>
        <w:t>图</w:t>
      </w:r>
      <w:r>
        <w:rPr>
          <w:rFonts w:ascii="Times New Roman" w:eastAsia="Songti SC" w:hAnsi="Times New Roman" w:hint="eastAsia"/>
        </w:rPr>
        <w:t>1</w:t>
      </w:r>
      <w:r>
        <w:rPr>
          <w:rFonts w:ascii="Times New Roman" w:eastAsia="Songti SC" w:hAnsi="Times New Roman" w:hint="eastAsia"/>
        </w:rPr>
        <w:t>：</w:t>
      </w:r>
      <w:proofErr w:type="gramStart"/>
      <w:r>
        <w:rPr>
          <w:rFonts w:ascii="Times New Roman" w:eastAsia="Songti SC" w:hAnsi="Times New Roman" w:hint="eastAsia"/>
        </w:rPr>
        <w:t>共病状况</w:t>
      </w:r>
      <w:proofErr w:type="gramEnd"/>
      <w:r>
        <w:rPr>
          <w:rFonts w:ascii="Times New Roman" w:eastAsia="Songti SC" w:hAnsi="Times New Roman" w:hint="eastAsia"/>
        </w:rPr>
        <w:t>人数</w:t>
      </w:r>
    </w:p>
    <w:p w14:paraId="1619D7B8" w14:textId="77777777" w:rsidR="007741F0" w:rsidRDefault="007741F0">
      <w:pPr>
        <w:rPr>
          <w:rFonts w:ascii="Times New Roman" w:eastAsia="Songti SC" w:hAnsi="Times New Roman"/>
        </w:rPr>
      </w:pPr>
    </w:p>
    <w:p w14:paraId="787579AB" w14:textId="77777777" w:rsidR="007741F0" w:rsidRDefault="000D3312">
      <w:pPr>
        <w:rPr>
          <w:rFonts w:ascii="Times New Roman" w:eastAsia="Songti SC" w:hAnsi="Times New Roman"/>
          <w:b/>
          <w:bCs/>
        </w:rPr>
      </w:pPr>
      <w:r>
        <w:rPr>
          <w:rFonts w:ascii="Times New Roman" w:eastAsia="Songti SC" w:hAnsi="Times New Roman" w:hint="eastAsia"/>
          <w:b/>
          <w:bCs/>
        </w:rPr>
        <w:lastRenderedPageBreak/>
        <w:t>2.2</w:t>
      </w:r>
      <w:r>
        <w:rPr>
          <w:rFonts w:ascii="Times New Roman" w:eastAsia="Songti SC" w:hAnsi="Times New Roman"/>
          <w:b/>
          <w:bCs/>
        </w:rPr>
        <w:tab/>
      </w:r>
      <w:r>
        <w:rPr>
          <w:rFonts w:ascii="Times New Roman" w:eastAsia="Songti SC" w:hAnsi="Times New Roman" w:hint="eastAsia"/>
          <w:b/>
          <w:bCs/>
        </w:rPr>
        <w:t>营养不良的相关因素</w:t>
      </w:r>
    </w:p>
    <w:p w14:paraId="4DC98E6E" w14:textId="77777777" w:rsidR="007741F0" w:rsidRDefault="000D3312">
      <w:pPr>
        <w:ind w:firstLineChars="200" w:firstLine="420"/>
        <w:rPr>
          <w:rFonts w:ascii="Times New Roman" w:eastAsia="Songti SC" w:hAnsi="Times New Roman"/>
        </w:rPr>
      </w:pPr>
      <w:r>
        <w:rPr>
          <w:rFonts w:ascii="Times New Roman" w:eastAsia="Songti SC" w:hAnsi="Times New Roman" w:hint="eastAsia"/>
        </w:rPr>
        <w:t>单</w:t>
      </w:r>
      <w:r>
        <w:rPr>
          <w:rFonts w:ascii="Times New Roman" w:eastAsia="Songti SC" w:hAnsi="Times New Roman" w:hint="eastAsia"/>
        </w:rPr>
        <w:t>/</w:t>
      </w:r>
      <w:r>
        <w:rPr>
          <w:rFonts w:ascii="Times New Roman" w:eastAsia="Songti SC" w:hAnsi="Times New Roman" w:hint="eastAsia"/>
        </w:rPr>
        <w:t>多因素线性回归和</w:t>
      </w:r>
      <w:proofErr w:type="gramStart"/>
      <w:r>
        <w:rPr>
          <w:rFonts w:ascii="Times New Roman" w:eastAsia="Songti SC" w:hAnsi="Times New Roman" w:hint="eastAsia"/>
        </w:rPr>
        <w:t>逻辑斯蒂回归</w:t>
      </w:r>
      <w:proofErr w:type="gramEnd"/>
      <w:r>
        <w:rPr>
          <w:rFonts w:ascii="Times New Roman" w:eastAsia="Songti SC" w:hAnsi="Times New Roman" w:hint="eastAsia"/>
        </w:rPr>
        <w:t>显示性别、年龄、</w:t>
      </w:r>
      <w:r>
        <w:rPr>
          <w:rFonts w:ascii="Times New Roman" w:eastAsia="Songti SC" w:hAnsi="Times New Roman" w:hint="eastAsia"/>
        </w:rPr>
        <w:t>BMI</w:t>
      </w:r>
      <w:r>
        <w:rPr>
          <w:rFonts w:ascii="Times New Roman" w:eastAsia="Songti SC" w:hAnsi="Times New Roman" w:hint="eastAsia"/>
        </w:rPr>
        <w:t>及民族状态并非营养不良的风险因子，而</w:t>
      </w:r>
      <w:r>
        <w:rPr>
          <w:rFonts w:ascii="Times New Roman" w:eastAsia="Songti SC" w:hAnsi="Times New Roman" w:hint="eastAsia"/>
        </w:rPr>
        <w:t>CCI</w:t>
      </w:r>
      <w:r>
        <w:rPr>
          <w:rFonts w:ascii="Times New Roman" w:eastAsia="Songti SC" w:hAnsi="Times New Roman" w:hint="eastAsia"/>
        </w:rPr>
        <w:t>得分与透析时长为</w:t>
      </w:r>
      <w:r>
        <w:rPr>
          <w:rFonts w:ascii="Times New Roman" w:eastAsia="Songti SC" w:hAnsi="Times New Roman" w:hint="eastAsia"/>
        </w:rPr>
        <w:t>MHD</w:t>
      </w:r>
      <w:r>
        <w:rPr>
          <w:rFonts w:ascii="Times New Roman" w:eastAsia="Songti SC" w:hAnsi="Times New Roman" w:hint="eastAsia"/>
        </w:rPr>
        <w:t>患者发生营养不良的潜在风险因子。单因素线性回归分析显示</w:t>
      </w:r>
      <w:r>
        <w:rPr>
          <w:rFonts w:ascii="Times New Roman" w:eastAsia="Songti SC" w:hAnsi="Times New Roman" w:hint="eastAsia"/>
        </w:rPr>
        <w:t>CCI</w:t>
      </w:r>
      <w:r>
        <w:rPr>
          <w:rFonts w:ascii="Times New Roman" w:eastAsia="Songti SC" w:hAnsi="Times New Roman" w:hint="eastAsia"/>
        </w:rPr>
        <w:t>得分的回归系数为</w:t>
      </w:r>
      <w:r>
        <w:rPr>
          <w:rFonts w:ascii="Times New Roman" w:eastAsia="Songti SC" w:hAnsi="Times New Roman" w:hint="eastAsia"/>
        </w:rPr>
        <w:t>0.4745</w:t>
      </w:r>
      <w:r>
        <w:rPr>
          <w:rFonts w:ascii="Times New Roman" w:eastAsia="Songti SC" w:hAnsi="Times New Roman" w:hint="eastAsia"/>
        </w:rPr>
        <w:t>（</w:t>
      </w:r>
      <w:r>
        <w:rPr>
          <w:rFonts w:ascii="Times New Roman" w:eastAsia="Songti SC" w:hAnsi="Times New Roman" w:hint="eastAsia"/>
        </w:rPr>
        <w:t>P &lt; 0.001</w:t>
      </w:r>
      <w:r>
        <w:rPr>
          <w:rFonts w:ascii="Times New Roman" w:eastAsia="Songti SC" w:hAnsi="Times New Roman" w:hint="eastAsia"/>
        </w:rPr>
        <w:t>），透析龄为</w:t>
      </w:r>
      <w:r>
        <w:rPr>
          <w:rFonts w:ascii="Times New Roman" w:eastAsia="Songti SC" w:hAnsi="Times New Roman" w:hint="eastAsia"/>
        </w:rPr>
        <w:t>0.0718</w:t>
      </w:r>
      <w:r>
        <w:rPr>
          <w:rFonts w:ascii="Times New Roman" w:eastAsia="Songti SC" w:hAnsi="Times New Roman" w:hint="eastAsia"/>
        </w:rPr>
        <w:t>（</w:t>
      </w:r>
      <w:r>
        <w:rPr>
          <w:rFonts w:ascii="Times New Roman" w:eastAsia="Songti SC" w:hAnsi="Times New Roman" w:hint="eastAsia"/>
        </w:rPr>
        <w:t>P = 0.0407</w:t>
      </w:r>
      <w:r>
        <w:rPr>
          <w:rFonts w:ascii="Times New Roman" w:eastAsia="Songti SC" w:hAnsi="Times New Roman" w:hint="eastAsia"/>
        </w:rPr>
        <w:t>），均表现为显著正向影响；性别（β</w:t>
      </w:r>
      <w:r>
        <w:rPr>
          <w:rFonts w:ascii="Times New Roman" w:eastAsia="Songti SC" w:hAnsi="Times New Roman" w:hint="eastAsia"/>
        </w:rPr>
        <w:t xml:space="preserve"> = -0.8996</w:t>
      </w:r>
      <w:r>
        <w:rPr>
          <w:rFonts w:ascii="Times New Roman" w:eastAsia="Songti SC" w:hAnsi="Times New Roman" w:hint="eastAsia"/>
        </w:rPr>
        <w:t>，</w:t>
      </w:r>
      <w:r>
        <w:rPr>
          <w:rFonts w:ascii="Times New Roman" w:eastAsia="Songti SC" w:hAnsi="Times New Roman" w:hint="eastAsia"/>
        </w:rPr>
        <w:t>P = 0.0375</w:t>
      </w:r>
      <w:r>
        <w:rPr>
          <w:rFonts w:ascii="Times New Roman" w:eastAsia="Songti SC" w:hAnsi="Times New Roman" w:hint="eastAsia"/>
        </w:rPr>
        <w:t>）在统计学上亦接近显著，年龄（</w:t>
      </w:r>
      <w:r>
        <w:rPr>
          <w:rFonts w:ascii="Times New Roman" w:eastAsia="Songti SC" w:hAnsi="Times New Roman" w:hint="eastAsia"/>
        </w:rPr>
        <w:t>P = 0.7866</w:t>
      </w:r>
      <w:r>
        <w:rPr>
          <w:rFonts w:ascii="Times New Roman" w:eastAsia="Songti SC" w:hAnsi="Times New Roman" w:hint="eastAsia"/>
        </w:rPr>
        <w:t>）、</w:t>
      </w:r>
      <w:r>
        <w:rPr>
          <w:rFonts w:ascii="Times New Roman" w:eastAsia="Songti SC" w:hAnsi="Times New Roman" w:hint="eastAsia"/>
        </w:rPr>
        <w:t>BMI</w:t>
      </w:r>
      <w:r>
        <w:rPr>
          <w:rFonts w:ascii="Times New Roman" w:eastAsia="Songti SC" w:hAnsi="Times New Roman" w:hint="eastAsia"/>
        </w:rPr>
        <w:t>（</w:t>
      </w:r>
      <w:r>
        <w:rPr>
          <w:rFonts w:ascii="Times New Roman" w:eastAsia="Songti SC" w:hAnsi="Times New Roman" w:hint="eastAsia"/>
        </w:rPr>
        <w:t>P = 0.1834</w:t>
      </w:r>
      <w:r>
        <w:rPr>
          <w:rFonts w:ascii="Times New Roman" w:eastAsia="Songti SC" w:hAnsi="Times New Roman" w:hint="eastAsia"/>
        </w:rPr>
        <w:t>）及民族（</w:t>
      </w:r>
      <w:r>
        <w:rPr>
          <w:rFonts w:ascii="Times New Roman" w:eastAsia="Songti SC" w:hAnsi="Times New Roman" w:hint="eastAsia"/>
        </w:rPr>
        <w:t>P = 0.2611</w:t>
      </w:r>
      <w:r>
        <w:rPr>
          <w:rFonts w:ascii="Times New Roman" w:eastAsia="Songti SC" w:hAnsi="Times New Roman" w:hint="eastAsia"/>
        </w:rPr>
        <w:t>）未达到显著性水平（</w:t>
      </w:r>
      <w:r>
        <w:rPr>
          <w:rFonts w:ascii="Times New Roman" w:eastAsia="Songti SC" w:hAnsi="Times New Roman" w:hint="eastAsia"/>
        </w:rPr>
        <w:t>见</w:t>
      </w:r>
      <w:r>
        <w:rPr>
          <w:rFonts w:ascii="Times New Roman" w:eastAsia="Songti SC" w:hAnsi="Times New Roman" w:hint="eastAsia"/>
        </w:rPr>
        <w:t>图</w:t>
      </w:r>
      <w:r>
        <w:rPr>
          <w:rFonts w:ascii="Times New Roman" w:eastAsia="Songti SC" w:hAnsi="Times New Roman" w:hint="eastAsia"/>
        </w:rPr>
        <w:t>2A</w:t>
      </w:r>
      <w:r>
        <w:rPr>
          <w:rFonts w:ascii="Times New Roman" w:eastAsia="Songti SC" w:hAnsi="Times New Roman" w:hint="eastAsia"/>
        </w:rPr>
        <w:t>）。多因素线性回归显示</w:t>
      </w:r>
      <w:r>
        <w:rPr>
          <w:rFonts w:ascii="Times New Roman" w:eastAsia="Songti SC" w:hAnsi="Times New Roman" w:hint="eastAsia"/>
        </w:rPr>
        <w:t>CCI</w:t>
      </w:r>
      <w:r>
        <w:rPr>
          <w:rFonts w:ascii="Times New Roman" w:eastAsia="Songti SC" w:hAnsi="Times New Roman" w:hint="eastAsia"/>
        </w:rPr>
        <w:t>得分的系数升至</w:t>
      </w:r>
      <w:r>
        <w:rPr>
          <w:rFonts w:ascii="Times New Roman" w:eastAsia="Songti SC" w:hAnsi="Times New Roman" w:hint="eastAsia"/>
        </w:rPr>
        <w:t>0.6607</w:t>
      </w:r>
      <w:r>
        <w:rPr>
          <w:rFonts w:ascii="Times New Roman" w:eastAsia="Songti SC" w:hAnsi="Times New Roman" w:hint="eastAsia"/>
        </w:rPr>
        <w:t>（</w:t>
      </w:r>
      <w:r>
        <w:rPr>
          <w:rFonts w:ascii="Times New Roman" w:eastAsia="Songti SC" w:hAnsi="Times New Roman" w:hint="eastAsia"/>
        </w:rPr>
        <w:t>P &lt; 0.001</w:t>
      </w:r>
      <w:r>
        <w:rPr>
          <w:rFonts w:ascii="Times New Roman" w:eastAsia="Songti SC" w:hAnsi="Times New Roman" w:hint="eastAsia"/>
        </w:rPr>
        <w:t>），透析</w:t>
      </w:r>
      <w:proofErr w:type="gramStart"/>
      <w:r>
        <w:rPr>
          <w:rFonts w:ascii="Times New Roman" w:eastAsia="Songti SC" w:hAnsi="Times New Roman" w:hint="eastAsia"/>
        </w:rPr>
        <w:t>龄</w:t>
      </w:r>
      <w:proofErr w:type="gramEnd"/>
      <w:r>
        <w:rPr>
          <w:rFonts w:ascii="Times New Roman" w:eastAsia="Songti SC" w:hAnsi="Times New Roman" w:hint="eastAsia"/>
        </w:rPr>
        <w:t>升至</w:t>
      </w:r>
      <w:r>
        <w:rPr>
          <w:rFonts w:ascii="Times New Roman" w:eastAsia="Songti SC" w:hAnsi="Times New Roman" w:hint="eastAsia"/>
        </w:rPr>
        <w:t>0.0829</w:t>
      </w:r>
      <w:r>
        <w:rPr>
          <w:rFonts w:ascii="Times New Roman" w:eastAsia="Songti SC" w:hAnsi="Times New Roman" w:hint="eastAsia"/>
        </w:rPr>
        <w:t>（</w:t>
      </w:r>
      <w:r>
        <w:rPr>
          <w:rFonts w:ascii="Times New Roman" w:eastAsia="Songti SC" w:hAnsi="Times New Roman" w:hint="eastAsia"/>
        </w:rPr>
        <w:t>P = 0.0111</w:t>
      </w:r>
      <w:r>
        <w:rPr>
          <w:rFonts w:ascii="Times New Roman" w:eastAsia="Songti SC" w:hAnsi="Times New Roman" w:hint="eastAsia"/>
        </w:rPr>
        <w:t>），</w:t>
      </w:r>
      <w:proofErr w:type="gramStart"/>
      <w:r>
        <w:rPr>
          <w:rFonts w:ascii="Times New Roman" w:eastAsia="Songti SC" w:hAnsi="Times New Roman" w:hint="eastAsia"/>
        </w:rPr>
        <w:t>且显著</w:t>
      </w:r>
      <w:proofErr w:type="gramEnd"/>
      <w:r>
        <w:rPr>
          <w:rFonts w:ascii="Times New Roman" w:eastAsia="Songti SC" w:hAnsi="Times New Roman" w:hint="eastAsia"/>
        </w:rPr>
        <w:t>性进一步增强；年龄由不显著转为显著负相关（β</w:t>
      </w:r>
      <w:r>
        <w:rPr>
          <w:rFonts w:ascii="Times New Roman" w:eastAsia="Songti SC" w:hAnsi="Times New Roman" w:hint="eastAsia"/>
        </w:rPr>
        <w:t xml:space="preserve"> = -0.0710</w:t>
      </w:r>
      <w:r>
        <w:rPr>
          <w:rFonts w:ascii="Times New Roman" w:eastAsia="Songti SC" w:hAnsi="Times New Roman" w:hint="eastAsia"/>
        </w:rPr>
        <w:t>，</w:t>
      </w:r>
      <w:r>
        <w:rPr>
          <w:rFonts w:ascii="Times New Roman" w:eastAsia="Songti SC" w:hAnsi="Times New Roman" w:hint="eastAsia"/>
        </w:rPr>
        <w:t>P &lt; 0.001</w:t>
      </w:r>
      <w:r>
        <w:rPr>
          <w:rFonts w:ascii="Times New Roman" w:eastAsia="Songti SC" w:hAnsi="Times New Roman" w:hint="eastAsia"/>
        </w:rPr>
        <w:t>），</w:t>
      </w:r>
      <w:r>
        <w:rPr>
          <w:rFonts w:ascii="Times New Roman" w:eastAsia="Songti SC" w:hAnsi="Times New Roman" w:hint="eastAsia"/>
        </w:rPr>
        <w:t>BMI</w:t>
      </w:r>
      <w:r>
        <w:rPr>
          <w:rFonts w:ascii="Times New Roman" w:eastAsia="Songti SC" w:hAnsi="Times New Roman" w:hint="eastAsia"/>
        </w:rPr>
        <w:t>亦呈负向影响（β</w:t>
      </w:r>
      <w:r>
        <w:rPr>
          <w:rFonts w:ascii="Times New Roman" w:eastAsia="Songti SC" w:hAnsi="Times New Roman" w:hint="eastAsia"/>
        </w:rPr>
        <w:t xml:space="preserve"> = -0.0889</w:t>
      </w:r>
      <w:r>
        <w:rPr>
          <w:rFonts w:ascii="Times New Roman" w:eastAsia="Songti SC" w:hAnsi="Times New Roman" w:hint="eastAsia"/>
        </w:rPr>
        <w:t>，</w:t>
      </w:r>
      <w:r>
        <w:rPr>
          <w:rFonts w:ascii="Times New Roman" w:eastAsia="Songti SC" w:hAnsi="Times New Roman" w:hint="eastAsia"/>
        </w:rPr>
        <w:t>P = 0.0451</w:t>
      </w:r>
      <w:r>
        <w:rPr>
          <w:rFonts w:ascii="Times New Roman" w:eastAsia="Songti SC" w:hAnsi="Times New Roman" w:hint="eastAsia"/>
        </w:rPr>
        <w:t>）；而性别的</w:t>
      </w:r>
      <w:r>
        <w:rPr>
          <w:rFonts w:ascii="Times New Roman" w:eastAsia="Songti SC" w:hAnsi="Times New Roman" w:hint="eastAsia"/>
        </w:rPr>
        <w:t>P</w:t>
      </w:r>
      <w:r>
        <w:rPr>
          <w:rFonts w:ascii="Times New Roman" w:eastAsia="Songti SC" w:hAnsi="Times New Roman" w:hint="eastAsia"/>
        </w:rPr>
        <w:t>值升高至</w:t>
      </w:r>
      <w:r>
        <w:rPr>
          <w:rFonts w:ascii="Times New Roman" w:eastAsia="Songti SC" w:hAnsi="Times New Roman" w:hint="eastAsia"/>
        </w:rPr>
        <w:t>0.0621</w:t>
      </w:r>
      <w:r>
        <w:rPr>
          <w:rFonts w:ascii="Times New Roman" w:eastAsia="Songti SC" w:hAnsi="Times New Roman" w:hint="eastAsia"/>
        </w:rPr>
        <w:t>，民族仍不显著（</w:t>
      </w:r>
      <w:r>
        <w:rPr>
          <w:rFonts w:ascii="Times New Roman" w:eastAsia="Songti SC" w:hAnsi="Times New Roman" w:hint="eastAsia"/>
        </w:rPr>
        <w:t>P = 0.1012</w:t>
      </w:r>
      <w:r>
        <w:rPr>
          <w:rFonts w:ascii="Times New Roman" w:eastAsia="Songti SC" w:hAnsi="Times New Roman" w:hint="eastAsia"/>
        </w:rPr>
        <w:t>）。显著变量</w:t>
      </w:r>
      <w:r>
        <w:rPr>
          <w:rFonts w:ascii="Times New Roman" w:eastAsia="Songti SC" w:hAnsi="Times New Roman" w:hint="eastAsia"/>
        </w:rPr>
        <w:t>CCI</w:t>
      </w:r>
      <w:r>
        <w:rPr>
          <w:rFonts w:ascii="Times New Roman" w:eastAsia="Songti SC" w:hAnsi="Times New Roman" w:hint="eastAsia"/>
        </w:rPr>
        <w:t>得分、透析龄、年龄和</w:t>
      </w:r>
      <w:r>
        <w:rPr>
          <w:rFonts w:ascii="Times New Roman" w:eastAsia="Songti SC" w:hAnsi="Times New Roman" w:hint="eastAsia"/>
        </w:rPr>
        <w:t>BMI</w:t>
      </w:r>
      <w:r>
        <w:rPr>
          <w:rFonts w:ascii="Times New Roman" w:eastAsia="Songti SC" w:hAnsi="Times New Roman" w:hint="eastAsia"/>
        </w:rPr>
        <w:t>的置信区间均不跨</w:t>
      </w:r>
      <w:r>
        <w:rPr>
          <w:rFonts w:ascii="Times New Roman" w:eastAsia="Songti SC" w:hAnsi="Times New Roman" w:hint="eastAsia"/>
        </w:rPr>
        <w:t>0</w:t>
      </w:r>
      <w:r>
        <w:rPr>
          <w:rFonts w:ascii="Times New Roman" w:eastAsia="Songti SC" w:hAnsi="Times New Roman" w:hint="eastAsia"/>
        </w:rPr>
        <w:t>（</w:t>
      </w:r>
      <w:r>
        <w:rPr>
          <w:rFonts w:ascii="Times New Roman" w:eastAsia="Songti SC" w:hAnsi="Times New Roman" w:hint="eastAsia"/>
        </w:rPr>
        <w:t>见图</w:t>
      </w:r>
      <w:r>
        <w:rPr>
          <w:rFonts w:ascii="Times New Roman" w:eastAsia="Songti SC" w:hAnsi="Times New Roman" w:hint="eastAsia"/>
        </w:rPr>
        <w:t>2B</w:t>
      </w:r>
      <w:r>
        <w:rPr>
          <w:rFonts w:ascii="Times New Roman" w:eastAsia="Songti SC" w:hAnsi="Times New Roman" w:hint="eastAsia"/>
        </w:rPr>
        <w:t>）</w:t>
      </w:r>
      <w:r>
        <w:rPr>
          <w:rFonts w:ascii="Times New Roman" w:eastAsia="Songti SC" w:hAnsi="Times New Roman" w:hint="eastAsia"/>
        </w:rPr>
        <w:t>。单因素</w:t>
      </w:r>
      <w:proofErr w:type="gramStart"/>
      <w:r>
        <w:rPr>
          <w:rFonts w:ascii="Times New Roman" w:eastAsia="Songti SC" w:hAnsi="Times New Roman" w:hint="eastAsia"/>
        </w:rPr>
        <w:t>逻辑斯</w:t>
      </w:r>
      <w:proofErr w:type="gramEnd"/>
      <w:r>
        <w:rPr>
          <w:rFonts w:ascii="Times New Roman" w:eastAsia="Songti SC" w:hAnsi="Times New Roman" w:hint="eastAsia"/>
        </w:rPr>
        <w:t>蒂回归分析提示</w:t>
      </w:r>
      <w:r>
        <w:rPr>
          <w:rFonts w:ascii="Times New Roman" w:eastAsia="Songti SC" w:hAnsi="Times New Roman" w:hint="eastAsia"/>
        </w:rPr>
        <w:t>CCI</w:t>
      </w:r>
      <w:r>
        <w:rPr>
          <w:rFonts w:ascii="Times New Roman" w:eastAsia="Songti SC" w:hAnsi="Times New Roman" w:hint="eastAsia"/>
        </w:rPr>
        <w:t>得分的</w:t>
      </w:r>
      <w:r>
        <w:rPr>
          <w:rFonts w:ascii="Times New Roman" w:eastAsia="Songti SC" w:hAnsi="Times New Roman" w:hint="eastAsia"/>
        </w:rPr>
        <w:t>OR</w:t>
      </w:r>
      <w:r>
        <w:rPr>
          <w:rFonts w:ascii="Times New Roman" w:eastAsia="Songti SC" w:hAnsi="Times New Roman" w:hint="eastAsia"/>
        </w:rPr>
        <w:t>为</w:t>
      </w:r>
      <w:r>
        <w:rPr>
          <w:rFonts w:ascii="Times New Roman" w:eastAsia="Songti SC" w:hAnsi="Times New Roman" w:hint="eastAsia"/>
        </w:rPr>
        <w:t>1.145</w:t>
      </w:r>
      <w:r>
        <w:rPr>
          <w:rFonts w:ascii="Times New Roman" w:eastAsia="Songti SC" w:hAnsi="Times New Roman" w:hint="eastAsia"/>
        </w:rPr>
        <w:t>（</w:t>
      </w:r>
      <w:r>
        <w:rPr>
          <w:rFonts w:ascii="Times New Roman" w:eastAsia="Songti SC" w:hAnsi="Times New Roman" w:hint="eastAsia"/>
        </w:rPr>
        <w:t>P = 0.0017</w:t>
      </w:r>
      <w:r>
        <w:rPr>
          <w:rFonts w:ascii="Times New Roman" w:eastAsia="Songti SC" w:hAnsi="Times New Roman" w:hint="eastAsia"/>
        </w:rPr>
        <w:t>），为唯一显著变量；透析龄的</w:t>
      </w:r>
      <w:r>
        <w:rPr>
          <w:rFonts w:ascii="Times New Roman" w:eastAsia="Songti SC" w:hAnsi="Times New Roman" w:hint="eastAsia"/>
        </w:rPr>
        <w:t>OR</w:t>
      </w:r>
      <w:r>
        <w:rPr>
          <w:rFonts w:ascii="Times New Roman" w:eastAsia="Songti SC" w:hAnsi="Times New Roman" w:hint="eastAsia"/>
        </w:rPr>
        <w:t>为</w:t>
      </w:r>
      <w:r>
        <w:rPr>
          <w:rFonts w:ascii="Times New Roman" w:eastAsia="Songti SC" w:hAnsi="Times New Roman" w:hint="eastAsia"/>
        </w:rPr>
        <w:t>1.055</w:t>
      </w:r>
      <w:r>
        <w:rPr>
          <w:rFonts w:ascii="Times New Roman" w:eastAsia="Songti SC" w:hAnsi="Times New Roman" w:hint="eastAsia"/>
        </w:rPr>
        <w:t>（</w:t>
      </w:r>
      <w:r>
        <w:rPr>
          <w:rFonts w:ascii="Times New Roman" w:eastAsia="Songti SC" w:hAnsi="Times New Roman" w:hint="eastAsia"/>
        </w:rPr>
        <w:t>P = 0.0543</w:t>
      </w:r>
      <w:r>
        <w:rPr>
          <w:rFonts w:ascii="Times New Roman" w:eastAsia="Songti SC" w:hAnsi="Times New Roman" w:hint="eastAsia"/>
        </w:rPr>
        <w:t>），接近显著；性别（</w:t>
      </w:r>
      <w:r>
        <w:rPr>
          <w:rFonts w:ascii="Times New Roman" w:eastAsia="Songti SC" w:hAnsi="Times New Roman" w:hint="eastAsia"/>
        </w:rPr>
        <w:t>OR = 1.130</w:t>
      </w:r>
      <w:r>
        <w:rPr>
          <w:rFonts w:ascii="Times New Roman" w:eastAsia="Songti SC" w:hAnsi="Times New Roman" w:hint="eastAsia"/>
        </w:rPr>
        <w:t>，</w:t>
      </w:r>
      <w:r>
        <w:rPr>
          <w:rFonts w:ascii="Times New Roman" w:eastAsia="Songti SC" w:hAnsi="Times New Roman" w:hint="eastAsia"/>
        </w:rPr>
        <w:t>P = 0.5719</w:t>
      </w:r>
      <w:r>
        <w:rPr>
          <w:rFonts w:ascii="Times New Roman" w:eastAsia="Songti SC" w:hAnsi="Times New Roman" w:hint="eastAsia"/>
        </w:rPr>
        <w:t>）、年龄（</w:t>
      </w:r>
      <w:r>
        <w:rPr>
          <w:rFonts w:ascii="Times New Roman" w:eastAsia="Songti SC" w:hAnsi="Times New Roman" w:hint="eastAsia"/>
        </w:rPr>
        <w:t>P = 0.1194</w:t>
      </w:r>
      <w:r>
        <w:rPr>
          <w:rFonts w:ascii="Times New Roman" w:eastAsia="Songti SC" w:hAnsi="Times New Roman" w:hint="eastAsia"/>
        </w:rPr>
        <w:t>）、</w:t>
      </w:r>
      <w:r>
        <w:rPr>
          <w:rFonts w:ascii="Times New Roman" w:eastAsia="Songti SC" w:hAnsi="Times New Roman" w:hint="eastAsia"/>
        </w:rPr>
        <w:t>BMI</w:t>
      </w:r>
      <w:r>
        <w:rPr>
          <w:rFonts w:ascii="Times New Roman" w:eastAsia="Songti SC" w:hAnsi="Times New Roman" w:hint="eastAsia"/>
        </w:rPr>
        <w:t>（</w:t>
      </w:r>
      <w:r>
        <w:rPr>
          <w:rFonts w:ascii="Times New Roman" w:eastAsia="Songti SC" w:hAnsi="Times New Roman" w:hint="eastAsia"/>
        </w:rPr>
        <w:t>P = 0.2430</w:t>
      </w:r>
      <w:r>
        <w:rPr>
          <w:rFonts w:ascii="Times New Roman" w:eastAsia="Songti SC" w:hAnsi="Times New Roman" w:hint="eastAsia"/>
        </w:rPr>
        <w:t>）及民族（</w:t>
      </w:r>
      <w:r>
        <w:rPr>
          <w:rFonts w:ascii="Times New Roman" w:eastAsia="Songti SC" w:hAnsi="Times New Roman" w:hint="eastAsia"/>
        </w:rPr>
        <w:t>P = 0.5590</w:t>
      </w:r>
      <w:r>
        <w:rPr>
          <w:rFonts w:ascii="Times New Roman" w:eastAsia="Songti SC" w:hAnsi="Times New Roman" w:hint="eastAsia"/>
        </w:rPr>
        <w:t>）均未达到统计学显著性（</w:t>
      </w:r>
      <w:r>
        <w:rPr>
          <w:rFonts w:ascii="Times New Roman" w:eastAsia="Songti SC" w:hAnsi="Times New Roman" w:hint="eastAsia"/>
        </w:rPr>
        <w:t>见</w:t>
      </w:r>
      <w:r>
        <w:rPr>
          <w:rFonts w:ascii="Times New Roman" w:eastAsia="Songti SC" w:hAnsi="Times New Roman" w:hint="eastAsia"/>
        </w:rPr>
        <w:t>图</w:t>
      </w:r>
      <w:r>
        <w:rPr>
          <w:rFonts w:ascii="Times New Roman" w:eastAsia="Songti SC" w:hAnsi="Times New Roman" w:hint="eastAsia"/>
        </w:rPr>
        <w:t>3A</w:t>
      </w:r>
      <w:r>
        <w:rPr>
          <w:rFonts w:ascii="Times New Roman" w:eastAsia="Songti SC" w:hAnsi="Times New Roman" w:hint="eastAsia"/>
        </w:rPr>
        <w:t>）。图</w:t>
      </w:r>
      <w:r>
        <w:rPr>
          <w:rFonts w:ascii="Times New Roman" w:eastAsia="Songti SC" w:hAnsi="Times New Roman" w:hint="eastAsia"/>
        </w:rPr>
        <w:t>3B</w:t>
      </w:r>
      <w:r>
        <w:rPr>
          <w:rFonts w:ascii="Times New Roman" w:eastAsia="Songti SC" w:hAnsi="Times New Roman" w:hint="eastAsia"/>
        </w:rPr>
        <w:t>中</w:t>
      </w:r>
      <w:r>
        <w:rPr>
          <w:rFonts w:ascii="Times New Roman" w:eastAsia="Songti SC" w:hAnsi="Times New Roman" w:hint="eastAsia"/>
        </w:rPr>
        <w:t>CCI</w:t>
      </w:r>
      <w:r>
        <w:rPr>
          <w:rFonts w:ascii="Times New Roman" w:eastAsia="Songti SC" w:hAnsi="Times New Roman" w:hint="eastAsia"/>
        </w:rPr>
        <w:t>得分的</w:t>
      </w:r>
      <w:r>
        <w:rPr>
          <w:rFonts w:ascii="Times New Roman" w:eastAsia="Songti SC" w:hAnsi="Times New Roman" w:hint="eastAsia"/>
        </w:rPr>
        <w:t>OR</w:t>
      </w:r>
      <w:r>
        <w:rPr>
          <w:rFonts w:ascii="Times New Roman" w:eastAsia="Songti SC" w:hAnsi="Times New Roman" w:hint="eastAsia"/>
        </w:rPr>
        <w:t>升至</w:t>
      </w:r>
      <w:r>
        <w:rPr>
          <w:rFonts w:ascii="Times New Roman" w:eastAsia="Songti SC" w:hAnsi="Times New Roman" w:hint="eastAsia"/>
        </w:rPr>
        <w:t>1.289</w:t>
      </w:r>
      <w:r>
        <w:rPr>
          <w:rFonts w:ascii="Times New Roman" w:eastAsia="Songti SC" w:hAnsi="Times New Roman" w:hint="eastAsia"/>
        </w:rPr>
        <w:t>（</w:t>
      </w:r>
      <w:r>
        <w:rPr>
          <w:rFonts w:ascii="Times New Roman" w:eastAsia="Songti SC" w:hAnsi="Times New Roman" w:hint="eastAsia"/>
        </w:rPr>
        <w:t>P &lt; 0.001</w:t>
      </w:r>
      <w:r>
        <w:rPr>
          <w:rFonts w:ascii="Times New Roman" w:eastAsia="Songti SC" w:hAnsi="Times New Roman" w:hint="eastAsia"/>
        </w:rPr>
        <w:t>），为最显著变量；透析龄的</w:t>
      </w:r>
      <w:r>
        <w:rPr>
          <w:rFonts w:ascii="Times New Roman" w:eastAsia="Songti SC" w:hAnsi="Times New Roman" w:hint="eastAsia"/>
        </w:rPr>
        <w:t>OR</w:t>
      </w:r>
      <w:r>
        <w:rPr>
          <w:rFonts w:ascii="Times New Roman" w:eastAsia="Songti SC" w:hAnsi="Times New Roman" w:hint="eastAsia"/>
        </w:rPr>
        <w:t>为</w:t>
      </w:r>
      <w:r>
        <w:rPr>
          <w:rFonts w:ascii="Times New Roman" w:eastAsia="Songti SC" w:hAnsi="Times New Roman" w:hint="eastAsia"/>
        </w:rPr>
        <w:t>1.058</w:t>
      </w:r>
      <w:r>
        <w:rPr>
          <w:rFonts w:ascii="Times New Roman" w:eastAsia="Songti SC" w:hAnsi="Times New Roman" w:hint="eastAsia"/>
        </w:rPr>
        <w:t>（</w:t>
      </w:r>
      <w:r>
        <w:rPr>
          <w:rFonts w:ascii="Times New Roman" w:eastAsia="Songti SC" w:hAnsi="Times New Roman" w:hint="eastAsia"/>
        </w:rPr>
        <w:t>P = 0.0399</w:t>
      </w:r>
      <w:r>
        <w:rPr>
          <w:rFonts w:ascii="Times New Roman" w:eastAsia="Songti SC" w:hAnsi="Times New Roman" w:hint="eastAsia"/>
        </w:rPr>
        <w:t>），显著性增强；年龄由不显著转为显著负相关（</w:t>
      </w:r>
      <w:r>
        <w:rPr>
          <w:rFonts w:ascii="Times New Roman" w:eastAsia="Songti SC" w:hAnsi="Times New Roman" w:hint="eastAsia"/>
        </w:rPr>
        <w:t>OR = 0.963</w:t>
      </w:r>
      <w:r>
        <w:rPr>
          <w:rFonts w:ascii="Times New Roman" w:eastAsia="Songti SC" w:hAnsi="Times New Roman" w:hint="eastAsia"/>
        </w:rPr>
        <w:t>，</w:t>
      </w:r>
      <w:r>
        <w:rPr>
          <w:rFonts w:ascii="Times New Roman" w:eastAsia="Songti SC" w:hAnsi="Times New Roman" w:hint="eastAsia"/>
        </w:rPr>
        <w:t>P &lt; 0.001</w:t>
      </w:r>
      <w:r>
        <w:rPr>
          <w:rFonts w:ascii="Times New Roman" w:eastAsia="Songti SC" w:hAnsi="Times New Roman" w:hint="eastAsia"/>
        </w:rPr>
        <w:t>）；性别（</w:t>
      </w:r>
      <w:r>
        <w:rPr>
          <w:rFonts w:ascii="Times New Roman" w:eastAsia="Songti SC" w:hAnsi="Times New Roman" w:hint="eastAsia"/>
        </w:rPr>
        <w:t>P = 0.4228</w:t>
      </w:r>
      <w:r>
        <w:rPr>
          <w:rFonts w:ascii="Times New Roman" w:eastAsia="Songti SC" w:hAnsi="Times New Roman" w:hint="eastAsia"/>
        </w:rPr>
        <w:t>）、</w:t>
      </w:r>
      <w:r>
        <w:rPr>
          <w:rFonts w:ascii="Times New Roman" w:eastAsia="Songti SC" w:hAnsi="Times New Roman" w:hint="eastAsia"/>
        </w:rPr>
        <w:t>BMI</w:t>
      </w:r>
      <w:r>
        <w:rPr>
          <w:rFonts w:ascii="Times New Roman" w:eastAsia="Songti SC" w:hAnsi="Times New Roman" w:hint="eastAsia"/>
        </w:rPr>
        <w:t>（</w:t>
      </w:r>
      <w:r>
        <w:rPr>
          <w:rFonts w:ascii="Times New Roman" w:eastAsia="Songti SC" w:hAnsi="Times New Roman" w:hint="eastAsia"/>
        </w:rPr>
        <w:t xml:space="preserve">P = </w:t>
      </w:r>
      <w:r>
        <w:rPr>
          <w:rFonts w:ascii="Times New Roman" w:eastAsia="Songti SC" w:hAnsi="Times New Roman" w:hint="eastAsia"/>
        </w:rPr>
        <w:t>0.1548</w:t>
      </w:r>
      <w:r>
        <w:rPr>
          <w:rFonts w:ascii="Times New Roman" w:eastAsia="Songti SC" w:hAnsi="Times New Roman" w:hint="eastAsia"/>
        </w:rPr>
        <w:t>）及民族（</w:t>
      </w:r>
      <w:r>
        <w:rPr>
          <w:rFonts w:ascii="Times New Roman" w:eastAsia="Songti SC" w:hAnsi="Times New Roman" w:hint="eastAsia"/>
        </w:rPr>
        <w:t>P = 0.3576</w:t>
      </w:r>
      <w:r>
        <w:rPr>
          <w:rFonts w:ascii="Times New Roman" w:eastAsia="Songti SC" w:hAnsi="Times New Roman" w:hint="eastAsia"/>
        </w:rPr>
        <w:t>）仍无显著影响。上述显著变量的置信区间均不跨</w:t>
      </w:r>
      <w:r>
        <w:rPr>
          <w:rFonts w:ascii="Times New Roman" w:eastAsia="Songti SC" w:hAnsi="Times New Roman" w:hint="eastAsia"/>
        </w:rPr>
        <w:t>1</w:t>
      </w:r>
      <w:r>
        <w:rPr>
          <w:rFonts w:ascii="Times New Roman" w:eastAsia="Songti SC" w:hAnsi="Times New Roman" w:hint="eastAsia"/>
        </w:rPr>
        <w:t>，进一步支持其对营养不良发生风险的稳定预测能力。</w:t>
      </w:r>
    </w:p>
    <w:p w14:paraId="4869EECC" w14:textId="77777777" w:rsidR="007741F0" w:rsidRDefault="000D3312">
      <w:pPr>
        <w:ind w:firstLineChars="200" w:firstLine="420"/>
        <w:rPr>
          <w:rFonts w:ascii="Times New Roman" w:eastAsia="Songti SC" w:hAnsi="Times New Roman"/>
        </w:rPr>
      </w:pPr>
      <w:r>
        <w:rPr>
          <w:rFonts w:ascii="Times New Roman" w:eastAsia="Songti SC" w:hAnsi="Times New Roman" w:hint="eastAsia"/>
        </w:rPr>
        <w:t>故本研究通过线性回归和</w:t>
      </w:r>
      <w:proofErr w:type="gramStart"/>
      <w:r>
        <w:rPr>
          <w:rFonts w:ascii="Times New Roman" w:eastAsia="Songti SC" w:hAnsi="Times New Roman" w:hint="eastAsia"/>
        </w:rPr>
        <w:t>逻辑斯</w:t>
      </w:r>
      <w:proofErr w:type="gramEnd"/>
      <w:r>
        <w:rPr>
          <w:rFonts w:ascii="Times New Roman" w:eastAsia="Songti SC" w:hAnsi="Times New Roman" w:hint="eastAsia"/>
        </w:rPr>
        <w:t>蒂回归分析</w:t>
      </w:r>
      <w:r>
        <w:rPr>
          <w:rFonts w:ascii="Times New Roman" w:eastAsia="Songti SC" w:hAnsi="Times New Roman" w:hint="eastAsia"/>
        </w:rPr>
        <w:t>MHD</w:t>
      </w:r>
      <w:r>
        <w:rPr>
          <w:rFonts w:ascii="Times New Roman" w:eastAsia="Songti SC" w:hAnsi="Times New Roman" w:hint="eastAsia"/>
        </w:rPr>
        <w:t>患者的营养状况，发现</w:t>
      </w:r>
      <w:r>
        <w:rPr>
          <w:rFonts w:ascii="Times New Roman" w:eastAsia="Songti SC" w:hAnsi="Times New Roman" w:hint="eastAsia"/>
        </w:rPr>
        <w:t>CCI</w:t>
      </w:r>
      <w:r>
        <w:rPr>
          <w:rFonts w:ascii="Times New Roman" w:eastAsia="Songti SC" w:hAnsi="Times New Roman" w:hint="eastAsia"/>
        </w:rPr>
        <w:t>得分（</w:t>
      </w:r>
      <w:r>
        <w:rPr>
          <w:rFonts w:ascii="Times New Roman" w:eastAsia="Songti SC" w:hAnsi="Times New Roman" w:hint="eastAsia"/>
        </w:rPr>
        <w:t>P&lt;0.001</w:t>
      </w:r>
      <w:r>
        <w:rPr>
          <w:rFonts w:ascii="Times New Roman" w:eastAsia="Songti SC" w:hAnsi="Times New Roman" w:hint="eastAsia"/>
        </w:rPr>
        <w:t>）和透析龄（</w:t>
      </w:r>
      <w:r>
        <w:rPr>
          <w:rFonts w:ascii="Times New Roman" w:eastAsia="Songti SC" w:hAnsi="Times New Roman" w:hint="eastAsia"/>
        </w:rPr>
        <w:t>P&lt;0.05</w:t>
      </w:r>
      <w:r>
        <w:rPr>
          <w:rFonts w:ascii="Times New Roman" w:eastAsia="Songti SC" w:hAnsi="Times New Roman" w:hint="eastAsia"/>
        </w:rPr>
        <w:t>）对营养不良分级具有正相关意义，其中</w:t>
      </w:r>
      <w:r>
        <w:rPr>
          <w:rFonts w:ascii="Times New Roman" w:eastAsia="Songti SC" w:hAnsi="Times New Roman" w:hint="eastAsia"/>
        </w:rPr>
        <w:t>CCI</w:t>
      </w:r>
      <w:r>
        <w:rPr>
          <w:rFonts w:ascii="Times New Roman" w:eastAsia="Songti SC" w:hAnsi="Times New Roman" w:hint="eastAsia"/>
        </w:rPr>
        <w:t>得分在多因素分析中表现出更强的相关性。年龄对营养不良</w:t>
      </w:r>
      <w:proofErr w:type="gramStart"/>
      <w:r>
        <w:rPr>
          <w:rFonts w:ascii="Times New Roman" w:eastAsia="Songti SC" w:hAnsi="Times New Roman" w:hint="eastAsia"/>
        </w:rPr>
        <w:t>分级有</w:t>
      </w:r>
      <w:proofErr w:type="gramEnd"/>
      <w:r>
        <w:rPr>
          <w:rFonts w:ascii="Times New Roman" w:eastAsia="Songti SC" w:hAnsi="Times New Roman" w:hint="eastAsia"/>
        </w:rPr>
        <w:t>显著的负向影响，而性别、身体质量指数和民族对营养不良的影响未达到显著水平。</w:t>
      </w:r>
    </w:p>
    <w:p w14:paraId="22FAE3F9" w14:textId="77777777" w:rsidR="007741F0" w:rsidRDefault="007741F0">
      <w:pPr>
        <w:rPr>
          <w:rFonts w:ascii="Times New Roman" w:eastAsia="Songti SC" w:hAnsi="Times New Roman"/>
        </w:rPr>
      </w:pPr>
    </w:p>
    <w:p w14:paraId="0E089576" w14:textId="77777777" w:rsidR="007741F0" w:rsidRDefault="000D3312">
      <w:pPr>
        <w:jc w:val="center"/>
        <w:rPr>
          <w:rFonts w:ascii="Times New Roman" w:eastAsia="Songti SC" w:hAnsi="Times New Roman"/>
        </w:rPr>
      </w:pPr>
      <w:r>
        <w:rPr>
          <w:rFonts w:ascii="Times New Roman" w:eastAsia="Songti SC" w:hAnsi="Times New Roman"/>
          <w:noProof/>
        </w:rPr>
        <w:lastRenderedPageBreak/>
        <w:drawing>
          <wp:inline distT="0" distB="0" distL="0" distR="0" wp14:anchorId="1E94D129" wp14:editId="4E28E344">
            <wp:extent cx="4149725" cy="3362325"/>
            <wp:effectExtent l="0" t="0" r="3175" b="9525"/>
            <wp:docPr id="19860228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022847"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149725" cy="3362325"/>
                    </a:xfrm>
                    <a:prstGeom prst="rect">
                      <a:avLst/>
                    </a:prstGeom>
                    <a:noFill/>
                    <a:ln>
                      <a:noFill/>
                    </a:ln>
                  </pic:spPr>
                </pic:pic>
              </a:graphicData>
            </a:graphic>
          </wp:inline>
        </w:drawing>
      </w:r>
    </w:p>
    <w:p w14:paraId="7A5A86B6" w14:textId="77777777" w:rsidR="007741F0" w:rsidRDefault="000D3312">
      <w:pPr>
        <w:jc w:val="center"/>
        <w:rPr>
          <w:rFonts w:ascii="Times New Roman" w:eastAsia="Songti SC" w:hAnsi="Times New Roman"/>
        </w:rPr>
      </w:pPr>
      <w:r>
        <w:rPr>
          <w:rFonts w:ascii="Times New Roman" w:eastAsia="Songti SC" w:hAnsi="Times New Roman" w:hint="eastAsia"/>
        </w:rPr>
        <w:t>图</w:t>
      </w:r>
      <w:r>
        <w:rPr>
          <w:rFonts w:ascii="Times New Roman" w:eastAsia="Songti SC" w:hAnsi="Times New Roman" w:hint="eastAsia"/>
        </w:rPr>
        <w:t>2</w:t>
      </w:r>
      <w:r>
        <w:rPr>
          <w:rFonts w:ascii="Times New Roman" w:eastAsia="Songti SC" w:hAnsi="Times New Roman" w:hint="eastAsia"/>
        </w:rPr>
        <w:t>：线性回归图</w:t>
      </w:r>
    </w:p>
    <w:p w14:paraId="7DEEF2D1" w14:textId="77777777" w:rsidR="007741F0" w:rsidRDefault="007741F0">
      <w:pPr>
        <w:rPr>
          <w:rFonts w:ascii="Times New Roman" w:eastAsia="Songti SC" w:hAnsi="Times New Roman"/>
        </w:rPr>
      </w:pPr>
    </w:p>
    <w:p w14:paraId="52E6421F" w14:textId="77777777" w:rsidR="007741F0" w:rsidRDefault="000D3312">
      <w:pPr>
        <w:jc w:val="center"/>
        <w:rPr>
          <w:rFonts w:ascii="Times New Roman" w:eastAsia="Songti SC" w:hAnsi="Times New Roman"/>
        </w:rPr>
      </w:pPr>
      <w:r>
        <w:rPr>
          <w:rFonts w:ascii="Times New Roman" w:eastAsia="Songti SC" w:hAnsi="Times New Roman"/>
          <w:noProof/>
        </w:rPr>
        <w:drawing>
          <wp:inline distT="0" distB="0" distL="0" distR="0" wp14:anchorId="11A38B96" wp14:editId="4A2EB1D7">
            <wp:extent cx="4171315" cy="3376295"/>
            <wp:effectExtent l="0" t="0" r="635" b="0"/>
            <wp:docPr id="14920638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063896" name="图片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171315" cy="3376295"/>
                    </a:xfrm>
                    <a:prstGeom prst="rect">
                      <a:avLst/>
                    </a:prstGeom>
                    <a:noFill/>
                    <a:ln>
                      <a:noFill/>
                    </a:ln>
                  </pic:spPr>
                </pic:pic>
              </a:graphicData>
            </a:graphic>
          </wp:inline>
        </w:drawing>
      </w:r>
    </w:p>
    <w:p w14:paraId="66838563" w14:textId="77777777" w:rsidR="007741F0" w:rsidRDefault="000D3312">
      <w:pPr>
        <w:jc w:val="center"/>
        <w:rPr>
          <w:rFonts w:ascii="Times New Roman" w:eastAsia="Songti SC" w:hAnsi="Times New Roman"/>
        </w:rPr>
      </w:pPr>
      <w:r>
        <w:rPr>
          <w:rFonts w:ascii="Times New Roman" w:eastAsia="Songti SC" w:hAnsi="Times New Roman" w:hint="eastAsia"/>
        </w:rPr>
        <w:t>图</w:t>
      </w:r>
      <w:r>
        <w:rPr>
          <w:rFonts w:ascii="Times New Roman" w:eastAsia="Songti SC" w:hAnsi="Times New Roman" w:hint="eastAsia"/>
        </w:rPr>
        <w:t>3</w:t>
      </w:r>
      <w:r>
        <w:rPr>
          <w:rFonts w:ascii="Times New Roman" w:eastAsia="Songti SC" w:hAnsi="Times New Roman" w:hint="eastAsia"/>
        </w:rPr>
        <w:t>：</w:t>
      </w:r>
      <w:proofErr w:type="gramStart"/>
      <w:r>
        <w:rPr>
          <w:rFonts w:ascii="Times New Roman" w:eastAsia="Songti SC" w:hAnsi="Times New Roman" w:hint="eastAsia"/>
        </w:rPr>
        <w:t>逻辑斯蒂回归</w:t>
      </w:r>
      <w:proofErr w:type="gramEnd"/>
      <w:r>
        <w:rPr>
          <w:rFonts w:ascii="Times New Roman" w:eastAsia="Songti SC" w:hAnsi="Times New Roman" w:hint="eastAsia"/>
        </w:rPr>
        <w:t>图</w:t>
      </w:r>
    </w:p>
    <w:p w14:paraId="5EA116E8" w14:textId="77777777" w:rsidR="007741F0" w:rsidRDefault="000D3312">
      <w:pPr>
        <w:rPr>
          <w:rFonts w:ascii="Times New Roman" w:eastAsia="Songti SC" w:hAnsi="Times New Roman"/>
          <w:b/>
          <w:bCs/>
        </w:rPr>
      </w:pPr>
      <w:r>
        <w:rPr>
          <w:rFonts w:ascii="Times New Roman" w:eastAsia="Songti SC" w:hAnsi="Times New Roman" w:hint="eastAsia"/>
          <w:b/>
          <w:bCs/>
        </w:rPr>
        <w:t>2.3</w:t>
      </w:r>
      <w:r>
        <w:rPr>
          <w:rFonts w:ascii="Times New Roman" w:eastAsia="Songti SC" w:hAnsi="Times New Roman"/>
          <w:b/>
          <w:bCs/>
        </w:rPr>
        <w:tab/>
      </w:r>
      <w:r>
        <w:rPr>
          <w:rFonts w:ascii="Times New Roman" w:eastAsia="Songti SC" w:hAnsi="Times New Roman" w:hint="eastAsia"/>
          <w:b/>
          <w:bCs/>
        </w:rPr>
        <w:t>透析时长与营养不良</w:t>
      </w:r>
    </w:p>
    <w:p w14:paraId="64F8AA5B" w14:textId="77777777" w:rsidR="007741F0" w:rsidRDefault="000D3312">
      <w:pPr>
        <w:ind w:firstLineChars="200" w:firstLine="420"/>
        <w:rPr>
          <w:rFonts w:ascii="Times New Roman" w:eastAsia="Songti SC" w:hAnsi="Times New Roman"/>
        </w:rPr>
      </w:pPr>
      <w:r>
        <w:rPr>
          <w:rFonts w:ascii="Times New Roman" w:eastAsia="Songti SC" w:hAnsi="Times New Roman" w:hint="eastAsia"/>
        </w:rPr>
        <w:t>研究</w:t>
      </w:r>
      <w:r>
        <w:rPr>
          <w:rFonts w:ascii="Times New Roman" w:eastAsia="Songti SC" w:hAnsi="Times New Roman" w:hint="eastAsia"/>
        </w:rPr>
        <w:t>数据显示，透析</w:t>
      </w:r>
      <w:r>
        <w:rPr>
          <w:rFonts w:ascii="Times New Roman" w:eastAsia="Songti SC" w:hAnsi="Times New Roman" w:hint="eastAsia"/>
        </w:rPr>
        <w:t>时长</w:t>
      </w:r>
      <w:r>
        <w:rPr>
          <w:rFonts w:ascii="Times New Roman" w:eastAsia="Songti SC" w:hAnsi="Times New Roman" w:hint="eastAsia"/>
        </w:rPr>
        <w:t>与</w:t>
      </w:r>
      <w:r>
        <w:rPr>
          <w:rFonts w:ascii="Times New Roman" w:eastAsia="Songti SC" w:hAnsi="Times New Roman" w:hint="eastAsia"/>
        </w:rPr>
        <w:t>MH</w:t>
      </w:r>
      <w:r>
        <w:rPr>
          <w:rFonts w:ascii="Times New Roman" w:eastAsia="Songti SC" w:hAnsi="Times New Roman" w:hint="eastAsia"/>
        </w:rPr>
        <w:t>D</w:t>
      </w:r>
      <w:r>
        <w:rPr>
          <w:rFonts w:ascii="Times New Roman" w:eastAsia="Songti SC" w:hAnsi="Times New Roman" w:hint="eastAsia"/>
        </w:rPr>
        <w:t>患者的营养状况存在关联（</w:t>
      </w:r>
      <w:r>
        <w:rPr>
          <w:rFonts w:ascii="Times New Roman" w:eastAsia="Songti SC" w:hAnsi="Times New Roman" w:hint="eastAsia"/>
        </w:rPr>
        <w:t>P=0.04</w:t>
      </w:r>
      <w:r>
        <w:rPr>
          <w:rFonts w:ascii="Times New Roman" w:eastAsia="Songti SC" w:hAnsi="Times New Roman" w:hint="eastAsia"/>
        </w:rPr>
        <w:t>）。随着透析治疗年限的增加，</w:t>
      </w:r>
      <w:r>
        <w:rPr>
          <w:rFonts w:ascii="Times New Roman" w:eastAsia="Songti SC" w:hAnsi="Times New Roman" w:hint="eastAsia"/>
        </w:rPr>
        <w:lastRenderedPageBreak/>
        <w:t>患者</w:t>
      </w:r>
      <w:r>
        <w:rPr>
          <w:rFonts w:ascii="Times New Roman" w:eastAsia="Songti SC" w:hAnsi="Times New Roman" w:hint="eastAsia"/>
        </w:rPr>
        <w:t>发生</w:t>
      </w:r>
      <w:r>
        <w:rPr>
          <w:rFonts w:ascii="Times New Roman" w:eastAsia="Songti SC" w:hAnsi="Times New Roman" w:hint="eastAsia"/>
        </w:rPr>
        <w:t>营养不良的可能性呈现上升趋势。</w:t>
      </w:r>
      <w:r>
        <w:rPr>
          <w:rFonts w:ascii="Times New Roman" w:eastAsia="Songti SC" w:hAnsi="Times New Roman" w:hint="eastAsia"/>
        </w:rPr>
        <w:t>而</w:t>
      </w:r>
      <w:r>
        <w:rPr>
          <w:rFonts w:ascii="Times New Roman" w:eastAsia="Songti SC" w:hAnsi="Times New Roman" w:hint="eastAsia"/>
        </w:rPr>
        <w:t>通过多</w:t>
      </w:r>
      <w:r>
        <w:rPr>
          <w:rFonts w:ascii="Times New Roman" w:eastAsia="Songti SC" w:hAnsi="Times New Roman" w:hint="eastAsia"/>
        </w:rPr>
        <w:t>因素</w:t>
      </w:r>
      <w:r>
        <w:rPr>
          <w:rFonts w:ascii="Times New Roman" w:eastAsia="Songti SC" w:hAnsi="Times New Roman" w:hint="eastAsia"/>
        </w:rPr>
        <w:t>分析发现，相较于</w:t>
      </w:r>
      <w:proofErr w:type="gramStart"/>
      <w:r>
        <w:rPr>
          <w:rFonts w:ascii="Times New Roman" w:eastAsia="Songti SC" w:hAnsi="Times New Roman" w:hint="eastAsia"/>
        </w:rPr>
        <w:t>共病指数</w:t>
      </w:r>
      <w:proofErr w:type="gramEnd"/>
      <w:r>
        <w:rPr>
          <w:rFonts w:ascii="Times New Roman" w:eastAsia="Songti SC" w:hAnsi="Times New Roman" w:hint="eastAsia"/>
        </w:rPr>
        <w:t>等</w:t>
      </w:r>
      <w:r>
        <w:rPr>
          <w:rFonts w:ascii="Times New Roman" w:eastAsia="Songti SC" w:hAnsi="Times New Roman" w:hint="eastAsia"/>
        </w:rPr>
        <w:t>其它</w:t>
      </w:r>
      <w:r>
        <w:rPr>
          <w:rFonts w:ascii="Times New Roman" w:eastAsia="Songti SC" w:hAnsi="Times New Roman" w:hint="eastAsia"/>
        </w:rPr>
        <w:t>临床指标，透析时长对营养状况的预测</w:t>
      </w:r>
      <w:r>
        <w:rPr>
          <w:rFonts w:ascii="Times New Roman" w:eastAsia="Songti SC" w:hAnsi="Times New Roman" w:hint="eastAsia"/>
        </w:rPr>
        <w:t>影响</w:t>
      </w:r>
      <w:r>
        <w:rPr>
          <w:rFonts w:ascii="Times New Roman" w:eastAsia="Songti SC" w:hAnsi="Times New Roman" w:hint="eastAsia"/>
        </w:rPr>
        <w:t>较为有限。研究</w:t>
      </w:r>
      <w:r>
        <w:rPr>
          <w:rFonts w:ascii="Times New Roman" w:eastAsia="Songti SC" w:hAnsi="Times New Roman" w:hint="eastAsia"/>
        </w:rPr>
        <w:t>还发现</w:t>
      </w:r>
      <w:r>
        <w:rPr>
          <w:rFonts w:ascii="Times New Roman" w:eastAsia="Songti SC" w:hAnsi="Times New Roman" w:hint="eastAsia"/>
        </w:rPr>
        <w:t>MHD</w:t>
      </w:r>
      <w:r>
        <w:rPr>
          <w:rFonts w:ascii="Times New Roman" w:eastAsia="Songti SC" w:hAnsi="Times New Roman" w:hint="eastAsia"/>
        </w:rPr>
        <w:t>患者的营养状况因透析龄时</w:t>
      </w:r>
      <w:proofErr w:type="gramStart"/>
      <w:r>
        <w:rPr>
          <w:rFonts w:ascii="Times New Roman" w:eastAsia="Songti SC" w:hAnsi="Times New Roman" w:hint="eastAsia"/>
        </w:rPr>
        <w:t>长不同</w:t>
      </w:r>
      <w:proofErr w:type="gramEnd"/>
      <w:r>
        <w:rPr>
          <w:rFonts w:ascii="Times New Roman" w:eastAsia="Songti SC" w:hAnsi="Times New Roman" w:hint="eastAsia"/>
        </w:rPr>
        <w:t>具有分级差异的特征：营养状态相对良好（</w:t>
      </w:r>
      <w:r>
        <w:rPr>
          <w:rFonts w:ascii="Times New Roman" w:eastAsia="Songti SC" w:hAnsi="Times New Roman" w:hint="eastAsia"/>
        </w:rPr>
        <w:t>1-2</w:t>
      </w:r>
      <w:r>
        <w:rPr>
          <w:rFonts w:ascii="Times New Roman" w:eastAsia="Songti SC" w:hAnsi="Times New Roman" w:hint="eastAsia"/>
        </w:rPr>
        <w:t>级）的患者平均透析时间为</w:t>
      </w:r>
      <w:r>
        <w:rPr>
          <w:rFonts w:ascii="Times New Roman" w:eastAsia="Songti SC" w:hAnsi="Times New Roman" w:hint="eastAsia"/>
        </w:rPr>
        <w:t>3-4</w:t>
      </w:r>
      <w:r>
        <w:rPr>
          <w:rFonts w:ascii="Times New Roman" w:eastAsia="Songti SC" w:hAnsi="Times New Roman" w:hint="eastAsia"/>
        </w:rPr>
        <w:t>年；而重度营养不良（</w:t>
      </w:r>
      <w:r>
        <w:rPr>
          <w:rFonts w:ascii="Times New Roman" w:eastAsia="Songti SC" w:hAnsi="Times New Roman" w:hint="eastAsia"/>
        </w:rPr>
        <w:t>3-4</w:t>
      </w:r>
      <w:r>
        <w:rPr>
          <w:rFonts w:ascii="Times New Roman" w:eastAsia="Songti SC" w:hAnsi="Times New Roman" w:hint="eastAsia"/>
        </w:rPr>
        <w:t>级）患者的平均透析时间则</w:t>
      </w:r>
      <w:r>
        <w:rPr>
          <w:rFonts w:ascii="Times New Roman" w:eastAsia="Songti SC" w:hAnsi="Times New Roman" w:hint="eastAsia"/>
        </w:rPr>
        <w:t>为</w:t>
      </w:r>
      <w:r>
        <w:rPr>
          <w:rFonts w:ascii="Times New Roman" w:eastAsia="Songti SC" w:hAnsi="Times New Roman" w:hint="eastAsia"/>
        </w:rPr>
        <w:t>5</w:t>
      </w:r>
      <w:r>
        <w:rPr>
          <w:rFonts w:ascii="Times New Roman" w:eastAsia="Songti SC" w:hAnsi="Times New Roman" w:hint="eastAsia"/>
        </w:rPr>
        <w:t>年左右</w:t>
      </w:r>
      <w:r>
        <w:rPr>
          <w:rFonts w:ascii="Times New Roman" w:eastAsia="Songti SC" w:hAnsi="Times New Roman" w:hint="eastAsia"/>
        </w:rPr>
        <w:t>，</w:t>
      </w:r>
      <w:r>
        <w:rPr>
          <w:rFonts w:ascii="Times New Roman" w:eastAsia="Songti SC" w:hAnsi="Times New Roman" w:hint="eastAsia"/>
        </w:rPr>
        <w:t>尽管透析</w:t>
      </w:r>
      <w:r>
        <w:rPr>
          <w:rFonts w:ascii="Times New Roman" w:eastAsia="Songti SC" w:hAnsi="Times New Roman" w:hint="eastAsia"/>
        </w:rPr>
        <w:t>时长</w:t>
      </w:r>
      <w:r>
        <w:rPr>
          <w:rFonts w:ascii="Times New Roman" w:eastAsia="Songti SC" w:hAnsi="Times New Roman" w:hint="eastAsia"/>
        </w:rPr>
        <w:t>与</w:t>
      </w:r>
      <w:r>
        <w:rPr>
          <w:rFonts w:ascii="Times New Roman" w:eastAsia="Songti SC" w:hAnsi="Times New Roman" w:hint="eastAsia"/>
        </w:rPr>
        <w:t>患者</w:t>
      </w:r>
      <w:r>
        <w:rPr>
          <w:rFonts w:ascii="Times New Roman" w:eastAsia="Songti SC" w:hAnsi="Times New Roman" w:hint="eastAsia"/>
        </w:rPr>
        <w:t>营养状况存在统计学</w:t>
      </w:r>
      <w:r>
        <w:rPr>
          <w:rFonts w:ascii="Times New Roman" w:eastAsia="Songti SC" w:hAnsi="Times New Roman" w:hint="eastAsia"/>
        </w:rPr>
        <w:t>意义</w:t>
      </w:r>
      <w:r>
        <w:rPr>
          <w:rFonts w:ascii="Times New Roman" w:eastAsia="Songti SC" w:hAnsi="Times New Roman" w:hint="eastAsia"/>
        </w:rPr>
        <w:t>，但其</w:t>
      </w:r>
      <w:r>
        <w:rPr>
          <w:rFonts w:ascii="Times New Roman" w:eastAsia="Songti SC" w:hAnsi="Times New Roman" w:hint="eastAsia"/>
        </w:rPr>
        <w:t>相关性</w:t>
      </w:r>
      <w:r>
        <w:rPr>
          <w:rFonts w:ascii="Times New Roman" w:eastAsia="Songti SC" w:hAnsi="Times New Roman" w:hint="eastAsia"/>
        </w:rPr>
        <w:t>较小，</w:t>
      </w:r>
      <w:r>
        <w:rPr>
          <w:rFonts w:ascii="Times New Roman" w:eastAsia="Songti SC" w:hAnsi="Times New Roman" w:hint="eastAsia"/>
        </w:rPr>
        <w:t>关注</w:t>
      </w:r>
      <w:r>
        <w:rPr>
          <w:rFonts w:ascii="Times New Roman" w:eastAsia="Songti SC" w:hAnsi="Times New Roman" w:hint="eastAsia"/>
        </w:rPr>
        <w:t>MHD</w:t>
      </w:r>
      <w:r>
        <w:rPr>
          <w:rFonts w:ascii="Times New Roman" w:eastAsia="Songti SC" w:hAnsi="Times New Roman" w:hint="eastAsia"/>
        </w:rPr>
        <w:t>患者的营养状况时</w:t>
      </w:r>
      <w:r>
        <w:rPr>
          <w:rFonts w:ascii="Times New Roman" w:eastAsia="Songti SC" w:hAnsi="Times New Roman" w:hint="eastAsia"/>
        </w:rPr>
        <w:t>应更多考虑更具预测价值的临床</w:t>
      </w:r>
      <w:r>
        <w:rPr>
          <w:rFonts w:ascii="Times New Roman" w:eastAsia="Songti SC" w:hAnsi="Times New Roman" w:hint="eastAsia"/>
        </w:rPr>
        <w:t>因素。（见图</w:t>
      </w:r>
      <w:r>
        <w:rPr>
          <w:rFonts w:ascii="Times New Roman" w:eastAsia="Songti SC" w:hAnsi="Times New Roman" w:hint="eastAsia"/>
        </w:rPr>
        <w:t>4</w:t>
      </w:r>
      <w:r>
        <w:rPr>
          <w:rFonts w:ascii="Times New Roman" w:eastAsia="Songti SC" w:hAnsi="Times New Roman" w:hint="eastAsia"/>
        </w:rPr>
        <w:t>）</w:t>
      </w:r>
    </w:p>
    <w:p w14:paraId="32AC4A5D" w14:textId="77777777" w:rsidR="007741F0" w:rsidRDefault="007741F0">
      <w:pPr>
        <w:rPr>
          <w:rFonts w:ascii="Times New Roman" w:eastAsia="Songti SC" w:hAnsi="Times New Roman"/>
        </w:rPr>
      </w:pPr>
    </w:p>
    <w:p w14:paraId="16AD9B71" w14:textId="77777777" w:rsidR="007741F0" w:rsidRDefault="000D3312">
      <w:pPr>
        <w:jc w:val="center"/>
        <w:rPr>
          <w:rFonts w:ascii="Times New Roman" w:eastAsia="Songti SC" w:hAnsi="Times New Roman"/>
        </w:rPr>
      </w:pPr>
      <w:r>
        <w:rPr>
          <w:rFonts w:ascii="Times New Roman" w:eastAsia="Songti SC" w:hAnsi="Times New Roman" w:hint="eastAsia"/>
          <w:noProof/>
        </w:rPr>
        <w:drawing>
          <wp:inline distT="0" distB="0" distL="0" distR="0" wp14:anchorId="7C694F5B" wp14:editId="6F16567C">
            <wp:extent cx="4691380" cy="2440940"/>
            <wp:effectExtent l="0" t="0" r="0" b="0"/>
            <wp:docPr id="11353736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73613" name="图片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691380" cy="2440940"/>
                    </a:xfrm>
                    <a:prstGeom prst="rect">
                      <a:avLst/>
                    </a:prstGeom>
                    <a:noFill/>
                    <a:ln>
                      <a:noFill/>
                    </a:ln>
                  </pic:spPr>
                </pic:pic>
              </a:graphicData>
            </a:graphic>
          </wp:inline>
        </w:drawing>
      </w:r>
    </w:p>
    <w:p w14:paraId="1D3106BC" w14:textId="77777777" w:rsidR="007741F0" w:rsidRDefault="000D3312">
      <w:pPr>
        <w:jc w:val="center"/>
        <w:rPr>
          <w:rFonts w:ascii="Times New Roman" w:eastAsia="Songti SC" w:hAnsi="Times New Roman"/>
        </w:rPr>
      </w:pPr>
      <w:r>
        <w:rPr>
          <w:rFonts w:ascii="Times New Roman" w:eastAsia="Songti SC" w:hAnsi="Times New Roman" w:hint="eastAsia"/>
        </w:rPr>
        <w:t>图</w:t>
      </w:r>
      <w:r>
        <w:rPr>
          <w:rFonts w:ascii="Times New Roman" w:eastAsia="Songti SC" w:hAnsi="Times New Roman" w:hint="eastAsia"/>
        </w:rPr>
        <w:t>4</w:t>
      </w:r>
      <w:r>
        <w:rPr>
          <w:rFonts w:ascii="Times New Roman" w:eastAsia="Songti SC" w:hAnsi="Times New Roman" w:hint="eastAsia"/>
        </w:rPr>
        <w:t>：透析时长与营养不良相关性</w:t>
      </w:r>
    </w:p>
    <w:p w14:paraId="7CDC151D" w14:textId="77777777" w:rsidR="007741F0" w:rsidRDefault="000D3312">
      <w:pPr>
        <w:rPr>
          <w:rFonts w:ascii="Times New Roman" w:eastAsia="Songti SC" w:hAnsi="Times New Roman"/>
          <w:b/>
          <w:bCs/>
        </w:rPr>
      </w:pPr>
      <w:r>
        <w:rPr>
          <w:rFonts w:ascii="Times New Roman" w:eastAsia="Songti SC" w:hAnsi="Times New Roman" w:hint="eastAsia"/>
          <w:b/>
          <w:bCs/>
        </w:rPr>
        <w:t>2.4</w:t>
      </w:r>
      <w:r>
        <w:rPr>
          <w:rFonts w:ascii="Times New Roman" w:eastAsia="Songti SC" w:hAnsi="Times New Roman"/>
          <w:b/>
          <w:bCs/>
        </w:rPr>
        <w:tab/>
      </w:r>
      <w:proofErr w:type="gramStart"/>
      <w:r>
        <w:rPr>
          <w:rFonts w:ascii="Times New Roman" w:eastAsia="Songti SC" w:hAnsi="Times New Roman" w:hint="eastAsia"/>
          <w:b/>
          <w:bCs/>
        </w:rPr>
        <w:t>共病与</w:t>
      </w:r>
      <w:proofErr w:type="gramEnd"/>
      <w:r>
        <w:rPr>
          <w:rFonts w:ascii="Times New Roman" w:eastAsia="Songti SC" w:hAnsi="Times New Roman" w:hint="eastAsia"/>
          <w:b/>
          <w:bCs/>
        </w:rPr>
        <w:t>营养不良</w:t>
      </w:r>
    </w:p>
    <w:p w14:paraId="2222E9EE" w14:textId="77777777" w:rsidR="007741F0" w:rsidRDefault="000D3312">
      <w:pPr>
        <w:rPr>
          <w:rFonts w:ascii="Times New Roman" w:eastAsia="Songti SC" w:hAnsi="Times New Roman"/>
          <w:b/>
          <w:bCs/>
        </w:rPr>
      </w:pPr>
      <w:r>
        <w:rPr>
          <w:rFonts w:ascii="Times New Roman" w:eastAsia="Songti SC" w:hAnsi="Times New Roman" w:hint="eastAsia"/>
          <w:b/>
          <w:bCs/>
        </w:rPr>
        <w:t>2.4.1</w:t>
      </w:r>
      <w:r>
        <w:rPr>
          <w:rFonts w:ascii="Times New Roman" w:eastAsia="Songti SC" w:hAnsi="Times New Roman" w:hint="eastAsia"/>
          <w:b/>
          <w:bCs/>
        </w:rPr>
        <w:t xml:space="preserve"> </w:t>
      </w:r>
      <w:proofErr w:type="gramStart"/>
      <w:r>
        <w:rPr>
          <w:rFonts w:ascii="Times New Roman" w:eastAsia="Songti SC" w:hAnsi="Times New Roman" w:hint="eastAsia"/>
          <w:b/>
          <w:bCs/>
        </w:rPr>
        <w:t>共病</w:t>
      </w:r>
      <w:r>
        <w:rPr>
          <w:rFonts w:ascii="Times New Roman" w:eastAsia="Songti SC" w:hAnsi="Times New Roman" w:hint="eastAsia"/>
          <w:b/>
          <w:bCs/>
        </w:rPr>
        <w:t>分级</w:t>
      </w:r>
      <w:proofErr w:type="gramEnd"/>
      <w:r>
        <w:rPr>
          <w:rFonts w:ascii="Times New Roman" w:eastAsia="Songti SC" w:hAnsi="Times New Roman" w:hint="eastAsia"/>
          <w:b/>
          <w:bCs/>
        </w:rPr>
        <w:t>与营养不良</w:t>
      </w:r>
    </w:p>
    <w:p w14:paraId="3075149F" w14:textId="77777777" w:rsidR="007741F0" w:rsidRDefault="000D3312">
      <w:pPr>
        <w:ind w:firstLineChars="200" w:firstLine="420"/>
        <w:rPr>
          <w:rFonts w:ascii="Times New Roman" w:eastAsia="Songti SC" w:hAnsi="Times New Roman"/>
        </w:rPr>
      </w:pPr>
      <w:r>
        <w:rPr>
          <w:rFonts w:ascii="Times New Roman" w:eastAsia="Songti SC" w:hAnsi="Times New Roman" w:hint="eastAsia"/>
        </w:rPr>
        <w:t>研究数据显示，</w:t>
      </w:r>
      <w:r>
        <w:rPr>
          <w:rFonts w:ascii="Times New Roman" w:eastAsia="Songti SC" w:hAnsi="Times New Roman" w:hint="eastAsia"/>
        </w:rPr>
        <w:t>MHD</w:t>
      </w:r>
      <w:r>
        <w:rPr>
          <w:rFonts w:ascii="Times New Roman" w:eastAsia="Songti SC" w:hAnsi="Times New Roman" w:hint="eastAsia"/>
        </w:rPr>
        <w:t>患者的营养状况与其</w:t>
      </w:r>
      <w:proofErr w:type="gramStart"/>
      <w:r>
        <w:rPr>
          <w:rFonts w:ascii="Times New Roman" w:eastAsia="Songti SC" w:hAnsi="Times New Roman" w:hint="eastAsia"/>
        </w:rPr>
        <w:t>共病</w:t>
      </w:r>
      <w:r>
        <w:rPr>
          <w:rFonts w:ascii="Times New Roman" w:eastAsia="Songti SC" w:hAnsi="Times New Roman" w:hint="eastAsia"/>
        </w:rPr>
        <w:t>数量</w:t>
      </w:r>
      <w:proofErr w:type="gramEnd"/>
      <w:r>
        <w:rPr>
          <w:rFonts w:ascii="Times New Roman" w:eastAsia="Songti SC" w:hAnsi="Times New Roman" w:hint="eastAsia"/>
        </w:rPr>
        <w:t>存在关联。合并</w:t>
      </w:r>
      <w:r>
        <w:rPr>
          <w:rFonts w:ascii="Times New Roman" w:eastAsia="Songti SC" w:hAnsi="Times New Roman" w:hint="eastAsia"/>
        </w:rPr>
        <w:t>4</w:t>
      </w:r>
      <w:r>
        <w:rPr>
          <w:rFonts w:ascii="Times New Roman" w:eastAsia="Songti SC" w:hAnsi="Times New Roman" w:hint="eastAsia"/>
        </w:rPr>
        <w:t>种及以上基础疾病的</w:t>
      </w:r>
      <w:r>
        <w:rPr>
          <w:rFonts w:ascii="Times New Roman" w:eastAsia="Songti SC" w:hAnsi="Times New Roman" w:hint="eastAsia"/>
        </w:rPr>
        <w:t>MHD</w:t>
      </w:r>
      <w:r>
        <w:rPr>
          <w:rFonts w:ascii="Times New Roman" w:eastAsia="Songti SC" w:hAnsi="Times New Roman" w:hint="eastAsia"/>
        </w:rPr>
        <w:t>患者</w:t>
      </w:r>
      <w:r>
        <w:rPr>
          <w:rFonts w:ascii="Times New Roman" w:eastAsia="Songti SC" w:hAnsi="Times New Roman" w:hint="eastAsia"/>
        </w:rPr>
        <w:t>，</w:t>
      </w:r>
      <w:r>
        <w:rPr>
          <w:rFonts w:ascii="Times New Roman" w:eastAsia="Songti SC" w:hAnsi="Times New Roman" w:hint="eastAsia"/>
        </w:rPr>
        <w:t>其营养</w:t>
      </w:r>
      <w:r>
        <w:rPr>
          <w:rFonts w:ascii="Times New Roman" w:eastAsia="Songti SC" w:hAnsi="Times New Roman" w:hint="eastAsia"/>
        </w:rPr>
        <w:t>不良得分均值</w:t>
      </w:r>
      <w:r>
        <w:rPr>
          <w:rFonts w:ascii="Times New Roman" w:eastAsia="Songti SC" w:hAnsi="Times New Roman" w:hint="eastAsia"/>
        </w:rPr>
        <w:t>明显高于合并症</w:t>
      </w:r>
      <w:r>
        <w:rPr>
          <w:rFonts w:ascii="Times New Roman" w:eastAsia="Songti SC" w:hAnsi="Times New Roman" w:hint="eastAsia"/>
        </w:rPr>
        <w:t>少于</w:t>
      </w:r>
      <w:r>
        <w:rPr>
          <w:rFonts w:ascii="Times New Roman" w:eastAsia="Songti SC" w:hAnsi="Times New Roman" w:hint="eastAsia"/>
        </w:rPr>
        <w:t>4</w:t>
      </w:r>
      <w:r>
        <w:rPr>
          <w:rFonts w:ascii="Times New Roman" w:eastAsia="Songti SC" w:hAnsi="Times New Roman" w:hint="eastAsia"/>
        </w:rPr>
        <w:t>种</w:t>
      </w:r>
      <w:r>
        <w:rPr>
          <w:rFonts w:ascii="Times New Roman" w:eastAsia="Songti SC" w:hAnsi="Times New Roman" w:hint="eastAsia"/>
        </w:rPr>
        <w:t>的</w:t>
      </w:r>
      <w:r>
        <w:rPr>
          <w:rFonts w:ascii="Times New Roman" w:eastAsia="Songti SC" w:hAnsi="Times New Roman" w:hint="eastAsia"/>
        </w:rPr>
        <w:t>MHD</w:t>
      </w:r>
      <w:r>
        <w:rPr>
          <w:rFonts w:ascii="Times New Roman" w:eastAsia="Songti SC" w:hAnsi="Times New Roman" w:hint="eastAsia"/>
        </w:rPr>
        <w:t>患者</w:t>
      </w:r>
      <w:r>
        <w:rPr>
          <w:rFonts w:ascii="Times New Roman" w:eastAsia="Songti SC" w:hAnsi="Times New Roman" w:hint="eastAsia"/>
        </w:rPr>
        <w:t>（</w:t>
      </w:r>
      <w:r>
        <w:rPr>
          <w:rFonts w:ascii="Times New Roman" w:eastAsia="Songti SC" w:hAnsi="Times New Roman" w:hint="eastAsia"/>
        </w:rPr>
        <w:t>P&lt;0.01</w:t>
      </w:r>
      <w:r>
        <w:rPr>
          <w:rFonts w:ascii="Times New Roman" w:eastAsia="Songti SC" w:hAnsi="Times New Roman" w:hint="eastAsia"/>
        </w:rPr>
        <w:t>），</w:t>
      </w:r>
      <w:r>
        <w:rPr>
          <w:rFonts w:ascii="Times New Roman" w:eastAsia="Songti SC" w:hAnsi="Times New Roman" w:hint="eastAsia"/>
        </w:rPr>
        <w:t>表明</w:t>
      </w:r>
      <w:r>
        <w:rPr>
          <w:rFonts w:ascii="Times New Roman" w:eastAsia="Songti SC" w:hAnsi="Times New Roman" w:hint="eastAsia"/>
        </w:rPr>
        <w:t>MHD</w:t>
      </w:r>
      <w:r>
        <w:rPr>
          <w:rFonts w:ascii="Times New Roman" w:eastAsia="Songti SC" w:hAnsi="Times New Roman" w:hint="eastAsia"/>
        </w:rPr>
        <w:t>患者的共病程度会影响其营养状况进而导致营养不良。而患</w:t>
      </w:r>
      <w:r>
        <w:rPr>
          <w:rFonts w:ascii="Times New Roman" w:eastAsia="Songti SC" w:hAnsi="Times New Roman" w:hint="eastAsia"/>
        </w:rPr>
        <w:t>单一疾病</w:t>
      </w:r>
      <w:r>
        <w:rPr>
          <w:rFonts w:ascii="Times New Roman" w:eastAsia="Songti SC" w:hAnsi="Times New Roman" w:hint="eastAsia"/>
        </w:rPr>
        <w:t>的</w:t>
      </w:r>
      <w:r>
        <w:rPr>
          <w:rFonts w:ascii="Times New Roman" w:eastAsia="Songti SC" w:hAnsi="Times New Roman" w:hint="eastAsia"/>
        </w:rPr>
        <w:t>MHD</w:t>
      </w:r>
      <w:r>
        <w:rPr>
          <w:rFonts w:ascii="Times New Roman" w:eastAsia="Songti SC" w:hAnsi="Times New Roman" w:hint="eastAsia"/>
        </w:rPr>
        <w:t>患者的营养</w:t>
      </w:r>
      <w:r>
        <w:rPr>
          <w:rFonts w:ascii="Times New Roman" w:eastAsia="Songti SC" w:hAnsi="Times New Roman" w:hint="eastAsia"/>
        </w:rPr>
        <w:t>状况得分</w:t>
      </w:r>
      <w:r>
        <w:rPr>
          <w:rFonts w:ascii="Times New Roman" w:eastAsia="Songti SC" w:hAnsi="Times New Roman" w:hint="eastAsia"/>
        </w:rPr>
        <w:t>相对乐观，</w:t>
      </w:r>
      <w:r>
        <w:rPr>
          <w:rFonts w:ascii="Times New Roman" w:eastAsia="Songti SC" w:hAnsi="Times New Roman" w:hint="eastAsia"/>
        </w:rPr>
        <w:t>均值普遍</w:t>
      </w:r>
      <w:r>
        <w:rPr>
          <w:rFonts w:ascii="Times New Roman" w:eastAsia="Songti SC" w:hAnsi="Times New Roman" w:hint="eastAsia"/>
        </w:rPr>
        <w:t>在</w:t>
      </w:r>
      <w:r>
        <w:rPr>
          <w:rFonts w:ascii="Times New Roman" w:eastAsia="Songti SC" w:hAnsi="Times New Roman" w:hint="eastAsia"/>
        </w:rPr>
        <w:t>10</w:t>
      </w:r>
      <w:r>
        <w:rPr>
          <w:rFonts w:ascii="Times New Roman" w:eastAsia="Songti SC" w:hAnsi="Times New Roman" w:hint="eastAsia"/>
        </w:rPr>
        <w:t>分以下，符合营养</w:t>
      </w:r>
      <w:r>
        <w:rPr>
          <w:rFonts w:ascii="Times New Roman" w:eastAsia="Songti SC" w:hAnsi="Times New Roman" w:hint="eastAsia"/>
        </w:rPr>
        <w:t>状态</w:t>
      </w:r>
      <w:r>
        <w:rPr>
          <w:rFonts w:ascii="Times New Roman" w:eastAsia="Songti SC" w:hAnsi="Times New Roman" w:hint="eastAsia"/>
        </w:rPr>
        <w:t>良好的判定标准。通过</w:t>
      </w:r>
      <w:r>
        <w:rPr>
          <w:rFonts w:ascii="Times New Roman" w:eastAsia="Songti SC" w:hAnsi="Times New Roman" w:hint="eastAsia"/>
        </w:rPr>
        <w:t>Fisher</w:t>
      </w:r>
      <w:r>
        <w:rPr>
          <w:rFonts w:ascii="Times New Roman" w:eastAsia="Songti SC" w:hAnsi="Times New Roman" w:hint="eastAsia"/>
        </w:rPr>
        <w:t>精确检验发现，随着</w:t>
      </w:r>
      <w:r>
        <w:rPr>
          <w:rFonts w:ascii="Times New Roman" w:eastAsia="Songti SC" w:hAnsi="Times New Roman" w:hint="eastAsia"/>
        </w:rPr>
        <w:t>MHD</w:t>
      </w:r>
      <w:r>
        <w:rPr>
          <w:rFonts w:ascii="Times New Roman" w:eastAsia="Songti SC" w:hAnsi="Times New Roman" w:hint="eastAsia"/>
        </w:rPr>
        <w:t>患者</w:t>
      </w:r>
      <w:proofErr w:type="gramStart"/>
      <w:r>
        <w:rPr>
          <w:rFonts w:ascii="Times New Roman" w:eastAsia="Songti SC" w:hAnsi="Times New Roman" w:hint="eastAsia"/>
        </w:rPr>
        <w:t>共病</w:t>
      </w:r>
      <w:r>
        <w:rPr>
          <w:rFonts w:ascii="Times New Roman" w:eastAsia="Songti SC" w:hAnsi="Times New Roman" w:hint="eastAsia"/>
        </w:rPr>
        <w:t>数量</w:t>
      </w:r>
      <w:proofErr w:type="gramEnd"/>
      <w:r>
        <w:rPr>
          <w:rFonts w:ascii="Times New Roman" w:eastAsia="Songti SC" w:hAnsi="Times New Roman" w:hint="eastAsia"/>
        </w:rPr>
        <w:t>的递增，营养不良的</w:t>
      </w:r>
      <w:r>
        <w:rPr>
          <w:rFonts w:ascii="Times New Roman" w:eastAsia="Songti SC" w:hAnsi="Times New Roman" w:hint="eastAsia"/>
        </w:rPr>
        <w:t>发生率</w:t>
      </w:r>
      <w:r>
        <w:rPr>
          <w:rFonts w:ascii="Times New Roman" w:eastAsia="Songti SC" w:hAnsi="Times New Roman" w:hint="eastAsia"/>
        </w:rPr>
        <w:t>呈增长趋势，严重程度也随之加重。</w:t>
      </w:r>
    </w:p>
    <w:p w14:paraId="16A4E457" w14:textId="77777777" w:rsidR="007741F0" w:rsidRDefault="000D3312">
      <w:pPr>
        <w:jc w:val="center"/>
        <w:rPr>
          <w:rFonts w:ascii="Times New Roman" w:eastAsia="Songti SC" w:hAnsi="Times New Roman"/>
        </w:rPr>
      </w:pPr>
      <w:r>
        <w:rPr>
          <w:rFonts w:ascii="Times New Roman" w:eastAsia="Songti SC" w:hAnsi="Times New Roman"/>
          <w:noProof/>
        </w:rPr>
        <w:lastRenderedPageBreak/>
        <w:drawing>
          <wp:inline distT="0" distB="0" distL="0" distR="0" wp14:anchorId="4700B9C6" wp14:editId="01E3BBF9">
            <wp:extent cx="4662170" cy="2334895"/>
            <wp:effectExtent l="0" t="0" r="5080" b="8255"/>
            <wp:docPr id="211618637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186370" name="图片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669825" cy="2339013"/>
                    </a:xfrm>
                    <a:prstGeom prst="rect">
                      <a:avLst/>
                    </a:prstGeom>
                    <a:noFill/>
                    <a:ln>
                      <a:noFill/>
                    </a:ln>
                  </pic:spPr>
                </pic:pic>
              </a:graphicData>
            </a:graphic>
          </wp:inline>
        </w:drawing>
      </w:r>
    </w:p>
    <w:p w14:paraId="4ED8A982" w14:textId="77777777" w:rsidR="007741F0" w:rsidRDefault="000D3312">
      <w:pPr>
        <w:jc w:val="center"/>
        <w:rPr>
          <w:rFonts w:ascii="Times New Roman" w:eastAsia="Songti SC" w:hAnsi="Times New Roman"/>
        </w:rPr>
      </w:pPr>
      <w:r>
        <w:rPr>
          <w:rFonts w:ascii="Times New Roman" w:eastAsia="Songti SC" w:hAnsi="Times New Roman" w:hint="eastAsia"/>
        </w:rPr>
        <w:t>图</w:t>
      </w:r>
      <w:r>
        <w:rPr>
          <w:rFonts w:ascii="Times New Roman" w:eastAsia="Songti SC" w:hAnsi="Times New Roman" w:hint="eastAsia"/>
        </w:rPr>
        <w:t>5</w:t>
      </w:r>
      <w:r>
        <w:rPr>
          <w:rFonts w:ascii="Times New Roman" w:eastAsia="Songti SC" w:hAnsi="Times New Roman" w:hint="eastAsia"/>
        </w:rPr>
        <w:t>：</w:t>
      </w:r>
      <w:proofErr w:type="gramStart"/>
      <w:r>
        <w:rPr>
          <w:rFonts w:ascii="Times New Roman" w:eastAsia="Songti SC" w:hAnsi="Times New Roman" w:hint="eastAsia"/>
        </w:rPr>
        <w:t>共病</w:t>
      </w:r>
      <w:r>
        <w:rPr>
          <w:rFonts w:ascii="Times New Roman" w:eastAsia="Songti SC" w:hAnsi="Times New Roman" w:hint="eastAsia"/>
        </w:rPr>
        <w:t>分级</w:t>
      </w:r>
      <w:proofErr w:type="gramEnd"/>
      <w:r>
        <w:rPr>
          <w:rFonts w:ascii="Times New Roman" w:eastAsia="Songti SC" w:hAnsi="Times New Roman" w:hint="eastAsia"/>
        </w:rPr>
        <w:t>与营养不良分级</w:t>
      </w:r>
    </w:p>
    <w:p w14:paraId="68EBBA23" w14:textId="77777777" w:rsidR="007741F0" w:rsidRDefault="000D3312">
      <w:pPr>
        <w:rPr>
          <w:rFonts w:ascii="Times New Roman" w:eastAsia="Songti SC" w:hAnsi="Times New Roman"/>
          <w:b/>
          <w:bCs/>
        </w:rPr>
      </w:pPr>
      <w:r>
        <w:rPr>
          <w:rFonts w:ascii="Times New Roman" w:eastAsia="Songti SC" w:hAnsi="Times New Roman" w:hint="eastAsia"/>
          <w:b/>
          <w:bCs/>
        </w:rPr>
        <w:t>2.4.2</w:t>
      </w:r>
      <w:r>
        <w:rPr>
          <w:rFonts w:ascii="Times New Roman" w:eastAsia="Songti SC" w:hAnsi="Times New Roman" w:hint="eastAsia"/>
          <w:b/>
          <w:bCs/>
        </w:rPr>
        <w:t xml:space="preserve"> </w:t>
      </w:r>
      <w:proofErr w:type="gramStart"/>
      <w:r>
        <w:rPr>
          <w:rFonts w:ascii="Times New Roman" w:eastAsia="Songti SC" w:hAnsi="Times New Roman" w:hint="eastAsia"/>
          <w:b/>
          <w:bCs/>
        </w:rPr>
        <w:t>共病数量</w:t>
      </w:r>
      <w:proofErr w:type="gramEnd"/>
      <w:r>
        <w:rPr>
          <w:rFonts w:ascii="Times New Roman" w:eastAsia="Songti SC" w:hAnsi="Times New Roman" w:hint="eastAsia"/>
          <w:b/>
          <w:bCs/>
        </w:rPr>
        <w:t>与营养不良</w:t>
      </w:r>
    </w:p>
    <w:p w14:paraId="3650CFB8" w14:textId="77777777" w:rsidR="007741F0" w:rsidRDefault="000D3312">
      <w:pPr>
        <w:ind w:firstLineChars="200" w:firstLine="420"/>
        <w:rPr>
          <w:rFonts w:ascii="Times New Roman" w:eastAsia="Songti SC" w:hAnsi="Times New Roman"/>
        </w:rPr>
      </w:pPr>
      <w:r>
        <w:rPr>
          <w:rFonts w:ascii="Times New Roman" w:eastAsia="Songti SC" w:hAnsi="Times New Roman" w:hint="eastAsia"/>
        </w:rPr>
        <w:t>研究调查发现，在</w:t>
      </w:r>
      <w:r>
        <w:rPr>
          <w:rFonts w:ascii="Times New Roman" w:eastAsia="Songti SC" w:hAnsi="Times New Roman" w:hint="eastAsia"/>
        </w:rPr>
        <w:t>MHD</w:t>
      </w:r>
      <w:r>
        <w:rPr>
          <w:rFonts w:ascii="Times New Roman" w:eastAsia="Songti SC" w:hAnsi="Times New Roman" w:hint="eastAsia"/>
        </w:rPr>
        <w:t>患者中，</w:t>
      </w:r>
      <w:proofErr w:type="gramStart"/>
      <w:r>
        <w:rPr>
          <w:rFonts w:ascii="Times New Roman" w:eastAsia="Songti SC" w:hAnsi="Times New Roman" w:hint="eastAsia"/>
        </w:rPr>
        <w:t>共病四种</w:t>
      </w:r>
      <w:proofErr w:type="gramEnd"/>
      <w:r>
        <w:rPr>
          <w:rFonts w:ascii="Times New Roman" w:eastAsia="Songti SC" w:hAnsi="Times New Roman" w:hint="eastAsia"/>
        </w:rPr>
        <w:t>及以上疾病的患者其营养不良得分的均值显著</w:t>
      </w:r>
      <w:proofErr w:type="gramStart"/>
      <w:r>
        <w:rPr>
          <w:rFonts w:ascii="Times New Roman" w:eastAsia="Songti SC" w:hAnsi="Times New Roman" w:hint="eastAsia"/>
        </w:rPr>
        <w:t>高于共病少于</w:t>
      </w:r>
      <w:proofErr w:type="gramEnd"/>
      <w:r>
        <w:rPr>
          <w:rFonts w:ascii="Times New Roman" w:eastAsia="Songti SC" w:hAnsi="Times New Roman" w:hint="eastAsia"/>
        </w:rPr>
        <w:t>四种的患者，</w:t>
      </w:r>
      <w:proofErr w:type="gramStart"/>
      <w:r>
        <w:rPr>
          <w:rFonts w:ascii="Times New Roman" w:eastAsia="Songti SC" w:hAnsi="Times New Roman" w:hint="eastAsia"/>
        </w:rPr>
        <w:t>提示共病数量</w:t>
      </w:r>
      <w:proofErr w:type="gramEnd"/>
      <w:r>
        <w:rPr>
          <w:rFonts w:ascii="Times New Roman" w:eastAsia="Songti SC" w:hAnsi="Times New Roman" w:hint="eastAsia"/>
        </w:rPr>
        <w:t>的增加对营养不良得分具有显著的促进作用。此外，仅患有一种疾病的患者，其营养不良得分均值低于</w:t>
      </w:r>
      <w:r>
        <w:rPr>
          <w:rFonts w:ascii="Times New Roman" w:eastAsia="Songti SC" w:hAnsi="Times New Roman" w:hint="eastAsia"/>
        </w:rPr>
        <w:t>10</w:t>
      </w:r>
      <w:r>
        <w:rPr>
          <w:rFonts w:ascii="Times New Roman" w:eastAsia="Songti SC" w:hAnsi="Times New Roman" w:hint="eastAsia"/>
        </w:rPr>
        <w:t>分，表明其营养状态相对良好。</w:t>
      </w:r>
    </w:p>
    <w:p w14:paraId="553D9B1C" w14:textId="77777777" w:rsidR="007741F0" w:rsidRDefault="000D3312">
      <w:pPr>
        <w:ind w:firstLineChars="200" w:firstLine="420"/>
        <w:rPr>
          <w:rFonts w:ascii="Times New Roman" w:eastAsia="Songti SC" w:hAnsi="Times New Roman"/>
        </w:rPr>
      </w:pPr>
      <w:r>
        <w:rPr>
          <w:rFonts w:ascii="Times New Roman" w:eastAsia="Songti SC" w:hAnsi="Times New Roman" w:hint="eastAsia"/>
        </w:rPr>
        <w:t>进一步的</w:t>
      </w:r>
      <w:r>
        <w:rPr>
          <w:rFonts w:ascii="Times New Roman" w:eastAsia="Songti SC" w:hAnsi="Times New Roman" w:hint="eastAsia"/>
        </w:rPr>
        <w:t>Fisher</w:t>
      </w:r>
      <w:r>
        <w:rPr>
          <w:rFonts w:ascii="Times New Roman" w:eastAsia="Songti SC" w:hAnsi="Times New Roman" w:hint="eastAsia"/>
        </w:rPr>
        <w:t>精确检验结果显示，随着</w:t>
      </w:r>
      <w:proofErr w:type="gramStart"/>
      <w:r>
        <w:rPr>
          <w:rFonts w:ascii="Times New Roman" w:eastAsia="Songti SC" w:hAnsi="Times New Roman" w:hint="eastAsia"/>
        </w:rPr>
        <w:t>共病数量</w:t>
      </w:r>
      <w:proofErr w:type="gramEnd"/>
      <w:r>
        <w:rPr>
          <w:rFonts w:ascii="Times New Roman" w:eastAsia="Songti SC" w:hAnsi="Times New Roman" w:hint="eastAsia"/>
        </w:rPr>
        <w:t>的增加，</w:t>
      </w:r>
      <w:r>
        <w:rPr>
          <w:rFonts w:ascii="Times New Roman" w:eastAsia="Songti SC" w:hAnsi="Times New Roman" w:hint="eastAsia"/>
        </w:rPr>
        <w:t>MHD</w:t>
      </w:r>
      <w:r>
        <w:rPr>
          <w:rFonts w:ascii="Times New Roman" w:eastAsia="Songti SC" w:hAnsi="Times New Roman" w:hint="eastAsia"/>
        </w:rPr>
        <w:t>患者营养不良的发生</w:t>
      </w:r>
      <w:r>
        <w:rPr>
          <w:rFonts w:ascii="Times New Roman" w:eastAsia="Songti SC" w:hAnsi="Times New Roman" w:hint="eastAsia"/>
        </w:rPr>
        <w:t>率呈逐渐上升趋势，且重度营养不良的发生人数也随之增加。相反，在仅患有一种疾病的患者中，超过半数的个体营养状态良好，少数出现营养不良的患者也仅表现为轻度营养不良。这一现象表明，</w:t>
      </w:r>
      <w:proofErr w:type="gramStart"/>
      <w:r>
        <w:rPr>
          <w:rFonts w:ascii="Times New Roman" w:eastAsia="Songti SC" w:hAnsi="Times New Roman" w:hint="eastAsia"/>
        </w:rPr>
        <w:t>共病数量</w:t>
      </w:r>
      <w:proofErr w:type="gramEnd"/>
      <w:r>
        <w:rPr>
          <w:rFonts w:ascii="Times New Roman" w:eastAsia="Songti SC" w:hAnsi="Times New Roman" w:hint="eastAsia"/>
        </w:rPr>
        <w:t>是影响</w:t>
      </w:r>
      <w:r>
        <w:rPr>
          <w:rFonts w:ascii="Times New Roman" w:eastAsia="Songti SC" w:hAnsi="Times New Roman" w:hint="eastAsia"/>
        </w:rPr>
        <w:t>MHD</w:t>
      </w:r>
      <w:r>
        <w:rPr>
          <w:rFonts w:ascii="Times New Roman" w:eastAsia="Songti SC" w:hAnsi="Times New Roman" w:hint="eastAsia"/>
        </w:rPr>
        <w:t>患者营养状况的重要因素。（见图</w:t>
      </w:r>
      <w:r>
        <w:rPr>
          <w:rFonts w:ascii="Times New Roman" w:eastAsia="Songti SC" w:hAnsi="Times New Roman" w:hint="eastAsia"/>
        </w:rPr>
        <w:t>6</w:t>
      </w:r>
      <w:r>
        <w:rPr>
          <w:rFonts w:ascii="Times New Roman" w:eastAsia="Songti SC" w:hAnsi="Times New Roman" w:hint="eastAsia"/>
        </w:rPr>
        <w:t>）</w:t>
      </w:r>
    </w:p>
    <w:p w14:paraId="37747623" w14:textId="77777777" w:rsidR="007741F0" w:rsidRDefault="000D3312">
      <w:pPr>
        <w:jc w:val="center"/>
        <w:rPr>
          <w:rFonts w:ascii="Times New Roman" w:eastAsia="Songti SC" w:hAnsi="Times New Roman"/>
        </w:rPr>
      </w:pPr>
      <w:r>
        <w:rPr>
          <w:rFonts w:ascii="Times New Roman" w:eastAsia="Songti SC" w:hAnsi="Times New Roman"/>
          <w:noProof/>
        </w:rPr>
        <w:drawing>
          <wp:inline distT="0" distB="0" distL="0" distR="0" wp14:anchorId="18AEE72C" wp14:editId="08E740CE">
            <wp:extent cx="4592955" cy="2296160"/>
            <wp:effectExtent l="0" t="0" r="0" b="8890"/>
            <wp:docPr id="6666704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70475" name="图片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593764" cy="2296509"/>
                    </a:xfrm>
                    <a:prstGeom prst="rect">
                      <a:avLst/>
                    </a:prstGeom>
                    <a:noFill/>
                    <a:ln>
                      <a:noFill/>
                    </a:ln>
                  </pic:spPr>
                </pic:pic>
              </a:graphicData>
            </a:graphic>
          </wp:inline>
        </w:drawing>
      </w:r>
    </w:p>
    <w:p w14:paraId="09E4E4F3" w14:textId="77777777" w:rsidR="007741F0" w:rsidRDefault="000D3312">
      <w:pPr>
        <w:jc w:val="center"/>
        <w:rPr>
          <w:rFonts w:ascii="Times New Roman" w:eastAsia="Songti SC" w:hAnsi="Times New Roman"/>
        </w:rPr>
      </w:pPr>
      <w:r>
        <w:rPr>
          <w:rFonts w:ascii="Times New Roman" w:eastAsia="Songti SC" w:hAnsi="Times New Roman" w:hint="eastAsia"/>
        </w:rPr>
        <w:t>图</w:t>
      </w:r>
      <w:r>
        <w:rPr>
          <w:rFonts w:ascii="Times New Roman" w:eastAsia="Songti SC" w:hAnsi="Times New Roman" w:hint="eastAsia"/>
        </w:rPr>
        <w:t>6</w:t>
      </w:r>
      <w:r>
        <w:rPr>
          <w:rFonts w:ascii="Times New Roman" w:eastAsia="Songti SC" w:hAnsi="Times New Roman" w:hint="eastAsia"/>
        </w:rPr>
        <w:t>：</w:t>
      </w:r>
      <w:proofErr w:type="gramStart"/>
      <w:r>
        <w:rPr>
          <w:rFonts w:ascii="Times New Roman" w:eastAsia="Songti SC" w:hAnsi="Times New Roman" w:hint="eastAsia"/>
        </w:rPr>
        <w:t>共病数量</w:t>
      </w:r>
      <w:proofErr w:type="gramEnd"/>
      <w:r>
        <w:rPr>
          <w:rFonts w:ascii="Times New Roman" w:eastAsia="Songti SC" w:hAnsi="Times New Roman" w:hint="eastAsia"/>
        </w:rPr>
        <w:t>与营养不良分级</w:t>
      </w:r>
    </w:p>
    <w:p w14:paraId="2D2FF5A7" w14:textId="77777777" w:rsidR="007741F0" w:rsidRDefault="000D3312">
      <w:pPr>
        <w:rPr>
          <w:rFonts w:ascii="Times New Roman" w:eastAsia="Songti SC" w:hAnsi="Times New Roman"/>
          <w:b/>
          <w:bCs/>
        </w:rPr>
      </w:pPr>
      <w:r>
        <w:rPr>
          <w:rFonts w:ascii="Times New Roman" w:eastAsia="Songti SC" w:hAnsi="Times New Roman" w:hint="eastAsia"/>
          <w:b/>
          <w:bCs/>
        </w:rPr>
        <w:lastRenderedPageBreak/>
        <w:t>2.4.3</w:t>
      </w:r>
      <w:r>
        <w:rPr>
          <w:rFonts w:ascii="Times New Roman" w:eastAsia="Songti SC" w:hAnsi="Times New Roman" w:hint="eastAsia"/>
          <w:b/>
          <w:bCs/>
        </w:rPr>
        <w:t xml:space="preserve"> </w:t>
      </w:r>
      <w:proofErr w:type="gramStart"/>
      <w:r>
        <w:rPr>
          <w:rFonts w:ascii="Times New Roman" w:eastAsia="Songti SC" w:hAnsi="Times New Roman" w:hint="eastAsia"/>
          <w:b/>
          <w:bCs/>
        </w:rPr>
        <w:t>特定共病类型</w:t>
      </w:r>
      <w:proofErr w:type="gramEnd"/>
      <w:r>
        <w:rPr>
          <w:rFonts w:ascii="Times New Roman" w:eastAsia="Songti SC" w:hAnsi="Times New Roman" w:hint="eastAsia"/>
          <w:b/>
          <w:bCs/>
        </w:rPr>
        <w:t>与营养不良之间的相关性分析</w:t>
      </w:r>
    </w:p>
    <w:p w14:paraId="23EFC410" w14:textId="77777777" w:rsidR="007741F0" w:rsidRDefault="000D3312">
      <w:pPr>
        <w:ind w:firstLineChars="200" w:firstLine="420"/>
        <w:rPr>
          <w:rFonts w:ascii="Times New Roman" w:eastAsia="Songti SC" w:hAnsi="Times New Roman"/>
        </w:rPr>
      </w:pPr>
      <w:r>
        <w:rPr>
          <w:rFonts w:ascii="Times New Roman" w:eastAsia="Songti SC" w:hAnsi="Times New Roman" w:hint="eastAsia"/>
        </w:rPr>
        <w:t>糖尿病、高血压与消化</w:t>
      </w:r>
      <w:r>
        <w:rPr>
          <w:rFonts w:ascii="Times New Roman" w:eastAsia="Songti SC" w:hAnsi="Times New Roman" w:hint="eastAsia"/>
        </w:rPr>
        <w:t>系统</w:t>
      </w:r>
      <w:r>
        <w:rPr>
          <w:rFonts w:ascii="Times New Roman" w:eastAsia="Songti SC" w:hAnsi="Times New Roman" w:hint="eastAsia"/>
        </w:rPr>
        <w:t>疾病在人群中广泛发生，其与营养不良的关联亦被学界关注。本研究对</w:t>
      </w:r>
      <w:proofErr w:type="gramStart"/>
      <w:r>
        <w:rPr>
          <w:rFonts w:ascii="Times New Roman" w:eastAsia="Songti SC" w:hAnsi="Times New Roman" w:hint="eastAsia"/>
        </w:rPr>
        <w:t>共病</w:t>
      </w:r>
      <w:r>
        <w:rPr>
          <w:rFonts w:ascii="Times New Roman" w:eastAsia="Songti SC" w:hAnsi="Times New Roman" w:hint="eastAsia"/>
        </w:rPr>
        <w:t>指标</w:t>
      </w:r>
      <w:proofErr w:type="gramEnd"/>
      <w:r>
        <w:rPr>
          <w:rFonts w:ascii="Times New Roman" w:eastAsia="Songti SC" w:hAnsi="Times New Roman" w:hint="eastAsia"/>
        </w:rPr>
        <w:t>中</w:t>
      </w:r>
      <w:proofErr w:type="gramStart"/>
      <w:r>
        <w:rPr>
          <w:rFonts w:ascii="Times New Roman" w:eastAsia="Songti SC" w:hAnsi="Times New Roman" w:hint="eastAsia"/>
        </w:rPr>
        <w:t>十八种共病类型</w:t>
      </w:r>
      <w:proofErr w:type="gramEnd"/>
      <w:r>
        <w:rPr>
          <w:rFonts w:ascii="Times New Roman" w:eastAsia="Songti SC" w:hAnsi="Times New Roman" w:hint="eastAsia"/>
        </w:rPr>
        <w:t>与营养不良进行</w:t>
      </w:r>
      <w:r>
        <w:rPr>
          <w:rFonts w:ascii="Times New Roman" w:eastAsia="Songti SC" w:hAnsi="Times New Roman" w:hint="eastAsia"/>
        </w:rPr>
        <w:t>了详细的</w:t>
      </w:r>
      <w:r>
        <w:rPr>
          <w:rFonts w:ascii="Times New Roman" w:eastAsia="Songti SC" w:hAnsi="Times New Roman" w:hint="eastAsia"/>
        </w:rPr>
        <w:t>相关性分析，单因素线性回归（</w:t>
      </w:r>
      <w:r>
        <w:rPr>
          <w:rFonts w:ascii="Times New Roman" w:eastAsia="Songti SC" w:hAnsi="Times New Roman" w:hint="eastAsia"/>
        </w:rPr>
        <w:t>见</w:t>
      </w:r>
      <w:r>
        <w:rPr>
          <w:rFonts w:ascii="Times New Roman" w:eastAsia="Songti SC" w:hAnsi="Times New Roman" w:hint="eastAsia"/>
        </w:rPr>
        <w:t>表</w:t>
      </w:r>
      <w:r>
        <w:rPr>
          <w:rFonts w:ascii="Times New Roman" w:eastAsia="Songti SC" w:hAnsi="Times New Roman" w:hint="eastAsia"/>
        </w:rPr>
        <w:t>3</w:t>
      </w:r>
      <w:r>
        <w:rPr>
          <w:rFonts w:ascii="Times New Roman" w:eastAsia="Songti SC" w:hAnsi="Times New Roman" w:hint="eastAsia"/>
        </w:rPr>
        <w:t>）中多种疾病与营养不良评分呈正向关系，心脏病（β</w:t>
      </w:r>
      <w:r>
        <w:rPr>
          <w:rFonts w:ascii="Times New Roman" w:eastAsia="Songti SC" w:hAnsi="Times New Roman" w:hint="eastAsia"/>
        </w:rPr>
        <w:t xml:space="preserve"> = 2.69</w:t>
      </w:r>
      <w:r>
        <w:rPr>
          <w:rFonts w:ascii="Times New Roman" w:eastAsia="Songti SC" w:hAnsi="Times New Roman" w:hint="eastAsia"/>
        </w:rPr>
        <w:t>，</w:t>
      </w:r>
      <w:r>
        <w:rPr>
          <w:rFonts w:ascii="Times New Roman" w:eastAsia="Songti SC" w:hAnsi="Times New Roman" w:hint="eastAsia"/>
        </w:rPr>
        <w:t>P = 1.53e-10</w:t>
      </w:r>
      <w:r>
        <w:rPr>
          <w:rFonts w:ascii="Times New Roman" w:eastAsia="Songti SC" w:hAnsi="Times New Roman" w:hint="eastAsia"/>
        </w:rPr>
        <w:t>）、高血压（β</w:t>
      </w:r>
      <w:r>
        <w:rPr>
          <w:rFonts w:ascii="Times New Roman" w:eastAsia="Songti SC" w:hAnsi="Times New Roman" w:hint="eastAsia"/>
        </w:rPr>
        <w:t xml:space="preserve"> = 2.01</w:t>
      </w:r>
      <w:r>
        <w:rPr>
          <w:rFonts w:ascii="Times New Roman" w:eastAsia="Songti SC" w:hAnsi="Times New Roman" w:hint="eastAsia"/>
        </w:rPr>
        <w:t>，</w:t>
      </w:r>
      <w:r>
        <w:rPr>
          <w:rFonts w:ascii="Times New Roman" w:eastAsia="Songti SC" w:hAnsi="Times New Roman" w:hint="eastAsia"/>
        </w:rPr>
        <w:t>P = 8.75e-06</w:t>
      </w:r>
      <w:r>
        <w:rPr>
          <w:rFonts w:ascii="Times New Roman" w:eastAsia="Songti SC" w:hAnsi="Times New Roman" w:hint="eastAsia"/>
        </w:rPr>
        <w:t>）、慢性肺病（β</w:t>
      </w:r>
      <w:r>
        <w:rPr>
          <w:rFonts w:ascii="Times New Roman" w:eastAsia="Songti SC" w:hAnsi="Times New Roman" w:hint="eastAsia"/>
        </w:rPr>
        <w:t xml:space="preserve"> = 2.72</w:t>
      </w:r>
      <w:r>
        <w:rPr>
          <w:rFonts w:ascii="Times New Roman" w:eastAsia="Songti SC" w:hAnsi="Times New Roman" w:hint="eastAsia"/>
        </w:rPr>
        <w:t>，</w:t>
      </w:r>
      <w:r>
        <w:rPr>
          <w:rFonts w:ascii="Times New Roman" w:eastAsia="Songti SC" w:hAnsi="Times New Roman" w:hint="eastAsia"/>
        </w:rPr>
        <w:t>P = 6.30e-05</w:t>
      </w:r>
      <w:r>
        <w:rPr>
          <w:rFonts w:ascii="Times New Roman" w:eastAsia="Songti SC" w:hAnsi="Times New Roman" w:hint="eastAsia"/>
        </w:rPr>
        <w:t>）、消化系统疾病（β</w:t>
      </w:r>
      <w:r>
        <w:rPr>
          <w:rFonts w:ascii="Times New Roman" w:eastAsia="Songti SC" w:hAnsi="Times New Roman" w:hint="eastAsia"/>
        </w:rPr>
        <w:t xml:space="preserve"> = 2.56</w:t>
      </w:r>
      <w:r>
        <w:rPr>
          <w:rFonts w:ascii="Times New Roman" w:eastAsia="Songti SC" w:hAnsi="Times New Roman" w:hint="eastAsia"/>
        </w:rPr>
        <w:t>，</w:t>
      </w:r>
      <w:r>
        <w:rPr>
          <w:rFonts w:ascii="Times New Roman" w:eastAsia="Songti SC" w:hAnsi="Times New Roman" w:hint="eastAsia"/>
        </w:rPr>
        <w:t>P = 4.11e-07</w:t>
      </w:r>
      <w:r>
        <w:rPr>
          <w:rFonts w:ascii="Times New Roman" w:eastAsia="Songti SC" w:hAnsi="Times New Roman" w:hint="eastAsia"/>
        </w:rPr>
        <w:t>）和糖尿病（β</w:t>
      </w:r>
      <w:r>
        <w:rPr>
          <w:rFonts w:ascii="Times New Roman" w:eastAsia="Songti SC" w:hAnsi="Times New Roman" w:hint="eastAsia"/>
        </w:rPr>
        <w:t xml:space="preserve"> = 1.38</w:t>
      </w:r>
      <w:r>
        <w:rPr>
          <w:rFonts w:ascii="Times New Roman" w:eastAsia="Songti SC" w:hAnsi="Times New Roman" w:hint="eastAsia"/>
        </w:rPr>
        <w:t>，</w:t>
      </w:r>
      <w:r>
        <w:rPr>
          <w:rFonts w:ascii="Times New Roman" w:eastAsia="Songti SC" w:hAnsi="Times New Roman" w:hint="eastAsia"/>
        </w:rPr>
        <w:t>P = 2.72e-05</w:t>
      </w:r>
      <w:r>
        <w:rPr>
          <w:rFonts w:ascii="Times New Roman" w:eastAsia="Songti SC" w:hAnsi="Times New Roman" w:hint="eastAsia"/>
        </w:rPr>
        <w:t>）回归系数较大且</w:t>
      </w:r>
      <w:r>
        <w:rPr>
          <w:rFonts w:ascii="Times New Roman" w:eastAsia="Songti SC" w:hAnsi="Times New Roman" w:hint="eastAsia"/>
        </w:rPr>
        <w:t>呈</w:t>
      </w:r>
      <w:r>
        <w:rPr>
          <w:rFonts w:ascii="Times New Roman" w:eastAsia="Songti SC" w:hAnsi="Times New Roman" w:hint="eastAsia"/>
        </w:rPr>
        <w:t>高度显著</w:t>
      </w:r>
      <w:r>
        <w:rPr>
          <w:rFonts w:ascii="Times New Roman" w:eastAsia="Songti SC" w:hAnsi="Times New Roman" w:hint="eastAsia"/>
        </w:rPr>
        <w:t>趋势</w:t>
      </w:r>
      <w:r>
        <w:rPr>
          <w:rFonts w:ascii="Times New Roman" w:eastAsia="Songti SC" w:hAnsi="Times New Roman" w:hint="eastAsia"/>
        </w:rPr>
        <w:t>。其中，糖尿病和高血压作为高患病率的慢性基础病，</w:t>
      </w:r>
      <w:r>
        <w:rPr>
          <w:rFonts w:ascii="Times New Roman" w:eastAsia="Songti SC" w:hAnsi="Times New Roman" w:hint="eastAsia"/>
        </w:rPr>
        <w:t>CI</w:t>
      </w:r>
      <w:r>
        <w:rPr>
          <w:rFonts w:ascii="Times New Roman" w:eastAsia="Songti SC" w:hAnsi="Times New Roman" w:hint="eastAsia"/>
        </w:rPr>
        <w:t>范围（糖尿病：</w:t>
      </w:r>
      <w:r>
        <w:rPr>
          <w:rFonts w:ascii="Times New Roman" w:eastAsia="Songti SC" w:hAnsi="Times New Roman" w:hint="eastAsia"/>
        </w:rPr>
        <w:t>0.74</w:t>
      </w:r>
      <w:r>
        <w:rPr>
          <w:rFonts w:ascii="Times New Roman" w:eastAsia="Songti SC" w:hAnsi="Times New Roman" w:hint="eastAsia"/>
        </w:rPr>
        <w:t>–</w:t>
      </w:r>
      <w:r>
        <w:rPr>
          <w:rFonts w:ascii="Times New Roman" w:eastAsia="Songti SC" w:hAnsi="Times New Roman" w:hint="eastAsia"/>
        </w:rPr>
        <w:t>2.01</w:t>
      </w:r>
      <w:r>
        <w:rPr>
          <w:rFonts w:ascii="Times New Roman" w:eastAsia="Songti SC" w:hAnsi="Times New Roman" w:hint="eastAsia"/>
        </w:rPr>
        <w:t>，高血压：</w:t>
      </w:r>
      <w:r>
        <w:rPr>
          <w:rFonts w:ascii="Times New Roman" w:eastAsia="Songti SC" w:hAnsi="Times New Roman" w:hint="eastAsia"/>
        </w:rPr>
        <w:t>1.14</w:t>
      </w:r>
      <w:r>
        <w:rPr>
          <w:rFonts w:ascii="Times New Roman" w:eastAsia="Songti SC" w:hAnsi="Times New Roman" w:hint="eastAsia"/>
        </w:rPr>
        <w:t>–</w:t>
      </w:r>
      <w:r>
        <w:rPr>
          <w:rFonts w:ascii="Times New Roman" w:eastAsia="Songti SC" w:hAnsi="Times New Roman" w:hint="eastAsia"/>
        </w:rPr>
        <w:t>2.89</w:t>
      </w:r>
      <w:r>
        <w:rPr>
          <w:rFonts w:ascii="Times New Roman" w:eastAsia="Songti SC" w:hAnsi="Times New Roman" w:hint="eastAsia"/>
        </w:rPr>
        <w:t>）完全位于正值区间内。消化系统疾病则为最强影响因子之一</w:t>
      </w:r>
      <w:r>
        <w:rPr>
          <w:rFonts w:ascii="Times New Roman" w:eastAsia="Songti SC" w:hAnsi="Times New Roman" w:hint="eastAsia"/>
        </w:rPr>
        <w:t>（β</w:t>
      </w:r>
      <w:r>
        <w:rPr>
          <w:rFonts w:ascii="Times New Roman" w:eastAsia="Songti SC" w:hAnsi="Times New Roman" w:hint="eastAsia"/>
        </w:rPr>
        <w:t xml:space="preserve"> = 2.56</w:t>
      </w:r>
      <w:r>
        <w:rPr>
          <w:rFonts w:ascii="Times New Roman" w:eastAsia="Songti SC" w:hAnsi="Times New Roman" w:hint="eastAsia"/>
        </w:rPr>
        <w:t>），</w:t>
      </w:r>
      <w:r>
        <w:rPr>
          <w:rFonts w:ascii="Times New Roman" w:eastAsia="Songti SC" w:hAnsi="Times New Roman" w:hint="eastAsia"/>
        </w:rPr>
        <w:t>t</w:t>
      </w:r>
      <w:r>
        <w:rPr>
          <w:rFonts w:ascii="Times New Roman" w:eastAsia="Songti SC" w:hAnsi="Times New Roman" w:hint="eastAsia"/>
        </w:rPr>
        <w:t>值高达</w:t>
      </w:r>
      <w:r>
        <w:rPr>
          <w:rFonts w:ascii="Times New Roman" w:eastAsia="Songti SC" w:hAnsi="Times New Roman" w:hint="eastAsia"/>
        </w:rPr>
        <w:t>5.15</w:t>
      </w:r>
      <w:r>
        <w:rPr>
          <w:rFonts w:ascii="Times New Roman" w:eastAsia="Songti SC" w:hAnsi="Times New Roman" w:hint="eastAsia"/>
        </w:rPr>
        <w:t>。脑血管</w:t>
      </w:r>
      <w:r>
        <w:rPr>
          <w:rFonts w:ascii="Times New Roman" w:eastAsia="Songti SC" w:hAnsi="Times New Roman" w:hint="eastAsia"/>
        </w:rPr>
        <w:t>疾病</w:t>
      </w:r>
      <w:r>
        <w:rPr>
          <w:rFonts w:ascii="Times New Roman" w:eastAsia="Songti SC" w:hAnsi="Times New Roman" w:hint="eastAsia"/>
        </w:rPr>
        <w:t>（β</w:t>
      </w:r>
      <w:r>
        <w:rPr>
          <w:rFonts w:ascii="Times New Roman" w:eastAsia="Songti SC" w:hAnsi="Times New Roman" w:hint="eastAsia"/>
        </w:rPr>
        <w:t xml:space="preserve"> = 0.95</w:t>
      </w:r>
      <w:r>
        <w:rPr>
          <w:rFonts w:ascii="Times New Roman" w:eastAsia="Songti SC" w:hAnsi="Times New Roman" w:hint="eastAsia"/>
        </w:rPr>
        <w:t>，</w:t>
      </w:r>
      <w:r>
        <w:rPr>
          <w:rFonts w:ascii="Times New Roman" w:eastAsia="Songti SC" w:hAnsi="Times New Roman" w:hint="eastAsia"/>
        </w:rPr>
        <w:t>P = 0.06</w:t>
      </w:r>
      <w:r>
        <w:rPr>
          <w:rFonts w:ascii="Times New Roman" w:eastAsia="Songti SC" w:hAnsi="Times New Roman" w:hint="eastAsia"/>
        </w:rPr>
        <w:t>）和偏瘫（β</w:t>
      </w:r>
      <w:r>
        <w:rPr>
          <w:rFonts w:ascii="Times New Roman" w:eastAsia="Songti SC" w:hAnsi="Times New Roman" w:hint="eastAsia"/>
        </w:rPr>
        <w:t xml:space="preserve"> = 1.66</w:t>
      </w:r>
      <w:r>
        <w:rPr>
          <w:rFonts w:ascii="Times New Roman" w:eastAsia="Songti SC" w:hAnsi="Times New Roman" w:hint="eastAsia"/>
        </w:rPr>
        <w:t>，</w:t>
      </w:r>
      <w:r>
        <w:rPr>
          <w:rFonts w:ascii="Times New Roman" w:eastAsia="Songti SC" w:hAnsi="Times New Roman" w:hint="eastAsia"/>
        </w:rPr>
        <w:t>P = 0.0061</w:t>
      </w:r>
      <w:r>
        <w:rPr>
          <w:rFonts w:ascii="Times New Roman" w:eastAsia="Songti SC" w:hAnsi="Times New Roman" w:hint="eastAsia"/>
        </w:rPr>
        <w:t>）达到边缘或中等显著性，而肿瘤类变量（如五年内确诊肿瘤、转移性实体瘤）对营养评分无明显影响。多因素线性回归（</w:t>
      </w:r>
      <w:r>
        <w:rPr>
          <w:rFonts w:ascii="Times New Roman" w:eastAsia="Songti SC" w:hAnsi="Times New Roman" w:hint="eastAsia"/>
        </w:rPr>
        <w:t>见</w:t>
      </w:r>
      <w:r>
        <w:rPr>
          <w:rFonts w:ascii="Times New Roman" w:eastAsia="Songti SC" w:hAnsi="Times New Roman" w:hint="eastAsia"/>
        </w:rPr>
        <w:t>表</w:t>
      </w:r>
      <w:r>
        <w:rPr>
          <w:rFonts w:ascii="Times New Roman" w:eastAsia="Songti SC" w:hAnsi="Times New Roman" w:hint="eastAsia"/>
        </w:rPr>
        <w:t>4</w:t>
      </w:r>
      <w:r>
        <w:rPr>
          <w:rFonts w:ascii="Times New Roman" w:eastAsia="Songti SC" w:hAnsi="Times New Roman" w:hint="eastAsia"/>
        </w:rPr>
        <w:t>）系数整体回落，但部分变量依然保持显著。消化系统疾病依旧为最稳定的重要因素（β</w:t>
      </w:r>
      <w:r>
        <w:rPr>
          <w:rFonts w:ascii="Times New Roman" w:eastAsia="Songti SC" w:hAnsi="Times New Roman" w:hint="eastAsia"/>
        </w:rPr>
        <w:t xml:space="preserve"> = 1.82</w:t>
      </w:r>
      <w:r>
        <w:rPr>
          <w:rFonts w:ascii="Times New Roman" w:eastAsia="Songti SC" w:hAnsi="Times New Roman" w:hint="eastAsia"/>
        </w:rPr>
        <w:t>，</w:t>
      </w:r>
      <w:r>
        <w:rPr>
          <w:rFonts w:ascii="Times New Roman" w:eastAsia="Songti SC" w:hAnsi="Times New Roman" w:hint="eastAsia"/>
        </w:rPr>
        <w:t>P = 0.0004</w:t>
      </w:r>
      <w:r>
        <w:rPr>
          <w:rFonts w:ascii="Times New Roman" w:eastAsia="Songti SC" w:hAnsi="Times New Roman" w:hint="eastAsia"/>
        </w:rPr>
        <w:t>），糖尿病（β</w:t>
      </w:r>
      <w:r>
        <w:rPr>
          <w:rFonts w:ascii="Times New Roman" w:eastAsia="Songti SC" w:hAnsi="Times New Roman" w:hint="eastAsia"/>
        </w:rPr>
        <w:t xml:space="preserve"> = 0.97</w:t>
      </w:r>
      <w:r>
        <w:rPr>
          <w:rFonts w:ascii="Times New Roman" w:eastAsia="Songti SC" w:hAnsi="Times New Roman" w:hint="eastAsia"/>
        </w:rPr>
        <w:t>，</w:t>
      </w:r>
      <w:r>
        <w:rPr>
          <w:rFonts w:ascii="Times New Roman" w:eastAsia="Songti SC" w:hAnsi="Times New Roman" w:hint="eastAsia"/>
        </w:rPr>
        <w:t>P = 0.003</w:t>
      </w:r>
      <w:r>
        <w:rPr>
          <w:rFonts w:ascii="Times New Roman" w:eastAsia="Songti SC" w:hAnsi="Times New Roman" w:hint="eastAsia"/>
        </w:rPr>
        <w:t>）和慢性肺病（β</w:t>
      </w:r>
      <w:r>
        <w:rPr>
          <w:rFonts w:ascii="Times New Roman" w:eastAsia="Songti SC" w:hAnsi="Times New Roman" w:hint="eastAsia"/>
        </w:rPr>
        <w:t xml:space="preserve"> = 1.74</w:t>
      </w:r>
      <w:r>
        <w:rPr>
          <w:rFonts w:ascii="Times New Roman" w:eastAsia="Songti SC" w:hAnsi="Times New Roman" w:hint="eastAsia"/>
        </w:rPr>
        <w:t>，</w:t>
      </w:r>
      <w:r>
        <w:rPr>
          <w:rFonts w:ascii="Times New Roman" w:eastAsia="Songti SC" w:hAnsi="Times New Roman" w:hint="eastAsia"/>
        </w:rPr>
        <w:t>P = 0.01</w:t>
      </w:r>
      <w:r>
        <w:rPr>
          <w:rFonts w:ascii="Times New Roman" w:eastAsia="Songti SC" w:hAnsi="Times New Roman" w:hint="eastAsia"/>
        </w:rPr>
        <w:t>）也</w:t>
      </w:r>
      <w:r>
        <w:rPr>
          <w:rFonts w:ascii="Times New Roman" w:eastAsia="Songti SC" w:hAnsi="Times New Roman" w:hint="eastAsia"/>
        </w:rPr>
        <w:t>具有</w:t>
      </w:r>
      <w:r>
        <w:rPr>
          <w:rFonts w:ascii="Times New Roman" w:eastAsia="Songti SC" w:hAnsi="Times New Roman" w:hint="eastAsia"/>
        </w:rPr>
        <w:t>统计学意义。</w:t>
      </w:r>
      <w:r>
        <w:rPr>
          <w:rFonts w:ascii="Times New Roman" w:eastAsia="Songti SC" w:hAnsi="Times New Roman" w:hint="eastAsia"/>
        </w:rPr>
        <w:t>而</w:t>
      </w:r>
      <w:r>
        <w:rPr>
          <w:rFonts w:ascii="Times New Roman" w:eastAsia="Songti SC" w:hAnsi="Times New Roman" w:hint="eastAsia"/>
        </w:rPr>
        <w:t>高血压</w:t>
      </w:r>
      <w:r>
        <w:rPr>
          <w:rFonts w:ascii="Times New Roman" w:eastAsia="Songti SC" w:hAnsi="Times New Roman" w:hint="eastAsia"/>
        </w:rPr>
        <w:t>P</w:t>
      </w:r>
      <w:r>
        <w:rPr>
          <w:rFonts w:ascii="Times New Roman" w:eastAsia="Songti SC" w:hAnsi="Times New Roman" w:hint="eastAsia"/>
        </w:rPr>
        <w:t>值上升至</w:t>
      </w:r>
      <w:r>
        <w:rPr>
          <w:rFonts w:ascii="Times New Roman" w:eastAsia="Songti SC" w:hAnsi="Times New Roman" w:hint="eastAsia"/>
        </w:rPr>
        <w:t>0.08</w:t>
      </w:r>
      <w:r>
        <w:rPr>
          <w:rFonts w:ascii="Times New Roman" w:eastAsia="Songti SC" w:hAnsi="Times New Roman" w:hint="eastAsia"/>
        </w:rPr>
        <w:t>，</w:t>
      </w:r>
      <w:r>
        <w:rPr>
          <w:rFonts w:ascii="Times New Roman" w:eastAsia="Songti SC" w:hAnsi="Times New Roman" w:hint="eastAsia"/>
        </w:rPr>
        <w:t>CI</w:t>
      </w:r>
      <w:r>
        <w:rPr>
          <w:rFonts w:ascii="Times New Roman" w:eastAsia="Songti SC" w:hAnsi="Times New Roman" w:hint="eastAsia"/>
        </w:rPr>
        <w:t>为</w:t>
      </w:r>
      <w:r>
        <w:rPr>
          <w:rFonts w:ascii="Times New Roman" w:eastAsia="Songti SC" w:hAnsi="Times New Roman" w:hint="eastAsia"/>
        </w:rPr>
        <w:t>-0.08-1.70</w:t>
      </w:r>
      <w:r>
        <w:rPr>
          <w:rFonts w:ascii="Times New Roman" w:eastAsia="Songti SC" w:hAnsi="Times New Roman" w:hint="eastAsia"/>
        </w:rPr>
        <w:t>，提示其与营养状况</w:t>
      </w:r>
      <w:r>
        <w:rPr>
          <w:rFonts w:ascii="Times New Roman" w:eastAsia="Songti SC" w:hAnsi="Times New Roman" w:hint="eastAsia"/>
        </w:rPr>
        <w:t>的关系</w:t>
      </w:r>
      <w:r>
        <w:rPr>
          <w:rFonts w:ascii="Times New Roman" w:eastAsia="Songti SC" w:hAnsi="Times New Roman" w:hint="eastAsia"/>
        </w:rPr>
        <w:t>可能部分归因于混杂变量；而轻微肝</w:t>
      </w:r>
      <w:r>
        <w:rPr>
          <w:rFonts w:ascii="Times New Roman" w:eastAsia="Songti SC" w:hAnsi="Times New Roman" w:hint="eastAsia"/>
        </w:rPr>
        <w:t>脏疾</w:t>
      </w:r>
      <w:r>
        <w:rPr>
          <w:rFonts w:ascii="Times New Roman" w:eastAsia="Songti SC" w:hAnsi="Times New Roman" w:hint="eastAsia"/>
        </w:rPr>
        <w:t>病、严重肝</w:t>
      </w:r>
      <w:r>
        <w:rPr>
          <w:rFonts w:ascii="Times New Roman" w:eastAsia="Songti SC" w:hAnsi="Times New Roman" w:hint="eastAsia"/>
        </w:rPr>
        <w:t>脏疾</w:t>
      </w:r>
      <w:r>
        <w:rPr>
          <w:rFonts w:ascii="Times New Roman" w:eastAsia="Songti SC" w:hAnsi="Times New Roman" w:hint="eastAsia"/>
        </w:rPr>
        <w:t>病和转移性肿瘤等变量则在多因素模型中作用不再显著。在</w:t>
      </w:r>
      <w:proofErr w:type="gramStart"/>
      <w:r>
        <w:rPr>
          <w:rFonts w:ascii="Times New Roman" w:eastAsia="Songti SC" w:hAnsi="Times New Roman" w:hint="eastAsia"/>
        </w:rPr>
        <w:t>逻辑斯蒂回归单</w:t>
      </w:r>
      <w:proofErr w:type="gramEnd"/>
      <w:r>
        <w:rPr>
          <w:rFonts w:ascii="Times New Roman" w:eastAsia="Songti SC" w:hAnsi="Times New Roman" w:hint="eastAsia"/>
        </w:rPr>
        <w:t>因素</w:t>
      </w:r>
      <w:r>
        <w:rPr>
          <w:rFonts w:ascii="Times New Roman" w:eastAsia="Songti SC" w:hAnsi="Times New Roman" w:hint="eastAsia"/>
        </w:rPr>
        <w:t>（</w:t>
      </w:r>
      <w:r>
        <w:rPr>
          <w:rFonts w:ascii="Times New Roman" w:eastAsia="Songti SC" w:hAnsi="Times New Roman" w:hint="eastAsia"/>
        </w:rPr>
        <w:t>见表</w:t>
      </w:r>
      <w:r>
        <w:rPr>
          <w:rFonts w:ascii="Times New Roman" w:eastAsia="Songti SC" w:hAnsi="Times New Roman" w:hint="eastAsia"/>
        </w:rPr>
        <w:t>5</w:t>
      </w:r>
      <w:r>
        <w:rPr>
          <w:rFonts w:ascii="Times New Roman" w:eastAsia="Songti SC" w:hAnsi="Times New Roman" w:hint="eastAsia"/>
        </w:rPr>
        <w:t>）</w:t>
      </w:r>
      <w:r>
        <w:rPr>
          <w:rFonts w:ascii="Times New Roman" w:eastAsia="Songti SC" w:hAnsi="Times New Roman" w:hint="eastAsia"/>
        </w:rPr>
        <w:t>中，消化系统疾病（</w:t>
      </w:r>
      <w:r>
        <w:rPr>
          <w:rFonts w:ascii="Times New Roman" w:eastAsia="Songti SC" w:hAnsi="Times New Roman" w:hint="eastAsia"/>
        </w:rPr>
        <w:t>OR = 4.34</w:t>
      </w:r>
      <w:r>
        <w:rPr>
          <w:rFonts w:ascii="Times New Roman" w:eastAsia="Songti SC" w:hAnsi="Times New Roman" w:hint="eastAsia"/>
        </w:rPr>
        <w:t>，</w:t>
      </w:r>
      <w:r>
        <w:rPr>
          <w:rFonts w:ascii="Times New Roman" w:eastAsia="Songti SC" w:hAnsi="Times New Roman" w:hint="eastAsia"/>
        </w:rPr>
        <w:t>P = 5.76e-06</w:t>
      </w:r>
      <w:r>
        <w:rPr>
          <w:rFonts w:ascii="Times New Roman" w:eastAsia="Songti SC" w:hAnsi="Times New Roman" w:hint="eastAsia"/>
        </w:rPr>
        <w:t>）、心脏病（</w:t>
      </w:r>
      <w:r>
        <w:rPr>
          <w:rFonts w:ascii="Times New Roman" w:eastAsia="Songti SC" w:hAnsi="Times New Roman" w:hint="eastAsia"/>
        </w:rPr>
        <w:t>OR = 3.07</w:t>
      </w:r>
      <w:r>
        <w:rPr>
          <w:rFonts w:ascii="Times New Roman" w:eastAsia="Songti SC" w:hAnsi="Times New Roman" w:hint="eastAsia"/>
        </w:rPr>
        <w:t>，</w:t>
      </w:r>
      <w:r>
        <w:rPr>
          <w:rFonts w:ascii="Times New Roman" w:eastAsia="Songti SC" w:hAnsi="Times New Roman" w:hint="eastAsia"/>
        </w:rPr>
        <w:t>P = 1.13e-06</w:t>
      </w:r>
      <w:r>
        <w:rPr>
          <w:rFonts w:ascii="Times New Roman" w:eastAsia="Songti SC" w:hAnsi="Times New Roman" w:hint="eastAsia"/>
        </w:rPr>
        <w:t>）和慢性</w:t>
      </w:r>
      <w:r>
        <w:rPr>
          <w:rFonts w:ascii="Times New Roman" w:eastAsia="Songti SC" w:hAnsi="Times New Roman" w:hint="eastAsia"/>
        </w:rPr>
        <w:t>肺部疾</w:t>
      </w:r>
      <w:r>
        <w:rPr>
          <w:rFonts w:ascii="Times New Roman" w:eastAsia="Songti SC" w:hAnsi="Times New Roman" w:hint="eastAsia"/>
        </w:rPr>
        <w:t>病（</w:t>
      </w:r>
      <w:r>
        <w:rPr>
          <w:rFonts w:ascii="Times New Roman" w:eastAsia="Songti SC" w:hAnsi="Times New Roman" w:hint="eastAsia"/>
        </w:rPr>
        <w:t>OR = 2.40</w:t>
      </w:r>
      <w:r>
        <w:rPr>
          <w:rFonts w:ascii="Times New Roman" w:eastAsia="Songti SC" w:hAnsi="Times New Roman" w:hint="eastAsia"/>
        </w:rPr>
        <w:t>，</w:t>
      </w:r>
      <w:r>
        <w:rPr>
          <w:rFonts w:ascii="Times New Roman" w:eastAsia="Songti SC" w:hAnsi="Times New Roman" w:hint="eastAsia"/>
        </w:rPr>
        <w:t>P = 0.03</w:t>
      </w:r>
      <w:r>
        <w:rPr>
          <w:rFonts w:ascii="Times New Roman" w:eastAsia="Songti SC" w:hAnsi="Times New Roman" w:hint="eastAsia"/>
        </w:rPr>
        <w:t>）均与营养不良风险显著升高相关。其中消化系统疾病的</w:t>
      </w:r>
      <w:r>
        <w:rPr>
          <w:rFonts w:ascii="Times New Roman" w:eastAsia="Songti SC" w:hAnsi="Times New Roman" w:hint="eastAsia"/>
        </w:rPr>
        <w:t>OR</w:t>
      </w:r>
      <w:r>
        <w:rPr>
          <w:rFonts w:ascii="Times New Roman" w:eastAsia="Songti SC" w:hAnsi="Times New Roman" w:hint="eastAsia"/>
        </w:rPr>
        <w:t>值最大（</w:t>
      </w:r>
      <w:r>
        <w:rPr>
          <w:rFonts w:ascii="Times New Roman" w:eastAsia="Songti SC" w:hAnsi="Times New Roman" w:hint="eastAsia"/>
        </w:rPr>
        <w:t>95% CI: 2.30</w:t>
      </w:r>
      <w:r>
        <w:rPr>
          <w:rFonts w:ascii="Times New Roman" w:eastAsia="Songti SC" w:hAnsi="Times New Roman" w:hint="eastAsia"/>
        </w:rPr>
        <w:t>–</w:t>
      </w:r>
      <w:r>
        <w:rPr>
          <w:rFonts w:ascii="Times New Roman" w:eastAsia="Songti SC" w:hAnsi="Times New Roman" w:hint="eastAsia"/>
        </w:rPr>
        <w:t>8.19</w:t>
      </w:r>
      <w:r>
        <w:rPr>
          <w:rFonts w:ascii="Times New Roman" w:eastAsia="Songti SC" w:hAnsi="Times New Roman" w:hint="eastAsia"/>
        </w:rPr>
        <w:t>），此类疾病的患者发生营养不良的几率为无此病者的</w:t>
      </w:r>
      <w:r>
        <w:rPr>
          <w:rFonts w:ascii="Times New Roman" w:eastAsia="Songti SC" w:hAnsi="Times New Roman" w:hint="eastAsia"/>
        </w:rPr>
        <w:t>4</w:t>
      </w:r>
      <w:r>
        <w:rPr>
          <w:rFonts w:ascii="Times New Roman" w:eastAsia="Songti SC" w:hAnsi="Times New Roman" w:hint="eastAsia"/>
        </w:rPr>
        <w:t>倍以上。高血压（</w:t>
      </w:r>
      <w:r>
        <w:rPr>
          <w:rFonts w:ascii="Times New Roman" w:eastAsia="Songti SC" w:hAnsi="Times New Roman" w:hint="eastAsia"/>
        </w:rPr>
        <w:t>OR</w:t>
      </w:r>
      <w:r>
        <w:rPr>
          <w:rFonts w:ascii="Times New Roman" w:eastAsia="Songti SC" w:hAnsi="Times New Roman" w:hint="eastAsia"/>
        </w:rPr>
        <w:t xml:space="preserve"> = 1.70</w:t>
      </w:r>
      <w:r>
        <w:rPr>
          <w:rFonts w:ascii="Times New Roman" w:eastAsia="Songti SC" w:hAnsi="Times New Roman" w:hint="eastAsia"/>
        </w:rPr>
        <w:t>，</w:t>
      </w:r>
      <w:r>
        <w:rPr>
          <w:rFonts w:ascii="Times New Roman" w:eastAsia="Songti SC" w:hAnsi="Times New Roman" w:hint="eastAsia"/>
        </w:rPr>
        <w:t>P = 0.03</w:t>
      </w:r>
      <w:r>
        <w:rPr>
          <w:rFonts w:ascii="Times New Roman" w:eastAsia="Songti SC" w:hAnsi="Times New Roman" w:hint="eastAsia"/>
        </w:rPr>
        <w:t>）其</w:t>
      </w:r>
      <w:r>
        <w:rPr>
          <w:rFonts w:ascii="Times New Roman" w:eastAsia="Songti SC" w:hAnsi="Times New Roman" w:hint="eastAsia"/>
        </w:rPr>
        <w:t>95% CI</w:t>
      </w:r>
      <w:r>
        <w:rPr>
          <w:rFonts w:ascii="Times New Roman" w:eastAsia="Songti SC" w:hAnsi="Times New Roman" w:hint="eastAsia"/>
        </w:rPr>
        <w:t>为</w:t>
      </w:r>
      <w:r>
        <w:rPr>
          <w:rFonts w:ascii="Times New Roman" w:eastAsia="Songti SC" w:hAnsi="Times New Roman" w:hint="eastAsia"/>
        </w:rPr>
        <w:t>1.09</w:t>
      </w:r>
      <w:r>
        <w:rPr>
          <w:rFonts w:ascii="Times New Roman" w:eastAsia="Songti SC" w:hAnsi="Times New Roman" w:hint="eastAsia"/>
        </w:rPr>
        <w:t>–</w:t>
      </w:r>
      <w:r>
        <w:rPr>
          <w:rFonts w:ascii="Times New Roman" w:eastAsia="Songti SC" w:hAnsi="Times New Roman" w:hint="eastAsia"/>
        </w:rPr>
        <w:t>2.64</w:t>
      </w:r>
      <w:r>
        <w:rPr>
          <w:rFonts w:ascii="Times New Roman" w:eastAsia="Songti SC" w:hAnsi="Times New Roman" w:hint="eastAsia"/>
        </w:rPr>
        <w:t>，提示高血压患者也存在较高营养不良风险。糖尿病的</w:t>
      </w:r>
      <w:r>
        <w:rPr>
          <w:rFonts w:ascii="Times New Roman" w:eastAsia="Songti SC" w:hAnsi="Times New Roman" w:hint="eastAsia"/>
        </w:rPr>
        <w:t>OR</w:t>
      </w:r>
      <w:r>
        <w:rPr>
          <w:rFonts w:ascii="Times New Roman" w:eastAsia="Songti SC" w:hAnsi="Times New Roman" w:hint="eastAsia"/>
        </w:rPr>
        <w:t>为</w:t>
      </w:r>
      <w:r>
        <w:rPr>
          <w:rFonts w:ascii="Times New Roman" w:eastAsia="Songti SC" w:hAnsi="Times New Roman" w:hint="eastAsia"/>
        </w:rPr>
        <w:t>1.35</w:t>
      </w:r>
      <w:r>
        <w:rPr>
          <w:rFonts w:ascii="Times New Roman" w:eastAsia="Songti SC" w:hAnsi="Times New Roman" w:hint="eastAsia"/>
        </w:rPr>
        <w:t>，虽未达到常规显著水平（</w:t>
      </w:r>
      <w:r>
        <w:rPr>
          <w:rFonts w:ascii="Times New Roman" w:eastAsia="Songti SC" w:hAnsi="Times New Roman" w:hint="eastAsia"/>
        </w:rPr>
        <w:t>P = 0.08</w:t>
      </w:r>
      <w:r>
        <w:rPr>
          <w:rFonts w:ascii="Times New Roman" w:eastAsia="Songti SC" w:hAnsi="Times New Roman" w:hint="eastAsia"/>
        </w:rPr>
        <w:t>），但对营养不良</w:t>
      </w:r>
      <w:r>
        <w:rPr>
          <w:rFonts w:ascii="Times New Roman" w:eastAsia="Songti SC" w:hAnsi="Times New Roman" w:hint="eastAsia"/>
        </w:rPr>
        <w:t>亦</w:t>
      </w:r>
      <w:r>
        <w:rPr>
          <w:rFonts w:ascii="Times New Roman" w:eastAsia="Songti SC" w:hAnsi="Times New Roman" w:hint="eastAsia"/>
        </w:rPr>
        <w:t>存在一定影响（</w:t>
      </w:r>
      <w:r>
        <w:rPr>
          <w:rFonts w:ascii="Times New Roman" w:eastAsia="Songti SC" w:hAnsi="Times New Roman" w:hint="eastAsia"/>
        </w:rPr>
        <w:t>CI: 0.96</w:t>
      </w:r>
      <w:r>
        <w:rPr>
          <w:rFonts w:ascii="Times New Roman" w:eastAsia="Songti SC" w:hAnsi="Times New Roman" w:hint="eastAsia"/>
        </w:rPr>
        <w:t>–</w:t>
      </w:r>
      <w:r>
        <w:rPr>
          <w:rFonts w:ascii="Times New Roman" w:eastAsia="Songti SC" w:hAnsi="Times New Roman" w:hint="eastAsia"/>
        </w:rPr>
        <w:t>1.90</w:t>
      </w:r>
      <w:r>
        <w:rPr>
          <w:rFonts w:ascii="Times New Roman" w:eastAsia="Songti SC" w:hAnsi="Times New Roman" w:hint="eastAsia"/>
        </w:rPr>
        <w:t>）。纳入多因素分析（表</w:t>
      </w:r>
      <w:r>
        <w:rPr>
          <w:rFonts w:ascii="Times New Roman" w:eastAsia="Songti SC" w:hAnsi="Times New Roman" w:hint="eastAsia"/>
        </w:rPr>
        <w:t>6</w:t>
      </w:r>
      <w:r>
        <w:rPr>
          <w:rFonts w:ascii="Times New Roman" w:eastAsia="Songti SC" w:hAnsi="Times New Roman" w:hint="eastAsia"/>
        </w:rPr>
        <w:t>）后，消化系统疾病</w:t>
      </w:r>
      <w:r>
        <w:rPr>
          <w:rFonts w:ascii="Times New Roman" w:eastAsia="Songti SC" w:hAnsi="Times New Roman" w:hint="eastAsia"/>
        </w:rPr>
        <w:t>仍</w:t>
      </w:r>
      <w:r>
        <w:rPr>
          <w:rFonts w:ascii="Times New Roman" w:eastAsia="Songti SC" w:hAnsi="Times New Roman" w:hint="eastAsia"/>
        </w:rPr>
        <w:t>为最强预测因子（</w:t>
      </w:r>
      <w:r>
        <w:rPr>
          <w:rFonts w:ascii="Times New Roman" w:eastAsia="Songti SC" w:hAnsi="Times New Roman" w:hint="eastAsia"/>
        </w:rPr>
        <w:t>OR = 4.24</w:t>
      </w:r>
      <w:r>
        <w:rPr>
          <w:rFonts w:ascii="Times New Roman" w:eastAsia="Songti SC" w:hAnsi="Times New Roman" w:hint="eastAsia"/>
        </w:rPr>
        <w:t>，</w:t>
      </w:r>
      <w:r>
        <w:rPr>
          <w:rFonts w:ascii="Times New Roman" w:eastAsia="Songti SC" w:hAnsi="Times New Roman" w:hint="eastAsia"/>
        </w:rPr>
        <w:t>P = 4.61e-05</w:t>
      </w:r>
      <w:r>
        <w:rPr>
          <w:rFonts w:ascii="Times New Roman" w:eastAsia="Songti SC" w:hAnsi="Times New Roman" w:hint="eastAsia"/>
        </w:rPr>
        <w:t>），效应</w:t>
      </w:r>
      <w:proofErr w:type="gramStart"/>
      <w:r>
        <w:rPr>
          <w:rFonts w:ascii="Times New Roman" w:eastAsia="Songti SC" w:hAnsi="Times New Roman" w:hint="eastAsia"/>
        </w:rPr>
        <w:t>值几乎</w:t>
      </w:r>
      <w:proofErr w:type="gramEnd"/>
      <w:r>
        <w:rPr>
          <w:rFonts w:ascii="Times New Roman" w:eastAsia="Songti SC" w:hAnsi="Times New Roman" w:hint="eastAsia"/>
        </w:rPr>
        <w:t>未变，表明其与营养不良的独立关系</w:t>
      </w:r>
      <w:r>
        <w:rPr>
          <w:rFonts w:ascii="Times New Roman" w:eastAsia="Songti SC" w:hAnsi="Times New Roman" w:hint="eastAsia"/>
        </w:rPr>
        <w:t>稳定</w:t>
      </w:r>
      <w:r>
        <w:rPr>
          <w:rFonts w:ascii="Times New Roman" w:eastAsia="Songti SC" w:hAnsi="Times New Roman" w:hint="eastAsia"/>
        </w:rPr>
        <w:t>。心脏病亦保留显著性（</w:t>
      </w:r>
      <w:r>
        <w:rPr>
          <w:rFonts w:ascii="Times New Roman" w:eastAsia="Songti SC" w:hAnsi="Times New Roman" w:hint="eastAsia"/>
        </w:rPr>
        <w:t>OR = 2.76</w:t>
      </w:r>
      <w:r>
        <w:rPr>
          <w:rFonts w:ascii="Times New Roman" w:eastAsia="Songti SC" w:hAnsi="Times New Roman" w:hint="eastAsia"/>
        </w:rPr>
        <w:t>，</w:t>
      </w:r>
      <w:r>
        <w:rPr>
          <w:rFonts w:ascii="Times New Roman" w:eastAsia="Songti SC" w:hAnsi="Times New Roman" w:hint="eastAsia"/>
        </w:rPr>
        <w:t>P = 0.0005</w:t>
      </w:r>
      <w:r>
        <w:rPr>
          <w:rFonts w:ascii="Times New Roman" w:eastAsia="Songti SC" w:hAnsi="Times New Roman" w:hint="eastAsia"/>
        </w:rPr>
        <w:t>），其风险提升在控制其他变量后依然显著。相比之下，糖尿病（</w:t>
      </w:r>
      <w:r>
        <w:rPr>
          <w:rFonts w:ascii="Times New Roman" w:eastAsia="Songti SC" w:hAnsi="Times New Roman" w:hint="eastAsia"/>
        </w:rPr>
        <w:t xml:space="preserve">OR = </w:t>
      </w:r>
      <w:r>
        <w:rPr>
          <w:rFonts w:ascii="Times New Roman" w:eastAsia="Songti SC" w:hAnsi="Times New Roman" w:hint="eastAsia"/>
        </w:rPr>
        <w:t>1.19</w:t>
      </w:r>
      <w:r>
        <w:rPr>
          <w:rFonts w:ascii="Times New Roman" w:eastAsia="Songti SC" w:hAnsi="Times New Roman" w:hint="eastAsia"/>
        </w:rPr>
        <w:t>，</w:t>
      </w:r>
      <w:r>
        <w:rPr>
          <w:rFonts w:ascii="Times New Roman" w:eastAsia="Songti SC" w:hAnsi="Times New Roman" w:hint="eastAsia"/>
        </w:rPr>
        <w:t>P = 0.39</w:t>
      </w:r>
      <w:r>
        <w:rPr>
          <w:rFonts w:ascii="Times New Roman" w:eastAsia="Songti SC" w:hAnsi="Times New Roman" w:hint="eastAsia"/>
        </w:rPr>
        <w:t>）和高血压（</w:t>
      </w:r>
      <w:r>
        <w:rPr>
          <w:rFonts w:ascii="Times New Roman" w:eastAsia="Songti SC" w:hAnsi="Times New Roman" w:hint="eastAsia"/>
        </w:rPr>
        <w:t>OR = 1.04</w:t>
      </w:r>
      <w:r>
        <w:rPr>
          <w:rFonts w:ascii="Times New Roman" w:eastAsia="Songti SC" w:hAnsi="Times New Roman" w:hint="eastAsia"/>
        </w:rPr>
        <w:t>，</w:t>
      </w:r>
      <w:r>
        <w:rPr>
          <w:rFonts w:ascii="Times New Roman" w:eastAsia="Songti SC" w:hAnsi="Times New Roman" w:hint="eastAsia"/>
        </w:rPr>
        <w:t>P = 0.87</w:t>
      </w:r>
      <w:r>
        <w:rPr>
          <w:rFonts w:ascii="Times New Roman" w:eastAsia="Songti SC" w:hAnsi="Times New Roman" w:hint="eastAsia"/>
        </w:rPr>
        <w:t>）在多因素模型中不再显著，两者</w:t>
      </w:r>
      <w:r>
        <w:rPr>
          <w:rFonts w:ascii="Times New Roman" w:eastAsia="Songti SC" w:hAnsi="Times New Roman" w:hint="eastAsia"/>
        </w:rPr>
        <w:t>的</w:t>
      </w:r>
      <w:r>
        <w:rPr>
          <w:rFonts w:ascii="Times New Roman" w:eastAsia="Songti SC" w:hAnsi="Times New Roman" w:hint="eastAsia"/>
        </w:rPr>
        <w:t>营养风险效应可能主要由其他共病（如心脏病或消化系统疾病）所中介或共线</w:t>
      </w:r>
      <w:r>
        <w:rPr>
          <w:rFonts w:ascii="Times New Roman" w:eastAsia="Songti SC" w:hAnsi="Times New Roman" w:hint="eastAsia"/>
        </w:rPr>
        <w:lastRenderedPageBreak/>
        <w:t>性抵消。慢性</w:t>
      </w:r>
      <w:r>
        <w:rPr>
          <w:rFonts w:ascii="Times New Roman" w:eastAsia="Songti SC" w:hAnsi="Times New Roman" w:hint="eastAsia"/>
        </w:rPr>
        <w:t>肺部疾病</w:t>
      </w:r>
      <w:r>
        <w:rPr>
          <w:rFonts w:ascii="Times New Roman" w:eastAsia="Songti SC" w:hAnsi="Times New Roman" w:hint="eastAsia"/>
        </w:rPr>
        <w:t>在多因素</w:t>
      </w:r>
      <w:r>
        <w:rPr>
          <w:rFonts w:ascii="Times New Roman" w:eastAsia="Songti SC" w:hAnsi="Times New Roman" w:hint="eastAsia"/>
        </w:rPr>
        <w:t>分析</w:t>
      </w:r>
      <w:r>
        <w:rPr>
          <w:rFonts w:ascii="Times New Roman" w:eastAsia="Songti SC" w:hAnsi="Times New Roman" w:hint="eastAsia"/>
        </w:rPr>
        <w:t>中</w:t>
      </w:r>
      <w:r>
        <w:rPr>
          <w:rFonts w:ascii="Times New Roman" w:eastAsia="Songti SC" w:hAnsi="Times New Roman" w:hint="eastAsia"/>
        </w:rPr>
        <w:t>P</w:t>
      </w:r>
      <w:r>
        <w:rPr>
          <w:rFonts w:ascii="Times New Roman" w:eastAsia="Songti SC" w:hAnsi="Times New Roman" w:hint="eastAsia"/>
        </w:rPr>
        <w:t>值上升（</w:t>
      </w:r>
      <w:r>
        <w:rPr>
          <w:rFonts w:ascii="Times New Roman" w:eastAsia="Songti SC" w:hAnsi="Times New Roman" w:hint="eastAsia"/>
        </w:rPr>
        <w:t>P = 0.30</w:t>
      </w:r>
      <w:r>
        <w:rPr>
          <w:rFonts w:ascii="Times New Roman" w:eastAsia="Songti SC" w:hAnsi="Times New Roman" w:hint="eastAsia"/>
        </w:rPr>
        <w:t>），但仍保持一定的风险趋势（</w:t>
      </w:r>
      <w:r>
        <w:rPr>
          <w:rFonts w:ascii="Times New Roman" w:eastAsia="Songti SC" w:hAnsi="Times New Roman" w:hint="eastAsia"/>
        </w:rPr>
        <w:t>OR = 1.63</w:t>
      </w:r>
      <w:r>
        <w:rPr>
          <w:rFonts w:ascii="Times New Roman" w:eastAsia="Songti SC" w:hAnsi="Times New Roman" w:hint="eastAsia"/>
        </w:rPr>
        <w:t>）。此外，偏瘫（</w:t>
      </w:r>
      <w:r>
        <w:rPr>
          <w:rFonts w:ascii="Times New Roman" w:eastAsia="Songti SC" w:hAnsi="Times New Roman" w:hint="eastAsia"/>
        </w:rPr>
        <w:t>OR = 3.10</w:t>
      </w:r>
      <w:r>
        <w:rPr>
          <w:rFonts w:ascii="Times New Roman" w:eastAsia="Songti SC" w:hAnsi="Times New Roman" w:hint="eastAsia"/>
        </w:rPr>
        <w:t>，</w:t>
      </w:r>
      <w:r>
        <w:rPr>
          <w:rFonts w:ascii="Times New Roman" w:eastAsia="Songti SC" w:hAnsi="Times New Roman" w:hint="eastAsia"/>
        </w:rPr>
        <w:t>P = 0.05</w:t>
      </w:r>
      <w:r>
        <w:rPr>
          <w:rFonts w:ascii="Times New Roman" w:eastAsia="Songti SC" w:hAnsi="Times New Roman" w:hint="eastAsia"/>
        </w:rPr>
        <w:t>）与痴呆（</w:t>
      </w:r>
      <w:r>
        <w:rPr>
          <w:rFonts w:ascii="Times New Roman" w:eastAsia="Songti SC" w:hAnsi="Times New Roman" w:hint="eastAsia"/>
        </w:rPr>
        <w:t>OR = 2.91</w:t>
      </w:r>
      <w:r>
        <w:rPr>
          <w:rFonts w:ascii="Times New Roman" w:eastAsia="Songti SC" w:hAnsi="Times New Roman" w:hint="eastAsia"/>
        </w:rPr>
        <w:t>，</w:t>
      </w:r>
      <w:r>
        <w:rPr>
          <w:rFonts w:ascii="Times New Roman" w:eastAsia="Songti SC" w:hAnsi="Times New Roman" w:hint="eastAsia"/>
        </w:rPr>
        <w:t>P = 0.06</w:t>
      </w:r>
      <w:r>
        <w:rPr>
          <w:rFonts w:ascii="Times New Roman" w:eastAsia="Songti SC" w:hAnsi="Times New Roman" w:hint="eastAsia"/>
        </w:rPr>
        <w:t>）在多因素中边缘显著，可能反映出功能性障碍对营养状态的不利影响。大多数肿瘤相关变量、结缔组织病、脑血管疾病等均未在任何模型中显著。</w:t>
      </w:r>
    </w:p>
    <w:p w14:paraId="40415CB9" w14:textId="77777777" w:rsidR="007741F0" w:rsidRDefault="000D3312">
      <w:pPr>
        <w:ind w:firstLineChars="200" w:firstLine="420"/>
        <w:rPr>
          <w:rFonts w:ascii="Times New Roman" w:eastAsia="Songti SC" w:hAnsi="Times New Roman"/>
        </w:rPr>
      </w:pPr>
      <w:r>
        <w:rPr>
          <w:rFonts w:ascii="Times New Roman" w:eastAsia="Songti SC" w:hAnsi="Times New Roman" w:hint="eastAsia"/>
        </w:rPr>
        <w:t>高</w:t>
      </w:r>
      <w:r>
        <w:rPr>
          <w:rFonts w:ascii="Times New Roman" w:eastAsia="Songti SC" w:hAnsi="Times New Roman" w:hint="eastAsia"/>
        </w:rPr>
        <w:t>血压、糖尿病、消化系统疾病与营养不良评分和分级的关系亦得到展示（图</w:t>
      </w:r>
      <w:r>
        <w:rPr>
          <w:rFonts w:ascii="Times New Roman" w:eastAsia="Songti SC" w:hAnsi="Times New Roman" w:hint="eastAsia"/>
        </w:rPr>
        <w:t>7-9</w:t>
      </w:r>
      <w:r>
        <w:rPr>
          <w:rFonts w:ascii="Times New Roman" w:eastAsia="Songti SC" w:hAnsi="Times New Roman" w:hint="eastAsia"/>
        </w:rPr>
        <w:t>），结果均显示患病后患者营养不良</w:t>
      </w:r>
      <w:r>
        <w:rPr>
          <w:rFonts w:ascii="Times New Roman" w:eastAsia="Songti SC" w:hAnsi="Times New Roman" w:hint="eastAsia"/>
        </w:rPr>
        <w:t>有不同程度的</w:t>
      </w:r>
      <w:r>
        <w:rPr>
          <w:rFonts w:ascii="Times New Roman" w:eastAsia="Songti SC" w:hAnsi="Times New Roman" w:hint="eastAsia"/>
        </w:rPr>
        <w:t>恶化，</w:t>
      </w:r>
      <w:r>
        <w:rPr>
          <w:rFonts w:ascii="Times New Roman" w:eastAsia="Songti SC" w:hAnsi="Times New Roman" w:hint="eastAsia"/>
        </w:rPr>
        <w:t>MHD</w:t>
      </w:r>
      <w:r>
        <w:rPr>
          <w:rFonts w:ascii="Times New Roman" w:eastAsia="Songti SC" w:hAnsi="Times New Roman" w:hint="eastAsia"/>
        </w:rPr>
        <w:t>患者中、重度</w:t>
      </w:r>
      <w:r>
        <w:rPr>
          <w:rFonts w:ascii="Times New Roman" w:eastAsia="Songti SC" w:hAnsi="Times New Roman" w:hint="eastAsia"/>
        </w:rPr>
        <w:t>营养不良占</w:t>
      </w:r>
      <w:proofErr w:type="gramStart"/>
      <w:r>
        <w:rPr>
          <w:rFonts w:ascii="Times New Roman" w:eastAsia="Songti SC" w:hAnsi="Times New Roman" w:hint="eastAsia"/>
        </w:rPr>
        <w:t>比迅速</w:t>
      </w:r>
      <w:proofErr w:type="gramEnd"/>
      <w:r>
        <w:rPr>
          <w:rFonts w:ascii="Times New Roman" w:eastAsia="Songti SC" w:hAnsi="Times New Roman" w:hint="eastAsia"/>
        </w:rPr>
        <w:t>上升。</w:t>
      </w:r>
      <w:r>
        <w:rPr>
          <w:rFonts w:ascii="Times New Roman" w:eastAsia="Songti SC" w:hAnsi="Times New Roman" w:hint="eastAsia"/>
        </w:rPr>
        <w:t>同时</w:t>
      </w:r>
      <w:r>
        <w:rPr>
          <w:rFonts w:ascii="Times New Roman" w:eastAsia="Songti SC" w:hAnsi="Times New Roman" w:hint="eastAsia"/>
        </w:rPr>
        <w:t>这三种疾病与营养评估七项具体指标之间的联系</w:t>
      </w:r>
      <w:r>
        <w:rPr>
          <w:rFonts w:ascii="Times New Roman" w:eastAsia="Songti SC" w:hAnsi="Times New Roman" w:hint="eastAsia"/>
        </w:rPr>
        <w:t>也有所展示</w:t>
      </w:r>
      <w:r>
        <w:rPr>
          <w:rFonts w:ascii="Times New Roman" w:eastAsia="Songti SC" w:hAnsi="Times New Roman" w:hint="eastAsia"/>
        </w:rPr>
        <w:t>（图</w:t>
      </w:r>
      <w:r>
        <w:rPr>
          <w:rFonts w:ascii="Times New Roman" w:eastAsia="Songti SC" w:hAnsi="Times New Roman" w:hint="eastAsia"/>
        </w:rPr>
        <w:t>10</w:t>
      </w:r>
      <w:r>
        <w:rPr>
          <w:rFonts w:ascii="Times New Roman" w:eastAsia="Songti SC" w:hAnsi="Times New Roman" w:hint="eastAsia"/>
        </w:rPr>
        <w:t>），结果显示三者均与所有指标得分整体正相关，即三者均可导致患者营养状态下降。</w:t>
      </w:r>
    </w:p>
    <w:p w14:paraId="268F06EA" w14:textId="77777777" w:rsidR="007741F0" w:rsidRDefault="000D3312">
      <w:pPr>
        <w:ind w:firstLineChars="200" w:firstLine="420"/>
        <w:rPr>
          <w:rFonts w:ascii="Times New Roman" w:eastAsia="Songti SC" w:hAnsi="Times New Roman"/>
        </w:rPr>
      </w:pPr>
      <w:r>
        <w:rPr>
          <w:rFonts w:ascii="Times New Roman" w:eastAsia="Songti SC" w:hAnsi="Times New Roman" w:hint="eastAsia"/>
        </w:rPr>
        <w:t>综上，消化系统疾病和糖尿病在单因素与多因素模型中均稳定显著，且效应量保持较高水平，是与营养状况最密切相关的共病；高血压虽在单因素中显著，但多因素下显著性减弱，提示其部分影响可能有其他疾病参与。</w:t>
      </w:r>
    </w:p>
    <w:p w14:paraId="58091373" w14:textId="77777777" w:rsidR="007741F0" w:rsidRDefault="007741F0">
      <w:pPr>
        <w:rPr>
          <w:rFonts w:ascii="Times New Roman" w:eastAsia="Songti SC" w:hAnsi="Times New Roman"/>
        </w:rPr>
      </w:pPr>
    </w:p>
    <w:p w14:paraId="6F3C17D0" w14:textId="77777777" w:rsidR="007741F0" w:rsidRDefault="000D3312">
      <w:pPr>
        <w:rPr>
          <w:rFonts w:ascii="Times New Roman" w:eastAsia="Songti SC" w:hAnsi="Times New Roman"/>
        </w:rPr>
      </w:pPr>
      <w:r>
        <w:rPr>
          <w:rFonts w:ascii="Times New Roman" w:eastAsia="Songti SC" w:hAnsi="Times New Roman" w:hint="eastAsia"/>
        </w:rPr>
        <w:t>表</w:t>
      </w:r>
      <w:r>
        <w:rPr>
          <w:rFonts w:ascii="Times New Roman" w:eastAsia="Songti SC" w:hAnsi="Times New Roman" w:hint="eastAsia"/>
        </w:rPr>
        <w:t>3</w:t>
      </w:r>
      <w:r>
        <w:rPr>
          <w:rFonts w:ascii="Times New Roman" w:eastAsia="Songti SC" w:hAnsi="Times New Roman" w:hint="eastAsia"/>
        </w:rPr>
        <w:t>：线性回</w:t>
      </w:r>
      <w:r>
        <w:rPr>
          <w:rFonts w:ascii="Times New Roman" w:eastAsia="Songti SC" w:hAnsi="Times New Roman" w:hint="eastAsia"/>
        </w:rPr>
        <w:t>归单因素</w:t>
      </w:r>
    </w:p>
    <w:tbl>
      <w:tblPr>
        <w:tblW w:w="5461" w:type="pct"/>
        <w:tblLook w:val="04A0" w:firstRow="1" w:lastRow="0" w:firstColumn="1" w:lastColumn="0" w:noHBand="0" w:noVBand="1"/>
      </w:tblPr>
      <w:tblGrid>
        <w:gridCol w:w="2430"/>
        <w:gridCol w:w="1216"/>
        <w:gridCol w:w="1216"/>
        <w:gridCol w:w="850"/>
        <w:gridCol w:w="1216"/>
        <w:gridCol w:w="973"/>
        <w:gridCol w:w="2317"/>
      </w:tblGrid>
      <w:tr w:rsidR="007741F0" w14:paraId="440CCF8A" w14:textId="77777777">
        <w:trPr>
          <w:trHeight w:val="280"/>
        </w:trPr>
        <w:tc>
          <w:tcPr>
            <w:tcW w:w="1189" w:type="pct"/>
            <w:tcBorders>
              <w:top w:val="single" w:sz="4" w:space="0" w:color="auto"/>
              <w:left w:val="nil"/>
              <w:bottom w:val="single" w:sz="4" w:space="0" w:color="auto"/>
              <w:right w:val="nil"/>
            </w:tcBorders>
            <w:shd w:val="clear" w:color="auto" w:fill="auto"/>
            <w:noWrap/>
            <w:vAlign w:val="center"/>
          </w:tcPr>
          <w:p w14:paraId="6F6A7C1F"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变量</w:t>
            </w:r>
          </w:p>
        </w:tc>
        <w:tc>
          <w:tcPr>
            <w:tcW w:w="595" w:type="pct"/>
            <w:tcBorders>
              <w:top w:val="single" w:sz="4" w:space="0" w:color="auto"/>
              <w:left w:val="nil"/>
              <w:bottom w:val="single" w:sz="4" w:space="0" w:color="auto"/>
              <w:right w:val="nil"/>
            </w:tcBorders>
            <w:shd w:val="clear" w:color="auto" w:fill="auto"/>
            <w:noWrap/>
            <w:vAlign w:val="center"/>
          </w:tcPr>
          <w:p w14:paraId="6328B150"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回归系数</w:t>
            </w:r>
          </w:p>
        </w:tc>
        <w:tc>
          <w:tcPr>
            <w:tcW w:w="595" w:type="pct"/>
            <w:tcBorders>
              <w:top w:val="single" w:sz="4" w:space="0" w:color="auto"/>
              <w:left w:val="nil"/>
              <w:bottom w:val="single" w:sz="4" w:space="0" w:color="auto"/>
              <w:right w:val="nil"/>
            </w:tcBorders>
            <w:shd w:val="clear" w:color="auto" w:fill="auto"/>
            <w:noWrap/>
            <w:vAlign w:val="center"/>
          </w:tcPr>
          <w:p w14:paraId="2B27343D"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标准误差</w:t>
            </w:r>
          </w:p>
        </w:tc>
        <w:tc>
          <w:tcPr>
            <w:tcW w:w="416" w:type="pct"/>
            <w:tcBorders>
              <w:top w:val="single" w:sz="4" w:space="0" w:color="auto"/>
              <w:left w:val="nil"/>
              <w:bottom w:val="single" w:sz="4" w:space="0" w:color="auto"/>
              <w:right w:val="nil"/>
            </w:tcBorders>
            <w:shd w:val="clear" w:color="auto" w:fill="auto"/>
            <w:noWrap/>
            <w:vAlign w:val="center"/>
          </w:tcPr>
          <w:p w14:paraId="1A0BCA66"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i/>
                <w:iCs/>
                <w:color w:val="000000"/>
                <w:kern w:val="0"/>
                <w:sz w:val="22"/>
              </w:rPr>
              <w:t>t</w:t>
            </w:r>
            <w:r>
              <w:rPr>
                <w:rFonts w:ascii="Times New Roman" w:eastAsia="Songti SC" w:hAnsi="Times New Roman" w:cs="宋体" w:hint="eastAsia"/>
                <w:color w:val="000000"/>
                <w:kern w:val="0"/>
                <w:sz w:val="22"/>
              </w:rPr>
              <w:t>值</w:t>
            </w:r>
          </w:p>
        </w:tc>
        <w:tc>
          <w:tcPr>
            <w:tcW w:w="595" w:type="pct"/>
            <w:tcBorders>
              <w:top w:val="single" w:sz="4" w:space="0" w:color="auto"/>
              <w:left w:val="nil"/>
              <w:bottom w:val="single" w:sz="4" w:space="0" w:color="auto"/>
              <w:right w:val="nil"/>
            </w:tcBorders>
            <w:shd w:val="clear" w:color="auto" w:fill="auto"/>
            <w:noWrap/>
            <w:vAlign w:val="center"/>
          </w:tcPr>
          <w:p w14:paraId="51607469"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i/>
                <w:iCs/>
                <w:color w:val="000000"/>
                <w:kern w:val="0"/>
                <w:sz w:val="22"/>
              </w:rPr>
              <w:t>P</w:t>
            </w:r>
            <w:r>
              <w:rPr>
                <w:rFonts w:ascii="Times New Roman" w:eastAsia="Songti SC" w:hAnsi="Times New Roman" w:cs="宋体" w:hint="eastAsia"/>
                <w:color w:val="000000"/>
                <w:kern w:val="0"/>
                <w:sz w:val="22"/>
              </w:rPr>
              <w:t>值</w:t>
            </w:r>
          </w:p>
        </w:tc>
        <w:tc>
          <w:tcPr>
            <w:tcW w:w="476" w:type="pct"/>
            <w:tcBorders>
              <w:top w:val="single" w:sz="4" w:space="0" w:color="auto"/>
              <w:left w:val="nil"/>
              <w:bottom w:val="single" w:sz="4" w:space="0" w:color="auto"/>
              <w:right w:val="nil"/>
            </w:tcBorders>
            <w:shd w:val="clear" w:color="auto" w:fill="auto"/>
            <w:noWrap/>
            <w:vAlign w:val="center"/>
          </w:tcPr>
          <w:p w14:paraId="7C5EB350"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显著性</w:t>
            </w:r>
          </w:p>
        </w:tc>
        <w:tc>
          <w:tcPr>
            <w:tcW w:w="1135" w:type="pct"/>
            <w:tcBorders>
              <w:top w:val="single" w:sz="4" w:space="0" w:color="auto"/>
              <w:left w:val="nil"/>
              <w:bottom w:val="single" w:sz="4" w:space="0" w:color="auto"/>
              <w:right w:val="nil"/>
            </w:tcBorders>
            <w:shd w:val="clear" w:color="auto" w:fill="auto"/>
            <w:noWrap/>
            <w:vAlign w:val="center"/>
          </w:tcPr>
          <w:p w14:paraId="5811F5BA" w14:textId="77777777" w:rsidR="007741F0" w:rsidRDefault="000D3312">
            <w:pPr>
              <w:widowControl/>
              <w:jc w:val="center"/>
              <w:rPr>
                <w:rFonts w:ascii="Times New Roman" w:eastAsia="Songti SC" w:hAnsi="Times New Roman" w:cs="宋体"/>
                <w:i/>
                <w:iCs/>
                <w:color w:val="000000"/>
                <w:kern w:val="0"/>
                <w:sz w:val="22"/>
              </w:rPr>
            </w:pPr>
            <w:r>
              <w:rPr>
                <w:rFonts w:ascii="Times New Roman" w:eastAsia="Songti SC" w:hAnsi="Times New Roman" w:cs="宋体" w:hint="eastAsia"/>
                <w:i/>
                <w:iCs/>
                <w:color w:val="000000"/>
                <w:kern w:val="0"/>
                <w:sz w:val="22"/>
              </w:rPr>
              <w:t>CI</w:t>
            </w:r>
          </w:p>
        </w:tc>
      </w:tr>
      <w:tr w:rsidR="007741F0" w14:paraId="532ABB72" w14:textId="77777777">
        <w:trPr>
          <w:trHeight w:val="280"/>
        </w:trPr>
        <w:tc>
          <w:tcPr>
            <w:tcW w:w="1189" w:type="pct"/>
            <w:tcBorders>
              <w:top w:val="nil"/>
              <w:left w:val="nil"/>
              <w:bottom w:val="nil"/>
              <w:right w:val="nil"/>
            </w:tcBorders>
            <w:shd w:val="clear" w:color="auto" w:fill="auto"/>
            <w:noWrap/>
            <w:vAlign w:val="center"/>
          </w:tcPr>
          <w:p w14:paraId="3A82BB59"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心脏病</w:t>
            </w:r>
          </w:p>
        </w:tc>
        <w:tc>
          <w:tcPr>
            <w:tcW w:w="595" w:type="pct"/>
            <w:tcBorders>
              <w:top w:val="nil"/>
              <w:left w:val="nil"/>
              <w:bottom w:val="nil"/>
              <w:right w:val="nil"/>
            </w:tcBorders>
            <w:shd w:val="clear" w:color="auto" w:fill="auto"/>
            <w:noWrap/>
            <w:vAlign w:val="center"/>
          </w:tcPr>
          <w:p w14:paraId="445A137B"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2.69 </w:t>
            </w:r>
          </w:p>
        </w:tc>
        <w:tc>
          <w:tcPr>
            <w:tcW w:w="595" w:type="pct"/>
            <w:tcBorders>
              <w:top w:val="nil"/>
              <w:left w:val="nil"/>
              <w:bottom w:val="nil"/>
              <w:right w:val="nil"/>
            </w:tcBorders>
            <w:shd w:val="clear" w:color="auto" w:fill="auto"/>
            <w:noWrap/>
            <w:vAlign w:val="center"/>
          </w:tcPr>
          <w:p w14:paraId="4EAA40D5"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0.41 </w:t>
            </w:r>
          </w:p>
        </w:tc>
        <w:tc>
          <w:tcPr>
            <w:tcW w:w="416" w:type="pct"/>
            <w:tcBorders>
              <w:top w:val="nil"/>
              <w:left w:val="nil"/>
              <w:bottom w:val="nil"/>
              <w:right w:val="nil"/>
            </w:tcBorders>
            <w:shd w:val="clear" w:color="auto" w:fill="auto"/>
            <w:noWrap/>
            <w:vAlign w:val="center"/>
          </w:tcPr>
          <w:p w14:paraId="7485FB79"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6.58 </w:t>
            </w:r>
          </w:p>
        </w:tc>
        <w:tc>
          <w:tcPr>
            <w:tcW w:w="595" w:type="pct"/>
            <w:tcBorders>
              <w:top w:val="nil"/>
              <w:left w:val="nil"/>
              <w:bottom w:val="nil"/>
              <w:right w:val="nil"/>
            </w:tcBorders>
            <w:shd w:val="clear" w:color="auto" w:fill="auto"/>
            <w:noWrap/>
            <w:vAlign w:val="center"/>
          </w:tcPr>
          <w:p w14:paraId="530D57D4"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1.53e-10</w:t>
            </w:r>
          </w:p>
        </w:tc>
        <w:tc>
          <w:tcPr>
            <w:tcW w:w="476" w:type="pct"/>
            <w:tcBorders>
              <w:top w:val="nil"/>
              <w:left w:val="nil"/>
              <w:bottom w:val="nil"/>
              <w:right w:val="nil"/>
            </w:tcBorders>
            <w:shd w:val="clear" w:color="auto" w:fill="auto"/>
            <w:noWrap/>
            <w:vAlign w:val="center"/>
          </w:tcPr>
          <w:p w14:paraId="41EF380E"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w:t>
            </w:r>
          </w:p>
        </w:tc>
        <w:tc>
          <w:tcPr>
            <w:tcW w:w="1135" w:type="pct"/>
            <w:tcBorders>
              <w:top w:val="nil"/>
              <w:left w:val="nil"/>
              <w:bottom w:val="nil"/>
              <w:right w:val="nil"/>
            </w:tcBorders>
            <w:shd w:val="clear" w:color="auto" w:fill="auto"/>
            <w:noWrap/>
            <w:vAlign w:val="center"/>
          </w:tcPr>
          <w:p w14:paraId="11465B56"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1.89-3.49</w:t>
            </w:r>
          </w:p>
        </w:tc>
      </w:tr>
      <w:tr w:rsidR="007741F0" w14:paraId="35E48E84" w14:textId="77777777">
        <w:trPr>
          <w:trHeight w:val="280"/>
        </w:trPr>
        <w:tc>
          <w:tcPr>
            <w:tcW w:w="1189" w:type="pct"/>
            <w:tcBorders>
              <w:top w:val="nil"/>
              <w:left w:val="nil"/>
              <w:bottom w:val="nil"/>
              <w:right w:val="nil"/>
            </w:tcBorders>
            <w:shd w:val="clear" w:color="auto" w:fill="auto"/>
            <w:noWrap/>
            <w:vAlign w:val="center"/>
          </w:tcPr>
          <w:p w14:paraId="2965F003"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高血压</w:t>
            </w:r>
          </w:p>
        </w:tc>
        <w:tc>
          <w:tcPr>
            <w:tcW w:w="595" w:type="pct"/>
            <w:tcBorders>
              <w:top w:val="nil"/>
              <w:left w:val="nil"/>
              <w:bottom w:val="nil"/>
              <w:right w:val="nil"/>
            </w:tcBorders>
            <w:shd w:val="clear" w:color="auto" w:fill="auto"/>
            <w:noWrap/>
            <w:vAlign w:val="center"/>
          </w:tcPr>
          <w:p w14:paraId="46B576A3"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2.01 </w:t>
            </w:r>
          </w:p>
        </w:tc>
        <w:tc>
          <w:tcPr>
            <w:tcW w:w="595" w:type="pct"/>
            <w:tcBorders>
              <w:top w:val="nil"/>
              <w:left w:val="nil"/>
              <w:bottom w:val="nil"/>
              <w:right w:val="nil"/>
            </w:tcBorders>
            <w:shd w:val="clear" w:color="auto" w:fill="auto"/>
            <w:noWrap/>
            <w:vAlign w:val="center"/>
          </w:tcPr>
          <w:p w14:paraId="3A9512FF"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0.45 </w:t>
            </w:r>
          </w:p>
        </w:tc>
        <w:tc>
          <w:tcPr>
            <w:tcW w:w="416" w:type="pct"/>
            <w:tcBorders>
              <w:top w:val="nil"/>
              <w:left w:val="nil"/>
              <w:bottom w:val="nil"/>
              <w:right w:val="nil"/>
            </w:tcBorders>
            <w:shd w:val="clear" w:color="auto" w:fill="auto"/>
            <w:noWrap/>
            <w:vAlign w:val="center"/>
          </w:tcPr>
          <w:p w14:paraId="04069AEE"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4.51 </w:t>
            </w:r>
          </w:p>
        </w:tc>
        <w:tc>
          <w:tcPr>
            <w:tcW w:w="595" w:type="pct"/>
            <w:tcBorders>
              <w:top w:val="nil"/>
              <w:left w:val="nil"/>
              <w:bottom w:val="nil"/>
              <w:right w:val="nil"/>
            </w:tcBorders>
            <w:shd w:val="clear" w:color="auto" w:fill="auto"/>
            <w:noWrap/>
            <w:vAlign w:val="center"/>
          </w:tcPr>
          <w:p w14:paraId="0C724B38"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8.75e-06</w:t>
            </w:r>
          </w:p>
        </w:tc>
        <w:tc>
          <w:tcPr>
            <w:tcW w:w="476" w:type="pct"/>
            <w:tcBorders>
              <w:top w:val="nil"/>
              <w:left w:val="nil"/>
              <w:bottom w:val="nil"/>
              <w:right w:val="nil"/>
            </w:tcBorders>
            <w:shd w:val="clear" w:color="auto" w:fill="auto"/>
            <w:noWrap/>
            <w:vAlign w:val="center"/>
          </w:tcPr>
          <w:p w14:paraId="17BC6402"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w:t>
            </w:r>
          </w:p>
        </w:tc>
        <w:tc>
          <w:tcPr>
            <w:tcW w:w="1135" w:type="pct"/>
            <w:tcBorders>
              <w:top w:val="nil"/>
              <w:left w:val="nil"/>
              <w:bottom w:val="nil"/>
              <w:right w:val="nil"/>
            </w:tcBorders>
            <w:shd w:val="clear" w:color="auto" w:fill="auto"/>
            <w:noWrap/>
            <w:vAlign w:val="center"/>
          </w:tcPr>
          <w:p w14:paraId="31557133"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1.14-2.89</w:t>
            </w:r>
          </w:p>
        </w:tc>
      </w:tr>
      <w:tr w:rsidR="007741F0" w14:paraId="7D496E0C" w14:textId="77777777">
        <w:trPr>
          <w:trHeight w:val="280"/>
        </w:trPr>
        <w:tc>
          <w:tcPr>
            <w:tcW w:w="1189" w:type="pct"/>
            <w:tcBorders>
              <w:top w:val="nil"/>
              <w:left w:val="nil"/>
              <w:bottom w:val="nil"/>
              <w:right w:val="nil"/>
            </w:tcBorders>
            <w:shd w:val="clear" w:color="auto" w:fill="auto"/>
            <w:noWrap/>
            <w:vAlign w:val="center"/>
          </w:tcPr>
          <w:p w14:paraId="1C3C2164"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慢性肺疾病</w:t>
            </w:r>
          </w:p>
        </w:tc>
        <w:tc>
          <w:tcPr>
            <w:tcW w:w="595" w:type="pct"/>
            <w:tcBorders>
              <w:top w:val="nil"/>
              <w:left w:val="nil"/>
              <w:bottom w:val="nil"/>
              <w:right w:val="nil"/>
            </w:tcBorders>
            <w:shd w:val="clear" w:color="auto" w:fill="auto"/>
            <w:noWrap/>
            <w:vAlign w:val="center"/>
          </w:tcPr>
          <w:p w14:paraId="49D9BF16"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2.72 </w:t>
            </w:r>
          </w:p>
        </w:tc>
        <w:tc>
          <w:tcPr>
            <w:tcW w:w="595" w:type="pct"/>
            <w:tcBorders>
              <w:top w:val="nil"/>
              <w:left w:val="nil"/>
              <w:bottom w:val="nil"/>
              <w:right w:val="nil"/>
            </w:tcBorders>
            <w:shd w:val="clear" w:color="auto" w:fill="auto"/>
            <w:noWrap/>
            <w:vAlign w:val="center"/>
          </w:tcPr>
          <w:p w14:paraId="41848CF4"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0.67 </w:t>
            </w:r>
          </w:p>
        </w:tc>
        <w:tc>
          <w:tcPr>
            <w:tcW w:w="416" w:type="pct"/>
            <w:tcBorders>
              <w:top w:val="nil"/>
              <w:left w:val="nil"/>
              <w:bottom w:val="nil"/>
              <w:right w:val="nil"/>
            </w:tcBorders>
            <w:shd w:val="clear" w:color="auto" w:fill="auto"/>
            <w:noWrap/>
            <w:vAlign w:val="center"/>
          </w:tcPr>
          <w:p w14:paraId="15203DF1"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4.05 </w:t>
            </w:r>
          </w:p>
        </w:tc>
        <w:tc>
          <w:tcPr>
            <w:tcW w:w="595" w:type="pct"/>
            <w:tcBorders>
              <w:top w:val="nil"/>
              <w:left w:val="nil"/>
              <w:bottom w:val="nil"/>
              <w:right w:val="nil"/>
            </w:tcBorders>
            <w:shd w:val="clear" w:color="auto" w:fill="auto"/>
            <w:noWrap/>
            <w:vAlign w:val="center"/>
          </w:tcPr>
          <w:p w14:paraId="10F4FD1A"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6.30e-05</w:t>
            </w:r>
          </w:p>
        </w:tc>
        <w:tc>
          <w:tcPr>
            <w:tcW w:w="476" w:type="pct"/>
            <w:tcBorders>
              <w:top w:val="nil"/>
              <w:left w:val="nil"/>
              <w:bottom w:val="nil"/>
              <w:right w:val="nil"/>
            </w:tcBorders>
            <w:shd w:val="clear" w:color="auto" w:fill="auto"/>
            <w:noWrap/>
            <w:vAlign w:val="center"/>
          </w:tcPr>
          <w:p w14:paraId="219E8AEA"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w:t>
            </w:r>
          </w:p>
        </w:tc>
        <w:tc>
          <w:tcPr>
            <w:tcW w:w="1135" w:type="pct"/>
            <w:tcBorders>
              <w:top w:val="nil"/>
              <w:left w:val="nil"/>
              <w:bottom w:val="nil"/>
              <w:right w:val="nil"/>
            </w:tcBorders>
            <w:shd w:val="clear" w:color="auto" w:fill="auto"/>
            <w:noWrap/>
            <w:vAlign w:val="center"/>
          </w:tcPr>
          <w:p w14:paraId="5A43FCE3"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1.40-4.03</w:t>
            </w:r>
          </w:p>
        </w:tc>
      </w:tr>
      <w:tr w:rsidR="007741F0" w14:paraId="542E3151" w14:textId="77777777">
        <w:trPr>
          <w:trHeight w:val="280"/>
        </w:trPr>
        <w:tc>
          <w:tcPr>
            <w:tcW w:w="1189" w:type="pct"/>
            <w:tcBorders>
              <w:top w:val="nil"/>
              <w:left w:val="nil"/>
              <w:bottom w:val="nil"/>
              <w:right w:val="nil"/>
            </w:tcBorders>
            <w:shd w:val="clear" w:color="auto" w:fill="auto"/>
            <w:noWrap/>
            <w:vAlign w:val="center"/>
          </w:tcPr>
          <w:p w14:paraId="050FBD8C"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消化系统疾病</w:t>
            </w:r>
          </w:p>
        </w:tc>
        <w:tc>
          <w:tcPr>
            <w:tcW w:w="595" w:type="pct"/>
            <w:tcBorders>
              <w:top w:val="nil"/>
              <w:left w:val="nil"/>
              <w:bottom w:val="nil"/>
              <w:right w:val="nil"/>
            </w:tcBorders>
            <w:shd w:val="clear" w:color="auto" w:fill="auto"/>
            <w:noWrap/>
            <w:vAlign w:val="center"/>
          </w:tcPr>
          <w:p w14:paraId="47E748A6"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2.56 </w:t>
            </w:r>
          </w:p>
        </w:tc>
        <w:tc>
          <w:tcPr>
            <w:tcW w:w="595" w:type="pct"/>
            <w:tcBorders>
              <w:top w:val="nil"/>
              <w:left w:val="nil"/>
              <w:bottom w:val="nil"/>
              <w:right w:val="nil"/>
            </w:tcBorders>
            <w:shd w:val="clear" w:color="auto" w:fill="auto"/>
            <w:noWrap/>
            <w:vAlign w:val="center"/>
          </w:tcPr>
          <w:p w14:paraId="0EDAE944"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0.50 </w:t>
            </w:r>
          </w:p>
        </w:tc>
        <w:tc>
          <w:tcPr>
            <w:tcW w:w="416" w:type="pct"/>
            <w:tcBorders>
              <w:top w:val="nil"/>
              <w:left w:val="nil"/>
              <w:bottom w:val="nil"/>
              <w:right w:val="nil"/>
            </w:tcBorders>
            <w:shd w:val="clear" w:color="auto" w:fill="auto"/>
            <w:noWrap/>
            <w:vAlign w:val="center"/>
          </w:tcPr>
          <w:p w14:paraId="7F338AD3"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5.15 </w:t>
            </w:r>
          </w:p>
        </w:tc>
        <w:tc>
          <w:tcPr>
            <w:tcW w:w="595" w:type="pct"/>
            <w:tcBorders>
              <w:top w:val="nil"/>
              <w:left w:val="nil"/>
              <w:bottom w:val="nil"/>
              <w:right w:val="nil"/>
            </w:tcBorders>
            <w:shd w:val="clear" w:color="auto" w:fill="auto"/>
            <w:noWrap/>
            <w:vAlign w:val="center"/>
          </w:tcPr>
          <w:p w14:paraId="7761B889"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4.11e-07</w:t>
            </w:r>
          </w:p>
        </w:tc>
        <w:tc>
          <w:tcPr>
            <w:tcW w:w="476" w:type="pct"/>
            <w:tcBorders>
              <w:top w:val="nil"/>
              <w:left w:val="nil"/>
              <w:bottom w:val="nil"/>
              <w:right w:val="nil"/>
            </w:tcBorders>
            <w:shd w:val="clear" w:color="auto" w:fill="auto"/>
            <w:noWrap/>
            <w:vAlign w:val="center"/>
          </w:tcPr>
          <w:p w14:paraId="7AF15195"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w:t>
            </w:r>
          </w:p>
        </w:tc>
        <w:tc>
          <w:tcPr>
            <w:tcW w:w="1135" w:type="pct"/>
            <w:tcBorders>
              <w:top w:val="nil"/>
              <w:left w:val="nil"/>
              <w:bottom w:val="nil"/>
              <w:right w:val="nil"/>
            </w:tcBorders>
            <w:shd w:val="clear" w:color="auto" w:fill="auto"/>
            <w:noWrap/>
            <w:vAlign w:val="center"/>
          </w:tcPr>
          <w:p w14:paraId="16D3BE0A"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1.59-3.54</w:t>
            </w:r>
          </w:p>
        </w:tc>
      </w:tr>
      <w:tr w:rsidR="007741F0" w14:paraId="384AF40F" w14:textId="77777777">
        <w:trPr>
          <w:trHeight w:val="280"/>
        </w:trPr>
        <w:tc>
          <w:tcPr>
            <w:tcW w:w="1189" w:type="pct"/>
            <w:tcBorders>
              <w:top w:val="nil"/>
              <w:left w:val="nil"/>
              <w:bottom w:val="nil"/>
              <w:right w:val="nil"/>
            </w:tcBorders>
            <w:shd w:val="clear" w:color="auto" w:fill="auto"/>
            <w:noWrap/>
            <w:vAlign w:val="center"/>
          </w:tcPr>
          <w:p w14:paraId="0B26C64C"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轻微肝脏疾病</w:t>
            </w:r>
          </w:p>
        </w:tc>
        <w:tc>
          <w:tcPr>
            <w:tcW w:w="595" w:type="pct"/>
            <w:tcBorders>
              <w:top w:val="nil"/>
              <w:left w:val="nil"/>
              <w:bottom w:val="nil"/>
              <w:right w:val="nil"/>
            </w:tcBorders>
            <w:shd w:val="clear" w:color="auto" w:fill="auto"/>
            <w:noWrap/>
            <w:vAlign w:val="center"/>
          </w:tcPr>
          <w:p w14:paraId="69920B3A"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1.53 </w:t>
            </w:r>
          </w:p>
        </w:tc>
        <w:tc>
          <w:tcPr>
            <w:tcW w:w="595" w:type="pct"/>
            <w:tcBorders>
              <w:top w:val="nil"/>
              <w:left w:val="nil"/>
              <w:bottom w:val="nil"/>
              <w:right w:val="nil"/>
            </w:tcBorders>
            <w:shd w:val="clear" w:color="auto" w:fill="auto"/>
            <w:noWrap/>
            <w:vAlign w:val="center"/>
          </w:tcPr>
          <w:p w14:paraId="22C5A410"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0.49 </w:t>
            </w:r>
          </w:p>
        </w:tc>
        <w:tc>
          <w:tcPr>
            <w:tcW w:w="416" w:type="pct"/>
            <w:tcBorders>
              <w:top w:val="nil"/>
              <w:left w:val="nil"/>
              <w:bottom w:val="nil"/>
              <w:right w:val="nil"/>
            </w:tcBorders>
            <w:shd w:val="clear" w:color="auto" w:fill="auto"/>
            <w:noWrap/>
            <w:vAlign w:val="center"/>
          </w:tcPr>
          <w:p w14:paraId="1333B42F"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3.12 </w:t>
            </w:r>
          </w:p>
        </w:tc>
        <w:tc>
          <w:tcPr>
            <w:tcW w:w="595" w:type="pct"/>
            <w:tcBorders>
              <w:top w:val="nil"/>
              <w:left w:val="nil"/>
              <w:bottom w:val="nil"/>
              <w:right w:val="nil"/>
            </w:tcBorders>
            <w:shd w:val="clear" w:color="auto" w:fill="auto"/>
            <w:noWrap/>
            <w:vAlign w:val="center"/>
          </w:tcPr>
          <w:p w14:paraId="419435A8"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0.002</w:t>
            </w:r>
          </w:p>
        </w:tc>
        <w:tc>
          <w:tcPr>
            <w:tcW w:w="476" w:type="pct"/>
            <w:tcBorders>
              <w:top w:val="nil"/>
              <w:left w:val="nil"/>
              <w:bottom w:val="nil"/>
              <w:right w:val="nil"/>
            </w:tcBorders>
            <w:shd w:val="clear" w:color="auto" w:fill="auto"/>
            <w:noWrap/>
            <w:vAlign w:val="center"/>
          </w:tcPr>
          <w:p w14:paraId="6DDB4BEA"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w:t>
            </w:r>
          </w:p>
        </w:tc>
        <w:tc>
          <w:tcPr>
            <w:tcW w:w="1135" w:type="pct"/>
            <w:tcBorders>
              <w:top w:val="nil"/>
              <w:left w:val="nil"/>
              <w:bottom w:val="nil"/>
              <w:right w:val="nil"/>
            </w:tcBorders>
            <w:shd w:val="clear" w:color="auto" w:fill="auto"/>
            <w:noWrap/>
            <w:vAlign w:val="center"/>
          </w:tcPr>
          <w:p w14:paraId="10FC40B4"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0.57-2.50</w:t>
            </w:r>
          </w:p>
        </w:tc>
      </w:tr>
      <w:tr w:rsidR="007741F0" w14:paraId="6B0938A1" w14:textId="77777777">
        <w:trPr>
          <w:trHeight w:val="280"/>
        </w:trPr>
        <w:tc>
          <w:tcPr>
            <w:tcW w:w="1189" w:type="pct"/>
            <w:tcBorders>
              <w:top w:val="nil"/>
              <w:left w:val="nil"/>
              <w:bottom w:val="nil"/>
              <w:right w:val="nil"/>
            </w:tcBorders>
            <w:shd w:val="clear" w:color="auto" w:fill="auto"/>
            <w:noWrap/>
            <w:vAlign w:val="center"/>
          </w:tcPr>
          <w:p w14:paraId="2E81C5E8"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糖尿病</w:t>
            </w:r>
          </w:p>
        </w:tc>
        <w:tc>
          <w:tcPr>
            <w:tcW w:w="595" w:type="pct"/>
            <w:tcBorders>
              <w:top w:val="nil"/>
              <w:left w:val="nil"/>
              <w:bottom w:val="nil"/>
              <w:right w:val="nil"/>
            </w:tcBorders>
            <w:shd w:val="clear" w:color="auto" w:fill="auto"/>
            <w:noWrap/>
            <w:vAlign w:val="center"/>
          </w:tcPr>
          <w:p w14:paraId="439222AF"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1.38 </w:t>
            </w:r>
          </w:p>
        </w:tc>
        <w:tc>
          <w:tcPr>
            <w:tcW w:w="595" w:type="pct"/>
            <w:tcBorders>
              <w:top w:val="nil"/>
              <w:left w:val="nil"/>
              <w:bottom w:val="nil"/>
              <w:right w:val="nil"/>
            </w:tcBorders>
            <w:shd w:val="clear" w:color="auto" w:fill="auto"/>
            <w:noWrap/>
            <w:vAlign w:val="center"/>
          </w:tcPr>
          <w:p w14:paraId="58495F67"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0.32 </w:t>
            </w:r>
          </w:p>
        </w:tc>
        <w:tc>
          <w:tcPr>
            <w:tcW w:w="416" w:type="pct"/>
            <w:tcBorders>
              <w:top w:val="nil"/>
              <w:left w:val="nil"/>
              <w:bottom w:val="nil"/>
              <w:right w:val="nil"/>
            </w:tcBorders>
            <w:shd w:val="clear" w:color="auto" w:fill="auto"/>
            <w:noWrap/>
            <w:vAlign w:val="center"/>
          </w:tcPr>
          <w:p w14:paraId="11DDC55E"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4.25 </w:t>
            </w:r>
          </w:p>
        </w:tc>
        <w:tc>
          <w:tcPr>
            <w:tcW w:w="595" w:type="pct"/>
            <w:tcBorders>
              <w:top w:val="nil"/>
              <w:left w:val="nil"/>
              <w:bottom w:val="nil"/>
              <w:right w:val="nil"/>
            </w:tcBorders>
            <w:shd w:val="clear" w:color="auto" w:fill="auto"/>
            <w:noWrap/>
            <w:vAlign w:val="center"/>
          </w:tcPr>
          <w:p w14:paraId="03E95D8D"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2.72e-05</w:t>
            </w:r>
          </w:p>
        </w:tc>
        <w:tc>
          <w:tcPr>
            <w:tcW w:w="476" w:type="pct"/>
            <w:tcBorders>
              <w:top w:val="nil"/>
              <w:left w:val="nil"/>
              <w:bottom w:val="nil"/>
              <w:right w:val="nil"/>
            </w:tcBorders>
            <w:shd w:val="clear" w:color="auto" w:fill="auto"/>
            <w:noWrap/>
            <w:vAlign w:val="center"/>
          </w:tcPr>
          <w:p w14:paraId="2AB698C1"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w:t>
            </w:r>
          </w:p>
        </w:tc>
        <w:tc>
          <w:tcPr>
            <w:tcW w:w="1135" w:type="pct"/>
            <w:tcBorders>
              <w:top w:val="nil"/>
              <w:left w:val="nil"/>
              <w:bottom w:val="nil"/>
              <w:right w:val="nil"/>
            </w:tcBorders>
            <w:shd w:val="clear" w:color="auto" w:fill="auto"/>
            <w:noWrap/>
            <w:vAlign w:val="center"/>
          </w:tcPr>
          <w:p w14:paraId="3A0EF63C"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0.74-2.01</w:t>
            </w:r>
          </w:p>
        </w:tc>
      </w:tr>
      <w:tr w:rsidR="007741F0" w14:paraId="1D022A41" w14:textId="77777777">
        <w:trPr>
          <w:trHeight w:val="280"/>
        </w:trPr>
        <w:tc>
          <w:tcPr>
            <w:tcW w:w="1189" w:type="pct"/>
            <w:tcBorders>
              <w:top w:val="nil"/>
              <w:left w:val="nil"/>
              <w:bottom w:val="nil"/>
              <w:right w:val="nil"/>
            </w:tcBorders>
            <w:shd w:val="clear" w:color="auto" w:fill="auto"/>
            <w:noWrap/>
            <w:vAlign w:val="center"/>
          </w:tcPr>
          <w:p w14:paraId="5BCE7AB6"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脑血管疾病</w:t>
            </w:r>
          </w:p>
        </w:tc>
        <w:tc>
          <w:tcPr>
            <w:tcW w:w="595" w:type="pct"/>
            <w:tcBorders>
              <w:top w:val="nil"/>
              <w:left w:val="nil"/>
              <w:bottom w:val="nil"/>
              <w:right w:val="nil"/>
            </w:tcBorders>
            <w:shd w:val="clear" w:color="auto" w:fill="auto"/>
            <w:noWrap/>
            <w:vAlign w:val="center"/>
          </w:tcPr>
          <w:p w14:paraId="1B468CA2"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0.95 </w:t>
            </w:r>
          </w:p>
        </w:tc>
        <w:tc>
          <w:tcPr>
            <w:tcW w:w="595" w:type="pct"/>
            <w:tcBorders>
              <w:top w:val="nil"/>
              <w:left w:val="nil"/>
              <w:bottom w:val="nil"/>
              <w:right w:val="nil"/>
            </w:tcBorders>
            <w:shd w:val="clear" w:color="auto" w:fill="auto"/>
            <w:noWrap/>
            <w:vAlign w:val="center"/>
          </w:tcPr>
          <w:p w14:paraId="7C8DE7A2"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0.51 </w:t>
            </w:r>
          </w:p>
        </w:tc>
        <w:tc>
          <w:tcPr>
            <w:tcW w:w="416" w:type="pct"/>
            <w:tcBorders>
              <w:top w:val="nil"/>
              <w:left w:val="nil"/>
              <w:bottom w:val="nil"/>
              <w:right w:val="nil"/>
            </w:tcBorders>
            <w:shd w:val="clear" w:color="auto" w:fill="auto"/>
            <w:noWrap/>
            <w:vAlign w:val="center"/>
          </w:tcPr>
          <w:p w14:paraId="6AFC2850"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1.86 </w:t>
            </w:r>
          </w:p>
        </w:tc>
        <w:tc>
          <w:tcPr>
            <w:tcW w:w="595" w:type="pct"/>
            <w:tcBorders>
              <w:top w:val="nil"/>
              <w:left w:val="nil"/>
              <w:bottom w:val="nil"/>
              <w:right w:val="nil"/>
            </w:tcBorders>
            <w:shd w:val="clear" w:color="auto" w:fill="auto"/>
            <w:noWrap/>
            <w:vAlign w:val="center"/>
          </w:tcPr>
          <w:p w14:paraId="66A365A5"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0.06</w:t>
            </w:r>
          </w:p>
        </w:tc>
        <w:tc>
          <w:tcPr>
            <w:tcW w:w="476" w:type="pct"/>
            <w:tcBorders>
              <w:top w:val="nil"/>
              <w:left w:val="nil"/>
              <w:bottom w:val="nil"/>
              <w:right w:val="nil"/>
            </w:tcBorders>
            <w:shd w:val="clear" w:color="auto" w:fill="auto"/>
            <w:noWrap/>
            <w:vAlign w:val="center"/>
          </w:tcPr>
          <w:p w14:paraId="257F4A07"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w:t>
            </w:r>
          </w:p>
        </w:tc>
        <w:tc>
          <w:tcPr>
            <w:tcW w:w="1135" w:type="pct"/>
            <w:tcBorders>
              <w:top w:val="nil"/>
              <w:left w:val="nil"/>
              <w:bottom w:val="nil"/>
              <w:right w:val="nil"/>
            </w:tcBorders>
            <w:shd w:val="clear" w:color="auto" w:fill="auto"/>
            <w:noWrap/>
            <w:vAlign w:val="center"/>
          </w:tcPr>
          <w:p w14:paraId="1F47B547"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-0.05-1.95</w:t>
            </w:r>
          </w:p>
        </w:tc>
      </w:tr>
      <w:tr w:rsidR="007741F0" w14:paraId="63AB05B8" w14:textId="77777777">
        <w:trPr>
          <w:trHeight w:val="280"/>
        </w:trPr>
        <w:tc>
          <w:tcPr>
            <w:tcW w:w="1189" w:type="pct"/>
            <w:tcBorders>
              <w:top w:val="nil"/>
              <w:left w:val="nil"/>
              <w:bottom w:val="nil"/>
              <w:right w:val="nil"/>
            </w:tcBorders>
            <w:shd w:val="clear" w:color="auto" w:fill="auto"/>
            <w:noWrap/>
            <w:vAlign w:val="center"/>
          </w:tcPr>
          <w:p w14:paraId="771BC1B2"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周围性血管疾病</w:t>
            </w:r>
          </w:p>
        </w:tc>
        <w:tc>
          <w:tcPr>
            <w:tcW w:w="595" w:type="pct"/>
            <w:tcBorders>
              <w:top w:val="nil"/>
              <w:left w:val="nil"/>
              <w:bottom w:val="nil"/>
              <w:right w:val="nil"/>
            </w:tcBorders>
            <w:shd w:val="clear" w:color="auto" w:fill="auto"/>
            <w:noWrap/>
            <w:vAlign w:val="center"/>
          </w:tcPr>
          <w:p w14:paraId="7EE2D1CE"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0.30 </w:t>
            </w:r>
          </w:p>
        </w:tc>
        <w:tc>
          <w:tcPr>
            <w:tcW w:w="595" w:type="pct"/>
            <w:tcBorders>
              <w:top w:val="nil"/>
              <w:left w:val="nil"/>
              <w:bottom w:val="nil"/>
              <w:right w:val="nil"/>
            </w:tcBorders>
            <w:shd w:val="clear" w:color="auto" w:fill="auto"/>
            <w:noWrap/>
            <w:vAlign w:val="center"/>
          </w:tcPr>
          <w:p w14:paraId="5E97CDAF"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0.73 </w:t>
            </w:r>
          </w:p>
        </w:tc>
        <w:tc>
          <w:tcPr>
            <w:tcW w:w="416" w:type="pct"/>
            <w:tcBorders>
              <w:top w:val="nil"/>
              <w:left w:val="nil"/>
              <w:bottom w:val="nil"/>
              <w:right w:val="nil"/>
            </w:tcBorders>
            <w:shd w:val="clear" w:color="auto" w:fill="auto"/>
            <w:noWrap/>
            <w:vAlign w:val="center"/>
          </w:tcPr>
          <w:p w14:paraId="00BAAA8A"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0.41 </w:t>
            </w:r>
          </w:p>
        </w:tc>
        <w:tc>
          <w:tcPr>
            <w:tcW w:w="595" w:type="pct"/>
            <w:tcBorders>
              <w:top w:val="nil"/>
              <w:left w:val="nil"/>
              <w:bottom w:val="nil"/>
              <w:right w:val="nil"/>
            </w:tcBorders>
            <w:shd w:val="clear" w:color="auto" w:fill="auto"/>
            <w:noWrap/>
            <w:vAlign w:val="center"/>
          </w:tcPr>
          <w:p w14:paraId="142D1C32"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0.68</w:t>
            </w:r>
          </w:p>
        </w:tc>
        <w:tc>
          <w:tcPr>
            <w:tcW w:w="476" w:type="pct"/>
            <w:tcBorders>
              <w:top w:val="nil"/>
              <w:left w:val="nil"/>
              <w:bottom w:val="nil"/>
              <w:right w:val="nil"/>
            </w:tcBorders>
            <w:shd w:val="clear" w:color="auto" w:fill="auto"/>
            <w:noWrap/>
            <w:vAlign w:val="center"/>
          </w:tcPr>
          <w:p w14:paraId="219F5626" w14:textId="77777777" w:rsidR="007741F0" w:rsidRDefault="007741F0">
            <w:pPr>
              <w:widowControl/>
              <w:jc w:val="left"/>
              <w:rPr>
                <w:rFonts w:ascii="Times New Roman" w:eastAsia="Songti SC" w:hAnsi="Times New Roman" w:cs="宋体"/>
                <w:color w:val="000000"/>
                <w:kern w:val="0"/>
                <w:sz w:val="22"/>
              </w:rPr>
            </w:pPr>
          </w:p>
        </w:tc>
        <w:tc>
          <w:tcPr>
            <w:tcW w:w="1135" w:type="pct"/>
            <w:tcBorders>
              <w:top w:val="nil"/>
              <w:left w:val="nil"/>
              <w:bottom w:val="nil"/>
              <w:right w:val="nil"/>
            </w:tcBorders>
            <w:shd w:val="clear" w:color="auto" w:fill="auto"/>
            <w:noWrap/>
            <w:vAlign w:val="center"/>
          </w:tcPr>
          <w:p w14:paraId="78B8C6AE"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-1.12-1.72</w:t>
            </w:r>
          </w:p>
        </w:tc>
      </w:tr>
      <w:tr w:rsidR="007741F0" w14:paraId="631738D9" w14:textId="77777777">
        <w:trPr>
          <w:trHeight w:val="280"/>
        </w:trPr>
        <w:tc>
          <w:tcPr>
            <w:tcW w:w="1189" w:type="pct"/>
            <w:tcBorders>
              <w:top w:val="nil"/>
              <w:left w:val="nil"/>
              <w:bottom w:val="nil"/>
              <w:right w:val="nil"/>
            </w:tcBorders>
            <w:shd w:val="clear" w:color="auto" w:fill="auto"/>
            <w:noWrap/>
            <w:vAlign w:val="center"/>
          </w:tcPr>
          <w:p w14:paraId="330759DB"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lastRenderedPageBreak/>
              <w:t>结缔组织疾病</w:t>
            </w:r>
          </w:p>
        </w:tc>
        <w:tc>
          <w:tcPr>
            <w:tcW w:w="595" w:type="pct"/>
            <w:tcBorders>
              <w:top w:val="nil"/>
              <w:left w:val="nil"/>
              <w:bottom w:val="nil"/>
              <w:right w:val="nil"/>
            </w:tcBorders>
            <w:shd w:val="clear" w:color="auto" w:fill="auto"/>
            <w:noWrap/>
            <w:vAlign w:val="center"/>
          </w:tcPr>
          <w:p w14:paraId="3C0F039F"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1.16 </w:t>
            </w:r>
          </w:p>
        </w:tc>
        <w:tc>
          <w:tcPr>
            <w:tcW w:w="595" w:type="pct"/>
            <w:tcBorders>
              <w:top w:val="nil"/>
              <w:left w:val="nil"/>
              <w:bottom w:val="nil"/>
              <w:right w:val="nil"/>
            </w:tcBorders>
            <w:shd w:val="clear" w:color="auto" w:fill="auto"/>
            <w:noWrap/>
            <w:vAlign w:val="center"/>
          </w:tcPr>
          <w:p w14:paraId="270AB52B"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1.00 </w:t>
            </w:r>
          </w:p>
        </w:tc>
        <w:tc>
          <w:tcPr>
            <w:tcW w:w="416" w:type="pct"/>
            <w:tcBorders>
              <w:top w:val="nil"/>
              <w:left w:val="nil"/>
              <w:bottom w:val="nil"/>
              <w:right w:val="nil"/>
            </w:tcBorders>
            <w:shd w:val="clear" w:color="auto" w:fill="auto"/>
            <w:noWrap/>
            <w:vAlign w:val="center"/>
          </w:tcPr>
          <w:p w14:paraId="60D4F442"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1.16 </w:t>
            </w:r>
          </w:p>
        </w:tc>
        <w:tc>
          <w:tcPr>
            <w:tcW w:w="595" w:type="pct"/>
            <w:tcBorders>
              <w:top w:val="nil"/>
              <w:left w:val="nil"/>
              <w:bottom w:val="nil"/>
              <w:right w:val="nil"/>
            </w:tcBorders>
            <w:shd w:val="clear" w:color="auto" w:fill="auto"/>
            <w:noWrap/>
            <w:vAlign w:val="center"/>
          </w:tcPr>
          <w:p w14:paraId="64AB664F"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0.25</w:t>
            </w:r>
          </w:p>
        </w:tc>
        <w:tc>
          <w:tcPr>
            <w:tcW w:w="476" w:type="pct"/>
            <w:tcBorders>
              <w:top w:val="nil"/>
              <w:left w:val="nil"/>
              <w:bottom w:val="nil"/>
              <w:right w:val="nil"/>
            </w:tcBorders>
            <w:shd w:val="clear" w:color="auto" w:fill="auto"/>
            <w:noWrap/>
            <w:vAlign w:val="center"/>
          </w:tcPr>
          <w:p w14:paraId="1E80D8D7" w14:textId="77777777" w:rsidR="007741F0" w:rsidRDefault="007741F0">
            <w:pPr>
              <w:widowControl/>
              <w:jc w:val="left"/>
              <w:rPr>
                <w:rFonts w:ascii="Times New Roman" w:eastAsia="Songti SC" w:hAnsi="Times New Roman" w:cs="宋体"/>
                <w:color w:val="000000"/>
                <w:kern w:val="0"/>
                <w:sz w:val="22"/>
              </w:rPr>
            </w:pPr>
          </w:p>
        </w:tc>
        <w:tc>
          <w:tcPr>
            <w:tcW w:w="1135" w:type="pct"/>
            <w:tcBorders>
              <w:top w:val="nil"/>
              <w:left w:val="nil"/>
              <w:bottom w:val="nil"/>
              <w:right w:val="nil"/>
            </w:tcBorders>
            <w:shd w:val="clear" w:color="auto" w:fill="auto"/>
            <w:noWrap/>
            <w:vAlign w:val="center"/>
          </w:tcPr>
          <w:p w14:paraId="500B7869"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-0.80-3.12</w:t>
            </w:r>
          </w:p>
        </w:tc>
      </w:tr>
      <w:tr w:rsidR="007741F0" w14:paraId="13D90A0F" w14:textId="77777777">
        <w:trPr>
          <w:trHeight w:val="280"/>
        </w:trPr>
        <w:tc>
          <w:tcPr>
            <w:tcW w:w="1189" w:type="pct"/>
            <w:tcBorders>
              <w:top w:val="nil"/>
              <w:left w:val="nil"/>
              <w:bottom w:val="nil"/>
              <w:right w:val="nil"/>
            </w:tcBorders>
            <w:shd w:val="clear" w:color="auto" w:fill="auto"/>
            <w:noWrap/>
            <w:vAlign w:val="center"/>
          </w:tcPr>
          <w:p w14:paraId="0CECBB78"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偏瘫</w:t>
            </w:r>
          </w:p>
        </w:tc>
        <w:tc>
          <w:tcPr>
            <w:tcW w:w="595" w:type="pct"/>
            <w:tcBorders>
              <w:top w:val="nil"/>
              <w:left w:val="nil"/>
              <w:bottom w:val="nil"/>
              <w:right w:val="nil"/>
            </w:tcBorders>
            <w:shd w:val="clear" w:color="auto" w:fill="auto"/>
            <w:noWrap/>
            <w:vAlign w:val="center"/>
          </w:tcPr>
          <w:p w14:paraId="70E0ADE0"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1.66 </w:t>
            </w:r>
          </w:p>
        </w:tc>
        <w:tc>
          <w:tcPr>
            <w:tcW w:w="595" w:type="pct"/>
            <w:tcBorders>
              <w:top w:val="nil"/>
              <w:left w:val="nil"/>
              <w:bottom w:val="nil"/>
              <w:right w:val="nil"/>
            </w:tcBorders>
            <w:shd w:val="clear" w:color="auto" w:fill="auto"/>
            <w:noWrap/>
            <w:vAlign w:val="center"/>
          </w:tcPr>
          <w:p w14:paraId="767B6EEC"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0.60 </w:t>
            </w:r>
          </w:p>
        </w:tc>
        <w:tc>
          <w:tcPr>
            <w:tcW w:w="416" w:type="pct"/>
            <w:tcBorders>
              <w:top w:val="nil"/>
              <w:left w:val="nil"/>
              <w:bottom w:val="nil"/>
              <w:right w:val="nil"/>
            </w:tcBorders>
            <w:shd w:val="clear" w:color="auto" w:fill="auto"/>
            <w:noWrap/>
            <w:vAlign w:val="center"/>
          </w:tcPr>
          <w:p w14:paraId="785B3A02"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2.76 </w:t>
            </w:r>
          </w:p>
        </w:tc>
        <w:tc>
          <w:tcPr>
            <w:tcW w:w="595" w:type="pct"/>
            <w:tcBorders>
              <w:top w:val="nil"/>
              <w:left w:val="nil"/>
              <w:bottom w:val="nil"/>
              <w:right w:val="nil"/>
            </w:tcBorders>
            <w:shd w:val="clear" w:color="auto" w:fill="auto"/>
            <w:noWrap/>
            <w:vAlign w:val="center"/>
          </w:tcPr>
          <w:p w14:paraId="5ECD5CAE"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0.0061</w:t>
            </w:r>
          </w:p>
        </w:tc>
        <w:tc>
          <w:tcPr>
            <w:tcW w:w="476" w:type="pct"/>
            <w:tcBorders>
              <w:top w:val="nil"/>
              <w:left w:val="nil"/>
              <w:bottom w:val="nil"/>
              <w:right w:val="nil"/>
            </w:tcBorders>
            <w:shd w:val="clear" w:color="auto" w:fill="auto"/>
            <w:noWrap/>
            <w:vAlign w:val="center"/>
          </w:tcPr>
          <w:p w14:paraId="07696617"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w:t>
            </w:r>
          </w:p>
        </w:tc>
        <w:tc>
          <w:tcPr>
            <w:tcW w:w="1135" w:type="pct"/>
            <w:tcBorders>
              <w:top w:val="nil"/>
              <w:left w:val="nil"/>
              <w:bottom w:val="nil"/>
              <w:right w:val="nil"/>
            </w:tcBorders>
            <w:shd w:val="clear" w:color="auto" w:fill="auto"/>
            <w:noWrap/>
            <w:vAlign w:val="center"/>
          </w:tcPr>
          <w:p w14:paraId="717E42E4"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0.48-2.84</w:t>
            </w:r>
          </w:p>
        </w:tc>
      </w:tr>
      <w:tr w:rsidR="007741F0" w14:paraId="07AF2B88" w14:textId="77777777">
        <w:trPr>
          <w:trHeight w:val="280"/>
        </w:trPr>
        <w:tc>
          <w:tcPr>
            <w:tcW w:w="1189" w:type="pct"/>
            <w:tcBorders>
              <w:top w:val="nil"/>
              <w:left w:val="nil"/>
              <w:bottom w:val="nil"/>
              <w:right w:val="nil"/>
            </w:tcBorders>
            <w:shd w:val="clear" w:color="auto" w:fill="auto"/>
            <w:noWrap/>
            <w:vAlign w:val="center"/>
          </w:tcPr>
          <w:p w14:paraId="0863A437"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痴呆</w:t>
            </w:r>
          </w:p>
        </w:tc>
        <w:tc>
          <w:tcPr>
            <w:tcW w:w="595" w:type="pct"/>
            <w:tcBorders>
              <w:top w:val="nil"/>
              <w:left w:val="nil"/>
              <w:bottom w:val="nil"/>
              <w:right w:val="nil"/>
            </w:tcBorders>
            <w:shd w:val="clear" w:color="auto" w:fill="auto"/>
            <w:noWrap/>
            <w:vAlign w:val="center"/>
          </w:tcPr>
          <w:p w14:paraId="719F7F62"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1.35 </w:t>
            </w:r>
          </w:p>
        </w:tc>
        <w:tc>
          <w:tcPr>
            <w:tcW w:w="595" w:type="pct"/>
            <w:tcBorders>
              <w:top w:val="nil"/>
              <w:left w:val="nil"/>
              <w:bottom w:val="nil"/>
              <w:right w:val="nil"/>
            </w:tcBorders>
            <w:shd w:val="clear" w:color="auto" w:fill="auto"/>
            <w:noWrap/>
            <w:vAlign w:val="center"/>
          </w:tcPr>
          <w:p w14:paraId="0EE6D5A8"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0.63 </w:t>
            </w:r>
          </w:p>
        </w:tc>
        <w:tc>
          <w:tcPr>
            <w:tcW w:w="416" w:type="pct"/>
            <w:tcBorders>
              <w:top w:val="nil"/>
              <w:left w:val="nil"/>
              <w:bottom w:val="nil"/>
              <w:right w:val="nil"/>
            </w:tcBorders>
            <w:shd w:val="clear" w:color="auto" w:fill="auto"/>
            <w:noWrap/>
            <w:vAlign w:val="center"/>
          </w:tcPr>
          <w:p w14:paraId="489F35AB"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2.14 </w:t>
            </w:r>
          </w:p>
        </w:tc>
        <w:tc>
          <w:tcPr>
            <w:tcW w:w="595" w:type="pct"/>
            <w:tcBorders>
              <w:top w:val="nil"/>
              <w:left w:val="nil"/>
              <w:bottom w:val="nil"/>
              <w:right w:val="nil"/>
            </w:tcBorders>
            <w:shd w:val="clear" w:color="auto" w:fill="auto"/>
            <w:noWrap/>
            <w:vAlign w:val="center"/>
          </w:tcPr>
          <w:p w14:paraId="1EDABE56"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0.03</w:t>
            </w:r>
          </w:p>
        </w:tc>
        <w:tc>
          <w:tcPr>
            <w:tcW w:w="476" w:type="pct"/>
            <w:tcBorders>
              <w:top w:val="nil"/>
              <w:left w:val="nil"/>
              <w:bottom w:val="nil"/>
              <w:right w:val="nil"/>
            </w:tcBorders>
            <w:shd w:val="clear" w:color="auto" w:fill="auto"/>
            <w:noWrap/>
            <w:vAlign w:val="center"/>
          </w:tcPr>
          <w:p w14:paraId="48C49B38"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w:t>
            </w:r>
          </w:p>
        </w:tc>
        <w:tc>
          <w:tcPr>
            <w:tcW w:w="1135" w:type="pct"/>
            <w:tcBorders>
              <w:top w:val="nil"/>
              <w:left w:val="nil"/>
              <w:bottom w:val="nil"/>
              <w:right w:val="nil"/>
            </w:tcBorders>
            <w:shd w:val="clear" w:color="auto" w:fill="auto"/>
            <w:noWrap/>
            <w:vAlign w:val="center"/>
          </w:tcPr>
          <w:p w14:paraId="3983931A"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0.12-2.59</w:t>
            </w:r>
          </w:p>
        </w:tc>
      </w:tr>
      <w:tr w:rsidR="007741F0" w14:paraId="5B4A2620" w14:textId="77777777">
        <w:trPr>
          <w:trHeight w:val="280"/>
        </w:trPr>
        <w:tc>
          <w:tcPr>
            <w:tcW w:w="1189" w:type="pct"/>
            <w:tcBorders>
              <w:top w:val="nil"/>
              <w:left w:val="nil"/>
              <w:bottom w:val="nil"/>
              <w:right w:val="nil"/>
            </w:tcBorders>
            <w:shd w:val="clear" w:color="auto" w:fill="auto"/>
            <w:noWrap/>
            <w:vAlign w:val="center"/>
          </w:tcPr>
          <w:p w14:paraId="6625C723"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淋巴瘤</w:t>
            </w:r>
          </w:p>
        </w:tc>
        <w:tc>
          <w:tcPr>
            <w:tcW w:w="595" w:type="pct"/>
            <w:tcBorders>
              <w:top w:val="nil"/>
              <w:left w:val="nil"/>
              <w:bottom w:val="nil"/>
              <w:right w:val="nil"/>
            </w:tcBorders>
            <w:shd w:val="clear" w:color="auto" w:fill="auto"/>
            <w:noWrap/>
            <w:vAlign w:val="center"/>
          </w:tcPr>
          <w:p w14:paraId="52557589"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0.11 </w:t>
            </w:r>
          </w:p>
        </w:tc>
        <w:tc>
          <w:tcPr>
            <w:tcW w:w="595" w:type="pct"/>
            <w:tcBorders>
              <w:top w:val="nil"/>
              <w:left w:val="nil"/>
              <w:bottom w:val="nil"/>
              <w:right w:val="nil"/>
            </w:tcBorders>
            <w:shd w:val="clear" w:color="auto" w:fill="auto"/>
            <w:noWrap/>
            <w:vAlign w:val="center"/>
          </w:tcPr>
          <w:p w14:paraId="338AF138"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1.47 </w:t>
            </w:r>
          </w:p>
        </w:tc>
        <w:tc>
          <w:tcPr>
            <w:tcW w:w="416" w:type="pct"/>
            <w:tcBorders>
              <w:top w:val="nil"/>
              <w:left w:val="nil"/>
              <w:bottom w:val="nil"/>
              <w:right w:val="nil"/>
            </w:tcBorders>
            <w:shd w:val="clear" w:color="auto" w:fill="auto"/>
            <w:noWrap/>
            <w:vAlign w:val="center"/>
          </w:tcPr>
          <w:p w14:paraId="7454D31F"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0.07 </w:t>
            </w:r>
          </w:p>
        </w:tc>
        <w:tc>
          <w:tcPr>
            <w:tcW w:w="595" w:type="pct"/>
            <w:tcBorders>
              <w:top w:val="nil"/>
              <w:left w:val="nil"/>
              <w:bottom w:val="nil"/>
              <w:right w:val="nil"/>
            </w:tcBorders>
            <w:shd w:val="clear" w:color="auto" w:fill="auto"/>
            <w:noWrap/>
            <w:vAlign w:val="center"/>
          </w:tcPr>
          <w:p w14:paraId="75344E09"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0.94</w:t>
            </w:r>
          </w:p>
        </w:tc>
        <w:tc>
          <w:tcPr>
            <w:tcW w:w="476" w:type="pct"/>
            <w:tcBorders>
              <w:top w:val="nil"/>
              <w:left w:val="nil"/>
              <w:bottom w:val="nil"/>
              <w:right w:val="nil"/>
            </w:tcBorders>
            <w:shd w:val="clear" w:color="auto" w:fill="auto"/>
            <w:noWrap/>
            <w:vAlign w:val="center"/>
          </w:tcPr>
          <w:p w14:paraId="72A2A02F" w14:textId="77777777" w:rsidR="007741F0" w:rsidRDefault="007741F0">
            <w:pPr>
              <w:widowControl/>
              <w:jc w:val="left"/>
              <w:rPr>
                <w:rFonts w:ascii="Times New Roman" w:eastAsia="Songti SC" w:hAnsi="Times New Roman" w:cs="宋体"/>
                <w:color w:val="000000"/>
                <w:kern w:val="0"/>
                <w:sz w:val="22"/>
              </w:rPr>
            </w:pPr>
          </w:p>
        </w:tc>
        <w:tc>
          <w:tcPr>
            <w:tcW w:w="1135" w:type="pct"/>
            <w:tcBorders>
              <w:top w:val="nil"/>
              <w:left w:val="nil"/>
              <w:bottom w:val="nil"/>
              <w:right w:val="nil"/>
            </w:tcBorders>
            <w:shd w:val="clear" w:color="auto" w:fill="auto"/>
            <w:noWrap/>
            <w:vAlign w:val="center"/>
          </w:tcPr>
          <w:p w14:paraId="63E82116"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-2.77-2.99</w:t>
            </w:r>
          </w:p>
        </w:tc>
      </w:tr>
      <w:tr w:rsidR="007741F0" w14:paraId="7C12E37C" w14:textId="77777777">
        <w:trPr>
          <w:trHeight w:val="280"/>
        </w:trPr>
        <w:tc>
          <w:tcPr>
            <w:tcW w:w="1189" w:type="pct"/>
            <w:tcBorders>
              <w:top w:val="nil"/>
              <w:left w:val="nil"/>
              <w:bottom w:val="nil"/>
              <w:right w:val="nil"/>
            </w:tcBorders>
            <w:shd w:val="clear" w:color="auto" w:fill="auto"/>
            <w:noWrap/>
            <w:vAlign w:val="center"/>
          </w:tcPr>
          <w:p w14:paraId="46A5915C"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五年内确诊任何肿瘤</w:t>
            </w:r>
          </w:p>
        </w:tc>
        <w:tc>
          <w:tcPr>
            <w:tcW w:w="595" w:type="pct"/>
            <w:tcBorders>
              <w:top w:val="nil"/>
              <w:left w:val="nil"/>
              <w:bottom w:val="nil"/>
              <w:right w:val="nil"/>
            </w:tcBorders>
            <w:shd w:val="clear" w:color="auto" w:fill="auto"/>
            <w:noWrap/>
            <w:vAlign w:val="center"/>
          </w:tcPr>
          <w:p w14:paraId="58C65A4D"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-0.27</w:t>
            </w:r>
          </w:p>
        </w:tc>
        <w:tc>
          <w:tcPr>
            <w:tcW w:w="595" w:type="pct"/>
            <w:tcBorders>
              <w:top w:val="nil"/>
              <w:left w:val="nil"/>
              <w:bottom w:val="nil"/>
              <w:right w:val="nil"/>
            </w:tcBorders>
            <w:shd w:val="clear" w:color="auto" w:fill="auto"/>
            <w:noWrap/>
            <w:vAlign w:val="center"/>
          </w:tcPr>
          <w:p w14:paraId="4C831AAE"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0.58</w:t>
            </w:r>
          </w:p>
        </w:tc>
        <w:tc>
          <w:tcPr>
            <w:tcW w:w="416" w:type="pct"/>
            <w:tcBorders>
              <w:top w:val="nil"/>
              <w:left w:val="nil"/>
              <w:bottom w:val="nil"/>
              <w:right w:val="nil"/>
            </w:tcBorders>
            <w:shd w:val="clear" w:color="auto" w:fill="auto"/>
            <w:noWrap/>
            <w:vAlign w:val="center"/>
          </w:tcPr>
          <w:p w14:paraId="5CA375D4"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-0.46</w:t>
            </w:r>
          </w:p>
        </w:tc>
        <w:tc>
          <w:tcPr>
            <w:tcW w:w="595" w:type="pct"/>
            <w:tcBorders>
              <w:top w:val="nil"/>
              <w:left w:val="nil"/>
              <w:bottom w:val="nil"/>
              <w:right w:val="nil"/>
            </w:tcBorders>
            <w:shd w:val="clear" w:color="auto" w:fill="auto"/>
            <w:noWrap/>
            <w:vAlign w:val="center"/>
          </w:tcPr>
          <w:p w14:paraId="05EC2015"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0.65</w:t>
            </w:r>
          </w:p>
        </w:tc>
        <w:tc>
          <w:tcPr>
            <w:tcW w:w="476" w:type="pct"/>
            <w:tcBorders>
              <w:top w:val="nil"/>
              <w:left w:val="nil"/>
              <w:bottom w:val="nil"/>
              <w:right w:val="nil"/>
            </w:tcBorders>
            <w:shd w:val="clear" w:color="auto" w:fill="auto"/>
            <w:noWrap/>
            <w:vAlign w:val="center"/>
          </w:tcPr>
          <w:p w14:paraId="4E9785D8" w14:textId="77777777" w:rsidR="007741F0" w:rsidRDefault="007741F0">
            <w:pPr>
              <w:widowControl/>
              <w:jc w:val="left"/>
              <w:rPr>
                <w:rFonts w:ascii="Times New Roman" w:eastAsia="Songti SC" w:hAnsi="Times New Roman" w:cs="宋体"/>
                <w:color w:val="000000"/>
                <w:kern w:val="0"/>
                <w:sz w:val="22"/>
              </w:rPr>
            </w:pPr>
          </w:p>
        </w:tc>
        <w:tc>
          <w:tcPr>
            <w:tcW w:w="1135" w:type="pct"/>
            <w:tcBorders>
              <w:top w:val="nil"/>
              <w:left w:val="nil"/>
              <w:bottom w:val="nil"/>
              <w:right w:val="nil"/>
            </w:tcBorders>
            <w:shd w:val="clear" w:color="auto" w:fill="auto"/>
            <w:noWrap/>
            <w:vAlign w:val="center"/>
          </w:tcPr>
          <w:p w14:paraId="25F67C7F"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-1.41-0.88</w:t>
            </w:r>
          </w:p>
        </w:tc>
      </w:tr>
      <w:tr w:rsidR="007741F0" w14:paraId="4AAFE00F" w14:textId="77777777">
        <w:trPr>
          <w:trHeight w:val="280"/>
        </w:trPr>
        <w:tc>
          <w:tcPr>
            <w:tcW w:w="1189" w:type="pct"/>
            <w:tcBorders>
              <w:top w:val="nil"/>
              <w:left w:val="nil"/>
              <w:bottom w:val="nil"/>
              <w:right w:val="nil"/>
            </w:tcBorders>
            <w:shd w:val="clear" w:color="auto" w:fill="auto"/>
            <w:noWrap/>
            <w:vAlign w:val="center"/>
          </w:tcPr>
          <w:p w14:paraId="7BADF398"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严重肝脏疾病</w:t>
            </w:r>
          </w:p>
        </w:tc>
        <w:tc>
          <w:tcPr>
            <w:tcW w:w="595" w:type="pct"/>
            <w:tcBorders>
              <w:top w:val="nil"/>
              <w:left w:val="nil"/>
              <w:bottom w:val="nil"/>
              <w:right w:val="nil"/>
            </w:tcBorders>
            <w:shd w:val="clear" w:color="auto" w:fill="auto"/>
            <w:noWrap/>
            <w:vAlign w:val="center"/>
          </w:tcPr>
          <w:p w14:paraId="5B670F9E"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0.43</w:t>
            </w:r>
          </w:p>
        </w:tc>
        <w:tc>
          <w:tcPr>
            <w:tcW w:w="595" w:type="pct"/>
            <w:tcBorders>
              <w:top w:val="nil"/>
              <w:left w:val="nil"/>
              <w:bottom w:val="nil"/>
              <w:right w:val="nil"/>
            </w:tcBorders>
            <w:shd w:val="clear" w:color="auto" w:fill="auto"/>
            <w:noWrap/>
            <w:vAlign w:val="center"/>
          </w:tcPr>
          <w:p w14:paraId="1BCF14EA"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0.47</w:t>
            </w:r>
          </w:p>
        </w:tc>
        <w:tc>
          <w:tcPr>
            <w:tcW w:w="416" w:type="pct"/>
            <w:tcBorders>
              <w:top w:val="nil"/>
              <w:left w:val="nil"/>
              <w:bottom w:val="nil"/>
              <w:right w:val="nil"/>
            </w:tcBorders>
            <w:shd w:val="clear" w:color="auto" w:fill="auto"/>
            <w:noWrap/>
            <w:vAlign w:val="center"/>
          </w:tcPr>
          <w:p w14:paraId="726219CA"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0.93</w:t>
            </w:r>
          </w:p>
        </w:tc>
        <w:tc>
          <w:tcPr>
            <w:tcW w:w="595" w:type="pct"/>
            <w:tcBorders>
              <w:top w:val="nil"/>
              <w:left w:val="nil"/>
              <w:bottom w:val="nil"/>
              <w:right w:val="nil"/>
            </w:tcBorders>
            <w:shd w:val="clear" w:color="auto" w:fill="auto"/>
            <w:noWrap/>
            <w:vAlign w:val="center"/>
          </w:tcPr>
          <w:p w14:paraId="388450D8"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0.35</w:t>
            </w:r>
          </w:p>
        </w:tc>
        <w:tc>
          <w:tcPr>
            <w:tcW w:w="476" w:type="pct"/>
            <w:tcBorders>
              <w:top w:val="nil"/>
              <w:left w:val="nil"/>
              <w:bottom w:val="nil"/>
              <w:right w:val="nil"/>
            </w:tcBorders>
            <w:shd w:val="clear" w:color="auto" w:fill="auto"/>
            <w:noWrap/>
            <w:vAlign w:val="center"/>
          </w:tcPr>
          <w:p w14:paraId="471E4F0D" w14:textId="77777777" w:rsidR="007741F0" w:rsidRDefault="007741F0">
            <w:pPr>
              <w:widowControl/>
              <w:jc w:val="left"/>
              <w:rPr>
                <w:rFonts w:ascii="Times New Roman" w:eastAsia="Songti SC" w:hAnsi="Times New Roman" w:cs="宋体"/>
                <w:color w:val="000000"/>
                <w:kern w:val="0"/>
                <w:sz w:val="22"/>
              </w:rPr>
            </w:pPr>
          </w:p>
        </w:tc>
        <w:tc>
          <w:tcPr>
            <w:tcW w:w="1135" w:type="pct"/>
            <w:tcBorders>
              <w:top w:val="nil"/>
              <w:left w:val="nil"/>
              <w:bottom w:val="nil"/>
              <w:right w:val="nil"/>
            </w:tcBorders>
            <w:shd w:val="clear" w:color="auto" w:fill="auto"/>
            <w:noWrap/>
            <w:vAlign w:val="center"/>
          </w:tcPr>
          <w:p w14:paraId="70CB84BB"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-0.48-1.35</w:t>
            </w:r>
          </w:p>
        </w:tc>
      </w:tr>
      <w:tr w:rsidR="007741F0" w14:paraId="41B6E7B7" w14:textId="77777777">
        <w:trPr>
          <w:trHeight w:val="280"/>
        </w:trPr>
        <w:tc>
          <w:tcPr>
            <w:tcW w:w="1189" w:type="pct"/>
            <w:tcBorders>
              <w:top w:val="nil"/>
              <w:left w:val="nil"/>
              <w:bottom w:val="single" w:sz="4" w:space="0" w:color="auto"/>
              <w:right w:val="nil"/>
            </w:tcBorders>
            <w:shd w:val="clear" w:color="auto" w:fill="auto"/>
            <w:noWrap/>
            <w:vAlign w:val="center"/>
          </w:tcPr>
          <w:p w14:paraId="58338F77"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转移性实体肿瘤</w:t>
            </w:r>
          </w:p>
        </w:tc>
        <w:tc>
          <w:tcPr>
            <w:tcW w:w="595" w:type="pct"/>
            <w:tcBorders>
              <w:top w:val="nil"/>
              <w:left w:val="nil"/>
              <w:bottom w:val="single" w:sz="4" w:space="0" w:color="auto"/>
              <w:right w:val="nil"/>
            </w:tcBorders>
            <w:shd w:val="clear" w:color="auto" w:fill="auto"/>
            <w:noWrap/>
            <w:vAlign w:val="center"/>
          </w:tcPr>
          <w:p w14:paraId="4D13B746"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-0.048</w:t>
            </w:r>
          </w:p>
        </w:tc>
        <w:tc>
          <w:tcPr>
            <w:tcW w:w="595" w:type="pct"/>
            <w:tcBorders>
              <w:top w:val="nil"/>
              <w:left w:val="nil"/>
              <w:bottom w:val="single" w:sz="4" w:space="0" w:color="auto"/>
              <w:right w:val="nil"/>
            </w:tcBorders>
            <w:shd w:val="clear" w:color="auto" w:fill="auto"/>
            <w:noWrap/>
            <w:vAlign w:val="center"/>
          </w:tcPr>
          <w:p w14:paraId="086AD99E"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0.69</w:t>
            </w:r>
          </w:p>
        </w:tc>
        <w:tc>
          <w:tcPr>
            <w:tcW w:w="416" w:type="pct"/>
            <w:tcBorders>
              <w:top w:val="nil"/>
              <w:left w:val="nil"/>
              <w:bottom w:val="single" w:sz="4" w:space="0" w:color="auto"/>
              <w:right w:val="nil"/>
            </w:tcBorders>
            <w:shd w:val="clear" w:color="auto" w:fill="auto"/>
            <w:noWrap/>
            <w:vAlign w:val="center"/>
          </w:tcPr>
          <w:p w14:paraId="062B2611"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-0.07</w:t>
            </w:r>
          </w:p>
        </w:tc>
        <w:tc>
          <w:tcPr>
            <w:tcW w:w="595" w:type="pct"/>
            <w:tcBorders>
              <w:top w:val="nil"/>
              <w:left w:val="nil"/>
              <w:bottom w:val="single" w:sz="4" w:space="0" w:color="auto"/>
              <w:right w:val="nil"/>
            </w:tcBorders>
            <w:shd w:val="clear" w:color="auto" w:fill="auto"/>
            <w:noWrap/>
            <w:vAlign w:val="center"/>
          </w:tcPr>
          <w:p w14:paraId="40601F56"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0.95</w:t>
            </w:r>
          </w:p>
        </w:tc>
        <w:tc>
          <w:tcPr>
            <w:tcW w:w="476" w:type="pct"/>
            <w:tcBorders>
              <w:top w:val="nil"/>
              <w:left w:val="nil"/>
              <w:bottom w:val="single" w:sz="4" w:space="0" w:color="auto"/>
              <w:right w:val="nil"/>
            </w:tcBorders>
            <w:shd w:val="clear" w:color="auto" w:fill="auto"/>
            <w:noWrap/>
            <w:vAlign w:val="center"/>
          </w:tcPr>
          <w:p w14:paraId="429EF2D2"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　</w:t>
            </w:r>
          </w:p>
        </w:tc>
        <w:tc>
          <w:tcPr>
            <w:tcW w:w="1135" w:type="pct"/>
            <w:tcBorders>
              <w:top w:val="nil"/>
              <w:left w:val="nil"/>
              <w:bottom w:val="single" w:sz="4" w:space="0" w:color="auto"/>
              <w:right w:val="nil"/>
            </w:tcBorders>
            <w:shd w:val="clear" w:color="auto" w:fill="auto"/>
            <w:noWrap/>
            <w:vAlign w:val="center"/>
          </w:tcPr>
          <w:p w14:paraId="66D62E30"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-1.40-1.31</w:t>
            </w:r>
          </w:p>
        </w:tc>
      </w:tr>
    </w:tbl>
    <w:p w14:paraId="20E4301F" w14:textId="77777777" w:rsidR="007741F0" w:rsidRDefault="007741F0">
      <w:pPr>
        <w:rPr>
          <w:rFonts w:ascii="Times New Roman" w:eastAsia="Songti SC" w:hAnsi="Times New Roman"/>
        </w:rPr>
      </w:pPr>
    </w:p>
    <w:p w14:paraId="6D16EA87" w14:textId="77777777" w:rsidR="007741F0" w:rsidRDefault="000D3312">
      <w:pPr>
        <w:rPr>
          <w:rFonts w:ascii="Times New Roman" w:eastAsia="Songti SC" w:hAnsi="Times New Roman"/>
        </w:rPr>
      </w:pPr>
      <w:r>
        <w:rPr>
          <w:rFonts w:ascii="Times New Roman" w:eastAsia="Songti SC" w:hAnsi="Times New Roman" w:hint="eastAsia"/>
        </w:rPr>
        <w:t>表</w:t>
      </w:r>
      <w:r>
        <w:rPr>
          <w:rFonts w:ascii="Times New Roman" w:eastAsia="Songti SC" w:hAnsi="Times New Roman" w:hint="eastAsia"/>
        </w:rPr>
        <w:t>4</w:t>
      </w:r>
      <w:r>
        <w:rPr>
          <w:rFonts w:ascii="Times New Roman" w:eastAsia="Songti SC" w:hAnsi="Times New Roman" w:hint="eastAsia"/>
        </w:rPr>
        <w:t>：线性回归多因素</w:t>
      </w:r>
    </w:p>
    <w:tbl>
      <w:tblPr>
        <w:tblW w:w="5460" w:type="pct"/>
        <w:tblLook w:val="04A0" w:firstRow="1" w:lastRow="0" w:firstColumn="1" w:lastColumn="0" w:noHBand="0" w:noVBand="1"/>
      </w:tblPr>
      <w:tblGrid>
        <w:gridCol w:w="2402"/>
        <w:gridCol w:w="1224"/>
        <w:gridCol w:w="1210"/>
        <w:gridCol w:w="866"/>
        <w:gridCol w:w="1085"/>
        <w:gridCol w:w="987"/>
        <w:gridCol w:w="2442"/>
      </w:tblGrid>
      <w:tr w:rsidR="007741F0" w14:paraId="56311243" w14:textId="77777777">
        <w:trPr>
          <w:trHeight w:val="280"/>
        </w:trPr>
        <w:tc>
          <w:tcPr>
            <w:tcW w:w="1174" w:type="pct"/>
            <w:tcBorders>
              <w:top w:val="single" w:sz="4" w:space="0" w:color="auto"/>
              <w:left w:val="nil"/>
              <w:bottom w:val="single" w:sz="4" w:space="0" w:color="auto"/>
              <w:right w:val="nil"/>
            </w:tcBorders>
            <w:shd w:val="clear" w:color="auto" w:fill="auto"/>
            <w:noWrap/>
            <w:vAlign w:val="center"/>
          </w:tcPr>
          <w:p w14:paraId="23303202"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变量</w:t>
            </w:r>
          </w:p>
        </w:tc>
        <w:tc>
          <w:tcPr>
            <w:tcW w:w="599" w:type="pct"/>
            <w:tcBorders>
              <w:top w:val="single" w:sz="4" w:space="0" w:color="auto"/>
              <w:left w:val="nil"/>
              <w:bottom w:val="single" w:sz="4" w:space="0" w:color="auto"/>
              <w:right w:val="nil"/>
            </w:tcBorders>
            <w:shd w:val="clear" w:color="auto" w:fill="auto"/>
            <w:noWrap/>
            <w:vAlign w:val="center"/>
          </w:tcPr>
          <w:p w14:paraId="0AFB3F09"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回归系数</w:t>
            </w:r>
          </w:p>
        </w:tc>
        <w:tc>
          <w:tcPr>
            <w:tcW w:w="592" w:type="pct"/>
            <w:tcBorders>
              <w:top w:val="single" w:sz="4" w:space="0" w:color="auto"/>
              <w:left w:val="nil"/>
              <w:bottom w:val="single" w:sz="4" w:space="0" w:color="auto"/>
              <w:right w:val="nil"/>
            </w:tcBorders>
            <w:shd w:val="clear" w:color="auto" w:fill="auto"/>
            <w:noWrap/>
            <w:vAlign w:val="center"/>
          </w:tcPr>
          <w:p w14:paraId="63ADFA9C"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标准误差</w:t>
            </w:r>
          </w:p>
        </w:tc>
        <w:tc>
          <w:tcPr>
            <w:tcW w:w="424" w:type="pct"/>
            <w:tcBorders>
              <w:top w:val="single" w:sz="4" w:space="0" w:color="auto"/>
              <w:left w:val="nil"/>
              <w:bottom w:val="single" w:sz="4" w:space="0" w:color="auto"/>
              <w:right w:val="nil"/>
            </w:tcBorders>
            <w:shd w:val="clear" w:color="auto" w:fill="auto"/>
            <w:noWrap/>
            <w:vAlign w:val="center"/>
          </w:tcPr>
          <w:p w14:paraId="2474114F"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i/>
                <w:iCs/>
                <w:color w:val="000000"/>
                <w:kern w:val="0"/>
                <w:sz w:val="22"/>
              </w:rPr>
              <w:t>t</w:t>
            </w:r>
            <w:r>
              <w:rPr>
                <w:rFonts w:ascii="Times New Roman" w:eastAsia="Songti SC" w:hAnsi="Times New Roman" w:cs="宋体" w:hint="eastAsia"/>
                <w:color w:val="000000"/>
                <w:kern w:val="0"/>
                <w:sz w:val="22"/>
              </w:rPr>
              <w:t>值</w:t>
            </w:r>
          </w:p>
        </w:tc>
        <w:tc>
          <w:tcPr>
            <w:tcW w:w="531" w:type="pct"/>
            <w:tcBorders>
              <w:top w:val="single" w:sz="4" w:space="0" w:color="auto"/>
              <w:left w:val="nil"/>
              <w:bottom w:val="single" w:sz="4" w:space="0" w:color="auto"/>
              <w:right w:val="nil"/>
            </w:tcBorders>
            <w:shd w:val="clear" w:color="auto" w:fill="auto"/>
            <w:noWrap/>
            <w:vAlign w:val="center"/>
          </w:tcPr>
          <w:p w14:paraId="13C8C6FD"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i/>
                <w:iCs/>
                <w:color w:val="000000"/>
                <w:kern w:val="0"/>
                <w:sz w:val="22"/>
              </w:rPr>
              <w:t>P</w:t>
            </w:r>
            <w:r>
              <w:rPr>
                <w:rFonts w:ascii="Times New Roman" w:eastAsia="Songti SC" w:hAnsi="Times New Roman" w:cs="宋体" w:hint="eastAsia"/>
                <w:color w:val="000000"/>
                <w:kern w:val="0"/>
                <w:sz w:val="22"/>
              </w:rPr>
              <w:t>值</w:t>
            </w:r>
          </w:p>
        </w:tc>
        <w:tc>
          <w:tcPr>
            <w:tcW w:w="483" w:type="pct"/>
            <w:tcBorders>
              <w:top w:val="single" w:sz="4" w:space="0" w:color="auto"/>
              <w:left w:val="nil"/>
              <w:bottom w:val="single" w:sz="4" w:space="0" w:color="auto"/>
              <w:right w:val="nil"/>
            </w:tcBorders>
            <w:shd w:val="clear" w:color="auto" w:fill="auto"/>
            <w:noWrap/>
            <w:vAlign w:val="center"/>
          </w:tcPr>
          <w:p w14:paraId="18868FBC"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显著性</w:t>
            </w:r>
          </w:p>
        </w:tc>
        <w:tc>
          <w:tcPr>
            <w:tcW w:w="1194" w:type="pct"/>
            <w:tcBorders>
              <w:top w:val="single" w:sz="4" w:space="0" w:color="auto"/>
              <w:left w:val="nil"/>
              <w:bottom w:val="single" w:sz="4" w:space="0" w:color="auto"/>
              <w:right w:val="nil"/>
            </w:tcBorders>
            <w:shd w:val="clear" w:color="auto" w:fill="auto"/>
            <w:noWrap/>
            <w:vAlign w:val="center"/>
          </w:tcPr>
          <w:p w14:paraId="7D44DF22" w14:textId="77777777" w:rsidR="007741F0" w:rsidRDefault="000D3312">
            <w:pPr>
              <w:widowControl/>
              <w:jc w:val="center"/>
              <w:rPr>
                <w:rFonts w:ascii="Times New Roman" w:eastAsia="Songti SC" w:hAnsi="Times New Roman" w:cs="宋体"/>
                <w:i/>
                <w:iCs/>
                <w:color w:val="000000"/>
                <w:kern w:val="0"/>
                <w:sz w:val="22"/>
              </w:rPr>
            </w:pPr>
            <w:r>
              <w:rPr>
                <w:rFonts w:ascii="Times New Roman" w:eastAsia="Songti SC" w:hAnsi="Times New Roman" w:cs="宋体" w:hint="eastAsia"/>
                <w:i/>
                <w:iCs/>
                <w:color w:val="000000"/>
                <w:kern w:val="0"/>
                <w:sz w:val="22"/>
              </w:rPr>
              <w:t>CI</w:t>
            </w:r>
          </w:p>
        </w:tc>
      </w:tr>
      <w:tr w:rsidR="007741F0" w14:paraId="56A10676" w14:textId="77777777">
        <w:trPr>
          <w:trHeight w:val="280"/>
        </w:trPr>
        <w:tc>
          <w:tcPr>
            <w:tcW w:w="1174" w:type="pct"/>
            <w:tcBorders>
              <w:top w:val="nil"/>
              <w:left w:val="nil"/>
              <w:bottom w:val="nil"/>
              <w:right w:val="nil"/>
            </w:tcBorders>
            <w:shd w:val="clear" w:color="auto" w:fill="auto"/>
            <w:noWrap/>
            <w:vAlign w:val="center"/>
          </w:tcPr>
          <w:p w14:paraId="3396785F"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心脏病</w:t>
            </w:r>
          </w:p>
        </w:tc>
        <w:tc>
          <w:tcPr>
            <w:tcW w:w="599" w:type="pct"/>
            <w:tcBorders>
              <w:top w:val="nil"/>
              <w:left w:val="nil"/>
              <w:bottom w:val="nil"/>
              <w:right w:val="nil"/>
            </w:tcBorders>
            <w:shd w:val="clear" w:color="auto" w:fill="auto"/>
            <w:noWrap/>
            <w:vAlign w:val="center"/>
          </w:tcPr>
          <w:p w14:paraId="2E949ACC"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1.67 </w:t>
            </w:r>
          </w:p>
        </w:tc>
        <w:tc>
          <w:tcPr>
            <w:tcW w:w="592" w:type="pct"/>
            <w:tcBorders>
              <w:top w:val="nil"/>
              <w:left w:val="nil"/>
              <w:bottom w:val="nil"/>
              <w:right w:val="nil"/>
            </w:tcBorders>
            <w:shd w:val="clear" w:color="auto" w:fill="auto"/>
            <w:noWrap/>
            <w:vAlign w:val="center"/>
          </w:tcPr>
          <w:p w14:paraId="16034620"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0.47 </w:t>
            </w:r>
          </w:p>
        </w:tc>
        <w:tc>
          <w:tcPr>
            <w:tcW w:w="424" w:type="pct"/>
            <w:tcBorders>
              <w:top w:val="nil"/>
              <w:left w:val="nil"/>
              <w:bottom w:val="nil"/>
              <w:right w:val="nil"/>
            </w:tcBorders>
            <w:shd w:val="clear" w:color="auto" w:fill="auto"/>
            <w:noWrap/>
            <w:vAlign w:val="center"/>
          </w:tcPr>
          <w:p w14:paraId="16A5EE14"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3.57 </w:t>
            </w:r>
          </w:p>
        </w:tc>
        <w:tc>
          <w:tcPr>
            <w:tcW w:w="531" w:type="pct"/>
            <w:tcBorders>
              <w:top w:val="nil"/>
              <w:left w:val="nil"/>
              <w:bottom w:val="nil"/>
              <w:right w:val="nil"/>
            </w:tcBorders>
            <w:shd w:val="clear" w:color="auto" w:fill="auto"/>
            <w:noWrap/>
            <w:vAlign w:val="center"/>
          </w:tcPr>
          <w:p w14:paraId="76AB2E6F"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0.0004</w:t>
            </w:r>
          </w:p>
        </w:tc>
        <w:tc>
          <w:tcPr>
            <w:tcW w:w="483" w:type="pct"/>
            <w:tcBorders>
              <w:top w:val="nil"/>
              <w:left w:val="nil"/>
              <w:bottom w:val="nil"/>
              <w:right w:val="nil"/>
            </w:tcBorders>
            <w:shd w:val="clear" w:color="auto" w:fill="auto"/>
            <w:noWrap/>
            <w:vAlign w:val="center"/>
          </w:tcPr>
          <w:p w14:paraId="202148DE"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w:t>
            </w:r>
          </w:p>
        </w:tc>
        <w:tc>
          <w:tcPr>
            <w:tcW w:w="1194" w:type="pct"/>
            <w:tcBorders>
              <w:top w:val="nil"/>
              <w:left w:val="nil"/>
              <w:bottom w:val="nil"/>
              <w:right w:val="nil"/>
            </w:tcBorders>
            <w:shd w:val="clear" w:color="auto" w:fill="auto"/>
            <w:noWrap/>
            <w:vAlign w:val="center"/>
          </w:tcPr>
          <w:p w14:paraId="37F53FE5"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0.75-2.59</w:t>
            </w:r>
          </w:p>
        </w:tc>
      </w:tr>
      <w:tr w:rsidR="007741F0" w14:paraId="0FE54E49" w14:textId="77777777">
        <w:trPr>
          <w:trHeight w:val="280"/>
        </w:trPr>
        <w:tc>
          <w:tcPr>
            <w:tcW w:w="1174" w:type="pct"/>
            <w:tcBorders>
              <w:top w:val="nil"/>
              <w:left w:val="nil"/>
              <w:bottom w:val="nil"/>
              <w:right w:val="nil"/>
            </w:tcBorders>
            <w:shd w:val="clear" w:color="auto" w:fill="auto"/>
            <w:noWrap/>
            <w:vAlign w:val="center"/>
          </w:tcPr>
          <w:p w14:paraId="7A81C7A3"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高血压</w:t>
            </w:r>
          </w:p>
        </w:tc>
        <w:tc>
          <w:tcPr>
            <w:tcW w:w="599" w:type="pct"/>
            <w:tcBorders>
              <w:top w:val="nil"/>
              <w:left w:val="nil"/>
              <w:bottom w:val="nil"/>
              <w:right w:val="nil"/>
            </w:tcBorders>
            <w:shd w:val="clear" w:color="auto" w:fill="auto"/>
            <w:noWrap/>
            <w:vAlign w:val="center"/>
          </w:tcPr>
          <w:p w14:paraId="5FD4B232"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0.81 </w:t>
            </w:r>
          </w:p>
        </w:tc>
        <w:tc>
          <w:tcPr>
            <w:tcW w:w="592" w:type="pct"/>
            <w:tcBorders>
              <w:top w:val="nil"/>
              <w:left w:val="nil"/>
              <w:bottom w:val="nil"/>
              <w:right w:val="nil"/>
            </w:tcBorders>
            <w:shd w:val="clear" w:color="auto" w:fill="auto"/>
            <w:noWrap/>
            <w:vAlign w:val="center"/>
          </w:tcPr>
          <w:p w14:paraId="7DC51D46"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0.45 </w:t>
            </w:r>
          </w:p>
        </w:tc>
        <w:tc>
          <w:tcPr>
            <w:tcW w:w="424" w:type="pct"/>
            <w:tcBorders>
              <w:top w:val="nil"/>
              <w:left w:val="nil"/>
              <w:bottom w:val="nil"/>
              <w:right w:val="nil"/>
            </w:tcBorders>
            <w:shd w:val="clear" w:color="auto" w:fill="auto"/>
            <w:noWrap/>
            <w:vAlign w:val="center"/>
          </w:tcPr>
          <w:p w14:paraId="0E0102F7"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1.78 </w:t>
            </w:r>
          </w:p>
        </w:tc>
        <w:tc>
          <w:tcPr>
            <w:tcW w:w="531" w:type="pct"/>
            <w:tcBorders>
              <w:top w:val="nil"/>
              <w:left w:val="nil"/>
              <w:bottom w:val="nil"/>
              <w:right w:val="nil"/>
            </w:tcBorders>
            <w:shd w:val="clear" w:color="auto" w:fill="auto"/>
            <w:noWrap/>
            <w:vAlign w:val="center"/>
          </w:tcPr>
          <w:p w14:paraId="57DB6D02"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0.08</w:t>
            </w:r>
          </w:p>
        </w:tc>
        <w:tc>
          <w:tcPr>
            <w:tcW w:w="483" w:type="pct"/>
            <w:tcBorders>
              <w:top w:val="nil"/>
              <w:left w:val="nil"/>
              <w:bottom w:val="nil"/>
              <w:right w:val="nil"/>
            </w:tcBorders>
            <w:shd w:val="clear" w:color="auto" w:fill="auto"/>
            <w:noWrap/>
            <w:vAlign w:val="center"/>
          </w:tcPr>
          <w:p w14:paraId="17F1D72C"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w:t>
            </w:r>
          </w:p>
        </w:tc>
        <w:tc>
          <w:tcPr>
            <w:tcW w:w="1194" w:type="pct"/>
            <w:tcBorders>
              <w:top w:val="nil"/>
              <w:left w:val="nil"/>
              <w:bottom w:val="nil"/>
              <w:right w:val="nil"/>
            </w:tcBorders>
            <w:shd w:val="clear" w:color="auto" w:fill="auto"/>
            <w:noWrap/>
            <w:vAlign w:val="center"/>
          </w:tcPr>
          <w:p w14:paraId="33D8669C"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-0.08-1.70</w:t>
            </w:r>
          </w:p>
        </w:tc>
      </w:tr>
      <w:tr w:rsidR="007741F0" w14:paraId="3CE23635" w14:textId="77777777">
        <w:trPr>
          <w:trHeight w:val="280"/>
        </w:trPr>
        <w:tc>
          <w:tcPr>
            <w:tcW w:w="1174" w:type="pct"/>
            <w:tcBorders>
              <w:top w:val="nil"/>
              <w:left w:val="nil"/>
              <w:bottom w:val="nil"/>
              <w:right w:val="nil"/>
            </w:tcBorders>
            <w:shd w:val="clear" w:color="auto" w:fill="auto"/>
            <w:noWrap/>
            <w:vAlign w:val="center"/>
          </w:tcPr>
          <w:p w14:paraId="6AF8F14D"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慢性肺疾病</w:t>
            </w:r>
          </w:p>
        </w:tc>
        <w:tc>
          <w:tcPr>
            <w:tcW w:w="599" w:type="pct"/>
            <w:tcBorders>
              <w:top w:val="nil"/>
              <w:left w:val="nil"/>
              <w:bottom w:val="nil"/>
              <w:right w:val="nil"/>
            </w:tcBorders>
            <w:shd w:val="clear" w:color="auto" w:fill="auto"/>
            <w:noWrap/>
            <w:vAlign w:val="center"/>
          </w:tcPr>
          <w:p w14:paraId="6B4E0C4F"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1.74 </w:t>
            </w:r>
          </w:p>
        </w:tc>
        <w:tc>
          <w:tcPr>
            <w:tcW w:w="592" w:type="pct"/>
            <w:tcBorders>
              <w:top w:val="nil"/>
              <w:left w:val="nil"/>
              <w:bottom w:val="nil"/>
              <w:right w:val="nil"/>
            </w:tcBorders>
            <w:shd w:val="clear" w:color="auto" w:fill="auto"/>
            <w:noWrap/>
            <w:vAlign w:val="center"/>
          </w:tcPr>
          <w:p w14:paraId="2C3B1DEC"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0.71 </w:t>
            </w:r>
          </w:p>
        </w:tc>
        <w:tc>
          <w:tcPr>
            <w:tcW w:w="424" w:type="pct"/>
            <w:tcBorders>
              <w:top w:val="nil"/>
              <w:left w:val="nil"/>
              <w:bottom w:val="nil"/>
              <w:right w:val="nil"/>
            </w:tcBorders>
            <w:shd w:val="clear" w:color="auto" w:fill="auto"/>
            <w:noWrap/>
            <w:vAlign w:val="center"/>
          </w:tcPr>
          <w:p w14:paraId="72F7BDE0"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2.47 </w:t>
            </w:r>
          </w:p>
        </w:tc>
        <w:tc>
          <w:tcPr>
            <w:tcW w:w="531" w:type="pct"/>
            <w:tcBorders>
              <w:top w:val="nil"/>
              <w:left w:val="nil"/>
              <w:bottom w:val="nil"/>
              <w:right w:val="nil"/>
            </w:tcBorders>
            <w:shd w:val="clear" w:color="auto" w:fill="auto"/>
            <w:noWrap/>
            <w:vAlign w:val="center"/>
          </w:tcPr>
          <w:p w14:paraId="253C1DBB"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0.01</w:t>
            </w:r>
          </w:p>
        </w:tc>
        <w:tc>
          <w:tcPr>
            <w:tcW w:w="483" w:type="pct"/>
            <w:tcBorders>
              <w:top w:val="nil"/>
              <w:left w:val="nil"/>
              <w:bottom w:val="nil"/>
              <w:right w:val="nil"/>
            </w:tcBorders>
            <w:shd w:val="clear" w:color="auto" w:fill="auto"/>
            <w:noWrap/>
            <w:vAlign w:val="center"/>
          </w:tcPr>
          <w:p w14:paraId="0E4D6362"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w:t>
            </w:r>
          </w:p>
        </w:tc>
        <w:tc>
          <w:tcPr>
            <w:tcW w:w="1194" w:type="pct"/>
            <w:tcBorders>
              <w:top w:val="nil"/>
              <w:left w:val="nil"/>
              <w:bottom w:val="nil"/>
              <w:right w:val="nil"/>
            </w:tcBorders>
            <w:shd w:val="clear" w:color="auto" w:fill="auto"/>
            <w:noWrap/>
            <w:vAlign w:val="center"/>
          </w:tcPr>
          <w:p w14:paraId="49EA4EEA"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0.36-3.13</w:t>
            </w:r>
          </w:p>
        </w:tc>
      </w:tr>
      <w:tr w:rsidR="007741F0" w14:paraId="6DF62D9A" w14:textId="77777777">
        <w:trPr>
          <w:trHeight w:val="280"/>
        </w:trPr>
        <w:tc>
          <w:tcPr>
            <w:tcW w:w="1174" w:type="pct"/>
            <w:tcBorders>
              <w:top w:val="nil"/>
              <w:left w:val="nil"/>
              <w:bottom w:val="nil"/>
              <w:right w:val="nil"/>
            </w:tcBorders>
            <w:shd w:val="clear" w:color="auto" w:fill="auto"/>
            <w:noWrap/>
            <w:vAlign w:val="center"/>
          </w:tcPr>
          <w:p w14:paraId="4D4668DE"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消化系统疾病</w:t>
            </w:r>
          </w:p>
        </w:tc>
        <w:tc>
          <w:tcPr>
            <w:tcW w:w="599" w:type="pct"/>
            <w:tcBorders>
              <w:top w:val="nil"/>
              <w:left w:val="nil"/>
              <w:bottom w:val="nil"/>
              <w:right w:val="nil"/>
            </w:tcBorders>
            <w:shd w:val="clear" w:color="auto" w:fill="auto"/>
            <w:noWrap/>
            <w:vAlign w:val="center"/>
          </w:tcPr>
          <w:p w14:paraId="2131EFC8"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1.82 </w:t>
            </w:r>
          </w:p>
        </w:tc>
        <w:tc>
          <w:tcPr>
            <w:tcW w:w="592" w:type="pct"/>
            <w:tcBorders>
              <w:top w:val="nil"/>
              <w:left w:val="nil"/>
              <w:bottom w:val="nil"/>
              <w:right w:val="nil"/>
            </w:tcBorders>
            <w:shd w:val="clear" w:color="auto" w:fill="auto"/>
            <w:noWrap/>
            <w:vAlign w:val="center"/>
          </w:tcPr>
          <w:p w14:paraId="13C88B0C"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0.50 </w:t>
            </w:r>
          </w:p>
        </w:tc>
        <w:tc>
          <w:tcPr>
            <w:tcW w:w="424" w:type="pct"/>
            <w:tcBorders>
              <w:top w:val="nil"/>
              <w:left w:val="nil"/>
              <w:bottom w:val="nil"/>
              <w:right w:val="nil"/>
            </w:tcBorders>
            <w:shd w:val="clear" w:color="auto" w:fill="auto"/>
            <w:noWrap/>
            <w:vAlign w:val="center"/>
          </w:tcPr>
          <w:p w14:paraId="0F8B1877"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3.61 </w:t>
            </w:r>
          </w:p>
        </w:tc>
        <w:tc>
          <w:tcPr>
            <w:tcW w:w="531" w:type="pct"/>
            <w:tcBorders>
              <w:top w:val="nil"/>
              <w:left w:val="nil"/>
              <w:bottom w:val="nil"/>
              <w:right w:val="nil"/>
            </w:tcBorders>
            <w:shd w:val="clear" w:color="auto" w:fill="auto"/>
            <w:noWrap/>
            <w:vAlign w:val="center"/>
          </w:tcPr>
          <w:p w14:paraId="66363D2F"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0.0004</w:t>
            </w:r>
          </w:p>
        </w:tc>
        <w:tc>
          <w:tcPr>
            <w:tcW w:w="483" w:type="pct"/>
            <w:tcBorders>
              <w:top w:val="nil"/>
              <w:left w:val="nil"/>
              <w:bottom w:val="nil"/>
              <w:right w:val="nil"/>
            </w:tcBorders>
            <w:shd w:val="clear" w:color="auto" w:fill="auto"/>
            <w:noWrap/>
            <w:vAlign w:val="center"/>
          </w:tcPr>
          <w:p w14:paraId="49D61781"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w:t>
            </w:r>
          </w:p>
        </w:tc>
        <w:tc>
          <w:tcPr>
            <w:tcW w:w="1194" w:type="pct"/>
            <w:tcBorders>
              <w:top w:val="nil"/>
              <w:left w:val="nil"/>
              <w:bottom w:val="nil"/>
              <w:right w:val="nil"/>
            </w:tcBorders>
            <w:shd w:val="clear" w:color="auto" w:fill="auto"/>
            <w:noWrap/>
            <w:vAlign w:val="center"/>
          </w:tcPr>
          <w:p w14:paraId="35508B20"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0.83-2.81</w:t>
            </w:r>
          </w:p>
        </w:tc>
      </w:tr>
      <w:tr w:rsidR="007741F0" w14:paraId="07D45D49" w14:textId="77777777">
        <w:trPr>
          <w:trHeight w:val="280"/>
        </w:trPr>
        <w:tc>
          <w:tcPr>
            <w:tcW w:w="1174" w:type="pct"/>
            <w:tcBorders>
              <w:top w:val="nil"/>
              <w:left w:val="nil"/>
              <w:bottom w:val="nil"/>
              <w:right w:val="nil"/>
            </w:tcBorders>
            <w:shd w:val="clear" w:color="auto" w:fill="auto"/>
            <w:noWrap/>
            <w:vAlign w:val="center"/>
          </w:tcPr>
          <w:p w14:paraId="18406B21"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轻微肝脏疾病</w:t>
            </w:r>
          </w:p>
        </w:tc>
        <w:tc>
          <w:tcPr>
            <w:tcW w:w="599" w:type="pct"/>
            <w:tcBorders>
              <w:top w:val="nil"/>
              <w:left w:val="nil"/>
              <w:bottom w:val="nil"/>
              <w:right w:val="nil"/>
            </w:tcBorders>
            <w:shd w:val="clear" w:color="auto" w:fill="auto"/>
            <w:noWrap/>
            <w:vAlign w:val="center"/>
          </w:tcPr>
          <w:p w14:paraId="7A5A7FF7"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0.36 </w:t>
            </w:r>
          </w:p>
        </w:tc>
        <w:tc>
          <w:tcPr>
            <w:tcW w:w="592" w:type="pct"/>
            <w:tcBorders>
              <w:top w:val="nil"/>
              <w:left w:val="nil"/>
              <w:bottom w:val="nil"/>
              <w:right w:val="nil"/>
            </w:tcBorders>
            <w:shd w:val="clear" w:color="auto" w:fill="auto"/>
            <w:noWrap/>
            <w:vAlign w:val="center"/>
          </w:tcPr>
          <w:p w14:paraId="7CEC22A9"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0.52 </w:t>
            </w:r>
          </w:p>
        </w:tc>
        <w:tc>
          <w:tcPr>
            <w:tcW w:w="424" w:type="pct"/>
            <w:tcBorders>
              <w:top w:val="nil"/>
              <w:left w:val="nil"/>
              <w:bottom w:val="nil"/>
              <w:right w:val="nil"/>
            </w:tcBorders>
            <w:shd w:val="clear" w:color="auto" w:fill="auto"/>
            <w:noWrap/>
            <w:vAlign w:val="center"/>
          </w:tcPr>
          <w:p w14:paraId="09FA9805"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0.71 </w:t>
            </w:r>
          </w:p>
        </w:tc>
        <w:tc>
          <w:tcPr>
            <w:tcW w:w="531" w:type="pct"/>
            <w:tcBorders>
              <w:top w:val="nil"/>
              <w:left w:val="nil"/>
              <w:bottom w:val="nil"/>
              <w:right w:val="nil"/>
            </w:tcBorders>
            <w:shd w:val="clear" w:color="auto" w:fill="auto"/>
            <w:noWrap/>
            <w:vAlign w:val="center"/>
          </w:tcPr>
          <w:p w14:paraId="6DA6BD92"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0.48</w:t>
            </w:r>
          </w:p>
        </w:tc>
        <w:tc>
          <w:tcPr>
            <w:tcW w:w="483" w:type="pct"/>
            <w:tcBorders>
              <w:top w:val="nil"/>
              <w:left w:val="nil"/>
              <w:bottom w:val="nil"/>
              <w:right w:val="nil"/>
            </w:tcBorders>
            <w:shd w:val="clear" w:color="auto" w:fill="auto"/>
            <w:noWrap/>
            <w:vAlign w:val="center"/>
          </w:tcPr>
          <w:p w14:paraId="30C38E5D" w14:textId="77777777" w:rsidR="007741F0" w:rsidRDefault="007741F0">
            <w:pPr>
              <w:widowControl/>
              <w:jc w:val="left"/>
              <w:rPr>
                <w:rFonts w:ascii="Times New Roman" w:eastAsia="Songti SC" w:hAnsi="Times New Roman" w:cs="宋体"/>
                <w:color w:val="000000"/>
                <w:kern w:val="0"/>
                <w:sz w:val="22"/>
              </w:rPr>
            </w:pPr>
          </w:p>
        </w:tc>
        <w:tc>
          <w:tcPr>
            <w:tcW w:w="1194" w:type="pct"/>
            <w:tcBorders>
              <w:top w:val="nil"/>
              <w:left w:val="nil"/>
              <w:bottom w:val="nil"/>
              <w:right w:val="nil"/>
            </w:tcBorders>
            <w:shd w:val="clear" w:color="auto" w:fill="auto"/>
            <w:noWrap/>
            <w:vAlign w:val="center"/>
          </w:tcPr>
          <w:p w14:paraId="5939573B"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-0.65-1.37</w:t>
            </w:r>
          </w:p>
        </w:tc>
      </w:tr>
      <w:tr w:rsidR="007741F0" w14:paraId="1A38310A" w14:textId="77777777">
        <w:trPr>
          <w:trHeight w:val="280"/>
        </w:trPr>
        <w:tc>
          <w:tcPr>
            <w:tcW w:w="1174" w:type="pct"/>
            <w:tcBorders>
              <w:top w:val="nil"/>
              <w:left w:val="nil"/>
              <w:bottom w:val="nil"/>
              <w:right w:val="nil"/>
            </w:tcBorders>
            <w:shd w:val="clear" w:color="auto" w:fill="auto"/>
            <w:noWrap/>
            <w:vAlign w:val="center"/>
          </w:tcPr>
          <w:p w14:paraId="790B6DBE"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糖尿病</w:t>
            </w:r>
          </w:p>
        </w:tc>
        <w:tc>
          <w:tcPr>
            <w:tcW w:w="599" w:type="pct"/>
            <w:tcBorders>
              <w:top w:val="nil"/>
              <w:left w:val="nil"/>
              <w:bottom w:val="nil"/>
              <w:right w:val="nil"/>
            </w:tcBorders>
            <w:shd w:val="clear" w:color="auto" w:fill="auto"/>
            <w:noWrap/>
            <w:vAlign w:val="center"/>
          </w:tcPr>
          <w:p w14:paraId="467E0304"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0.97 </w:t>
            </w:r>
          </w:p>
        </w:tc>
        <w:tc>
          <w:tcPr>
            <w:tcW w:w="592" w:type="pct"/>
            <w:tcBorders>
              <w:top w:val="nil"/>
              <w:left w:val="nil"/>
              <w:bottom w:val="nil"/>
              <w:right w:val="nil"/>
            </w:tcBorders>
            <w:shd w:val="clear" w:color="auto" w:fill="auto"/>
            <w:noWrap/>
            <w:vAlign w:val="center"/>
          </w:tcPr>
          <w:p w14:paraId="6B4686FE"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0.33 </w:t>
            </w:r>
          </w:p>
        </w:tc>
        <w:tc>
          <w:tcPr>
            <w:tcW w:w="424" w:type="pct"/>
            <w:tcBorders>
              <w:top w:val="nil"/>
              <w:left w:val="nil"/>
              <w:bottom w:val="nil"/>
              <w:right w:val="nil"/>
            </w:tcBorders>
            <w:shd w:val="clear" w:color="auto" w:fill="auto"/>
            <w:noWrap/>
            <w:vAlign w:val="center"/>
          </w:tcPr>
          <w:p w14:paraId="0BB5B69D"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2.97 </w:t>
            </w:r>
          </w:p>
        </w:tc>
        <w:tc>
          <w:tcPr>
            <w:tcW w:w="531" w:type="pct"/>
            <w:tcBorders>
              <w:top w:val="nil"/>
              <w:left w:val="nil"/>
              <w:bottom w:val="nil"/>
              <w:right w:val="nil"/>
            </w:tcBorders>
            <w:shd w:val="clear" w:color="auto" w:fill="auto"/>
            <w:noWrap/>
            <w:vAlign w:val="center"/>
          </w:tcPr>
          <w:p w14:paraId="552B4DB8"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0.003</w:t>
            </w:r>
          </w:p>
        </w:tc>
        <w:tc>
          <w:tcPr>
            <w:tcW w:w="483" w:type="pct"/>
            <w:tcBorders>
              <w:top w:val="nil"/>
              <w:left w:val="nil"/>
              <w:bottom w:val="nil"/>
              <w:right w:val="nil"/>
            </w:tcBorders>
            <w:shd w:val="clear" w:color="auto" w:fill="auto"/>
            <w:noWrap/>
            <w:vAlign w:val="center"/>
          </w:tcPr>
          <w:p w14:paraId="79517DE2"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w:t>
            </w:r>
          </w:p>
        </w:tc>
        <w:tc>
          <w:tcPr>
            <w:tcW w:w="1194" w:type="pct"/>
            <w:tcBorders>
              <w:top w:val="nil"/>
              <w:left w:val="nil"/>
              <w:bottom w:val="nil"/>
              <w:right w:val="nil"/>
            </w:tcBorders>
            <w:shd w:val="clear" w:color="auto" w:fill="auto"/>
            <w:noWrap/>
            <w:vAlign w:val="center"/>
          </w:tcPr>
          <w:p w14:paraId="46573279"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0.33-1.61</w:t>
            </w:r>
          </w:p>
        </w:tc>
      </w:tr>
      <w:tr w:rsidR="007741F0" w14:paraId="31FF924E" w14:textId="77777777">
        <w:trPr>
          <w:trHeight w:val="280"/>
        </w:trPr>
        <w:tc>
          <w:tcPr>
            <w:tcW w:w="1174" w:type="pct"/>
            <w:tcBorders>
              <w:top w:val="nil"/>
              <w:left w:val="nil"/>
              <w:bottom w:val="nil"/>
              <w:right w:val="nil"/>
            </w:tcBorders>
            <w:shd w:val="clear" w:color="auto" w:fill="auto"/>
            <w:noWrap/>
            <w:vAlign w:val="center"/>
          </w:tcPr>
          <w:p w14:paraId="78BE0161"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脑血管疾病</w:t>
            </w:r>
          </w:p>
        </w:tc>
        <w:tc>
          <w:tcPr>
            <w:tcW w:w="599" w:type="pct"/>
            <w:tcBorders>
              <w:top w:val="nil"/>
              <w:left w:val="nil"/>
              <w:bottom w:val="nil"/>
              <w:right w:val="nil"/>
            </w:tcBorders>
            <w:shd w:val="clear" w:color="auto" w:fill="auto"/>
            <w:noWrap/>
            <w:vAlign w:val="center"/>
          </w:tcPr>
          <w:p w14:paraId="2C47E1A6"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-1.00 </w:t>
            </w:r>
          </w:p>
        </w:tc>
        <w:tc>
          <w:tcPr>
            <w:tcW w:w="592" w:type="pct"/>
            <w:tcBorders>
              <w:top w:val="nil"/>
              <w:left w:val="nil"/>
              <w:bottom w:val="nil"/>
              <w:right w:val="nil"/>
            </w:tcBorders>
            <w:shd w:val="clear" w:color="auto" w:fill="auto"/>
            <w:noWrap/>
            <w:vAlign w:val="center"/>
          </w:tcPr>
          <w:p w14:paraId="5CA85713"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0.53 </w:t>
            </w:r>
          </w:p>
        </w:tc>
        <w:tc>
          <w:tcPr>
            <w:tcW w:w="424" w:type="pct"/>
            <w:tcBorders>
              <w:top w:val="nil"/>
              <w:left w:val="nil"/>
              <w:bottom w:val="nil"/>
              <w:right w:val="nil"/>
            </w:tcBorders>
            <w:shd w:val="clear" w:color="auto" w:fill="auto"/>
            <w:noWrap/>
            <w:vAlign w:val="center"/>
          </w:tcPr>
          <w:p w14:paraId="41214F77"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-1.89 </w:t>
            </w:r>
          </w:p>
        </w:tc>
        <w:tc>
          <w:tcPr>
            <w:tcW w:w="531" w:type="pct"/>
            <w:tcBorders>
              <w:top w:val="nil"/>
              <w:left w:val="nil"/>
              <w:bottom w:val="nil"/>
              <w:right w:val="nil"/>
            </w:tcBorders>
            <w:shd w:val="clear" w:color="auto" w:fill="auto"/>
            <w:noWrap/>
            <w:vAlign w:val="center"/>
          </w:tcPr>
          <w:p w14:paraId="35F260B9"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0.06</w:t>
            </w:r>
          </w:p>
        </w:tc>
        <w:tc>
          <w:tcPr>
            <w:tcW w:w="483" w:type="pct"/>
            <w:tcBorders>
              <w:top w:val="nil"/>
              <w:left w:val="nil"/>
              <w:bottom w:val="nil"/>
              <w:right w:val="nil"/>
            </w:tcBorders>
            <w:shd w:val="clear" w:color="auto" w:fill="auto"/>
            <w:noWrap/>
            <w:vAlign w:val="center"/>
          </w:tcPr>
          <w:p w14:paraId="2E75608A"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w:t>
            </w:r>
          </w:p>
        </w:tc>
        <w:tc>
          <w:tcPr>
            <w:tcW w:w="1194" w:type="pct"/>
            <w:tcBorders>
              <w:top w:val="nil"/>
              <w:left w:val="nil"/>
              <w:bottom w:val="nil"/>
              <w:right w:val="nil"/>
            </w:tcBorders>
            <w:shd w:val="clear" w:color="auto" w:fill="auto"/>
            <w:noWrap/>
            <w:vAlign w:val="center"/>
          </w:tcPr>
          <w:p w14:paraId="680564F9"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-2.04-0.04</w:t>
            </w:r>
          </w:p>
        </w:tc>
      </w:tr>
      <w:tr w:rsidR="007741F0" w14:paraId="7E3CB57A" w14:textId="77777777">
        <w:trPr>
          <w:trHeight w:val="280"/>
        </w:trPr>
        <w:tc>
          <w:tcPr>
            <w:tcW w:w="1174" w:type="pct"/>
            <w:tcBorders>
              <w:top w:val="nil"/>
              <w:left w:val="nil"/>
              <w:bottom w:val="nil"/>
              <w:right w:val="nil"/>
            </w:tcBorders>
            <w:shd w:val="clear" w:color="auto" w:fill="auto"/>
            <w:noWrap/>
            <w:vAlign w:val="center"/>
          </w:tcPr>
          <w:p w14:paraId="349C78C1"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周围性血管疾病</w:t>
            </w:r>
          </w:p>
        </w:tc>
        <w:tc>
          <w:tcPr>
            <w:tcW w:w="599" w:type="pct"/>
            <w:tcBorders>
              <w:top w:val="nil"/>
              <w:left w:val="nil"/>
              <w:bottom w:val="nil"/>
              <w:right w:val="nil"/>
            </w:tcBorders>
            <w:shd w:val="clear" w:color="auto" w:fill="auto"/>
            <w:noWrap/>
            <w:vAlign w:val="center"/>
          </w:tcPr>
          <w:p w14:paraId="71D1435A"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-1.13 </w:t>
            </w:r>
          </w:p>
        </w:tc>
        <w:tc>
          <w:tcPr>
            <w:tcW w:w="592" w:type="pct"/>
            <w:tcBorders>
              <w:top w:val="nil"/>
              <w:left w:val="nil"/>
              <w:bottom w:val="nil"/>
              <w:right w:val="nil"/>
            </w:tcBorders>
            <w:shd w:val="clear" w:color="auto" w:fill="auto"/>
            <w:noWrap/>
            <w:vAlign w:val="center"/>
          </w:tcPr>
          <w:p w14:paraId="0411B93A"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0.72 </w:t>
            </w:r>
          </w:p>
        </w:tc>
        <w:tc>
          <w:tcPr>
            <w:tcW w:w="424" w:type="pct"/>
            <w:tcBorders>
              <w:top w:val="nil"/>
              <w:left w:val="nil"/>
              <w:bottom w:val="nil"/>
              <w:right w:val="nil"/>
            </w:tcBorders>
            <w:shd w:val="clear" w:color="auto" w:fill="auto"/>
            <w:noWrap/>
            <w:vAlign w:val="center"/>
          </w:tcPr>
          <w:p w14:paraId="36FB9E58"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-1.57 </w:t>
            </w:r>
          </w:p>
        </w:tc>
        <w:tc>
          <w:tcPr>
            <w:tcW w:w="531" w:type="pct"/>
            <w:tcBorders>
              <w:top w:val="nil"/>
              <w:left w:val="nil"/>
              <w:bottom w:val="nil"/>
              <w:right w:val="nil"/>
            </w:tcBorders>
            <w:shd w:val="clear" w:color="auto" w:fill="auto"/>
            <w:noWrap/>
            <w:vAlign w:val="center"/>
          </w:tcPr>
          <w:p w14:paraId="6DF65940"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0.12</w:t>
            </w:r>
          </w:p>
        </w:tc>
        <w:tc>
          <w:tcPr>
            <w:tcW w:w="483" w:type="pct"/>
            <w:tcBorders>
              <w:top w:val="nil"/>
              <w:left w:val="nil"/>
              <w:bottom w:val="nil"/>
              <w:right w:val="nil"/>
            </w:tcBorders>
            <w:shd w:val="clear" w:color="auto" w:fill="auto"/>
            <w:noWrap/>
            <w:vAlign w:val="center"/>
          </w:tcPr>
          <w:p w14:paraId="1ECAF0CD" w14:textId="77777777" w:rsidR="007741F0" w:rsidRDefault="007741F0">
            <w:pPr>
              <w:widowControl/>
              <w:jc w:val="left"/>
              <w:rPr>
                <w:rFonts w:ascii="Times New Roman" w:eastAsia="Songti SC" w:hAnsi="Times New Roman" w:cs="宋体"/>
                <w:color w:val="000000"/>
                <w:kern w:val="0"/>
                <w:sz w:val="22"/>
              </w:rPr>
            </w:pPr>
          </w:p>
        </w:tc>
        <w:tc>
          <w:tcPr>
            <w:tcW w:w="1194" w:type="pct"/>
            <w:tcBorders>
              <w:top w:val="nil"/>
              <w:left w:val="nil"/>
              <w:bottom w:val="nil"/>
              <w:right w:val="nil"/>
            </w:tcBorders>
            <w:shd w:val="clear" w:color="auto" w:fill="auto"/>
            <w:noWrap/>
            <w:vAlign w:val="center"/>
          </w:tcPr>
          <w:p w14:paraId="6A84A862"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-2.54-0.28</w:t>
            </w:r>
          </w:p>
        </w:tc>
      </w:tr>
      <w:tr w:rsidR="007741F0" w14:paraId="2B08669B" w14:textId="77777777">
        <w:trPr>
          <w:trHeight w:val="280"/>
        </w:trPr>
        <w:tc>
          <w:tcPr>
            <w:tcW w:w="1174" w:type="pct"/>
            <w:tcBorders>
              <w:top w:val="nil"/>
              <w:left w:val="nil"/>
              <w:bottom w:val="nil"/>
              <w:right w:val="nil"/>
            </w:tcBorders>
            <w:shd w:val="clear" w:color="auto" w:fill="auto"/>
            <w:noWrap/>
            <w:vAlign w:val="center"/>
          </w:tcPr>
          <w:p w14:paraId="7A0B0F83"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结缔组织疾病</w:t>
            </w:r>
          </w:p>
        </w:tc>
        <w:tc>
          <w:tcPr>
            <w:tcW w:w="599" w:type="pct"/>
            <w:tcBorders>
              <w:top w:val="nil"/>
              <w:left w:val="nil"/>
              <w:bottom w:val="nil"/>
              <w:right w:val="nil"/>
            </w:tcBorders>
            <w:shd w:val="clear" w:color="auto" w:fill="auto"/>
            <w:noWrap/>
            <w:vAlign w:val="center"/>
          </w:tcPr>
          <w:p w14:paraId="155F2115"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0.88 </w:t>
            </w:r>
          </w:p>
        </w:tc>
        <w:tc>
          <w:tcPr>
            <w:tcW w:w="592" w:type="pct"/>
            <w:tcBorders>
              <w:top w:val="nil"/>
              <w:left w:val="nil"/>
              <w:bottom w:val="nil"/>
              <w:right w:val="nil"/>
            </w:tcBorders>
            <w:shd w:val="clear" w:color="auto" w:fill="auto"/>
            <w:noWrap/>
            <w:vAlign w:val="center"/>
          </w:tcPr>
          <w:p w14:paraId="7D84EC48"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0.91 </w:t>
            </w:r>
          </w:p>
        </w:tc>
        <w:tc>
          <w:tcPr>
            <w:tcW w:w="424" w:type="pct"/>
            <w:tcBorders>
              <w:top w:val="nil"/>
              <w:left w:val="nil"/>
              <w:bottom w:val="nil"/>
              <w:right w:val="nil"/>
            </w:tcBorders>
            <w:shd w:val="clear" w:color="auto" w:fill="auto"/>
            <w:noWrap/>
            <w:vAlign w:val="center"/>
          </w:tcPr>
          <w:p w14:paraId="6F697533"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0.97 </w:t>
            </w:r>
          </w:p>
        </w:tc>
        <w:tc>
          <w:tcPr>
            <w:tcW w:w="531" w:type="pct"/>
            <w:tcBorders>
              <w:top w:val="nil"/>
              <w:left w:val="nil"/>
              <w:bottom w:val="nil"/>
              <w:right w:val="nil"/>
            </w:tcBorders>
            <w:shd w:val="clear" w:color="auto" w:fill="auto"/>
            <w:noWrap/>
            <w:vAlign w:val="center"/>
          </w:tcPr>
          <w:p w14:paraId="3BC206DC"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0.33</w:t>
            </w:r>
          </w:p>
        </w:tc>
        <w:tc>
          <w:tcPr>
            <w:tcW w:w="483" w:type="pct"/>
            <w:tcBorders>
              <w:top w:val="nil"/>
              <w:left w:val="nil"/>
              <w:bottom w:val="nil"/>
              <w:right w:val="nil"/>
            </w:tcBorders>
            <w:shd w:val="clear" w:color="auto" w:fill="auto"/>
            <w:noWrap/>
            <w:vAlign w:val="center"/>
          </w:tcPr>
          <w:p w14:paraId="1D8DFDF7" w14:textId="77777777" w:rsidR="007741F0" w:rsidRDefault="007741F0">
            <w:pPr>
              <w:widowControl/>
              <w:jc w:val="left"/>
              <w:rPr>
                <w:rFonts w:ascii="Times New Roman" w:eastAsia="Songti SC" w:hAnsi="Times New Roman" w:cs="宋体"/>
                <w:color w:val="000000"/>
                <w:kern w:val="0"/>
                <w:sz w:val="22"/>
              </w:rPr>
            </w:pPr>
          </w:p>
        </w:tc>
        <w:tc>
          <w:tcPr>
            <w:tcW w:w="1194" w:type="pct"/>
            <w:tcBorders>
              <w:top w:val="nil"/>
              <w:left w:val="nil"/>
              <w:bottom w:val="nil"/>
              <w:right w:val="nil"/>
            </w:tcBorders>
            <w:shd w:val="clear" w:color="auto" w:fill="auto"/>
            <w:noWrap/>
            <w:vAlign w:val="center"/>
          </w:tcPr>
          <w:p w14:paraId="6B54B09D"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-0.91-2.68</w:t>
            </w:r>
          </w:p>
        </w:tc>
      </w:tr>
      <w:tr w:rsidR="007741F0" w14:paraId="2B474000" w14:textId="77777777">
        <w:trPr>
          <w:trHeight w:val="280"/>
        </w:trPr>
        <w:tc>
          <w:tcPr>
            <w:tcW w:w="1174" w:type="pct"/>
            <w:tcBorders>
              <w:top w:val="nil"/>
              <w:left w:val="nil"/>
              <w:bottom w:val="nil"/>
              <w:right w:val="nil"/>
            </w:tcBorders>
            <w:shd w:val="clear" w:color="auto" w:fill="auto"/>
            <w:noWrap/>
            <w:vAlign w:val="center"/>
          </w:tcPr>
          <w:p w14:paraId="7C550D9D"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偏瘫</w:t>
            </w:r>
          </w:p>
        </w:tc>
        <w:tc>
          <w:tcPr>
            <w:tcW w:w="599" w:type="pct"/>
            <w:tcBorders>
              <w:top w:val="nil"/>
              <w:left w:val="nil"/>
              <w:bottom w:val="nil"/>
              <w:right w:val="nil"/>
            </w:tcBorders>
            <w:shd w:val="clear" w:color="auto" w:fill="auto"/>
            <w:noWrap/>
            <w:vAlign w:val="center"/>
          </w:tcPr>
          <w:p w14:paraId="65F840E9"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1.46 </w:t>
            </w:r>
          </w:p>
        </w:tc>
        <w:tc>
          <w:tcPr>
            <w:tcW w:w="592" w:type="pct"/>
            <w:tcBorders>
              <w:top w:val="nil"/>
              <w:left w:val="nil"/>
              <w:bottom w:val="nil"/>
              <w:right w:val="nil"/>
            </w:tcBorders>
            <w:shd w:val="clear" w:color="auto" w:fill="auto"/>
            <w:noWrap/>
            <w:vAlign w:val="center"/>
          </w:tcPr>
          <w:p w14:paraId="7FDF14AA"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0.59 </w:t>
            </w:r>
          </w:p>
        </w:tc>
        <w:tc>
          <w:tcPr>
            <w:tcW w:w="424" w:type="pct"/>
            <w:tcBorders>
              <w:top w:val="nil"/>
              <w:left w:val="nil"/>
              <w:bottom w:val="nil"/>
              <w:right w:val="nil"/>
            </w:tcBorders>
            <w:shd w:val="clear" w:color="auto" w:fill="auto"/>
            <w:noWrap/>
            <w:vAlign w:val="center"/>
          </w:tcPr>
          <w:p w14:paraId="2C28BEC9"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2.47 </w:t>
            </w:r>
          </w:p>
        </w:tc>
        <w:tc>
          <w:tcPr>
            <w:tcW w:w="531" w:type="pct"/>
            <w:tcBorders>
              <w:top w:val="nil"/>
              <w:left w:val="nil"/>
              <w:bottom w:val="nil"/>
              <w:right w:val="nil"/>
            </w:tcBorders>
            <w:shd w:val="clear" w:color="auto" w:fill="auto"/>
            <w:noWrap/>
            <w:vAlign w:val="center"/>
          </w:tcPr>
          <w:p w14:paraId="322BF6C4"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0.014</w:t>
            </w:r>
          </w:p>
        </w:tc>
        <w:tc>
          <w:tcPr>
            <w:tcW w:w="483" w:type="pct"/>
            <w:tcBorders>
              <w:top w:val="nil"/>
              <w:left w:val="nil"/>
              <w:bottom w:val="nil"/>
              <w:right w:val="nil"/>
            </w:tcBorders>
            <w:shd w:val="clear" w:color="auto" w:fill="auto"/>
            <w:noWrap/>
            <w:vAlign w:val="center"/>
          </w:tcPr>
          <w:p w14:paraId="5BA69D8F"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w:t>
            </w:r>
          </w:p>
        </w:tc>
        <w:tc>
          <w:tcPr>
            <w:tcW w:w="1194" w:type="pct"/>
            <w:tcBorders>
              <w:top w:val="nil"/>
              <w:left w:val="nil"/>
              <w:bottom w:val="nil"/>
              <w:right w:val="nil"/>
            </w:tcBorders>
            <w:shd w:val="clear" w:color="auto" w:fill="auto"/>
            <w:noWrap/>
            <w:vAlign w:val="center"/>
          </w:tcPr>
          <w:p w14:paraId="21F7676B"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0.30-2.62</w:t>
            </w:r>
          </w:p>
        </w:tc>
      </w:tr>
      <w:tr w:rsidR="007741F0" w14:paraId="7351EEE1" w14:textId="77777777">
        <w:trPr>
          <w:trHeight w:val="280"/>
        </w:trPr>
        <w:tc>
          <w:tcPr>
            <w:tcW w:w="1174" w:type="pct"/>
            <w:tcBorders>
              <w:top w:val="nil"/>
              <w:left w:val="nil"/>
              <w:bottom w:val="nil"/>
              <w:right w:val="nil"/>
            </w:tcBorders>
            <w:shd w:val="clear" w:color="auto" w:fill="auto"/>
            <w:noWrap/>
            <w:vAlign w:val="center"/>
          </w:tcPr>
          <w:p w14:paraId="676F0874"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痴呆</w:t>
            </w:r>
          </w:p>
        </w:tc>
        <w:tc>
          <w:tcPr>
            <w:tcW w:w="599" w:type="pct"/>
            <w:tcBorders>
              <w:top w:val="nil"/>
              <w:left w:val="nil"/>
              <w:bottom w:val="nil"/>
              <w:right w:val="nil"/>
            </w:tcBorders>
            <w:shd w:val="clear" w:color="auto" w:fill="auto"/>
            <w:noWrap/>
            <w:vAlign w:val="center"/>
          </w:tcPr>
          <w:p w14:paraId="29A43CC8"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1.03 </w:t>
            </w:r>
          </w:p>
        </w:tc>
        <w:tc>
          <w:tcPr>
            <w:tcW w:w="592" w:type="pct"/>
            <w:tcBorders>
              <w:top w:val="nil"/>
              <w:left w:val="nil"/>
              <w:bottom w:val="nil"/>
              <w:right w:val="nil"/>
            </w:tcBorders>
            <w:shd w:val="clear" w:color="auto" w:fill="auto"/>
            <w:noWrap/>
            <w:vAlign w:val="center"/>
          </w:tcPr>
          <w:p w14:paraId="1CBC9B0D"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0.61 </w:t>
            </w:r>
          </w:p>
        </w:tc>
        <w:tc>
          <w:tcPr>
            <w:tcW w:w="424" w:type="pct"/>
            <w:tcBorders>
              <w:top w:val="nil"/>
              <w:left w:val="nil"/>
              <w:bottom w:val="nil"/>
              <w:right w:val="nil"/>
            </w:tcBorders>
            <w:shd w:val="clear" w:color="auto" w:fill="auto"/>
            <w:noWrap/>
            <w:vAlign w:val="center"/>
          </w:tcPr>
          <w:p w14:paraId="0A9505C3"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1.70 </w:t>
            </w:r>
          </w:p>
        </w:tc>
        <w:tc>
          <w:tcPr>
            <w:tcW w:w="531" w:type="pct"/>
            <w:tcBorders>
              <w:top w:val="nil"/>
              <w:left w:val="nil"/>
              <w:bottom w:val="nil"/>
              <w:right w:val="nil"/>
            </w:tcBorders>
            <w:shd w:val="clear" w:color="auto" w:fill="auto"/>
            <w:noWrap/>
            <w:vAlign w:val="center"/>
          </w:tcPr>
          <w:p w14:paraId="120ABA9F"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0.09</w:t>
            </w:r>
          </w:p>
        </w:tc>
        <w:tc>
          <w:tcPr>
            <w:tcW w:w="483" w:type="pct"/>
            <w:tcBorders>
              <w:top w:val="nil"/>
              <w:left w:val="nil"/>
              <w:bottom w:val="nil"/>
              <w:right w:val="nil"/>
            </w:tcBorders>
            <w:shd w:val="clear" w:color="auto" w:fill="auto"/>
            <w:noWrap/>
            <w:vAlign w:val="center"/>
          </w:tcPr>
          <w:p w14:paraId="40A622C1"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w:t>
            </w:r>
          </w:p>
        </w:tc>
        <w:tc>
          <w:tcPr>
            <w:tcW w:w="1194" w:type="pct"/>
            <w:tcBorders>
              <w:top w:val="nil"/>
              <w:left w:val="nil"/>
              <w:bottom w:val="nil"/>
              <w:right w:val="nil"/>
            </w:tcBorders>
            <w:shd w:val="clear" w:color="auto" w:fill="auto"/>
            <w:noWrap/>
            <w:vAlign w:val="center"/>
          </w:tcPr>
          <w:p w14:paraId="40901A68"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-0.16-2.22</w:t>
            </w:r>
          </w:p>
        </w:tc>
      </w:tr>
      <w:tr w:rsidR="007741F0" w14:paraId="0F7E73CC" w14:textId="77777777">
        <w:trPr>
          <w:trHeight w:val="280"/>
        </w:trPr>
        <w:tc>
          <w:tcPr>
            <w:tcW w:w="1174" w:type="pct"/>
            <w:tcBorders>
              <w:top w:val="nil"/>
              <w:left w:val="nil"/>
              <w:bottom w:val="nil"/>
              <w:right w:val="nil"/>
            </w:tcBorders>
            <w:shd w:val="clear" w:color="auto" w:fill="auto"/>
            <w:noWrap/>
            <w:vAlign w:val="center"/>
          </w:tcPr>
          <w:p w14:paraId="29462B8B"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淋巴瘤</w:t>
            </w:r>
          </w:p>
        </w:tc>
        <w:tc>
          <w:tcPr>
            <w:tcW w:w="599" w:type="pct"/>
            <w:tcBorders>
              <w:top w:val="nil"/>
              <w:left w:val="nil"/>
              <w:bottom w:val="nil"/>
              <w:right w:val="nil"/>
            </w:tcBorders>
            <w:shd w:val="clear" w:color="auto" w:fill="auto"/>
            <w:noWrap/>
            <w:vAlign w:val="center"/>
          </w:tcPr>
          <w:p w14:paraId="04014C71"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0.74 </w:t>
            </w:r>
          </w:p>
        </w:tc>
        <w:tc>
          <w:tcPr>
            <w:tcW w:w="592" w:type="pct"/>
            <w:tcBorders>
              <w:top w:val="nil"/>
              <w:left w:val="nil"/>
              <w:bottom w:val="nil"/>
              <w:right w:val="nil"/>
            </w:tcBorders>
            <w:shd w:val="clear" w:color="auto" w:fill="auto"/>
            <w:noWrap/>
            <w:vAlign w:val="center"/>
          </w:tcPr>
          <w:p w14:paraId="40DE2F77"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1.92 </w:t>
            </w:r>
          </w:p>
        </w:tc>
        <w:tc>
          <w:tcPr>
            <w:tcW w:w="424" w:type="pct"/>
            <w:tcBorders>
              <w:top w:val="nil"/>
              <w:left w:val="nil"/>
              <w:bottom w:val="nil"/>
              <w:right w:val="nil"/>
            </w:tcBorders>
            <w:shd w:val="clear" w:color="auto" w:fill="auto"/>
            <w:noWrap/>
            <w:vAlign w:val="center"/>
          </w:tcPr>
          <w:p w14:paraId="26CFCCB6"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0.38 </w:t>
            </w:r>
          </w:p>
        </w:tc>
        <w:tc>
          <w:tcPr>
            <w:tcW w:w="531" w:type="pct"/>
            <w:tcBorders>
              <w:top w:val="nil"/>
              <w:left w:val="nil"/>
              <w:bottom w:val="nil"/>
              <w:right w:val="nil"/>
            </w:tcBorders>
            <w:shd w:val="clear" w:color="auto" w:fill="auto"/>
            <w:noWrap/>
            <w:vAlign w:val="center"/>
          </w:tcPr>
          <w:p w14:paraId="0CED2BDA"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0.70</w:t>
            </w:r>
          </w:p>
        </w:tc>
        <w:tc>
          <w:tcPr>
            <w:tcW w:w="483" w:type="pct"/>
            <w:tcBorders>
              <w:top w:val="nil"/>
              <w:left w:val="nil"/>
              <w:bottom w:val="nil"/>
              <w:right w:val="nil"/>
            </w:tcBorders>
            <w:shd w:val="clear" w:color="auto" w:fill="auto"/>
            <w:noWrap/>
            <w:vAlign w:val="center"/>
          </w:tcPr>
          <w:p w14:paraId="01B7F37C" w14:textId="77777777" w:rsidR="007741F0" w:rsidRDefault="007741F0">
            <w:pPr>
              <w:widowControl/>
              <w:jc w:val="left"/>
              <w:rPr>
                <w:rFonts w:ascii="Times New Roman" w:eastAsia="Songti SC" w:hAnsi="Times New Roman" w:cs="宋体"/>
                <w:color w:val="000000"/>
                <w:kern w:val="0"/>
                <w:sz w:val="22"/>
              </w:rPr>
            </w:pPr>
          </w:p>
        </w:tc>
        <w:tc>
          <w:tcPr>
            <w:tcW w:w="1194" w:type="pct"/>
            <w:tcBorders>
              <w:top w:val="nil"/>
              <w:left w:val="nil"/>
              <w:bottom w:val="nil"/>
              <w:right w:val="nil"/>
            </w:tcBorders>
            <w:shd w:val="clear" w:color="auto" w:fill="auto"/>
            <w:noWrap/>
            <w:vAlign w:val="center"/>
          </w:tcPr>
          <w:p w14:paraId="090492C0"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-3.03-4.50</w:t>
            </w:r>
          </w:p>
        </w:tc>
      </w:tr>
      <w:tr w:rsidR="007741F0" w14:paraId="3741E061" w14:textId="77777777">
        <w:trPr>
          <w:trHeight w:val="280"/>
        </w:trPr>
        <w:tc>
          <w:tcPr>
            <w:tcW w:w="1174" w:type="pct"/>
            <w:tcBorders>
              <w:top w:val="nil"/>
              <w:left w:val="nil"/>
              <w:bottom w:val="nil"/>
              <w:right w:val="nil"/>
            </w:tcBorders>
            <w:shd w:val="clear" w:color="auto" w:fill="auto"/>
            <w:noWrap/>
            <w:vAlign w:val="center"/>
          </w:tcPr>
          <w:p w14:paraId="012D0B62"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lastRenderedPageBreak/>
              <w:t>五年内确诊任何肿瘤</w:t>
            </w:r>
          </w:p>
        </w:tc>
        <w:tc>
          <w:tcPr>
            <w:tcW w:w="599" w:type="pct"/>
            <w:tcBorders>
              <w:top w:val="nil"/>
              <w:left w:val="nil"/>
              <w:bottom w:val="nil"/>
              <w:right w:val="nil"/>
            </w:tcBorders>
            <w:shd w:val="clear" w:color="auto" w:fill="auto"/>
            <w:noWrap/>
            <w:vAlign w:val="center"/>
          </w:tcPr>
          <w:p w14:paraId="381A4E42"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-0.55 </w:t>
            </w:r>
          </w:p>
        </w:tc>
        <w:tc>
          <w:tcPr>
            <w:tcW w:w="592" w:type="pct"/>
            <w:tcBorders>
              <w:top w:val="nil"/>
              <w:left w:val="nil"/>
              <w:bottom w:val="nil"/>
              <w:right w:val="nil"/>
            </w:tcBorders>
            <w:shd w:val="clear" w:color="auto" w:fill="auto"/>
            <w:noWrap/>
            <w:vAlign w:val="center"/>
          </w:tcPr>
          <w:p w14:paraId="64391D25"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0.56 </w:t>
            </w:r>
          </w:p>
        </w:tc>
        <w:tc>
          <w:tcPr>
            <w:tcW w:w="424" w:type="pct"/>
            <w:tcBorders>
              <w:top w:val="nil"/>
              <w:left w:val="nil"/>
              <w:bottom w:val="nil"/>
              <w:right w:val="nil"/>
            </w:tcBorders>
            <w:shd w:val="clear" w:color="auto" w:fill="auto"/>
            <w:noWrap/>
            <w:vAlign w:val="center"/>
          </w:tcPr>
          <w:p w14:paraId="7E1FF5FF"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-0.98 </w:t>
            </w:r>
          </w:p>
        </w:tc>
        <w:tc>
          <w:tcPr>
            <w:tcW w:w="531" w:type="pct"/>
            <w:tcBorders>
              <w:top w:val="nil"/>
              <w:left w:val="nil"/>
              <w:bottom w:val="nil"/>
              <w:right w:val="nil"/>
            </w:tcBorders>
            <w:shd w:val="clear" w:color="auto" w:fill="auto"/>
            <w:noWrap/>
            <w:vAlign w:val="center"/>
          </w:tcPr>
          <w:p w14:paraId="2B2D2482"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0.33</w:t>
            </w:r>
          </w:p>
        </w:tc>
        <w:tc>
          <w:tcPr>
            <w:tcW w:w="483" w:type="pct"/>
            <w:tcBorders>
              <w:top w:val="nil"/>
              <w:left w:val="nil"/>
              <w:bottom w:val="nil"/>
              <w:right w:val="nil"/>
            </w:tcBorders>
            <w:shd w:val="clear" w:color="auto" w:fill="auto"/>
            <w:noWrap/>
            <w:vAlign w:val="center"/>
          </w:tcPr>
          <w:p w14:paraId="7DDE6637" w14:textId="77777777" w:rsidR="007741F0" w:rsidRDefault="007741F0">
            <w:pPr>
              <w:widowControl/>
              <w:jc w:val="left"/>
              <w:rPr>
                <w:rFonts w:ascii="Times New Roman" w:eastAsia="Songti SC" w:hAnsi="Times New Roman" w:cs="宋体"/>
                <w:color w:val="000000"/>
                <w:kern w:val="0"/>
                <w:sz w:val="22"/>
              </w:rPr>
            </w:pPr>
          </w:p>
        </w:tc>
        <w:tc>
          <w:tcPr>
            <w:tcW w:w="1194" w:type="pct"/>
            <w:tcBorders>
              <w:top w:val="nil"/>
              <w:left w:val="nil"/>
              <w:bottom w:val="nil"/>
              <w:right w:val="nil"/>
            </w:tcBorders>
            <w:shd w:val="clear" w:color="auto" w:fill="auto"/>
            <w:noWrap/>
            <w:vAlign w:val="center"/>
          </w:tcPr>
          <w:p w14:paraId="580447C3"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-1.64-0.55</w:t>
            </w:r>
          </w:p>
        </w:tc>
      </w:tr>
      <w:tr w:rsidR="007741F0" w14:paraId="1A76927C" w14:textId="77777777">
        <w:trPr>
          <w:trHeight w:val="280"/>
        </w:trPr>
        <w:tc>
          <w:tcPr>
            <w:tcW w:w="1174" w:type="pct"/>
            <w:tcBorders>
              <w:top w:val="nil"/>
              <w:left w:val="nil"/>
              <w:bottom w:val="nil"/>
              <w:right w:val="nil"/>
            </w:tcBorders>
            <w:shd w:val="clear" w:color="auto" w:fill="auto"/>
            <w:noWrap/>
            <w:vAlign w:val="center"/>
          </w:tcPr>
          <w:p w14:paraId="7549A939"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严重肝脏疾病</w:t>
            </w:r>
          </w:p>
        </w:tc>
        <w:tc>
          <w:tcPr>
            <w:tcW w:w="599" w:type="pct"/>
            <w:tcBorders>
              <w:top w:val="nil"/>
              <w:left w:val="nil"/>
              <w:bottom w:val="nil"/>
              <w:right w:val="nil"/>
            </w:tcBorders>
            <w:shd w:val="clear" w:color="auto" w:fill="auto"/>
            <w:noWrap/>
            <w:vAlign w:val="center"/>
          </w:tcPr>
          <w:p w14:paraId="25EDF48F"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-0.06 </w:t>
            </w:r>
          </w:p>
        </w:tc>
        <w:tc>
          <w:tcPr>
            <w:tcW w:w="592" w:type="pct"/>
            <w:tcBorders>
              <w:top w:val="nil"/>
              <w:left w:val="nil"/>
              <w:bottom w:val="nil"/>
              <w:right w:val="nil"/>
            </w:tcBorders>
            <w:shd w:val="clear" w:color="auto" w:fill="auto"/>
            <w:noWrap/>
            <w:vAlign w:val="center"/>
          </w:tcPr>
          <w:p w14:paraId="34CBC760"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0.44 </w:t>
            </w:r>
          </w:p>
        </w:tc>
        <w:tc>
          <w:tcPr>
            <w:tcW w:w="424" w:type="pct"/>
            <w:tcBorders>
              <w:top w:val="nil"/>
              <w:left w:val="nil"/>
              <w:bottom w:val="nil"/>
              <w:right w:val="nil"/>
            </w:tcBorders>
            <w:shd w:val="clear" w:color="auto" w:fill="auto"/>
            <w:noWrap/>
            <w:vAlign w:val="center"/>
          </w:tcPr>
          <w:p w14:paraId="08AC74E9"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-0.14 </w:t>
            </w:r>
          </w:p>
        </w:tc>
        <w:tc>
          <w:tcPr>
            <w:tcW w:w="531" w:type="pct"/>
            <w:tcBorders>
              <w:top w:val="nil"/>
              <w:left w:val="nil"/>
              <w:bottom w:val="nil"/>
              <w:right w:val="nil"/>
            </w:tcBorders>
            <w:shd w:val="clear" w:color="auto" w:fill="auto"/>
            <w:noWrap/>
            <w:vAlign w:val="center"/>
          </w:tcPr>
          <w:p w14:paraId="5B0DC99D"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0.89</w:t>
            </w:r>
          </w:p>
        </w:tc>
        <w:tc>
          <w:tcPr>
            <w:tcW w:w="483" w:type="pct"/>
            <w:tcBorders>
              <w:top w:val="nil"/>
              <w:left w:val="nil"/>
              <w:bottom w:val="nil"/>
              <w:right w:val="nil"/>
            </w:tcBorders>
            <w:shd w:val="clear" w:color="auto" w:fill="auto"/>
            <w:noWrap/>
            <w:vAlign w:val="center"/>
          </w:tcPr>
          <w:p w14:paraId="3AFC6400" w14:textId="77777777" w:rsidR="007741F0" w:rsidRDefault="007741F0">
            <w:pPr>
              <w:widowControl/>
              <w:jc w:val="left"/>
              <w:rPr>
                <w:rFonts w:ascii="Times New Roman" w:eastAsia="Songti SC" w:hAnsi="Times New Roman" w:cs="宋体"/>
                <w:color w:val="000000"/>
                <w:kern w:val="0"/>
                <w:sz w:val="22"/>
              </w:rPr>
            </w:pPr>
          </w:p>
        </w:tc>
        <w:tc>
          <w:tcPr>
            <w:tcW w:w="1194" w:type="pct"/>
            <w:tcBorders>
              <w:top w:val="nil"/>
              <w:left w:val="nil"/>
              <w:bottom w:val="nil"/>
              <w:right w:val="nil"/>
            </w:tcBorders>
            <w:shd w:val="clear" w:color="auto" w:fill="auto"/>
            <w:noWrap/>
            <w:vAlign w:val="center"/>
          </w:tcPr>
          <w:p w14:paraId="7F953747"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-0.92-0.80</w:t>
            </w:r>
          </w:p>
        </w:tc>
      </w:tr>
      <w:tr w:rsidR="007741F0" w14:paraId="6BD9028E" w14:textId="77777777">
        <w:trPr>
          <w:trHeight w:val="280"/>
        </w:trPr>
        <w:tc>
          <w:tcPr>
            <w:tcW w:w="1174" w:type="pct"/>
            <w:tcBorders>
              <w:top w:val="nil"/>
              <w:left w:val="nil"/>
              <w:bottom w:val="single" w:sz="4" w:space="0" w:color="auto"/>
              <w:right w:val="nil"/>
            </w:tcBorders>
            <w:shd w:val="clear" w:color="auto" w:fill="auto"/>
            <w:noWrap/>
            <w:vAlign w:val="center"/>
          </w:tcPr>
          <w:p w14:paraId="51DE63E8"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转移性实体肿瘤</w:t>
            </w:r>
          </w:p>
        </w:tc>
        <w:tc>
          <w:tcPr>
            <w:tcW w:w="599" w:type="pct"/>
            <w:tcBorders>
              <w:top w:val="nil"/>
              <w:left w:val="nil"/>
              <w:bottom w:val="single" w:sz="4" w:space="0" w:color="auto"/>
              <w:right w:val="nil"/>
            </w:tcBorders>
            <w:shd w:val="clear" w:color="auto" w:fill="auto"/>
            <w:noWrap/>
            <w:vAlign w:val="center"/>
          </w:tcPr>
          <w:p w14:paraId="5BAB9259"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-0.01 </w:t>
            </w:r>
          </w:p>
        </w:tc>
        <w:tc>
          <w:tcPr>
            <w:tcW w:w="592" w:type="pct"/>
            <w:tcBorders>
              <w:top w:val="nil"/>
              <w:left w:val="nil"/>
              <w:bottom w:val="single" w:sz="4" w:space="0" w:color="auto"/>
              <w:right w:val="nil"/>
            </w:tcBorders>
            <w:shd w:val="clear" w:color="auto" w:fill="auto"/>
            <w:noWrap/>
            <w:vAlign w:val="center"/>
          </w:tcPr>
          <w:p w14:paraId="601A3CB8"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0.91 </w:t>
            </w:r>
          </w:p>
        </w:tc>
        <w:tc>
          <w:tcPr>
            <w:tcW w:w="424" w:type="pct"/>
            <w:tcBorders>
              <w:top w:val="nil"/>
              <w:left w:val="nil"/>
              <w:bottom w:val="single" w:sz="4" w:space="0" w:color="auto"/>
              <w:right w:val="nil"/>
            </w:tcBorders>
            <w:shd w:val="clear" w:color="auto" w:fill="auto"/>
            <w:noWrap/>
            <w:vAlign w:val="center"/>
          </w:tcPr>
          <w:p w14:paraId="69983742"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-0.01 </w:t>
            </w:r>
          </w:p>
        </w:tc>
        <w:tc>
          <w:tcPr>
            <w:tcW w:w="531" w:type="pct"/>
            <w:tcBorders>
              <w:top w:val="nil"/>
              <w:left w:val="nil"/>
              <w:bottom w:val="single" w:sz="4" w:space="0" w:color="auto"/>
              <w:right w:val="nil"/>
            </w:tcBorders>
            <w:shd w:val="clear" w:color="auto" w:fill="auto"/>
            <w:noWrap/>
            <w:vAlign w:val="center"/>
          </w:tcPr>
          <w:p w14:paraId="0F8CC5B5"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0.99</w:t>
            </w:r>
          </w:p>
        </w:tc>
        <w:tc>
          <w:tcPr>
            <w:tcW w:w="483" w:type="pct"/>
            <w:tcBorders>
              <w:top w:val="nil"/>
              <w:left w:val="nil"/>
              <w:bottom w:val="single" w:sz="4" w:space="0" w:color="auto"/>
              <w:right w:val="nil"/>
            </w:tcBorders>
            <w:shd w:val="clear" w:color="auto" w:fill="auto"/>
            <w:noWrap/>
            <w:vAlign w:val="center"/>
          </w:tcPr>
          <w:p w14:paraId="2689655B"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　</w:t>
            </w:r>
          </w:p>
        </w:tc>
        <w:tc>
          <w:tcPr>
            <w:tcW w:w="1194" w:type="pct"/>
            <w:tcBorders>
              <w:top w:val="nil"/>
              <w:left w:val="nil"/>
              <w:bottom w:val="single" w:sz="4" w:space="0" w:color="auto"/>
              <w:right w:val="nil"/>
            </w:tcBorders>
            <w:shd w:val="clear" w:color="auto" w:fill="auto"/>
            <w:noWrap/>
            <w:vAlign w:val="center"/>
          </w:tcPr>
          <w:p w14:paraId="00021B2B"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-1.79-1.78</w:t>
            </w:r>
          </w:p>
        </w:tc>
      </w:tr>
    </w:tbl>
    <w:p w14:paraId="7F43FBCB" w14:textId="77777777" w:rsidR="007741F0" w:rsidRDefault="007741F0">
      <w:pPr>
        <w:rPr>
          <w:rFonts w:ascii="Times New Roman" w:eastAsia="Songti SC" w:hAnsi="Times New Roman"/>
        </w:rPr>
      </w:pPr>
    </w:p>
    <w:p w14:paraId="6E1F8C43" w14:textId="77777777" w:rsidR="007741F0" w:rsidRDefault="007741F0">
      <w:pPr>
        <w:rPr>
          <w:rFonts w:ascii="Times New Roman" w:eastAsia="Songti SC" w:hAnsi="Times New Roman"/>
        </w:rPr>
      </w:pPr>
    </w:p>
    <w:p w14:paraId="4B54C75F" w14:textId="77777777" w:rsidR="007741F0" w:rsidRDefault="007741F0">
      <w:pPr>
        <w:rPr>
          <w:rFonts w:ascii="Times New Roman" w:eastAsia="Songti SC" w:hAnsi="Times New Roman"/>
        </w:rPr>
      </w:pPr>
    </w:p>
    <w:p w14:paraId="0E716A0C" w14:textId="77777777" w:rsidR="007741F0" w:rsidRDefault="007741F0">
      <w:pPr>
        <w:rPr>
          <w:rFonts w:ascii="Times New Roman" w:eastAsia="Songti SC" w:hAnsi="Times New Roman"/>
        </w:rPr>
      </w:pPr>
    </w:p>
    <w:p w14:paraId="2FFDFC5E" w14:textId="77777777" w:rsidR="007741F0" w:rsidRDefault="007741F0">
      <w:pPr>
        <w:rPr>
          <w:rFonts w:ascii="Times New Roman" w:eastAsia="Songti SC" w:hAnsi="Times New Roman"/>
        </w:rPr>
      </w:pPr>
    </w:p>
    <w:p w14:paraId="3DC769DB" w14:textId="77777777" w:rsidR="007741F0" w:rsidRDefault="000D3312">
      <w:pPr>
        <w:rPr>
          <w:rFonts w:ascii="Times New Roman" w:eastAsia="Songti SC" w:hAnsi="Times New Roman"/>
        </w:rPr>
      </w:pPr>
      <w:r>
        <w:rPr>
          <w:rFonts w:ascii="Times New Roman" w:eastAsia="Songti SC" w:hAnsi="Times New Roman" w:hint="eastAsia"/>
        </w:rPr>
        <w:t>表</w:t>
      </w:r>
      <w:r>
        <w:rPr>
          <w:rFonts w:ascii="Times New Roman" w:eastAsia="Songti SC" w:hAnsi="Times New Roman" w:hint="eastAsia"/>
        </w:rPr>
        <w:t>5</w:t>
      </w:r>
      <w:r>
        <w:rPr>
          <w:rFonts w:ascii="Times New Roman" w:eastAsia="Songti SC" w:hAnsi="Times New Roman" w:hint="eastAsia"/>
        </w:rPr>
        <w:t>：</w:t>
      </w:r>
      <w:proofErr w:type="gramStart"/>
      <w:r>
        <w:rPr>
          <w:rFonts w:ascii="Times New Roman" w:eastAsia="Songti SC" w:hAnsi="Times New Roman" w:hint="eastAsia"/>
        </w:rPr>
        <w:t>逻辑斯蒂回归单</w:t>
      </w:r>
      <w:proofErr w:type="gramEnd"/>
      <w:r>
        <w:rPr>
          <w:rFonts w:ascii="Times New Roman" w:eastAsia="Songti SC" w:hAnsi="Times New Roman" w:hint="eastAsia"/>
        </w:rPr>
        <w:t>因素</w:t>
      </w:r>
    </w:p>
    <w:tbl>
      <w:tblPr>
        <w:tblW w:w="5205" w:type="pct"/>
        <w:tblLook w:val="04A0" w:firstRow="1" w:lastRow="0" w:firstColumn="1" w:lastColumn="0" w:noHBand="0" w:noVBand="1"/>
      </w:tblPr>
      <w:tblGrid>
        <w:gridCol w:w="2461"/>
        <w:gridCol w:w="1222"/>
        <w:gridCol w:w="1222"/>
        <w:gridCol w:w="725"/>
        <w:gridCol w:w="850"/>
        <w:gridCol w:w="1223"/>
        <w:gridCol w:w="976"/>
        <w:gridCol w:w="1060"/>
      </w:tblGrid>
      <w:tr w:rsidR="007741F0" w14:paraId="0B018BE8" w14:textId="77777777">
        <w:trPr>
          <w:trHeight w:val="330"/>
        </w:trPr>
        <w:tc>
          <w:tcPr>
            <w:tcW w:w="1270" w:type="pct"/>
            <w:tcBorders>
              <w:top w:val="single" w:sz="4" w:space="0" w:color="auto"/>
              <w:left w:val="nil"/>
              <w:bottom w:val="single" w:sz="4" w:space="0" w:color="auto"/>
              <w:right w:val="nil"/>
            </w:tcBorders>
            <w:shd w:val="clear" w:color="auto" w:fill="auto"/>
            <w:noWrap/>
            <w:vAlign w:val="center"/>
          </w:tcPr>
          <w:p w14:paraId="2634C9E1"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变量</w:t>
            </w:r>
          </w:p>
        </w:tc>
        <w:tc>
          <w:tcPr>
            <w:tcW w:w="634" w:type="pct"/>
            <w:tcBorders>
              <w:top w:val="single" w:sz="4" w:space="0" w:color="auto"/>
              <w:left w:val="nil"/>
              <w:bottom w:val="single" w:sz="4" w:space="0" w:color="auto"/>
              <w:right w:val="nil"/>
            </w:tcBorders>
            <w:shd w:val="clear" w:color="auto" w:fill="auto"/>
            <w:noWrap/>
            <w:vAlign w:val="center"/>
          </w:tcPr>
          <w:p w14:paraId="523195FA"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回归系数</w:t>
            </w:r>
          </w:p>
        </w:tc>
        <w:tc>
          <w:tcPr>
            <w:tcW w:w="634" w:type="pct"/>
            <w:tcBorders>
              <w:top w:val="single" w:sz="4" w:space="0" w:color="auto"/>
              <w:left w:val="nil"/>
              <w:bottom w:val="single" w:sz="4" w:space="0" w:color="auto"/>
              <w:right w:val="nil"/>
            </w:tcBorders>
            <w:shd w:val="clear" w:color="auto" w:fill="auto"/>
            <w:noWrap/>
            <w:vAlign w:val="center"/>
          </w:tcPr>
          <w:p w14:paraId="53537E79"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标准误差</w:t>
            </w:r>
          </w:p>
        </w:tc>
        <w:tc>
          <w:tcPr>
            <w:tcW w:w="379" w:type="pct"/>
            <w:tcBorders>
              <w:top w:val="single" w:sz="4" w:space="0" w:color="auto"/>
              <w:left w:val="nil"/>
              <w:bottom w:val="single" w:sz="4" w:space="0" w:color="auto"/>
              <w:right w:val="nil"/>
            </w:tcBorders>
            <w:shd w:val="clear" w:color="auto" w:fill="auto"/>
            <w:noWrap/>
            <w:vAlign w:val="center"/>
          </w:tcPr>
          <w:p w14:paraId="4527BBF4" w14:textId="77777777" w:rsidR="007741F0" w:rsidRDefault="000D3312">
            <w:pPr>
              <w:widowControl/>
              <w:jc w:val="left"/>
              <w:rPr>
                <w:rFonts w:ascii="Times New Roman" w:eastAsia="Songti SC" w:hAnsi="Times New Roman" w:cs="宋体"/>
                <w:i/>
                <w:iCs/>
                <w:color w:val="000000"/>
                <w:kern w:val="0"/>
                <w:sz w:val="22"/>
              </w:rPr>
            </w:pPr>
            <w:r>
              <w:rPr>
                <w:rFonts w:ascii="Times New Roman" w:eastAsia="Songti SC" w:hAnsi="Times New Roman" w:cs="宋体" w:hint="eastAsia"/>
                <w:i/>
                <w:iCs/>
                <w:color w:val="000000"/>
                <w:kern w:val="0"/>
                <w:sz w:val="22"/>
              </w:rPr>
              <w:t>OR</w:t>
            </w:r>
          </w:p>
        </w:tc>
        <w:tc>
          <w:tcPr>
            <w:tcW w:w="443" w:type="pct"/>
            <w:tcBorders>
              <w:top w:val="single" w:sz="4" w:space="0" w:color="auto"/>
              <w:left w:val="nil"/>
              <w:bottom w:val="single" w:sz="4" w:space="0" w:color="auto"/>
              <w:right w:val="nil"/>
            </w:tcBorders>
            <w:shd w:val="clear" w:color="auto" w:fill="auto"/>
            <w:noWrap/>
            <w:vAlign w:val="center"/>
          </w:tcPr>
          <w:p w14:paraId="20624ADF" w14:textId="77777777" w:rsidR="007741F0" w:rsidRDefault="000D3312">
            <w:pPr>
              <w:widowControl/>
              <w:jc w:val="left"/>
              <w:rPr>
                <w:rFonts w:ascii="Times New Roman" w:eastAsia="Songti SC" w:hAnsi="Times New Roman" w:cs="宋体"/>
                <w:i/>
                <w:iCs/>
                <w:color w:val="000000"/>
                <w:kern w:val="0"/>
                <w:sz w:val="22"/>
              </w:rPr>
            </w:pPr>
            <w:r>
              <w:rPr>
                <w:rFonts w:ascii="Times New Roman" w:eastAsia="Songti SC" w:hAnsi="Times New Roman" w:cs="宋体" w:hint="eastAsia"/>
                <w:i/>
                <w:iCs/>
                <w:color w:val="000000"/>
                <w:kern w:val="0"/>
                <w:sz w:val="22"/>
              </w:rPr>
              <w:t>x</w:t>
            </w:r>
            <w:r>
              <w:rPr>
                <w:rFonts w:ascii="Times New Roman" w:eastAsia="Songti SC" w:hAnsi="Times New Roman" w:cs="宋体" w:hint="eastAsia"/>
                <w:i/>
                <w:iCs/>
                <w:color w:val="000000"/>
                <w:kern w:val="0"/>
                <w:sz w:val="22"/>
                <w:vertAlign w:val="superscript"/>
              </w:rPr>
              <w:t>2</w:t>
            </w:r>
          </w:p>
        </w:tc>
        <w:tc>
          <w:tcPr>
            <w:tcW w:w="634" w:type="pct"/>
            <w:tcBorders>
              <w:top w:val="single" w:sz="4" w:space="0" w:color="auto"/>
              <w:left w:val="nil"/>
              <w:bottom w:val="single" w:sz="4" w:space="0" w:color="auto"/>
              <w:right w:val="nil"/>
            </w:tcBorders>
            <w:shd w:val="clear" w:color="auto" w:fill="auto"/>
            <w:noWrap/>
            <w:vAlign w:val="center"/>
          </w:tcPr>
          <w:p w14:paraId="75DF0E92"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i/>
                <w:iCs/>
                <w:color w:val="000000"/>
                <w:kern w:val="0"/>
                <w:sz w:val="22"/>
              </w:rPr>
              <w:t>P</w:t>
            </w:r>
            <w:r>
              <w:rPr>
                <w:rFonts w:ascii="Times New Roman" w:eastAsia="Songti SC" w:hAnsi="Times New Roman" w:cs="宋体" w:hint="eastAsia"/>
                <w:color w:val="000000"/>
                <w:kern w:val="0"/>
                <w:sz w:val="22"/>
              </w:rPr>
              <w:t>值</w:t>
            </w:r>
          </w:p>
        </w:tc>
        <w:tc>
          <w:tcPr>
            <w:tcW w:w="507" w:type="pct"/>
            <w:tcBorders>
              <w:top w:val="single" w:sz="4" w:space="0" w:color="auto"/>
              <w:left w:val="nil"/>
              <w:bottom w:val="single" w:sz="4" w:space="0" w:color="auto"/>
              <w:right w:val="nil"/>
            </w:tcBorders>
            <w:shd w:val="clear" w:color="auto" w:fill="auto"/>
            <w:noWrap/>
            <w:vAlign w:val="center"/>
          </w:tcPr>
          <w:p w14:paraId="093EF4C6"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显著性</w:t>
            </w:r>
          </w:p>
        </w:tc>
        <w:tc>
          <w:tcPr>
            <w:tcW w:w="500" w:type="pct"/>
            <w:tcBorders>
              <w:top w:val="single" w:sz="4" w:space="0" w:color="auto"/>
              <w:left w:val="nil"/>
              <w:bottom w:val="single" w:sz="4" w:space="0" w:color="auto"/>
              <w:right w:val="nil"/>
            </w:tcBorders>
            <w:shd w:val="clear" w:color="auto" w:fill="auto"/>
            <w:noWrap/>
            <w:vAlign w:val="center"/>
          </w:tcPr>
          <w:p w14:paraId="4F40FB9D" w14:textId="77777777" w:rsidR="007741F0" w:rsidRDefault="000D3312">
            <w:pPr>
              <w:widowControl/>
              <w:jc w:val="center"/>
              <w:rPr>
                <w:rFonts w:ascii="Times New Roman" w:eastAsia="Songti SC" w:hAnsi="Times New Roman" w:cs="宋体"/>
                <w:i/>
                <w:iCs/>
                <w:color w:val="000000"/>
                <w:kern w:val="0"/>
                <w:sz w:val="22"/>
              </w:rPr>
            </w:pPr>
            <w:r>
              <w:rPr>
                <w:rFonts w:ascii="Times New Roman" w:eastAsia="Songti SC" w:hAnsi="Times New Roman" w:cs="宋体" w:hint="eastAsia"/>
                <w:i/>
                <w:iCs/>
                <w:color w:val="000000"/>
                <w:kern w:val="0"/>
                <w:sz w:val="22"/>
              </w:rPr>
              <w:t>CI</w:t>
            </w:r>
          </w:p>
        </w:tc>
      </w:tr>
      <w:tr w:rsidR="007741F0" w14:paraId="056D3FDC" w14:textId="77777777">
        <w:trPr>
          <w:trHeight w:val="280"/>
        </w:trPr>
        <w:tc>
          <w:tcPr>
            <w:tcW w:w="1270" w:type="pct"/>
            <w:tcBorders>
              <w:top w:val="nil"/>
              <w:left w:val="nil"/>
              <w:bottom w:val="nil"/>
              <w:right w:val="nil"/>
            </w:tcBorders>
            <w:shd w:val="clear" w:color="auto" w:fill="auto"/>
            <w:noWrap/>
            <w:vAlign w:val="center"/>
          </w:tcPr>
          <w:p w14:paraId="5560FCE6"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心脏病</w:t>
            </w:r>
          </w:p>
        </w:tc>
        <w:tc>
          <w:tcPr>
            <w:tcW w:w="634" w:type="pct"/>
            <w:tcBorders>
              <w:top w:val="nil"/>
              <w:left w:val="nil"/>
              <w:bottom w:val="nil"/>
              <w:right w:val="nil"/>
            </w:tcBorders>
            <w:shd w:val="clear" w:color="auto" w:fill="auto"/>
            <w:noWrap/>
            <w:vAlign w:val="center"/>
          </w:tcPr>
          <w:p w14:paraId="04D2F78C"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1.12 </w:t>
            </w:r>
          </w:p>
        </w:tc>
        <w:tc>
          <w:tcPr>
            <w:tcW w:w="634" w:type="pct"/>
            <w:tcBorders>
              <w:top w:val="nil"/>
              <w:left w:val="nil"/>
              <w:bottom w:val="nil"/>
              <w:right w:val="nil"/>
            </w:tcBorders>
            <w:shd w:val="clear" w:color="auto" w:fill="auto"/>
            <w:noWrap/>
            <w:vAlign w:val="center"/>
          </w:tcPr>
          <w:p w14:paraId="2C6F703B"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0.23 </w:t>
            </w:r>
          </w:p>
        </w:tc>
        <w:tc>
          <w:tcPr>
            <w:tcW w:w="379" w:type="pct"/>
            <w:tcBorders>
              <w:top w:val="nil"/>
              <w:left w:val="nil"/>
              <w:bottom w:val="nil"/>
              <w:right w:val="nil"/>
            </w:tcBorders>
            <w:shd w:val="clear" w:color="auto" w:fill="auto"/>
            <w:noWrap/>
            <w:vAlign w:val="center"/>
          </w:tcPr>
          <w:p w14:paraId="4A314E04"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3.07 </w:t>
            </w:r>
          </w:p>
        </w:tc>
        <w:tc>
          <w:tcPr>
            <w:tcW w:w="443" w:type="pct"/>
            <w:tcBorders>
              <w:top w:val="nil"/>
              <w:left w:val="nil"/>
              <w:bottom w:val="nil"/>
              <w:right w:val="nil"/>
            </w:tcBorders>
            <w:shd w:val="clear" w:color="auto" w:fill="auto"/>
            <w:noWrap/>
            <w:vAlign w:val="center"/>
          </w:tcPr>
          <w:p w14:paraId="608ACD56"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23.69 </w:t>
            </w:r>
          </w:p>
        </w:tc>
        <w:tc>
          <w:tcPr>
            <w:tcW w:w="634" w:type="pct"/>
            <w:tcBorders>
              <w:top w:val="nil"/>
              <w:left w:val="nil"/>
              <w:bottom w:val="nil"/>
              <w:right w:val="nil"/>
            </w:tcBorders>
            <w:shd w:val="clear" w:color="auto" w:fill="auto"/>
            <w:noWrap/>
            <w:vAlign w:val="center"/>
          </w:tcPr>
          <w:p w14:paraId="47F44CEF"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1.13e-06</w:t>
            </w:r>
          </w:p>
        </w:tc>
        <w:tc>
          <w:tcPr>
            <w:tcW w:w="507" w:type="pct"/>
            <w:tcBorders>
              <w:top w:val="nil"/>
              <w:left w:val="nil"/>
              <w:bottom w:val="nil"/>
              <w:right w:val="nil"/>
            </w:tcBorders>
            <w:shd w:val="clear" w:color="auto" w:fill="auto"/>
            <w:noWrap/>
            <w:vAlign w:val="center"/>
          </w:tcPr>
          <w:p w14:paraId="02384DDC"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w:t>
            </w:r>
          </w:p>
        </w:tc>
        <w:tc>
          <w:tcPr>
            <w:tcW w:w="500" w:type="pct"/>
            <w:tcBorders>
              <w:top w:val="single" w:sz="4" w:space="0" w:color="auto"/>
              <w:left w:val="nil"/>
              <w:bottom w:val="nil"/>
              <w:right w:val="nil"/>
            </w:tcBorders>
            <w:shd w:val="clear" w:color="auto" w:fill="auto"/>
            <w:noWrap/>
            <w:vAlign w:val="center"/>
          </w:tcPr>
          <w:p w14:paraId="450FAD04"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1.96-4.83</w:t>
            </w:r>
          </w:p>
        </w:tc>
      </w:tr>
      <w:tr w:rsidR="007741F0" w14:paraId="6325FA2E" w14:textId="77777777">
        <w:trPr>
          <w:trHeight w:val="280"/>
        </w:trPr>
        <w:tc>
          <w:tcPr>
            <w:tcW w:w="1270" w:type="pct"/>
            <w:tcBorders>
              <w:top w:val="nil"/>
              <w:left w:val="nil"/>
              <w:bottom w:val="nil"/>
              <w:right w:val="nil"/>
            </w:tcBorders>
            <w:shd w:val="clear" w:color="auto" w:fill="auto"/>
            <w:noWrap/>
            <w:vAlign w:val="center"/>
          </w:tcPr>
          <w:p w14:paraId="4B379763"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高血压</w:t>
            </w:r>
          </w:p>
        </w:tc>
        <w:tc>
          <w:tcPr>
            <w:tcW w:w="634" w:type="pct"/>
            <w:tcBorders>
              <w:top w:val="nil"/>
              <w:left w:val="nil"/>
              <w:bottom w:val="nil"/>
              <w:right w:val="nil"/>
            </w:tcBorders>
            <w:shd w:val="clear" w:color="auto" w:fill="auto"/>
            <w:noWrap/>
            <w:vAlign w:val="center"/>
          </w:tcPr>
          <w:p w14:paraId="2EB7A135"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0.53 </w:t>
            </w:r>
          </w:p>
        </w:tc>
        <w:tc>
          <w:tcPr>
            <w:tcW w:w="634" w:type="pct"/>
            <w:tcBorders>
              <w:top w:val="nil"/>
              <w:left w:val="nil"/>
              <w:bottom w:val="nil"/>
              <w:right w:val="nil"/>
            </w:tcBorders>
            <w:shd w:val="clear" w:color="auto" w:fill="auto"/>
            <w:noWrap/>
            <w:vAlign w:val="center"/>
          </w:tcPr>
          <w:p w14:paraId="55B04BD7"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0.23 </w:t>
            </w:r>
          </w:p>
        </w:tc>
        <w:tc>
          <w:tcPr>
            <w:tcW w:w="379" w:type="pct"/>
            <w:tcBorders>
              <w:top w:val="nil"/>
              <w:left w:val="nil"/>
              <w:bottom w:val="nil"/>
              <w:right w:val="nil"/>
            </w:tcBorders>
            <w:shd w:val="clear" w:color="auto" w:fill="auto"/>
            <w:noWrap/>
            <w:vAlign w:val="center"/>
          </w:tcPr>
          <w:p w14:paraId="675A4BEC"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1.70 </w:t>
            </w:r>
          </w:p>
        </w:tc>
        <w:tc>
          <w:tcPr>
            <w:tcW w:w="443" w:type="pct"/>
            <w:tcBorders>
              <w:top w:val="nil"/>
              <w:left w:val="nil"/>
              <w:bottom w:val="nil"/>
              <w:right w:val="nil"/>
            </w:tcBorders>
            <w:shd w:val="clear" w:color="auto" w:fill="auto"/>
            <w:noWrap/>
            <w:vAlign w:val="center"/>
          </w:tcPr>
          <w:p w14:paraId="0E1F8E41"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5.54 </w:t>
            </w:r>
          </w:p>
        </w:tc>
        <w:tc>
          <w:tcPr>
            <w:tcW w:w="634" w:type="pct"/>
            <w:tcBorders>
              <w:top w:val="nil"/>
              <w:left w:val="nil"/>
              <w:bottom w:val="nil"/>
              <w:right w:val="nil"/>
            </w:tcBorders>
            <w:shd w:val="clear" w:color="auto" w:fill="auto"/>
            <w:noWrap/>
            <w:vAlign w:val="center"/>
          </w:tcPr>
          <w:p w14:paraId="6BA10E34"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0.03</w:t>
            </w:r>
          </w:p>
        </w:tc>
        <w:tc>
          <w:tcPr>
            <w:tcW w:w="507" w:type="pct"/>
            <w:tcBorders>
              <w:top w:val="nil"/>
              <w:left w:val="nil"/>
              <w:bottom w:val="nil"/>
              <w:right w:val="nil"/>
            </w:tcBorders>
            <w:shd w:val="clear" w:color="auto" w:fill="auto"/>
            <w:noWrap/>
            <w:vAlign w:val="center"/>
          </w:tcPr>
          <w:p w14:paraId="1CAAE2BE"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w:t>
            </w:r>
          </w:p>
        </w:tc>
        <w:tc>
          <w:tcPr>
            <w:tcW w:w="500" w:type="pct"/>
            <w:tcBorders>
              <w:top w:val="nil"/>
              <w:left w:val="nil"/>
              <w:bottom w:val="nil"/>
              <w:right w:val="nil"/>
            </w:tcBorders>
            <w:shd w:val="clear" w:color="auto" w:fill="auto"/>
            <w:noWrap/>
            <w:vAlign w:val="center"/>
          </w:tcPr>
          <w:p w14:paraId="62C9649E"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1.09-2.64</w:t>
            </w:r>
          </w:p>
        </w:tc>
      </w:tr>
      <w:tr w:rsidR="007741F0" w14:paraId="59BE79CE" w14:textId="77777777">
        <w:trPr>
          <w:trHeight w:val="280"/>
        </w:trPr>
        <w:tc>
          <w:tcPr>
            <w:tcW w:w="1270" w:type="pct"/>
            <w:tcBorders>
              <w:top w:val="nil"/>
              <w:left w:val="nil"/>
              <w:bottom w:val="nil"/>
              <w:right w:val="nil"/>
            </w:tcBorders>
            <w:shd w:val="clear" w:color="auto" w:fill="auto"/>
            <w:noWrap/>
            <w:vAlign w:val="center"/>
          </w:tcPr>
          <w:p w14:paraId="42FBAF6C"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慢性肺疾病</w:t>
            </w:r>
          </w:p>
        </w:tc>
        <w:tc>
          <w:tcPr>
            <w:tcW w:w="634" w:type="pct"/>
            <w:tcBorders>
              <w:top w:val="nil"/>
              <w:left w:val="nil"/>
              <w:bottom w:val="nil"/>
              <w:right w:val="nil"/>
            </w:tcBorders>
            <w:shd w:val="clear" w:color="auto" w:fill="auto"/>
            <w:noWrap/>
            <w:vAlign w:val="center"/>
          </w:tcPr>
          <w:p w14:paraId="4C858D9D"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0.88 </w:t>
            </w:r>
          </w:p>
        </w:tc>
        <w:tc>
          <w:tcPr>
            <w:tcW w:w="634" w:type="pct"/>
            <w:tcBorders>
              <w:top w:val="nil"/>
              <w:left w:val="nil"/>
              <w:bottom w:val="nil"/>
              <w:right w:val="nil"/>
            </w:tcBorders>
            <w:shd w:val="clear" w:color="auto" w:fill="auto"/>
            <w:noWrap/>
            <w:vAlign w:val="center"/>
          </w:tcPr>
          <w:p w14:paraId="3A968F89"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0.39 </w:t>
            </w:r>
          </w:p>
        </w:tc>
        <w:tc>
          <w:tcPr>
            <w:tcW w:w="379" w:type="pct"/>
            <w:tcBorders>
              <w:top w:val="nil"/>
              <w:left w:val="nil"/>
              <w:bottom w:val="nil"/>
              <w:right w:val="nil"/>
            </w:tcBorders>
            <w:shd w:val="clear" w:color="auto" w:fill="auto"/>
            <w:noWrap/>
            <w:vAlign w:val="center"/>
          </w:tcPr>
          <w:p w14:paraId="3D0D49E5"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2.40 </w:t>
            </w:r>
          </w:p>
        </w:tc>
        <w:tc>
          <w:tcPr>
            <w:tcW w:w="443" w:type="pct"/>
            <w:tcBorders>
              <w:top w:val="nil"/>
              <w:left w:val="nil"/>
              <w:bottom w:val="nil"/>
              <w:right w:val="nil"/>
            </w:tcBorders>
            <w:shd w:val="clear" w:color="auto" w:fill="auto"/>
            <w:noWrap/>
            <w:vAlign w:val="center"/>
          </w:tcPr>
          <w:p w14:paraId="41D8A8D6"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4.96 </w:t>
            </w:r>
          </w:p>
        </w:tc>
        <w:tc>
          <w:tcPr>
            <w:tcW w:w="634" w:type="pct"/>
            <w:tcBorders>
              <w:top w:val="nil"/>
              <w:left w:val="nil"/>
              <w:bottom w:val="nil"/>
              <w:right w:val="nil"/>
            </w:tcBorders>
            <w:shd w:val="clear" w:color="auto" w:fill="auto"/>
            <w:noWrap/>
            <w:vAlign w:val="center"/>
          </w:tcPr>
          <w:p w14:paraId="2FD200FF"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0.03</w:t>
            </w:r>
          </w:p>
        </w:tc>
        <w:tc>
          <w:tcPr>
            <w:tcW w:w="507" w:type="pct"/>
            <w:tcBorders>
              <w:top w:val="nil"/>
              <w:left w:val="nil"/>
              <w:bottom w:val="nil"/>
              <w:right w:val="nil"/>
            </w:tcBorders>
            <w:shd w:val="clear" w:color="auto" w:fill="auto"/>
            <w:noWrap/>
            <w:vAlign w:val="center"/>
          </w:tcPr>
          <w:p w14:paraId="267CF5A7"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w:t>
            </w:r>
          </w:p>
        </w:tc>
        <w:tc>
          <w:tcPr>
            <w:tcW w:w="500" w:type="pct"/>
            <w:tcBorders>
              <w:top w:val="nil"/>
              <w:left w:val="nil"/>
              <w:bottom w:val="nil"/>
              <w:right w:val="nil"/>
            </w:tcBorders>
            <w:shd w:val="clear" w:color="auto" w:fill="auto"/>
            <w:noWrap/>
            <w:vAlign w:val="center"/>
          </w:tcPr>
          <w:p w14:paraId="22E8D84B"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1.11-5.19</w:t>
            </w:r>
          </w:p>
        </w:tc>
      </w:tr>
      <w:tr w:rsidR="007741F0" w14:paraId="34CF2B8F" w14:textId="77777777">
        <w:trPr>
          <w:trHeight w:val="280"/>
        </w:trPr>
        <w:tc>
          <w:tcPr>
            <w:tcW w:w="1270" w:type="pct"/>
            <w:tcBorders>
              <w:top w:val="nil"/>
              <w:left w:val="nil"/>
              <w:bottom w:val="nil"/>
              <w:right w:val="nil"/>
            </w:tcBorders>
            <w:shd w:val="clear" w:color="auto" w:fill="auto"/>
            <w:noWrap/>
            <w:vAlign w:val="center"/>
          </w:tcPr>
          <w:p w14:paraId="7B53B564"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消化系统疾病</w:t>
            </w:r>
          </w:p>
        </w:tc>
        <w:tc>
          <w:tcPr>
            <w:tcW w:w="634" w:type="pct"/>
            <w:tcBorders>
              <w:top w:val="nil"/>
              <w:left w:val="nil"/>
              <w:bottom w:val="nil"/>
              <w:right w:val="nil"/>
            </w:tcBorders>
            <w:shd w:val="clear" w:color="auto" w:fill="auto"/>
            <w:noWrap/>
            <w:vAlign w:val="center"/>
          </w:tcPr>
          <w:p w14:paraId="5562AA33"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1.47 </w:t>
            </w:r>
          </w:p>
        </w:tc>
        <w:tc>
          <w:tcPr>
            <w:tcW w:w="634" w:type="pct"/>
            <w:tcBorders>
              <w:top w:val="nil"/>
              <w:left w:val="nil"/>
              <w:bottom w:val="nil"/>
              <w:right w:val="nil"/>
            </w:tcBorders>
            <w:shd w:val="clear" w:color="auto" w:fill="auto"/>
            <w:noWrap/>
            <w:vAlign w:val="center"/>
          </w:tcPr>
          <w:p w14:paraId="45283D85"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0.32 </w:t>
            </w:r>
          </w:p>
        </w:tc>
        <w:tc>
          <w:tcPr>
            <w:tcW w:w="379" w:type="pct"/>
            <w:tcBorders>
              <w:top w:val="nil"/>
              <w:left w:val="nil"/>
              <w:bottom w:val="nil"/>
              <w:right w:val="nil"/>
            </w:tcBorders>
            <w:shd w:val="clear" w:color="auto" w:fill="auto"/>
            <w:noWrap/>
            <w:vAlign w:val="center"/>
          </w:tcPr>
          <w:p w14:paraId="33CCECBC"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4.34 </w:t>
            </w:r>
          </w:p>
        </w:tc>
        <w:tc>
          <w:tcPr>
            <w:tcW w:w="443" w:type="pct"/>
            <w:tcBorders>
              <w:top w:val="nil"/>
              <w:left w:val="nil"/>
              <w:bottom w:val="nil"/>
              <w:right w:val="nil"/>
            </w:tcBorders>
            <w:shd w:val="clear" w:color="auto" w:fill="auto"/>
            <w:noWrap/>
            <w:vAlign w:val="center"/>
          </w:tcPr>
          <w:p w14:paraId="57A2C4D5"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20.56 </w:t>
            </w:r>
          </w:p>
        </w:tc>
        <w:tc>
          <w:tcPr>
            <w:tcW w:w="634" w:type="pct"/>
            <w:tcBorders>
              <w:top w:val="nil"/>
              <w:left w:val="nil"/>
              <w:bottom w:val="nil"/>
              <w:right w:val="nil"/>
            </w:tcBorders>
            <w:shd w:val="clear" w:color="auto" w:fill="auto"/>
            <w:noWrap/>
            <w:vAlign w:val="center"/>
          </w:tcPr>
          <w:p w14:paraId="1A6605BC"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5.76e-06</w:t>
            </w:r>
          </w:p>
        </w:tc>
        <w:tc>
          <w:tcPr>
            <w:tcW w:w="507" w:type="pct"/>
            <w:tcBorders>
              <w:top w:val="nil"/>
              <w:left w:val="nil"/>
              <w:bottom w:val="nil"/>
              <w:right w:val="nil"/>
            </w:tcBorders>
            <w:shd w:val="clear" w:color="auto" w:fill="auto"/>
            <w:noWrap/>
            <w:vAlign w:val="center"/>
          </w:tcPr>
          <w:p w14:paraId="56F6B56B"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w:t>
            </w:r>
          </w:p>
        </w:tc>
        <w:tc>
          <w:tcPr>
            <w:tcW w:w="500" w:type="pct"/>
            <w:tcBorders>
              <w:top w:val="nil"/>
              <w:left w:val="nil"/>
              <w:bottom w:val="nil"/>
              <w:right w:val="nil"/>
            </w:tcBorders>
            <w:shd w:val="clear" w:color="auto" w:fill="auto"/>
            <w:noWrap/>
            <w:vAlign w:val="center"/>
          </w:tcPr>
          <w:p w14:paraId="519AA595"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2.30-8.19</w:t>
            </w:r>
          </w:p>
        </w:tc>
      </w:tr>
      <w:tr w:rsidR="007741F0" w14:paraId="472ABB02" w14:textId="77777777">
        <w:trPr>
          <w:trHeight w:val="280"/>
        </w:trPr>
        <w:tc>
          <w:tcPr>
            <w:tcW w:w="1270" w:type="pct"/>
            <w:tcBorders>
              <w:top w:val="nil"/>
              <w:left w:val="nil"/>
              <w:bottom w:val="nil"/>
              <w:right w:val="nil"/>
            </w:tcBorders>
            <w:shd w:val="clear" w:color="auto" w:fill="auto"/>
            <w:noWrap/>
            <w:vAlign w:val="center"/>
          </w:tcPr>
          <w:p w14:paraId="0AC6CC0B"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轻微肝脏疾病</w:t>
            </w:r>
          </w:p>
        </w:tc>
        <w:tc>
          <w:tcPr>
            <w:tcW w:w="634" w:type="pct"/>
            <w:tcBorders>
              <w:top w:val="nil"/>
              <w:left w:val="nil"/>
              <w:bottom w:val="nil"/>
              <w:right w:val="nil"/>
            </w:tcBorders>
            <w:shd w:val="clear" w:color="auto" w:fill="auto"/>
            <w:noWrap/>
            <w:vAlign w:val="center"/>
          </w:tcPr>
          <w:p w14:paraId="078E733A"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0.37 </w:t>
            </w:r>
          </w:p>
        </w:tc>
        <w:tc>
          <w:tcPr>
            <w:tcW w:w="634" w:type="pct"/>
            <w:tcBorders>
              <w:top w:val="nil"/>
              <w:left w:val="nil"/>
              <w:bottom w:val="nil"/>
              <w:right w:val="nil"/>
            </w:tcBorders>
            <w:shd w:val="clear" w:color="auto" w:fill="auto"/>
            <w:noWrap/>
            <w:vAlign w:val="center"/>
          </w:tcPr>
          <w:p w14:paraId="7EE73881"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0.25 </w:t>
            </w:r>
          </w:p>
        </w:tc>
        <w:tc>
          <w:tcPr>
            <w:tcW w:w="379" w:type="pct"/>
            <w:tcBorders>
              <w:top w:val="nil"/>
              <w:left w:val="nil"/>
              <w:bottom w:val="nil"/>
              <w:right w:val="nil"/>
            </w:tcBorders>
            <w:shd w:val="clear" w:color="auto" w:fill="auto"/>
            <w:noWrap/>
            <w:vAlign w:val="center"/>
          </w:tcPr>
          <w:p w14:paraId="076FB529"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1.45 </w:t>
            </w:r>
          </w:p>
        </w:tc>
        <w:tc>
          <w:tcPr>
            <w:tcW w:w="443" w:type="pct"/>
            <w:tcBorders>
              <w:top w:val="nil"/>
              <w:left w:val="nil"/>
              <w:bottom w:val="nil"/>
              <w:right w:val="nil"/>
            </w:tcBorders>
            <w:shd w:val="clear" w:color="auto" w:fill="auto"/>
            <w:noWrap/>
            <w:vAlign w:val="center"/>
          </w:tcPr>
          <w:p w14:paraId="6385A8F4"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2.09 </w:t>
            </w:r>
          </w:p>
        </w:tc>
        <w:tc>
          <w:tcPr>
            <w:tcW w:w="634" w:type="pct"/>
            <w:tcBorders>
              <w:top w:val="nil"/>
              <w:left w:val="nil"/>
              <w:bottom w:val="nil"/>
              <w:right w:val="nil"/>
            </w:tcBorders>
            <w:shd w:val="clear" w:color="auto" w:fill="auto"/>
            <w:noWrap/>
            <w:vAlign w:val="center"/>
          </w:tcPr>
          <w:p w14:paraId="19AF8849"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0.15</w:t>
            </w:r>
          </w:p>
        </w:tc>
        <w:tc>
          <w:tcPr>
            <w:tcW w:w="507" w:type="pct"/>
            <w:tcBorders>
              <w:top w:val="nil"/>
              <w:left w:val="nil"/>
              <w:bottom w:val="nil"/>
              <w:right w:val="nil"/>
            </w:tcBorders>
            <w:shd w:val="clear" w:color="auto" w:fill="auto"/>
            <w:noWrap/>
            <w:vAlign w:val="center"/>
          </w:tcPr>
          <w:p w14:paraId="7E0C24B8" w14:textId="77777777" w:rsidR="007741F0" w:rsidRDefault="007741F0">
            <w:pPr>
              <w:widowControl/>
              <w:jc w:val="left"/>
              <w:rPr>
                <w:rFonts w:ascii="Times New Roman" w:eastAsia="Songti SC" w:hAnsi="Times New Roman" w:cs="宋体"/>
                <w:color w:val="000000"/>
                <w:kern w:val="0"/>
                <w:sz w:val="22"/>
              </w:rPr>
            </w:pPr>
          </w:p>
        </w:tc>
        <w:tc>
          <w:tcPr>
            <w:tcW w:w="500" w:type="pct"/>
            <w:tcBorders>
              <w:top w:val="nil"/>
              <w:left w:val="nil"/>
              <w:bottom w:val="nil"/>
              <w:right w:val="nil"/>
            </w:tcBorders>
            <w:shd w:val="clear" w:color="auto" w:fill="auto"/>
            <w:noWrap/>
            <w:vAlign w:val="center"/>
          </w:tcPr>
          <w:p w14:paraId="32E99CA2"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0.88-2.38</w:t>
            </w:r>
          </w:p>
        </w:tc>
      </w:tr>
      <w:tr w:rsidR="007741F0" w14:paraId="03FFAB1F" w14:textId="77777777">
        <w:trPr>
          <w:trHeight w:val="280"/>
        </w:trPr>
        <w:tc>
          <w:tcPr>
            <w:tcW w:w="1270" w:type="pct"/>
            <w:tcBorders>
              <w:top w:val="nil"/>
              <w:left w:val="nil"/>
              <w:bottom w:val="nil"/>
              <w:right w:val="nil"/>
            </w:tcBorders>
            <w:shd w:val="clear" w:color="auto" w:fill="auto"/>
            <w:noWrap/>
            <w:vAlign w:val="center"/>
          </w:tcPr>
          <w:p w14:paraId="4D55127E"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糖尿病</w:t>
            </w:r>
          </w:p>
        </w:tc>
        <w:tc>
          <w:tcPr>
            <w:tcW w:w="634" w:type="pct"/>
            <w:tcBorders>
              <w:top w:val="nil"/>
              <w:left w:val="nil"/>
              <w:bottom w:val="nil"/>
              <w:right w:val="nil"/>
            </w:tcBorders>
            <w:shd w:val="clear" w:color="auto" w:fill="auto"/>
            <w:noWrap/>
            <w:vAlign w:val="center"/>
          </w:tcPr>
          <w:p w14:paraId="53B352A6"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0.30 </w:t>
            </w:r>
          </w:p>
        </w:tc>
        <w:tc>
          <w:tcPr>
            <w:tcW w:w="634" w:type="pct"/>
            <w:tcBorders>
              <w:top w:val="nil"/>
              <w:left w:val="nil"/>
              <w:bottom w:val="nil"/>
              <w:right w:val="nil"/>
            </w:tcBorders>
            <w:shd w:val="clear" w:color="auto" w:fill="auto"/>
            <w:noWrap/>
            <w:vAlign w:val="center"/>
          </w:tcPr>
          <w:p w14:paraId="21769335"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0.17 </w:t>
            </w:r>
          </w:p>
        </w:tc>
        <w:tc>
          <w:tcPr>
            <w:tcW w:w="379" w:type="pct"/>
            <w:tcBorders>
              <w:top w:val="nil"/>
              <w:left w:val="nil"/>
              <w:bottom w:val="nil"/>
              <w:right w:val="nil"/>
            </w:tcBorders>
            <w:shd w:val="clear" w:color="auto" w:fill="auto"/>
            <w:noWrap/>
            <w:vAlign w:val="center"/>
          </w:tcPr>
          <w:p w14:paraId="5CFA171E"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1.35 </w:t>
            </w:r>
          </w:p>
        </w:tc>
        <w:tc>
          <w:tcPr>
            <w:tcW w:w="443" w:type="pct"/>
            <w:tcBorders>
              <w:top w:val="nil"/>
              <w:left w:val="nil"/>
              <w:bottom w:val="nil"/>
              <w:right w:val="nil"/>
            </w:tcBorders>
            <w:shd w:val="clear" w:color="auto" w:fill="auto"/>
            <w:noWrap/>
            <w:vAlign w:val="center"/>
          </w:tcPr>
          <w:p w14:paraId="0155C2F4"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3.03 </w:t>
            </w:r>
          </w:p>
        </w:tc>
        <w:tc>
          <w:tcPr>
            <w:tcW w:w="634" w:type="pct"/>
            <w:tcBorders>
              <w:top w:val="nil"/>
              <w:left w:val="nil"/>
              <w:bottom w:val="nil"/>
              <w:right w:val="nil"/>
            </w:tcBorders>
            <w:shd w:val="clear" w:color="auto" w:fill="auto"/>
            <w:noWrap/>
            <w:vAlign w:val="center"/>
          </w:tcPr>
          <w:p w14:paraId="5224B114"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0.08</w:t>
            </w:r>
          </w:p>
        </w:tc>
        <w:tc>
          <w:tcPr>
            <w:tcW w:w="507" w:type="pct"/>
            <w:tcBorders>
              <w:top w:val="nil"/>
              <w:left w:val="nil"/>
              <w:bottom w:val="nil"/>
              <w:right w:val="nil"/>
            </w:tcBorders>
            <w:shd w:val="clear" w:color="auto" w:fill="auto"/>
            <w:noWrap/>
            <w:vAlign w:val="center"/>
          </w:tcPr>
          <w:p w14:paraId="64AA2D12"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w:t>
            </w:r>
          </w:p>
        </w:tc>
        <w:tc>
          <w:tcPr>
            <w:tcW w:w="500" w:type="pct"/>
            <w:tcBorders>
              <w:top w:val="nil"/>
              <w:left w:val="nil"/>
              <w:bottom w:val="nil"/>
              <w:right w:val="nil"/>
            </w:tcBorders>
            <w:shd w:val="clear" w:color="auto" w:fill="auto"/>
            <w:noWrap/>
            <w:vAlign w:val="center"/>
          </w:tcPr>
          <w:p w14:paraId="6F900AEA"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0.96-1.90</w:t>
            </w:r>
          </w:p>
        </w:tc>
      </w:tr>
      <w:tr w:rsidR="007741F0" w14:paraId="67189C24" w14:textId="77777777">
        <w:trPr>
          <w:trHeight w:val="280"/>
        </w:trPr>
        <w:tc>
          <w:tcPr>
            <w:tcW w:w="1270" w:type="pct"/>
            <w:tcBorders>
              <w:top w:val="nil"/>
              <w:left w:val="nil"/>
              <w:bottom w:val="nil"/>
              <w:right w:val="nil"/>
            </w:tcBorders>
            <w:shd w:val="clear" w:color="auto" w:fill="auto"/>
            <w:noWrap/>
            <w:vAlign w:val="center"/>
          </w:tcPr>
          <w:p w14:paraId="02547E56"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脑血管疾病</w:t>
            </w:r>
          </w:p>
        </w:tc>
        <w:tc>
          <w:tcPr>
            <w:tcW w:w="634" w:type="pct"/>
            <w:tcBorders>
              <w:top w:val="nil"/>
              <w:left w:val="nil"/>
              <w:bottom w:val="nil"/>
              <w:right w:val="nil"/>
            </w:tcBorders>
            <w:shd w:val="clear" w:color="auto" w:fill="auto"/>
            <w:noWrap/>
            <w:vAlign w:val="center"/>
          </w:tcPr>
          <w:p w14:paraId="7E7F53F3"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0.34 </w:t>
            </w:r>
          </w:p>
        </w:tc>
        <w:tc>
          <w:tcPr>
            <w:tcW w:w="634" w:type="pct"/>
            <w:tcBorders>
              <w:top w:val="nil"/>
              <w:left w:val="nil"/>
              <w:bottom w:val="nil"/>
              <w:right w:val="nil"/>
            </w:tcBorders>
            <w:shd w:val="clear" w:color="auto" w:fill="auto"/>
            <w:noWrap/>
            <w:vAlign w:val="center"/>
          </w:tcPr>
          <w:p w14:paraId="75C47FA5"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0.26 </w:t>
            </w:r>
          </w:p>
        </w:tc>
        <w:tc>
          <w:tcPr>
            <w:tcW w:w="379" w:type="pct"/>
            <w:tcBorders>
              <w:top w:val="nil"/>
              <w:left w:val="nil"/>
              <w:bottom w:val="nil"/>
              <w:right w:val="nil"/>
            </w:tcBorders>
            <w:shd w:val="clear" w:color="auto" w:fill="auto"/>
            <w:noWrap/>
            <w:vAlign w:val="center"/>
          </w:tcPr>
          <w:p w14:paraId="0E61E324"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1.41 </w:t>
            </w:r>
          </w:p>
        </w:tc>
        <w:tc>
          <w:tcPr>
            <w:tcW w:w="443" w:type="pct"/>
            <w:tcBorders>
              <w:top w:val="nil"/>
              <w:left w:val="nil"/>
              <w:bottom w:val="nil"/>
              <w:right w:val="nil"/>
            </w:tcBorders>
            <w:shd w:val="clear" w:color="auto" w:fill="auto"/>
            <w:noWrap/>
            <w:vAlign w:val="center"/>
          </w:tcPr>
          <w:p w14:paraId="5C539BD7"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1.73 </w:t>
            </w:r>
          </w:p>
        </w:tc>
        <w:tc>
          <w:tcPr>
            <w:tcW w:w="634" w:type="pct"/>
            <w:tcBorders>
              <w:top w:val="nil"/>
              <w:left w:val="nil"/>
              <w:bottom w:val="nil"/>
              <w:right w:val="nil"/>
            </w:tcBorders>
            <w:shd w:val="clear" w:color="auto" w:fill="auto"/>
            <w:noWrap/>
            <w:vAlign w:val="center"/>
          </w:tcPr>
          <w:p w14:paraId="0E8E770D"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0.19</w:t>
            </w:r>
          </w:p>
        </w:tc>
        <w:tc>
          <w:tcPr>
            <w:tcW w:w="507" w:type="pct"/>
            <w:tcBorders>
              <w:top w:val="nil"/>
              <w:left w:val="nil"/>
              <w:bottom w:val="nil"/>
              <w:right w:val="nil"/>
            </w:tcBorders>
            <w:shd w:val="clear" w:color="auto" w:fill="auto"/>
            <w:noWrap/>
            <w:vAlign w:val="center"/>
          </w:tcPr>
          <w:p w14:paraId="0A79EF70" w14:textId="77777777" w:rsidR="007741F0" w:rsidRDefault="007741F0">
            <w:pPr>
              <w:widowControl/>
              <w:jc w:val="left"/>
              <w:rPr>
                <w:rFonts w:ascii="Times New Roman" w:eastAsia="Songti SC" w:hAnsi="Times New Roman" w:cs="宋体"/>
                <w:color w:val="000000"/>
                <w:kern w:val="0"/>
                <w:sz w:val="22"/>
              </w:rPr>
            </w:pPr>
          </w:p>
        </w:tc>
        <w:tc>
          <w:tcPr>
            <w:tcW w:w="500" w:type="pct"/>
            <w:tcBorders>
              <w:top w:val="nil"/>
              <w:left w:val="nil"/>
              <w:bottom w:val="nil"/>
              <w:right w:val="nil"/>
            </w:tcBorders>
            <w:shd w:val="clear" w:color="auto" w:fill="auto"/>
            <w:noWrap/>
            <w:vAlign w:val="center"/>
          </w:tcPr>
          <w:p w14:paraId="02E35AA2"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0.84-2.36</w:t>
            </w:r>
          </w:p>
        </w:tc>
      </w:tr>
      <w:tr w:rsidR="007741F0" w14:paraId="4BBC8299" w14:textId="77777777">
        <w:trPr>
          <w:trHeight w:val="280"/>
        </w:trPr>
        <w:tc>
          <w:tcPr>
            <w:tcW w:w="1270" w:type="pct"/>
            <w:tcBorders>
              <w:top w:val="nil"/>
              <w:left w:val="nil"/>
              <w:bottom w:val="nil"/>
              <w:right w:val="nil"/>
            </w:tcBorders>
            <w:shd w:val="clear" w:color="auto" w:fill="auto"/>
            <w:noWrap/>
            <w:vAlign w:val="center"/>
          </w:tcPr>
          <w:p w14:paraId="362B0020"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周围性血管疾病</w:t>
            </w:r>
          </w:p>
        </w:tc>
        <w:tc>
          <w:tcPr>
            <w:tcW w:w="634" w:type="pct"/>
            <w:tcBorders>
              <w:top w:val="nil"/>
              <w:left w:val="nil"/>
              <w:bottom w:val="nil"/>
              <w:right w:val="nil"/>
            </w:tcBorders>
            <w:shd w:val="clear" w:color="auto" w:fill="auto"/>
            <w:noWrap/>
            <w:vAlign w:val="center"/>
          </w:tcPr>
          <w:p w14:paraId="2AB09D73"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-0.15 </w:t>
            </w:r>
          </w:p>
        </w:tc>
        <w:tc>
          <w:tcPr>
            <w:tcW w:w="634" w:type="pct"/>
            <w:tcBorders>
              <w:top w:val="nil"/>
              <w:left w:val="nil"/>
              <w:bottom w:val="nil"/>
              <w:right w:val="nil"/>
            </w:tcBorders>
            <w:shd w:val="clear" w:color="auto" w:fill="auto"/>
            <w:noWrap/>
            <w:vAlign w:val="center"/>
          </w:tcPr>
          <w:p w14:paraId="549505BD"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0.36 </w:t>
            </w:r>
          </w:p>
        </w:tc>
        <w:tc>
          <w:tcPr>
            <w:tcW w:w="379" w:type="pct"/>
            <w:tcBorders>
              <w:top w:val="nil"/>
              <w:left w:val="nil"/>
              <w:bottom w:val="nil"/>
              <w:right w:val="nil"/>
            </w:tcBorders>
            <w:shd w:val="clear" w:color="auto" w:fill="auto"/>
            <w:noWrap/>
            <w:vAlign w:val="center"/>
          </w:tcPr>
          <w:p w14:paraId="740A1001"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0.86 </w:t>
            </w:r>
          </w:p>
        </w:tc>
        <w:tc>
          <w:tcPr>
            <w:tcW w:w="443" w:type="pct"/>
            <w:tcBorders>
              <w:top w:val="nil"/>
              <w:left w:val="nil"/>
              <w:bottom w:val="nil"/>
              <w:right w:val="nil"/>
            </w:tcBorders>
            <w:shd w:val="clear" w:color="auto" w:fill="auto"/>
            <w:noWrap/>
            <w:vAlign w:val="center"/>
          </w:tcPr>
          <w:p w14:paraId="4114E93B"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0.19 </w:t>
            </w:r>
          </w:p>
        </w:tc>
        <w:tc>
          <w:tcPr>
            <w:tcW w:w="634" w:type="pct"/>
            <w:tcBorders>
              <w:top w:val="nil"/>
              <w:left w:val="nil"/>
              <w:bottom w:val="nil"/>
              <w:right w:val="nil"/>
            </w:tcBorders>
            <w:shd w:val="clear" w:color="auto" w:fill="auto"/>
            <w:noWrap/>
            <w:vAlign w:val="center"/>
          </w:tcPr>
          <w:p w14:paraId="5A444171"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0.66</w:t>
            </w:r>
          </w:p>
        </w:tc>
        <w:tc>
          <w:tcPr>
            <w:tcW w:w="507" w:type="pct"/>
            <w:tcBorders>
              <w:top w:val="nil"/>
              <w:left w:val="nil"/>
              <w:bottom w:val="nil"/>
              <w:right w:val="nil"/>
            </w:tcBorders>
            <w:shd w:val="clear" w:color="auto" w:fill="auto"/>
            <w:noWrap/>
            <w:vAlign w:val="center"/>
          </w:tcPr>
          <w:p w14:paraId="078F710F" w14:textId="77777777" w:rsidR="007741F0" w:rsidRDefault="007741F0">
            <w:pPr>
              <w:widowControl/>
              <w:jc w:val="left"/>
              <w:rPr>
                <w:rFonts w:ascii="Times New Roman" w:eastAsia="Songti SC" w:hAnsi="Times New Roman" w:cs="宋体"/>
                <w:color w:val="000000"/>
                <w:kern w:val="0"/>
                <w:sz w:val="22"/>
              </w:rPr>
            </w:pPr>
          </w:p>
        </w:tc>
        <w:tc>
          <w:tcPr>
            <w:tcW w:w="500" w:type="pct"/>
            <w:tcBorders>
              <w:top w:val="nil"/>
              <w:left w:val="nil"/>
              <w:bottom w:val="nil"/>
              <w:right w:val="nil"/>
            </w:tcBorders>
            <w:shd w:val="clear" w:color="auto" w:fill="auto"/>
            <w:noWrap/>
            <w:vAlign w:val="center"/>
          </w:tcPr>
          <w:p w14:paraId="24F0FA3B"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0.43-1.72</w:t>
            </w:r>
          </w:p>
        </w:tc>
      </w:tr>
      <w:tr w:rsidR="007741F0" w14:paraId="10257C51" w14:textId="77777777">
        <w:trPr>
          <w:trHeight w:val="280"/>
        </w:trPr>
        <w:tc>
          <w:tcPr>
            <w:tcW w:w="1270" w:type="pct"/>
            <w:tcBorders>
              <w:top w:val="nil"/>
              <w:left w:val="nil"/>
              <w:bottom w:val="nil"/>
              <w:right w:val="nil"/>
            </w:tcBorders>
            <w:shd w:val="clear" w:color="auto" w:fill="auto"/>
            <w:noWrap/>
            <w:vAlign w:val="center"/>
          </w:tcPr>
          <w:p w14:paraId="19EB0745"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结缔组织疾病</w:t>
            </w:r>
          </w:p>
        </w:tc>
        <w:tc>
          <w:tcPr>
            <w:tcW w:w="634" w:type="pct"/>
            <w:tcBorders>
              <w:top w:val="nil"/>
              <w:left w:val="nil"/>
              <w:bottom w:val="nil"/>
              <w:right w:val="nil"/>
            </w:tcBorders>
            <w:shd w:val="clear" w:color="auto" w:fill="auto"/>
            <w:noWrap/>
            <w:vAlign w:val="center"/>
          </w:tcPr>
          <w:p w14:paraId="688293D1"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-0.03 </w:t>
            </w:r>
          </w:p>
        </w:tc>
        <w:tc>
          <w:tcPr>
            <w:tcW w:w="634" w:type="pct"/>
            <w:tcBorders>
              <w:top w:val="nil"/>
              <w:left w:val="nil"/>
              <w:bottom w:val="nil"/>
              <w:right w:val="nil"/>
            </w:tcBorders>
            <w:shd w:val="clear" w:color="auto" w:fill="auto"/>
            <w:noWrap/>
            <w:vAlign w:val="center"/>
          </w:tcPr>
          <w:p w14:paraId="746DAA24"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0.50 </w:t>
            </w:r>
          </w:p>
        </w:tc>
        <w:tc>
          <w:tcPr>
            <w:tcW w:w="379" w:type="pct"/>
            <w:tcBorders>
              <w:top w:val="nil"/>
              <w:left w:val="nil"/>
              <w:bottom w:val="nil"/>
              <w:right w:val="nil"/>
            </w:tcBorders>
            <w:shd w:val="clear" w:color="auto" w:fill="auto"/>
            <w:noWrap/>
            <w:vAlign w:val="center"/>
          </w:tcPr>
          <w:p w14:paraId="2E251287"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0.98 </w:t>
            </w:r>
          </w:p>
        </w:tc>
        <w:tc>
          <w:tcPr>
            <w:tcW w:w="443" w:type="pct"/>
            <w:tcBorders>
              <w:top w:val="nil"/>
              <w:left w:val="nil"/>
              <w:bottom w:val="nil"/>
              <w:right w:val="nil"/>
            </w:tcBorders>
            <w:shd w:val="clear" w:color="auto" w:fill="auto"/>
            <w:noWrap/>
            <w:vAlign w:val="center"/>
          </w:tcPr>
          <w:p w14:paraId="5F448ACD"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0.00 </w:t>
            </w:r>
          </w:p>
        </w:tc>
        <w:tc>
          <w:tcPr>
            <w:tcW w:w="634" w:type="pct"/>
            <w:tcBorders>
              <w:top w:val="nil"/>
              <w:left w:val="nil"/>
              <w:bottom w:val="nil"/>
              <w:right w:val="nil"/>
            </w:tcBorders>
            <w:shd w:val="clear" w:color="auto" w:fill="auto"/>
            <w:noWrap/>
            <w:vAlign w:val="center"/>
          </w:tcPr>
          <w:p w14:paraId="638DB86E"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0.96</w:t>
            </w:r>
          </w:p>
        </w:tc>
        <w:tc>
          <w:tcPr>
            <w:tcW w:w="507" w:type="pct"/>
            <w:tcBorders>
              <w:top w:val="nil"/>
              <w:left w:val="nil"/>
              <w:bottom w:val="nil"/>
              <w:right w:val="nil"/>
            </w:tcBorders>
            <w:shd w:val="clear" w:color="auto" w:fill="auto"/>
            <w:noWrap/>
            <w:vAlign w:val="center"/>
          </w:tcPr>
          <w:p w14:paraId="4EE94B9F" w14:textId="77777777" w:rsidR="007741F0" w:rsidRDefault="007741F0">
            <w:pPr>
              <w:widowControl/>
              <w:jc w:val="left"/>
              <w:rPr>
                <w:rFonts w:ascii="Times New Roman" w:eastAsia="Songti SC" w:hAnsi="Times New Roman" w:cs="宋体"/>
                <w:color w:val="000000"/>
                <w:kern w:val="0"/>
                <w:sz w:val="22"/>
              </w:rPr>
            </w:pPr>
          </w:p>
        </w:tc>
        <w:tc>
          <w:tcPr>
            <w:tcW w:w="500" w:type="pct"/>
            <w:tcBorders>
              <w:top w:val="nil"/>
              <w:left w:val="nil"/>
              <w:bottom w:val="nil"/>
              <w:right w:val="nil"/>
            </w:tcBorders>
            <w:shd w:val="clear" w:color="auto" w:fill="auto"/>
            <w:noWrap/>
            <w:vAlign w:val="center"/>
          </w:tcPr>
          <w:p w14:paraId="6706EFAC"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0.37-2.57</w:t>
            </w:r>
          </w:p>
        </w:tc>
      </w:tr>
      <w:tr w:rsidR="007741F0" w14:paraId="09B9C542" w14:textId="77777777">
        <w:trPr>
          <w:trHeight w:val="280"/>
        </w:trPr>
        <w:tc>
          <w:tcPr>
            <w:tcW w:w="1270" w:type="pct"/>
            <w:tcBorders>
              <w:top w:val="nil"/>
              <w:left w:val="nil"/>
              <w:bottom w:val="nil"/>
              <w:right w:val="nil"/>
            </w:tcBorders>
            <w:shd w:val="clear" w:color="auto" w:fill="auto"/>
            <w:noWrap/>
            <w:vAlign w:val="center"/>
          </w:tcPr>
          <w:p w14:paraId="091EF94F"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偏瘫</w:t>
            </w:r>
          </w:p>
        </w:tc>
        <w:tc>
          <w:tcPr>
            <w:tcW w:w="634" w:type="pct"/>
            <w:tcBorders>
              <w:top w:val="nil"/>
              <w:left w:val="nil"/>
              <w:bottom w:val="nil"/>
              <w:right w:val="nil"/>
            </w:tcBorders>
            <w:shd w:val="clear" w:color="auto" w:fill="auto"/>
            <w:noWrap/>
            <w:vAlign w:val="center"/>
          </w:tcPr>
          <w:p w14:paraId="044F02ED"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0.98 </w:t>
            </w:r>
          </w:p>
        </w:tc>
        <w:tc>
          <w:tcPr>
            <w:tcW w:w="634" w:type="pct"/>
            <w:tcBorders>
              <w:top w:val="nil"/>
              <w:left w:val="nil"/>
              <w:bottom w:val="nil"/>
              <w:right w:val="nil"/>
            </w:tcBorders>
            <w:shd w:val="clear" w:color="auto" w:fill="auto"/>
            <w:noWrap/>
            <w:vAlign w:val="center"/>
          </w:tcPr>
          <w:p w14:paraId="662FEC8D"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0.52 </w:t>
            </w:r>
          </w:p>
        </w:tc>
        <w:tc>
          <w:tcPr>
            <w:tcW w:w="379" w:type="pct"/>
            <w:tcBorders>
              <w:top w:val="nil"/>
              <w:left w:val="nil"/>
              <w:bottom w:val="nil"/>
              <w:right w:val="nil"/>
            </w:tcBorders>
            <w:shd w:val="clear" w:color="auto" w:fill="auto"/>
            <w:noWrap/>
            <w:vAlign w:val="center"/>
          </w:tcPr>
          <w:p w14:paraId="5792CEBD"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2.67 </w:t>
            </w:r>
          </w:p>
        </w:tc>
        <w:tc>
          <w:tcPr>
            <w:tcW w:w="443" w:type="pct"/>
            <w:tcBorders>
              <w:top w:val="nil"/>
              <w:left w:val="nil"/>
              <w:bottom w:val="nil"/>
              <w:right w:val="nil"/>
            </w:tcBorders>
            <w:shd w:val="clear" w:color="auto" w:fill="auto"/>
            <w:noWrap/>
            <w:vAlign w:val="center"/>
          </w:tcPr>
          <w:p w14:paraId="3612099E"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3.50 </w:t>
            </w:r>
          </w:p>
        </w:tc>
        <w:tc>
          <w:tcPr>
            <w:tcW w:w="634" w:type="pct"/>
            <w:tcBorders>
              <w:top w:val="nil"/>
              <w:left w:val="nil"/>
              <w:bottom w:val="nil"/>
              <w:right w:val="nil"/>
            </w:tcBorders>
            <w:shd w:val="clear" w:color="auto" w:fill="auto"/>
            <w:noWrap/>
            <w:vAlign w:val="center"/>
          </w:tcPr>
          <w:p w14:paraId="6D07CDE2"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0.06</w:t>
            </w:r>
          </w:p>
        </w:tc>
        <w:tc>
          <w:tcPr>
            <w:tcW w:w="507" w:type="pct"/>
            <w:tcBorders>
              <w:top w:val="nil"/>
              <w:left w:val="nil"/>
              <w:bottom w:val="nil"/>
              <w:right w:val="nil"/>
            </w:tcBorders>
            <w:shd w:val="clear" w:color="auto" w:fill="auto"/>
            <w:noWrap/>
            <w:vAlign w:val="center"/>
          </w:tcPr>
          <w:p w14:paraId="5F724EFC"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w:t>
            </w:r>
          </w:p>
        </w:tc>
        <w:tc>
          <w:tcPr>
            <w:tcW w:w="500" w:type="pct"/>
            <w:tcBorders>
              <w:top w:val="nil"/>
              <w:left w:val="nil"/>
              <w:bottom w:val="nil"/>
              <w:right w:val="nil"/>
            </w:tcBorders>
            <w:shd w:val="clear" w:color="auto" w:fill="auto"/>
            <w:noWrap/>
            <w:vAlign w:val="center"/>
          </w:tcPr>
          <w:p w14:paraId="3F4D0B5D"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0.95-7.46</w:t>
            </w:r>
          </w:p>
        </w:tc>
      </w:tr>
      <w:tr w:rsidR="007741F0" w14:paraId="33730825" w14:textId="77777777">
        <w:trPr>
          <w:trHeight w:val="280"/>
        </w:trPr>
        <w:tc>
          <w:tcPr>
            <w:tcW w:w="1270" w:type="pct"/>
            <w:tcBorders>
              <w:top w:val="nil"/>
              <w:left w:val="nil"/>
              <w:bottom w:val="nil"/>
              <w:right w:val="nil"/>
            </w:tcBorders>
            <w:shd w:val="clear" w:color="auto" w:fill="auto"/>
            <w:noWrap/>
            <w:vAlign w:val="center"/>
          </w:tcPr>
          <w:p w14:paraId="36D1199E"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痴呆</w:t>
            </w:r>
          </w:p>
        </w:tc>
        <w:tc>
          <w:tcPr>
            <w:tcW w:w="634" w:type="pct"/>
            <w:tcBorders>
              <w:top w:val="nil"/>
              <w:left w:val="nil"/>
              <w:bottom w:val="nil"/>
              <w:right w:val="nil"/>
            </w:tcBorders>
            <w:shd w:val="clear" w:color="auto" w:fill="auto"/>
            <w:noWrap/>
            <w:vAlign w:val="center"/>
          </w:tcPr>
          <w:p w14:paraId="0ED0956C"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0.93 </w:t>
            </w:r>
          </w:p>
        </w:tc>
        <w:tc>
          <w:tcPr>
            <w:tcW w:w="634" w:type="pct"/>
            <w:tcBorders>
              <w:top w:val="nil"/>
              <w:left w:val="nil"/>
              <w:bottom w:val="nil"/>
              <w:right w:val="nil"/>
            </w:tcBorders>
            <w:shd w:val="clear" w:color="auto" w:fill="auto"/>
            <w:noWrap/>
            <w:vAlign w:val="center"/>
          </w:tcPr>
          <w:p w14:paraId="73010D99"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0.53 </w:t>
            </w:r>
          </w:p>
        </w:tc>
        <w:tc>
          <w:tcPr>
            <w:tcW w:w="379" w:type="pct"/>
            <w:tcBorders>
              <w:top w:val="nil"/>
              <w:left w:val="nil"/>
              <w:bottom w:val="nil"/>
              <w:right w:val="nil"/>
            </w:tcBorders>
            <w:shd w:val="clear" w:color="auto" w:fill="auto"/>
            <w:noWrap/>
            <w:vAlign w:val="center"/>
          </w:tcPr>
          <w:p w14:paraId="0A739DB9"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2.54 </w:t>
            </w:r>
          </w:p>
        </w:tc>
        <w:tc>
          <w:tcPr>
            <w:tcW w:w="443" w:type="pct"/>
            <w:tcBorders>
              <w:top w:val="nil"/>
              <w:left w:val="nil"/>
              <w:bottom w:val="nil"/>
              <w:right w:val="nil"/>
            </w:tcBorders>
            <w:shd w:val="clear" w:color="auto" w:fill="auto"/>
            <w:noWrap/>
            <w:vAlign w:val="center"/>
          </w:tcPr>
          <w:p w14:paraId="10766E7E"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3.13 </w:t>
            </w:r>
          </w:p>
        </w:tc>
        <w:tc>
          <w:tcPr>
            <w:tcW w:w="634" w:type="pct"/>
            <w:tcBorders>
              <w:top w:val="nil"/>
              <w:left w:val="nil"/>
              <w:bottom w:val="nil"/>
              <w:right w:val="nil"/>
            </w:tcBorders>
            <w:shd w:val="clear" w:color="auto" w:fill="auto"/>
            <w:noWrap/>
            <w:vAlign w:val="center"/>
          </w:tcPr>
          <w:p w14:paraId="2A7998AA"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0.08</w:t>
            </w:r>
          </w:p>
        </w:tc>
        <w:tc>
          <w:tcPr>
            <w:tcW w:w="507" w:type="pct"/>
            <w:tcBorders>
              <w:top w:val="nil"/>
              <w:left w:val="nil"/>
              <w:bottom w:val="nil"/>
              <w:right w:val="nil"/>
            </w:tcBorders>
            <w:shd w:val="clear" w:color="auto" w:fill="auto"/>
            <w:noWrap/>
            <w:vAlign w:val="center"/>
          </w:tcPr>
          <w:p w14:paraId="15E270C7"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w:t>
            </w:r>
          </w:p>
        </w:tc>
        <w:tc>
          <w:tcPr>
            <w:tcW w:w="500" w:type="pct"/>
            <w:tcBorders>
              <w:top w:val="nil"/>
              <w:left w:val="nil"/>
              <w:bottom w:val="nil"/>
              <w:right w:val="nil"/>
            </w:tcBorders>
            <w:shd w:val="clear" w:color="auto" w:fill="auto"/>
            <w:noWrap/>
            <w:vAlign w:val="center"/>
          </w:tcPr>
          <w:p w14:paraId="2B0D2C8E"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0.90-7.13</w:t>
            </w:r>
          </w:p>
        </w:tc>
      </w:tr>
      <w:tr w:rsidR="007741F0" w14:paraId="00056B41" w14:textId="77777777">
        <w:trPr>
          <w:trHeight w:val="280"/>
        </w:trPr>
        <w:tc>
          <w:tcPr>
            <w:tcW w:w="1270" w:type="pct"/>
            <w:tcBorders>
              <w:top w:val="nil"/>
              <w:left w:val="nil"/>
              <w:bottom w:val="nil"/>
              <w:right w:val="nil"/>
            </w:tcBorders>
            <w:shd w:val="clear" w:color="auto" w:fill="auto"/>
            <w:noWrap/>
            <w:vAlign w:val="center"/>
          </w:tcPr>
          <w:p w14:paraId="5F0C54FF"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五年内确诊任何肿瘤</w:t>
            </w:r>
          </w:p>
        </w:tc>
        <w:tc>
          <w:tcPr>
            <w:tcW w:w="634" w:type="pct"/>
            <w:tcBorders>
              <w:top w:val="nil"/>
              <w:left w:val="nil"/>
              <w:bottom w:val="nil"/>
              <w:right w:val="nil"/>
            </w:tcBorders>
            <w:shd w:val="clear" w:color="auto" w:fill="auto"/>
            <w:noWrap/>
            <w:vAlign w:val="center"/>
          </w:tcPr>
          <w:p w14:paraId="7725A781"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-0.17 </w:t>
            </w:r>
          </w:p>
        </w:tc>
        <w:tc>
          <w:tcPr>
            <w:tcW w:w="634" w:type="pct"/>
            <w:tcBorders>
              <w:top w:val="nil"/>
              <w:left w:val="nil"/>
              <w:bottom w:val="nil"/>
              <w:right w:val="nil"/>
            </w:tcBorders>
            <w:shd w:val="clear" w:color="auto" w:fill="auto"/>
            <w:noWrap/>
            <w:vAlign w:val="center"/>
          </w:tcPr>
          <w:p w14:paraId="7A97FD24"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0.28 </w:t>
            </w:r>
          </w:p>
        </w:tc>
        <w:tc>
          <w:tcPr>
            <w:tcW w:w="379" w:type="pct"/>
            <w:tcBorders>
              <w:top w:val="nil"/>
              <w:left w:val="nil"/>
              <w:bottom w:val="nil"/>
              <w:right w:val="nil"/>
            </w:tcBorders>
            <w:shd w:val="clear" w:color="auto" w:fill="auto"/>
            <w:noWrap/>
            <w:vAlign w:val="center"/>
          </w:tcPr>
          <w:p w14:paraId="33D742E4"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0.85 </w:t>
            </w:r>
          </w:p>
        </w:tc>
        <w:tc>
          <w:tcPr>
            <w:tcW w:w="443" w:type="pct"/>
            <w:tcBorders>
              <w:top w:val="nil"/>
              <w:left w:val="nil"/>
              <w:bottom w:val="nil"/>
              <w:right w:val="nil"/>
            </w:tcBorders>
            <w:shd w:val="clear" w:color="auto" w:fill="auto"/>
            <w:noWrap/>
            <w:vAlign w:val="center"/>
          </w:tcPr>
          <w:p w14:paraId="642E058F"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0.35 </w:t>
            </w:r>
          </w:p>
        </w:tc>
        <w:tc>
          <w:tcPr>
            <w:tcW w:w="634" w:type="pct"/>
            <w:tcBorders>
              <w:top w:val="nil"/>
              <w:left w:val="nil"/>
              <w:bottom w:val="nil"/>
              <w:right w:val="nil"/>
            </w:tcBorders>
            <w:shd w:val="clear" w:color="auto" w:fill="auto"/>
            <w:noWrap/>
            <w:vAlign w:val="center"/>
          </w:tcPr>
          <w:p w14:paraId="54982BE5"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0.56</w:t>
            </w:r>
          </w:p>
        </w:tc>
        <w:tc>
          <w:tcPr>
            <w:tcW w:w="507" w:type="pct"/>
            <w:tcBorders>
              <w:top w:val="nil"/>
              <w:left w:val="nil"/>
              <w:bottom w:val="nil"/>
              <w:right w:val="nil"/>
            </w:tcBorders>
            <w:shd w:val="clear" w:color="auto" w:fill="auto"/>
            <w:noWrap/>
            <w:vAlign w:val="center"/>
          </w:tcPr>
          <w:p w14:paraId="6CD8CE13" w14:textId="77777777" w:rsidR="007741F0" w:rsidRDefault="007741F0">
            <w:pPr>
              <w:widowControl/>
              <w:jc w:val="left"/>
              <w:rPr>
                <w:rFonts w:ascii="Times New Roman" w:eastAsia="Songti SC" w:hAnsi="Times New Roman" w:cs="宋体"/>
                <w:color w:val="000000"/>
                <w:kern w:val="0"/>
                <w:sz w:val="22"/>
              </w:rPr>
            </w:pPr>
          </w:p>
        </w:tc>
        <w:tc>
          <w:tcPr>
            <w:tcW w:w="500" w:type="pct"/>
            <w:tcBorders>
              <w:top w:val="nil"/>
              <w:left w:val="nil"/>
              <w:bottom w:val="nil"/>
              <w:right w:val="nil"/>
            </w:tcBorders>
            <w:shd w:val="clear" w:color="auto" w:fill="auto"/>
            <w:noWrap/>
            <w:vAlign w:val="center"/>
          </w:tcPr>
          <w:p w14:paraId="54669F98"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0.49-1.47</w:t>
            </w:r>
          </w:p>
        </w:tc>
      </w:tr>
      <w:tr w:rsidR="007741F0" w14:paraId="79A12D5E" w14:textId="77777777">
        <w:trPr>
          <w:trHeight w:val="280"/>
        </w:trPr>
        <w:tc>
          <w:tcPr>
            <w:tcW w:w="1270" w:type="pct"/>
            <w:tcBorders>
              <w:top w:val="nil"/>
              <w:left w:val="nil"/>
              <w:bottom w:val="single" w:sz="4" w:space="0" w:color="auto"/>
              <w:right w:val="nil"/>
            </w:tcBorders>
            <w:shd w:val="clear" w:color="auto" w:fill="auto"/>
            <w:noWrap/>
            <w:vAlign w:val="center"/>
          </w:tcPr>
          <w:p w14:paraId="6AF058B4"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严重肝脏疾病</w:t>
            </w:r>
          </w:p>
        </w:tc>
        <w:tc>
          <w:tcPr>
            <w:tcW w:w="634" w:type="pct"/>
            <w:tcBorders>
              <w:top w:val="nil"/>
              <w:left w:val="nil"/>
              <w:bottom w:val="single" w:sz="4" w:space="0" w:color="auto"/>
              <w:right w:val="nil"/>
            </w:tcBorders>
            <w:shd w:val="clear" w:color="auto" w:fill="auto"/>
            <w:noWrap/>
            <w:vAlign w:val="center"/>
          </w:tcPr>
          <w:p w14:paraId="2187E529"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-0.09 </w:t>
            </w:r>
          </w:p>
        </w:tc>
        <w:tc>
          <w:tcPr>
            <w:tcW w:w="634" w:type="pct"/>
            <w:tcBorders>
              <w:top w:val="nil"/>
              <w:left w:val="nil"/>
              <w:bottom w:val="single" w:sz="4" w:space="0" w:color="auto"/>
              <w:right w:val="nil"/>
            </w:tcBorders>
            <w:shd w:val="clear" w:color="auto" w:fill="auto"/>
            <w:noWrap/>
            <w:vAlign w:val="center"/>
          </w:tcPr>
          <w:p w14:paraId="756F0938"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0.23 </w:t>
            </w:r>
          </w:p>
        </w:tc>
        <w:tc>
          <w:tcPr>
            <w:tcW w:w="379" w:type="pct"/>
            <w:tcBorders>
              <w:top w:val="nil"/>
              <w:left w:val="nil"/>
              <w:bottom w:val="single" w:sz="4" w:space="0" w:color="auto"/>
              <w:right w:val="nil"/>
            </w:tcBorders>
            <w:shd w:val="clear" w:color="auto" w:fill="auto"/>
            <w:noWrap/>
            <w:vAlign w:val="center"/>
          </w:tcPr>
          <w:p w14:paraId="3FC19371"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0.92 </w:t>
            </w:r>
          </w:p>
        </w:tc>
        <w:tc>
          <w:tcPr>
            <w:tcW w:w="443" w:type="pct"/>
            <w:tcBorders>
              <w:top w:val="nil"/>
              <w:left w:val="nil"/>
              <w:bottom w:val="single" w:sz="4" w:space="0" w:color="auto"/>
              <w:right w:val="nil"/>
            </w:tcBorders>
            <w:shd w:val="clear" w:color="auto" w:fill="auto"/>
            <w:noWrap/>
            <w:vAlign w:val="center"/>
          </w:tcPr>
          <w:p w14:paraId="004237B0"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0.15 </w:t>
            </w:r>
          </w:p>
        </w:tc>
        <w:tc>
          <w:tcPr>
            <w:tcW w:w="634" w:type="pct"/>
            <w:tcBorders>
              <w:top w:val="nil"/>
              <w:left w:val="nil"/>
              <w:bottom w:val="single" w:sz="4" w:space="0" w:color="auto"/>
              <w:right w:val="nil"/>
            </w:tcBorders>
            <w:shd w:val="clear" w:color="auto" w:fill="auto"/>
            <w:noWrap/>
            <w:vAlign w:val="center"/>
          </w:tcPr>
          <w:p w14:paraId="075F020E"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0.70</w:t>
            </w:r>
          </w:p>
        </w:tc>
        <w:tc>
          <w:tcPr>
            <w:tcW w:w="507" w:type="pct"/>
            <w:tcBorders>
              <w:top w:val="nil"/>
              <w:left w:val="nil"/>
              <w:bottom w:val="single" w:sz="4" w:space="0" w:color="auto"/>
              <w:right w:val="nil"/>
            </w:tcBorders>
            <w:shd w:val="clear" w:color="auto" w:fill="auto"/>
            <w:noWrap/>
            <w:vAlign w:val="center"/>
          </w:tcPr>
          <w:p w14:paraId="62DE7F85"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　</w:t>
            </w:r>
          </w:p>
        </w:tc>
        <w:tc>
          <w:tcPr>
            <w:tcW w:w="500" w:type="pct"/>
            <w:tcBorders>
              <w:top w:val="nil"/>
              <w:left w:val="nil"/>
              <w:bottom w:val="single" w:sz="4" w:space="0" w:color="auto"/>
              <w:right w:val="nil"/>
            </w:tcBorders>
            <w:shd w:val="clear" w:color="auto" w:fill="auto"/>
            <w:noWrap/>
            <w:vAlign w:val="center"/>
          </w:tcPr>
          <w:p w14:paraId="0CCEEE85"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0.59-1.43</w:t>
            </w:r>
          </w:p>
        </w:tc>
      </w:tr>
    </w:tbl>
    <w:p w14:paraId="3756732C" w14:textId="77777777" w:rsidR="007741F0" w:rsidRDefault="007741F0">
      <w:pPr>
        <w:rPr>
          <w:rFonts w:ascii="Times New Roman" w:eastAsia="Songti SC" w:hAnsi="Times New Roman"/>
        </w:rPr>
      </w:pPr>
    </w:p>
    <w:p w14:paraId="0A8D3AED" w14:textId="77777777" w:rsidR="007741F0" w:rsidRDefault="000D3312">
      <w:pPr>
        <w:rPr>
          <w:rFonts w:ascii="Times New Roman" w:eastAsia="Songti SC" w:hAnsi="Times New Roman"/>
        </w:rPr>
      </w:pPr>
      <w:r>
        <w:rPr>
          <w:rFonts w:ascii="Times New Roman" w:eastAsia="Songti SC" w:hAnsi="Times New Roman" w:hint="eastAsia"/>
        </w:rPr>
        <w:t>表</w:t>
      </w:r>
      <w:r>
        <w:rPr>
          <w:rFonts w:ascii="Times New Roman" w:eastAsia="Songti SC" w:hAnsi="Times New Roman" w:hint="eastAsia"/>
        </w:rPr>
        <w:t>6</w:t>
      </w:r>
      <w:r>
        <w:rPr>
          <w:rFonts w:ascii="Times New Roman" w:eastAsia="Songti SC" w:hAnsi="Times New Roman" w:hint="eastAsia"/>
        </w:rPr>
        <w:t>：</w:t>
      </w:r>
      <w:proofErr w:type="gramStart"/>
      <w:r>
        <w:rPr>
          <w:rFonts w:ascii="Times New Roman" w:eastAsia="Songti SC" w:hAnsi="Times New Roman" w:hint="eastAsia"/>
        </w:rPr>
        <w:t>逻辑斯蒂回归</w:t>
      </w:r>
      <w:proofErr w:type="gramEnd"/>
      <w:r>
        <w:rPr>
          <w:rFonts w:ascii="Times New Roman" w:eastAsia="Songti SC" w:hAnsi="Times New Roman" w:hint="eastAsia"/>
        </w:rPr>
        <w:t>多因素</w:t>
      </w:r>
    </w:p>
    <w:tbl>
      <w:tblPr>
        <w:tblW w:w="5196" w:type="pct"/>
        <w:tblLayout w:type="fixed"/>
        <w:tblLook w:val="04A0" w:firstRow="1" w:lastRow="0" w:firstColumn="1" w:lastColumn="0" w:noHBand="0" w:noVBand="1"/>
      </w:tblPr>
      <w:tblGrid>
        <w:gridCol w:w="2476"/>
        <w:gridCol w:w="1234"/>
        <w:gridCol w:w="1234"/>
        <w:gridCol w:w="739"/>
        <w:gridCol w:w="861"/>
        <w:gridCol w:w="1233"/>
        <w:gridCol w:w="986"/>
        <w:gridCol w:w="959"/>
      </w:tblGrid>
      <w:tr w:rsidR="007741F0" w14:paraId="0859642B" w14:textId="77777777">
        <w:trPr>
          <w:trHeight w:val="330"/>
        </w:trPr>
        <w:tc>
          <w:tcPr>
            <w:tcW w:w="1272" w:type="pct"/>
            <w:tcBorders>
              <w:top w:val="single" w:sz="4" w:space="0" w:color="auto"/>
              <w:left w:val="nil"/>
              <w:bottom w:val="single" w:sz="4" w:space="0" w:color="auto"/>
              <w:right w:val="nil"/>
            </w:tcBorders>
            <w:shd w:val="clear" w:color="auto" w:fill="auto"/>
            <w:noWrap/>
            <w:vAlign w:val="center"/>
          </w:tcPr>
          <w:p w14:paraId="671A44B3"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lastRenderedPageBreak/>
              <w:t>变量</w:t>
            </w:r>
          </w:p>
        </w:tc>
        <w:tc>
          <w:tcPr>
            <w:tcW w:w="634" w:type="pct"/>
            <w:tcBorders>
              <w:top w:val="single" w:sz="4" w:space="0" w:color="auto"/>
              <w:left w:val="nil"/>
              <w:bottom w:val="single" w:sz="4" w:space="0" w:color="auto"/>
              <w:right w:val="nil"/>
            </w:tcBorders>
            <w:shd w:val="clear" w:color="auto" w:fill="auto"/>
            <w:noWrap/>
            <w:vAlign w:val="center"/>
          </w:tcPr>
          <w:p w14:paraId="75CA867A"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回归系数</w:t>
            </w:r>
          </w:p>
        </w:tc>
        <w:tc>
          <w:tcPr>
            <w:tcW w:w="634" w:type="pct"/>
            <w:tcBorders>
              <w:top w:val="single" w:sz="4" w:space="0" w:color="auto"/>
              <w:left w:val="nil"/>
              <w:bottom w:val="single" w:sz="4" w:space="0" w:color="auto"/>
              <w:right w:val="nil"/>
            </w:tcBorders>
            <w:shd w:val="clear" w:color="auto" w:fill="auto"/>
            <w:noWrap/>
            <w:vAlign w:val="center"/>
          </w:tcPr>
          <w:p w14:paraId="7595F565"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标准误差</w:t>
            </w:r>
          </w:p>
        </w:tc>
        <w:tc>
          <w:tcPr>
            <w:tcW w:w="380" w:type="pct"/>
            <w:tcBorders>
              <w:top w:val="single" w:sz="4" w:space="0" w:color="auto"/>
              <w:left w:val="nil"/>
              <w:bottom w:val="single" w:sz="4" w:space="0" w:color="auto"/>
              <w:right w:val="nil"/>
            </w:tcBorders>
            <w:shd w:val="clear" w:color="auto" w:fill="auto"/>
            <w:noWrap/>
            <w:vAlign w:val="center"/>
          </w:tcPr>
          <w:p w14:paraId="14F4264B" w14:textId="77777777" w:rsidR="007741F0" w:rsidRDefault="000D3312">
            <w:pPr>
              <w:widowControl/>
              <w:jc w:val="left"/>
              <w:rPr>
                <w:rFonts w:ascii="Times New Roman" w:eastAsia="Songti SC" w:hAnsi="Times New Roman" w:cs="宋体"/>
                <w:i/>
                <w:iCs/>
                <w:color w:val="000000"/>
                <w:kern w:val="0"/>
                <w:sz w:val="22"/>
              </w:rPr>
            </w:pPr>
            <w:r>
              <w:rPr>
                <w:rFonts w:ascii="Times New Roman" w:eastAsia="Songti SC" w:hAnsi="Times New Roman" w:cs="宋体" w:hint="eastAsia"/>
                <w:i/>
                <w:iCs/>
                <w:color w:val="000000"/>
                <w:kern w:val="0"/>
                <w:sz w:val="22"/>
              </w:rPr>
              <w:t>OR</w:t>
            </w:r>
          </w:p>
        </w:tc>
        <w:tc>
          <w:tcPr>
            <w:tcW w:w="443" w:type="pct"/>
            <w:tcBorders>
              <w:top w:val="single" w:sz="4" w:space="0" w:color="auto"/>
              <w:left w:val="nil"/>
              <w:bottom w:val="single" w:sz="4" w:space="0" w:color="auto"/>
              <w:right w:val="nil"/>
            </w:tcBorders>
            <w:shd w:val="clear" w:color="auto" w:fill="auto"/>
            <w:noWrap/>
            <w:vAlign w:val="center"/>
          </w:tcPr>
          <w:p w14:paraId="756DD5CC" w14:textId="77777777" w:rsidR="007741F0" w:rsidRDefault="000D3312">
            <w:pPr>
              <w:widowControl/>
              <w:jc w:val="left"/>
              <w:rPr>
                <w:rFonts w:ascii="Times New Roman" w:eastAsia="Songti SC" w:hAnsi="Times New Roman" w:cs="宋体"/>
                <w:i/>
                <w:iCs/>
                <w:color w:val="000000"/>
                <w:kern w:val="0"/>
                <w:sz w:val="22"/>
              </w:rPr>
            </w:pPr>
            <w:r>
              <w:rPr>
                <w:rFonts w:ascii="Times New Roman" w:eastAsia="Songti SC" w:hAnsi="Times New Roman" w:cs="宋体" w:hint="eastAsia"/>
                <w:i/>
                <w:iCs/>
                <w:color w:val="000000"/>
                <w:kern w:val="0"/>
                <w:sz w:val="22"/>
              </w:rPr>
              <w:t>x</w:t>
            </w:r>
            <w:r>
              <w:rPr>
                <w:rFonts w:ascii="Times New Roman" w:eastAsia="Songti SC" w:hAnsi="Times New Roman" w:cs="宋体" w:hint="eastAsia"/>
                <w:i/>
                <w:iCs/>
                <w:color w:val="000000"/>
                <w:kern w:val="0"/>
                <w:sz w:val="22"/>
                <w:vertAlign w:val="superscript"/>
              </w:rPr>
              <w:t>2</w:t>
            </w:r>
          </w:p>
        </w:tc>
        <w:tc>
          <w:tcPr>
            <w:tcW w:w="634" w:type="pct"/>
            <w:tcBorders>
              <w:top w:val="single" w:sz="4" w:space="0" w:color="auto"/>
              <w:left w:val="nil"/>
              <w:bottom w:val="single" w:sz="4" w:space="0" w:color="auto"/>
              <w:right w:val="nil"/>
            </w:tcBorders>
            <w:shd w:val="clear" w:color="auto" w:fill="auto"/>
            <w:noWrap/>
            <w:vAlign w:val="center"/>
          </w:tcPr>
          <w:p w14:paraId="11AFE90D"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i/>
                <w:iCs/>
                <w:color w:val="000000"/>
                <w:kern w:val="0"/>
                <w:sz w:val="22"/>
              </w:rPr>
              <w:t>P</w:t>
            </w:r>
            <w:r>
              <w:rPr>
                <w:rFonts w:ascii="Times New Roman" w:eastAsia="Songti SC" w:hAnsi="Times New Roman" w:cs="宋体" w:hint="eastAsia"/>
                <w:color w:val="000000"/>
                <w:kern w:val="0"/>
                <w:sz w:val="22"/>
              </w:rPr>
              <w:t>值</w:t>
            </w:r>
          </w:p>
        </w:tc>
        <w:tc>
          <w:tcPr>
            <w:tcW w:w="507" w:type="pct"/>
            <w:tcBorders>
              <w:top w:val="single" w:sz="4" w:space="0" w:color="auto"/>
              <w:left w:val="nil"/>
              <w:bottom w:val="single" w:sz="4" w:space="0" w:color="auto"/>
              <w:right w:val="nil"/>
            </w:tcBorders>
            <w:shd w:val="clear" w:color="auto" w:fill="auto"/>
            <w:noWrap/>
            <w:vAlign w:val="center"/>
          </w:tcPr>
          <w:p w14:paraId="248C479B"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显著性</w:t>
            </w:r>
          </w:p>
        </w:tc>
        <w:tc>
          <w:tcPr>
            <w:tcW w:w="493" w:type="pct"/>
            <w:tcBorders>
              <w:top w:val="single" w:sz="4" w:space="0" w:color="auto"/>
              <w:left w:val="nil"/>
              <w:bottom w:val="single" w:sz="4" w:space="0" w:color="auto"/>
              <w:right w:val="nil"/>
            </w:tcBorders>
            <w:shd w:val="clear" w:color="auto" w:fill="auto"/>
            <w:noWrap/>
            <w:vAlign w:val="center"/>
          </w:tcPr>
          <w:p w14:paraId="34A3BB68" w14:textId="77777777" w:rsidR="007741F0" w:rsidRDefault="000D3312">
            <w:pPr>
              <w:widowControl/>
              <w:jc w:val="center"/>
              <w:rPr>
                <w:rFonts w:ascii="Times New Roman" w:eastAsia="Songti SC" w:hAnsi="Times New Roman" w:cs="宋体"/>
                <w:i/>
                <w:iCs/>
                <w:color w:val="000000"/>
                <w:kern w:val="0"/>
                <w:sz w:val="22"/>
              </w:rPr>
            </w:pPr>
            <w:r>
              <w:rPr>
                <w:rFonts w:ascii="Times New Roman" w:eastAsia="Songti SC" w:hAnsi="Times New Roman" w:cs="宋体" w:hint="eastAsia"/>
                <w:i/>
                <w:iCs/>
                <w:color w:val="000000"/>
                <w:kern w:val="0"/>
                <w:sz w:val="22"/>
              </w:rPr>
              <w:t>CI</w:t>
            </w:r>
          </w:p>
        </w:tc>
      </w:tr>
      <w:tr w:rsidR="007741F0" w14:paraId="2F5A914F" w14:textId="77777777">
        <w:trPr>
          <w:trHeight w:val="280"/>
        </w:trPr>
        <w:tc>
          <w:tcPr>
            <w:tcW w:w="1272" w:type="pct"/>
            <w:tcBorders>
              <w:top w:val="nil"/>
              <w:left w:val="nil"/>
              <w:bottom w:val="nil"/>
              <w:right w:val="nil"/>
            </w:tcBorders>
            <w:shd w:val="clear" w:color="auto" w:fill="auto"/>
            <w:noWrap/>
            <w:vAlign w:val="center"/>
          </w:tcPr>
          <w:p w14:paraId="686481DC"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心脏病</w:t>
            </w:r>
          </w:p>
        </w:tc>
        <w:tc>
          <w:tcPr>
            <w:tcW w:w="634" w:type="pct"/>
            <w:tcBorders>
              <w:top w:val="nil"/>
              <w:left w:val="nil"/>
              <w:bottom w:val="nil"/>
              <w:right w:val="nil"/>
            </w:tcBorders>
            <w:shd w:val="clear" w:color="auto" w:fill="auto"/>
            <w:noWrap/>
            <w:vAlign w:val="center"/>
          </w:tcPr>
          <w:p w14:paraId="72D6D69F"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1.01 </w:t>
            </w:r>
          </w:p>
        </w:tc>
        <w:tc>
          <w:tcPr>
            <w:tcW w:w="634" w:type="pct"/>
            <w:tcBorders>
              <w:top w:val="nil"/>
              <w:left w:val="nil"/>
              <w:bottom w:val="nil"/>
              <w:right w:val="nil"/>
            </w:tcBorders>
            <w:shd w:val="clear" w:color="auto" w:fill="auto"/>
            <w:noWrap/>
            <w:vAlign w:val="center"/>
          </w:tcPr>
          <w:p w14:paraId="36F47BB6"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0.29 </w:t>
            </w:r>
          </w:p>
        </w:tc>
        <w:tc>
          <w:tcPr>
            <w:tcW w:w="380" w:type="pct"/>
            <w:tcBorders>
              <w:top w:val="nil"/>
              <w:left w:val="nil"/>
              <w:bottom w:val="nil"/>
              <w:right w:val="nil"/>
            </w:tcBorders>
            <w:shd w:val="clear" w:color="auto" w:fill="auto"/>
            <w:noWrap/>
            <w:vAlign w:val="center"/>
          </w:tcPr>
          <w:p w14:paraId="5C3AC8F6"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2.76 </w:t>
            </w:r>
          </w:p>
        </w:tc>
        <w:tc>
          <w:tcPr>
            <w:tcW w:w="443" w:type="pct"/>
            <w:tcBorders>
              <w:top w:val="nil"/>
              <w:left w:val="nil"/>
              <w:bottom w:val="nil"/>
              <w:right w:val="nil"/>
            </w:tcBorders>
            <w:shd w:val="clear" w:color="auto" w:fill="auto"/>
            <w:noWrap/>
            <w:vAlign w:val="center"/>
          </w:tcPr>
          <w:p w14:paraId="563C6905"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12.04 </w:t>
            </w:r>
          </w:p>
        </w:tc>
        <w:tc>
          <w:tcPr>
            <w:tcW w:w="634" w:type="pct"/>
            <w:tcBorders>
              <w:top w:val="nil"/>
              <w:left w:val="nil"/>
              <w:bottom w:val="nil"/>
              <w:right w:val="nil"/>
            </w:tcBorders>
            <w:shd w:val="clear" w:color="auto" w:fill="auto"/>
            <w:noWrap/>
            <w:vAlign w:val="center"/>
          </w:tcPr>
          <w:p w14:paraId="6695D4FB"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0.50e-3</w:t>
            </w:r>
          </w:p>
        </w:tc>
        <w:tc>
          <w:tcPr>
            <w:tcW w:w="507" w:type="pct"/>
            <w:tcBorders>
              <w:top w:val="nil"/>
              <w:left w:val="nil"/>
              <w:bottom w:val="nil"/>
              <w:right w:val="nil"/>
            </w:tcBorders>
            <w:shd w:val="clear" w:color="auto" w:fill="auto"/>
            <w:noWrap/>
            <w:vAlign w:val="center"/>
          </w:tcPr>
          <w:p w14:paraId="1D189E2B"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w:t>
            </w:r>
          </w:p>
        </w:tc>
        <w:tc>
          <w:tcPr>
            <w:tcW w:w="493" w:type="pct"/>
            <w:tcBorders>
              <w:top w:val="nil"/>
              <w:left w:val="nil"/>
              <w:bottom w:val="nil"/>
              <w:right w:val="nil"/>
            </w:tcBorders>
            <w:shd w:val="clear" w:color="auto" w:fill="auto"/>
            <w:noWrap/>
            <w:vAlign w:val="center"/>
          </w:tcPr>
          <w:p w14:paraId="54788A32"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1.55-4.89</w:t>
            </w:r>
          </w:p>
        </w:tc>
      </w:tr>
      <w:tr w:rsidR="007741F0" w14:paraId="0D8CE705" w14:textId="77777777">
        <w:trPr>
          <w:trHeight w:val="280"/>
        </w:trPr>
        <w:tc>
          <w:tcPr>
            <w:tcW w:w="1272" w:type="pct"/>
            <w:tcBorders>
              <w:top w:val="nil"/>
              <w:left w:val="nil"/>
              <w:bottom w:val="nil"/>
              <w:right w:val="nil"/>
            </w:tcBorders>
            <w:shd w:val="clear" w:color="auto" w:fill="auto"/>
            <w:noWrap/>
            <w:vAlign w:val="center"/>
          </w:tcPr>
          <w:p w14:paraId="408541D1"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高血压</w:t>
            </w:r>
          </w:p>
        </w:tc>
        <w:tc>
          <w:tcPr>
            <w:tcW w:w="634" w:type="pct"/>
            <w:tcBorders>
              <w:top w:val="nil"/>
              <w:left w:val="nil"/>
              <w:bottom w:val="nil"/>
              <w:right w:val="nil"/>
            </w:tcBorders>
            <w:shd w:val="clear" w:color="auto" w:fill="auto"/>
            <w:noWrap/>
            <w:vAlign w:val="center"/>
          </w:tcPr>
          <w:p w14:paraId="533AB8A8"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0.04 </w:t>
            </w:r>
          </w:p>
        </w:tc>
        <w:tc>
          <w:tcPr>
            <w:tcW w:w="634" w:type="pct"/>
            <w:tcBorders>
              <w:top w:val="nil"/>
              <w:left w:val="nil"/>
              <w:bottom w:val="nil"/>
              <w:right w:val="nil"/>
            </w:tcBorders>
            <w:shd w:val="clear" w:color="auto" w:fill="auto"/>
            <w:noWrap/>
            <w:vAlign w:val="center"/>
          </w:tcPr>
          <w:p w14:paraId="0ECAD4AF"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0.26 </w:t>
            </w:r>
          </w:p>
        </w:tc>
        <w:tc>
          <w:tcPr>
            <w:tcW w:w="380" w:type="pct"/>
            <w:tcBorders>
              <w:top w:val="nil"/>
              <w:left w:val="nil"/>
              <w:bottom w:val="nil"/>
              <w:right w:val="nil"/>
            </w:tcBorders>
            <w:shd w:val="clear" w:color="auto" w:fill="auto"/>
            <w:noWrap/>
            <w:vAlign w:val="center"/>
          </w:tcPr>
          <w:p w14:paraId="164DF446"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1.04 </w:t>
            </w:r>
          </w:p>
        </w:tc>
        <w:tc>
          <w:tcPr>
            <w:tcW w:w="443" w:type="pct"/>
            <w:tcBorders>
              <w:top w:val="nil"/>
              <w:left w:val="nil"/>
              <w:bottom w:val="nil"/>
              <w:right w:val="nil"/>
            </w:tcBorders>
            <w:shd w:val="clear" w:color="auto" w:fill="auto"/>
            <w:noWrap/>
            <w:vAlign w:val="center"/>
          </w:tcPr>
          <w:p w14:paraId="47A0EBD5"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0.03 </w:t>
            </w:r>
          </w:p>
        </w:tc>
        <w:tc>
          <w:tcPr>
            <w:tcW w:w="634" w:type="pct"/>
            <w:tcBorders>
              <w:top w:val="nil"/>
              <w:left w:val="nil"/>
              <w:bottom w:val="nil"/>
              <w:right w:val="nil"/>
            </w:tcBorders>
            <w:shd w:val="clear" w:color="auto" w:fill="auto"/>
            <w:noWrap/>
            <w:vAlign w:val="center"/>
          </w:tcPr>
          <w:p w14:paraId="03843262"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0.87</w:t>
            </w:r>
          </w:p>
        </w:tc>
        <w:tc>
          <w:tcPr>
            <w:tcW w:w="507" w:type="pct"/>
            <w:tcBorders>
              <w:top w:val="nil"/>
              <w:left w:val="nil"/>
              <w:bottom w:val="nil"/>
              <w:right w:val="nil"/>
            </w:tcBorders>
            <w:shd w:val="clear" w:color="auto" w:fill="auto"/>
            <w:noWrap/>
            <w:vAlign w:val="center"/>
          </w:tcPr>
          <w:p w14:paraId="018D9194" w14:textId="77777777" w:rsidR="007741F0" w:rsidRDefault="007741F0">
            <w:pPr>
              <w:widowControl/>
              <w:jc w:val="left"/>
              <w:rPr>
                <w:rFonts w:ascii="Times New Roman" w:eastAsia="Songti SC" w:hAnsi="Times New Roman" w:cs="宋体"/>
                <w:color w:val="000000"/>
                <w:kern w:val="0"/>
                <w:sz w:val="22"/>
              </w:rPr>
            </w:pPr>
          </w:p>
        </w:tc>
        <w:tc>
          <w:tcPr>
            <w:tcW w:w="493" w:type="pct"/>
            <w:tcBorders>
              <w:top w:val="nil"/>
              <w:left w:val="nil"/>
              <w:bottom w:val="nil"/>
              <w:right w:val="nil"/>
            </w:tcBorders>
            <w:shd w:val="clear" w:color="auto" w:fill="auto"/>
            <w:noWrap/>
            <w:vAlign w:val="center"/>
          </w:tcPr>
          <w:p w14:paraId="2F16822E"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0.63-1.73</w:t>
            </w:r>
          </w:p>
        </w:tc>
      </w:tr>
      <w:tr w:rsidR="007741F0" w14:paraId="5226AF62" w14:textId="77777777">
        <w:trPr>
          <w:trHeight w:val="280"/>
        </w:trPr>
        <w:tc>
          <w:tcPr>
            <w:tcW w:w="1272" w:type="pct"/>
            <w:tcBorders>
              <w:top w:val="nil"/>
              <w:left w:val="nil"/>
              <w:bottom w:val="nil"/>
              <w:right w:val="nil"/>
            </w:tcBorders>
            <w:shd w:val="clear" w:color="auto" w:fill="auto"/>
            <w:noWrap/>
            <w:vAlign w:val="center"/>
          </w:tcPr>
          <w:p w14:paraId="718774A8"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慢性肺疾病</w:t>
            </w:r>
          </w:p>
        </w:tc>
        <w:tc>
          <w:tcPr>
            <w:tcW w:w="634" w:type="pct"/>
            <w:tcBorders>
              <w:top w:val="nil"/>
              <w:left w:val="nil"/>
              <w:bottom w:val="nil"/>
              <w:right w:val="nil"/>
            </w:tcBorders>
            <w:shd w:val="clear" w:color="auto" w:fill="auto"/>
            <w:noWrap/>
            <w:vAlign w:val="center"/>
          </w:tcPr>
          <w:p w14:paraId="74933E50"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0.49 </w:t>
            </w:r>
          </w:p>
        </w:tc>
        <w:tc>
          <w:tcPr>
            <w:tcW w:w="634" w:type="pct"/>
            <w:tcBorders>
              <w:top w:val="nil"/>
              <w:left w:val="nil"/>
              <w:bottom w:val="nil"/>
              <w:right w:val="nil"/>
            </w:tcBorders>
            <w:shd w:val="clear" w:color="auto" w:fill="auto"/>
            <w:noWrap/>
            <w:vAlign w:val="center"/>
          </w:tcPr>
          <w:p w14:paraId="4FCA6D3C"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0.48 </w:t>
            </w:r>
          </w:p>
        </w:tc>
        <w:tc>
          <w:tcPr>
            <w:tcW w:w="380" w:type="pct"/>
            <w:tcBorders>
              <w:top w:val="nil"/>
              <w:left w:val="nil"/>
              <w:bottom w:val="nil"/>
              <w:right w:val="nil"/>
            </w:tcBorders>
            <w:shd w:val="clear" w:color="auto" w:fill="auto"/>
            <w:noWrap/>
            <w:vAlign w:val="center"/>
          </w:tcPr>
          <w:p w14:paraId="23CD7F79"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1.63 </w:t>
            </w:r>
          </w:p>
        </w:tc>
        <w:tc>
          <w:tcPr>
            <w:tcW w:w="443" w:type="pct"/>
            <w:tcBorders>
              <w:top w:val="nil"/>
              <w:left w:val="nil"/>
              <w:bottom w:val="nil"/>
              <w:right w:val="nil"/>
            </w:tcBorders>
            <w:shd w:val="clear" w:color="auto" w:fill="auto"/>
            <w:noWrap/>
            <w:vAlign w:val="center"/>
          </w:tcPr>
          <w:p w14:paraId="1DA01548"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1.05 </w:t>
            </w:r>
          </w:p>
        </w:tc>
        <w:tc>
          <w:tcPr>
            <w:tcW w:w="634" w:type="pct"/>
            <w:tcBorders>
              <w:top w:val="nil"/>
              <w:left w:val="nil"/>
              <w:bottom w:val="nil"/>
              <w:right w:val="nil"/>
            </w:tcBorders>
            <w:shd w:val="clear" w:color="auto" w:fill="auto"/>
            <w:noWrap/>
            <w:vAlign w:val="center"/>
          </w:tcPr>
          <w:p w14:paraId="215D3A35"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0.30</w:t>
            </w:r>
          </w:p>
        </w:tc>
        <w:tc>
          <w:tcPr>
            <w:tcW w:w="507" w:type="pct"/>
            <w:tcBorders>
              <w:top w:val="nil"/>
              <w:left w:val="nil"/>
              <w:bottom w:val="nil"/>
              <w:right w:val="nil"/>
            </w:tcBorders>
            <w:shd w:val="clear" w:color="auto" w:fill="auto"/>
            <w:noWrap/>
            <w:vAlign w:val="center"/>
          </w:tcPr>
          <w:p w14:paraId="108ECEEF" w14:textId="77777777" w:rsidR="007741F0" w:rsidRDefault="007741F0">
            <w:pPr>
              <w:widowControl/>
              <w:jc w:val="left"/>
              <w:rPr>
                <w:rFonts w:ascii="Times New Roman" w:eastAsia="Songti SC" w:hAnsi="Times New Roman" w:cs="宋体"/>
                <w:color w:val="000000"/>
                <w:kern w:val="0"/>
                <w:sz w:val="22"/>
              </w:rPr>
            </w:pPr>
          </w:p>
        </w:tc>
        <w:tc>
          <w:tcPr>
            <w:tcW w:w="493" w:type="pct"/>
            <w:tcBorders>
              <w:top w:val="nil"/>
              <w:left w:val="nil"/>
              <w:bottom w:val="nil"/>
              <w:right w:val="nil"/>
            </w:tcBorders>
            <w:shd w:val="clear" w:color="auto" w:fill="auto"/>
            <w:noWrap/>
            <w:vAlign w:val="center"/>
          </w:tcPr>
          <w:p w14:paraId="51A56BD5"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0.64-4.13</w:t>
            </w:r>
          </w:p>
        </w:tc>
      </w:tr>
      <w:tr w:rsidR="007741F0" w14:paraId="4F20170F" w14:textId="77777777">
        <w:trPr>
          <w:trHeight w:val="280"/>
        </w:trPr>
        <w:tc>
          <w:tcPr>
            <w:tcW w:w="1272" w:type="pct"/>
            <w:tcBorders>
              <w:top w:val="nil"/>
              <w:left w:val="nil"/>
              <w:bottom w:val="nil"/>
              <w:right w:val="nil"/>
            </w:tcBorders>
            <w:shd w:val="clear" w:color="auto" w:fill="auto"/>
            <w:noWrap/>
            <w:vAlign w:val="center"/>
          </w:tcPr>
          <w:p w14:paraId="312316BF"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消化系统疾病</w:t>
            </w:r>
          </w:p>
        </w:tc>
        <w:tc>
          <w:tcPr>
            <w:tcW w:w="634" w:type="pct"/>
            <w:tcBorders>
              <w:top w:val="nil"/>
              <w:left w:val="nil"/>
              <w:bottom w:val="nil"/>
              <w:right w:val="nil"/>
            </w:tcBorders>
            <w:shd w:val="clear" w:color="auto" w:fill="auto"/>
            <w:noWrap/>
            <w:vAlign w:val="center"/>
          </w:tcPr>
          <w:p w14:paraId="2A2C768E"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1.44 </w:t>
            </w:r>
          </w:p>
        </w:tc>
        <w:tc>
          <w:tcPr>
            <w:tcW w:w="634" w:type="pct"/>
            <w:tcBorders>
              <w:top w:val="nil"/>
              <w:left w:val="nil"/>
              <w:bottom w:val="nil"/>
              <w:right w:val="nil"/>
            </w:tcBorders>
            <w:shd w:val="clear" w:color="auto" w:fill="auto"/>
            <w:noWrap/>
            <w:vAlign w:val="center"/>
          </w:tcPr>
          <w:p w14:paraId="06CCDEE9"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0.35 </w:t>
            </w:r>
          </w:p>
        </w:tc>
        <w:tc>
          <w:tcPr>
            <w:tcW w:w="380" w:type="pct"/>
            <w:tcBorders>
              <w:top w:val="nil"/>
              <w:left w:val="nil"/>
              <w:bottom w:val="nil"/>
              <w:right w:val="nil"/>
            </w:tcBorders>
            <w:shd w:val="clear" w:color="auto" w:fill="auto"/>
            <w:noWrap/>
            <w:vAlign w:val="center"/>
          </w:tcPr>
          <w:p w14:paraId="7C904265"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4.24 </w:t>
            </w:r>
          </w:p>
        </w:tc>
        <w:tc>
          <w:tcPr>
            <w:tcW w:w="443" w:type="pct"/>
            <w:tcBorders>
              <w:top w:val="nil"/>
              <w:left w:val="nil"/>
              <w:bottom w:val="nil"/>
              <w:right w:val="nil"/>
            </w:tcBorders>
            <w:shd w:val="clear" w:color="auto" w:fill="auto"/>
            <w:noWrap/>
            <w:vAlign w:val="center"/>
          </w:tcPr>
          <w:p w14:paraId="45500DE8"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16.60 </w:t>
            </w:r>
          </w:p>
        </w:tc>
        <w:tc>
          <w:tcPr>
            <w:tcW w:w="634" w:type="pct"/>
            <w:tcBorders>
              <w:top w:val="nil"/>
              <w:left w:val="nil"/>
              <w:bottom w:val="nil"/>
              <w:right w:val="nil"/>
            </w:tcBorders>
            <w:shd w:val="clear" w:color="auto" w:fill="auto"/>
            <w:noWrap/>
            <w:vAlign w:val="center"/>
          </w:tcPr>
          <w:p w14:paraId="2B3268CE"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4.61e-05</w:t>
            </w:r>
          </w:p>
        </w:tc>
        <w:tc>
          <w:tcPr>
            <w:tcW w:w="507" w:type="pct"/>
            <w:tcBorders>
              <w:top w:val="nil"/>
              <w:left w:val="nil"/>
              <w:bottom w:val="nil"/>
              <w:right w:val="nil"/>
            </w:tcBorders>
            <w:shd w:val="clear" w:color="auto" w:fill="auto"/>
            <w:noWrap/>
            <w:vAlign w:val="center"/>
          </w:tcPr>
          <w:p w14:paraId="47EB736A"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w:t>
            </w:r>
          </w:p>
        </w:tc>
        <w:tc>
          <w:tcPr>
            <w:tcW w:w="493" w:type="pct"/>
            <w:tcBorders>
              <w:top w:val="nil"/>
              <w:left w:val="nil"/>
              <w:bottom w:val="nil"/>
              <w:right w:val="nil"/>
            </w:tcBorders>
            <w:shd w:val="clear" w:color="auto" w:fill="auto"/>
            <w:noWrap/>
            <w:vAlign w:val="center"/>
          </w:tcPr>
          <w:p w14:paraId="2EB77569"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2.12-8.48</w:t>
            </w:r>
          </w:p>
        </w:tc>
      </w:tr>
      <w:tr w:rsidR="007741F0" w14:paraId="581EFA32" w14:textId="77777777">
        <w:trPr>
          <w:trHeight w:val="280"/>
        </w:trPr>
        <w:tc>
          <w:tcPr>
            <w:tcW w:w="1272" w:type="pct"/>
            <w:tcBorders>
              <w:top w:val="nil"/>
              <w:left w:val="nil"/>
              <w:bottom w:val="nil"/>
              <w:right w:val="nil"/>
            </w:tcBorders>
            <w:shd w:val="clear" w:color="auto" w:fill="auto"/>
            <w:noWrap/>
            <w:vAlign w:val="center"/>
          </w:tcPr>
          <w:p w14:paraId="1D217318"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轻微肝脏疾病</w:t>
            </w:r>
          </w:p>
        </w:tc>
        <w:tc>
          <w:tcPr>
            <w:tcW w:w="634" w:type="pct"/>
            <w:tcBorders>
              <w:top w:val="nil"/>
              <w:left w:val="nil"/>
              <w:bottom w:val="nil"/>
              <w:right w:val="nil"/>
            </w:tcBorders>
            <w:shd w:val="clear" w:color="auto" w:fill="auto"/>
            <w:noWrap/>
            <w:vAlign w:val="center"/>
          </w:tcPr>
          <w:p w14:paraId="27490EA0"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-0.12 </w:t>
            </w:r>
          </w:p>
        </w:tc>
        <w:tc>
          <w:tcPr>
            <w:tcW w:w="634" w:type="pct"/>
            <w:tcBorders>
              <w:top w:val="nil"/>
              <w:left w:val="nil"/>
              <w:bottom w:val="nil"/>
              <w:right w:val="nil"/>
            </w:tcBorders>
            <w:shd w:val="clear" w:color="auto" w:fill="auto"/>
            <w:noWrap/>
            <w:vAlign w:val="center"/>
          </w:tcPr>
          <w:p w14:paraId="38C2DEBA"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0.32 </w:t>
            </w:r>
          </w:p>
        </w:tc>
        <w:tc>
          <w:tcPr>
            <w:tcW w:w="380" w:type="pct"/>
            <w:tcBorders>
              <w:top w:val="nil"/>
              <w:left w:val="nil"/>
              <w:bottom w:val="nil"/>
              <w:right w:val="nil"/>
            </w:tcBorders>
            <w:shd w:val="clear" w:color="auto" w:fill="auto"/>
            <w:noWrap/>
            <w:vAlign w:val="center"/>
          </w:tcPr>
          <w:p w14:paraId="26E74DCE"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0.88 </w:t>
            </w:r>
          </w:p>
        </w:tc>
        <w:tc>
          <w:tcPr>
            <w:tcW w:w="443" w:type="pct"/>
            <w:tcBorders>
              <w:top w:val="nil"/>
              <w:left w:val="nil"/>
              <w:bottom w:val="nil"/>
              <w:right w:val="nil"/>
            </w:tcBorders>
            <w:shd w:val="clear" w:color="auto" w:fill="auto"/>
            <w:noWrap/>
            <w:vAlign w:val="center"/>
          </w:tcPr>
          <w:p w14:paraId="12A08F36"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0.15 </w:t>
            </w:r>
          </w:p>
        </w:tc>
        <w:tc>
          <w:tcPr>
            <w:tcW w:w="634" w:type="pct"/>
            <w:tcBorders>
              <w:top w:val="nil"/>
              <w:left w:val="nil"/>
              <w:bottom w:val="nil"/>
              <w:right w:val="nil"/>
            </w:tcBorders>
            <w:shd w:val="clear" w:color="auto" w:fill="auto"/>
            <w:noWrap/>
            <w:vAlign w:val="center"/>
          </w:tcPr>
          <w:p w14:paraId="34A2C703"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0.70</w:t>
            </w:r>
          </w:p>
        </w:tc>
        <w:tc>
          <w:tcPr>
            <w:tcW w:w="507" w:type="pct"/>
            <w:tcBorders>
              <w:top w:val="nil"/>
              <w:left w:val="nil"/>
              <w:bottom w:val="nil"/>
              <w:right w:val="nil"/>
            </w:tcBorders>
            <w:shd w:val="clear" w:color="auto" w:fill="auto"/>
            <w:noWrap/>
            <w:vAlign w:val="center"/>
          </w:tcPr>
          <w:p w14:paraId="63B98100" w14:textId="77777777" w:rsidR="007741F0" w:rsidRDefault="007741F0">
            <w:pPr>
              <w:widowControl/>
              <w:jc w:val="left"/>
              <w:rPr>
                <w:rFonts w:ascii="Times New Roman" w:eastAsia="Songti SC" w:hAnsi="Times New Roman" w:cs="宋体"/>
                <w:color w:val="000000"/>
                <w:kern w:val="0"/>
                <w:sz w:val="22"/>
              </w:rPr>
            </w:pPr>
          </w:p>
        </w:tc>
        <w:tc>
          <w:tcPr>
            <w:tcW w:w="493" w:type="pct"/>
            <w:tcBorders>
              <w:top w:val="nil"/>
              <w:left w:val="nil"/>
              <w:bottom w:val="nil"/>
              <w:right w:val="nil"/>
            </w:tcBorders>
            <w:shd w:val="clear" w:color="auto" w:fill="auto"/>
            <w:noWrap/>
            <w:vAlign w:val="center"/>
          </w:tcPr>
          <w:p w14:paraId="5E96BEB4"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0.47-1.65</w:t>
            </w:r>
          </w:p>
        </w:tc>
      </w:tr>
      <w:tr w:rsidR="007741F0" w14:paraId="0CB9DFAB" w14:textId="77777777">
        <w:trPr>
          <w:trHeight w:val="280"/>
        </w:trPr>
        <w:tc>
          <w:tcPr>
            <w:tcW w:w="1272" w:type="pct"/>
            <w:tcBorders>
              <w:top w:val="nil"/>
              <w:left w:val="nil"/>
              <w:bottom w:val="nil"/>
              <w:right w:val="nil"/>
            </w:tcBorders>
            <w:shd w:val="clear" w:color="auto" w:fill="auto"/>
            <w:noWrap/>
            <w:vAlign w:val="center"/>
          </w:tcPr>
          <w:p w14:paraId="37714534"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糖尿病</w:t>
            </w:r>
          </w:p>
        </w:tc>
        <w:tc>
          <w:tcPr>
            <w:tcW w:w="634" w:type="pct"/>
            <w:tcBorders>
              <w:top w:val="nil"/>
              <w:left w:val="nil"/>
              <w:bottom w:val="nil"/>
              <w:right w:val="nil"/>
            </w:tcBorders>
            <w:shd w:val="clear" w:color="auto" w:fill="auto"/>
            <w:noWrap/>
            <w:vAlign w:val="center"/>
          </w:tcPr>
          <w:p w14:paraId="0F78AB18"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0.17 </w:t>
            </w:r>
          </w:p>
        </w:tc>
        <w:tc>
          <w:tcPr>
            <w:tcW w:w="634" w:type="pct"/>
            <w:tcBorders>
              <w:top w:val="nil"/>
              <w:left w:val="nil"/>
              <w:bottom w:val="nil"/>
              <w:right w:val="nil"/>
            </w:tcBorders>
            <w:shd w:val="clear" w:color="auto" w:fill="auto"/>
            <w:noWrap/>
            <w:vAlign w:val="center"/>
          </w:tcPr>
          <w:p w14:paraId="23486AF9"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0.20 </w:t>
            </w:r>
          </w:p>
        </w:tc>
        <w:tc>
          <w:tcPr>
            <w:tcW w:w="380" w:type="pct"/>
            <w:tcBorders>
              <w:top w:val="nil"/>
              <w:left w:val="nil"/>
              <w:bottom w:val="nil"/>
              <w:right w:val="nil"/>
            </w:tcBorders>
            <w:shd w:val="clear" w:color="auto" w:fill="auto"/>
            <w:noWrap/>
            <w:vAlign w:val="center"/>
          </w:tcPr>
          <w:p w14:paraId="2C3C8F3A"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1.19 </w:t>
            </w:r>
          </w:p>
        </w:tc>
        <w:tc>
          <w:tcPr>
            <w:tcW w:w="443" w:type="pct"/>
            <w:tcBorders>
              <w:top w:val="nil"/>
              <w:left w:val="nil"/>
              <w:bottom w:val="nil"/>
              <w:right w:val="nil"/>
            </w:tcBorders>
            <w:shd w:val="clear" w:color="auto" w:fill="auto"/>
            <w:noWrap/>
            <w:vAlign w:val="center"/>
          </w:tcPr>
          <w:p w14:paraId="2A4F6376"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0.73 </w:t>
            </w:r>
          </w:p>
        </w:tc>
        <w:tc>
          <w:tcPr>
            <w:tcW w:w="634" w:type="pct"/>
            <w:tcBorders>
              <w:top w:val="nil"/>
              <w:left w:val="nil"/>
              <w:bottom w:val="nil"/>
              <w:right w:val="nil"/>
            </w:tcBorders>
            <w:shd w:val="clear" w:color="auto" w:fill="auto"/>
            <w:noWrap/>
            <w:vAlign w:val="center"/>
          </w:tcPr>
          <w:p w14:paraId="42A772F8"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0.39</w:t>
            </w:r>
          </w:p>
        </w:tc>
        <w:tc>
          <w:tcPr>
            <w:tcW w:w="507" w:type="pct"/>
            <w:tcBorders>
              <w:top w:val="nil"/>
              <w:left w:val="nil"/>
              <w:bottom w:val="nil"/>
              <w:right w:val="nil"/>
            </w:tcBorders>
            <w:shd w:val="clear" w:color="auto" w:fill="auto"/>
            <w:noWrap/>
            <w:vAlign w:val="center"/>
          </w:tcPr>
          <w:p w14:paraId="2CF26A6A" w14:textId="77777777" w:rsidR="007741F0" w:rsidRDefault="007741F0">
            <w:pPr>
              <w:widowControl/>
              <w:jc w:val="left"/>
              <w:rPr>
                <w:rFonts w:ascii="Times New Roman" w:eastAsia="Songti SC" w:hAnsi="Times New Roman" w:cs="宋体"/>
                <w:color w:val="000000"/>
                <w:kern w:val="0"/>
                <w:sz w:val="22"/>
              </w:rPr>
            </w:pPr>
          </w:p>
        </w:tc>
        <w:tc>
          <w:tcPr>
            <w:tcW w:w="493" w:type="pct"/>
            <w:tcBorders>
              <w:top w:val="nil"/>
              <w:left w:val="nil"/>
              <w:bottom w:val="nil"/>
              <w:right w:val="nil"/>
            </w:tcBorders>
            <w:shd w:val="clear" w:color="auto" w:fill="auto"/>
            <w:noWrap/>
            <w:vAlign w:val="center"/>
          </w:tcPr>
          <w:p w14:paraId="6AE92192"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0.80-1.76</w:t>
            </w:r>
          </w:p>
        </w:tc>
      </w:tr>
      <w:tr w:rsidR="007741F0" w14:paraId="2408AF37" w14:textId="77777777">
        <w:trPr>
          <w:trHeight w:val="280"/>
        </w:trPr>
        <w:tc>
          <w:tcPr>
            <w:tcW w:w="1272" w:type="pct"/>
            <w:tcBorders>
              <w:top w:val="nil"/>
              <w:left w:val="nil"/>
              <w:bottom w:val="nil"/>
              <w:right w:val="nil"/>
            </w:tcBorders>
            <w:shd w:val="clear" w:color="auto" w:fill="auto"/>
            <w:noWrap/>
            <w:vAlign w:val="center"/>
          </w:tcPr>
          <w:p w14:paraId="51C65FE3"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脑血管疾病</w:t>
            </w:r>
          </w:p>
        </w:tc>
        <w:tc>
          <w:tcPr>
            <w:tcW w:w="634" w:type="pct"/>
            <w:tcBorders>
              <w:top w:val="nil"/>
              <w:left w:val="nil"/>
              <w:bottom w:val="nil"/>
              <w:right w:val="nil"/>
            </w:tcBorders>
            <w:shd w:val="clear" w:color="auto" w:fill="auto"/>
            <w:noWrap/>
            <w:vAlign w:val="center"/>
          </w:tcPr>
          <w:p w14:paraId="42596D38"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-0.43 </w:t>
            </w:r>
          </w:p>
        </w:tc>
        <w:tc>
          <w:tcPr>
            <w:tcW w:w="634" w:type="pct"/>
            <w:tcBorders>
              <w:top w:val="nil"/>
              <w:left w:val="nil"/>
              <w:bottom w:val="nil"/>
              <w:right w:val="nil"/>
            </w:tcBorders>
            <w:shd w:val="clear" w:color="auto" w:fill="auto"/>
            <w:noWrap/>
            <w:vAlign w:val="center"/>
          </w:tcPr>
          <w:p w14:paraId="7BBFCA71"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0.33 </w:t>
            </w:r>
          </w:p>
        </w:tc>
        <w:tc>
          <w:tcPr>
            <w:tcW w:w="380" w:type="pct"/>
            <w:tcBorders>
              <w:top w:val="nil"/>
              <w:left w:val="nil"/>
              <w:bottom w:val="nil"/>
              <w:right w:val="nil"/>
            </w:tcBorders>
            <w:shd w:val="clear" w:color="auto" w:fill="auto"/>
            <w:noWrap/>
            <w:vAlign w:val="center"/>
          </w:tcPr>
          <w:p w14:paraId="07C64DBC"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0.65 </w:t>
            </w:r>
          </w:p>
        </w:tc>
        <w:tc>
          <w:tcPr>
            <w:tcW w:w="443" w:type="pct"/>
            <w:tcBorders>
              <w:top w:val="nil"/>
              <w:left w:val="nil"/>
              <w:bottom w:val="nil"/>
              <w:right w:val="nil"/>
            </w:tcBorders>
            <w:shd w:val="clear" w:color="auto" w:fill="auto"/>
            <w:noWrap/>
            <w:vAlign w:val="center"/>
          </w:tcPr>
          <w:p w14:paraId="5DA0E25D"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1.68 </w:t>
            </w:r>
          </w:p>
        </w:tc>
        <w:tc>
          <w:tcPr>
            <w:tcW w:w="634" w:type="pct"/>
            <w:tcBorders>
              <w:top w:val="nil"/>
              <w:left w:val="nil"/>
              <w:bottom w:val="nil"/>
              <w:right w:val="nil"/>
            </w:tcBorders>
            <w:shd w:val="clear" w:color="auto" w:fill="auto"/>
            <w:noWrap/>
            <w:vAlign w:val="center"/>
          </w:tcPr>
          <w:p w14:paraId="0018E50D"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0.20</w:t>
            </w:r>
          </w:p>
        </w:tc>
        <w:tc>
          <w:tcPr>
            <w:tcW w:w="507" w:type="pct"/>
            <w:tcBorders>
              <w:top w:val="nil"/>
              <w:left w:val="nil"/>
              <w:bottom w:val="nil"/>
              <w:right w:val="nil"/>
            </w:tcBorders>
            <w:shd w:val="clear" w:color="auto" w:fill="auto"/>
            <w:noWrap/>
            <w:vAlign w:val="center"/>
          </w:tcPr>
          <w:p w14:paraId="5617E057" w14:textId="77777777" w:rsidR="007741F0" w:rsidRDefault="007741F0">
            <w:pPr>
              <w:widowControl/>
              <w:jc w:val="left"/>
              <w:rPr>
                <w:rFonts w:ascii="Times New Roman" w:eastAsia="Songti SC" w:hAnsi="Times New Roman" w:cs="宋体"/>
                <w:color w:val="000000"/>
                <w:kern w:val="0"/>
                <w:sz w:val="22"/>
              </w:rPr>
            </w:pPr>
          </w:p>
        </w:tc>
        <w:tc>
          <w:tcPr>
            <w:tcW w:w="493" w:type="pct"/>
            <w:tcBorders>
              <w:top w:val="nil"/>
              <w:left w:val="nil"/>
              <w:bottom w:val="nil"/>
              <w:right w:val="nil"/>
            </w:tcBorders>
            <w:shd w:val="clear" w:color="auto" w:fill="auto"/>
            <w:noWrap/>
            <w:vAlign w:val="center"/>
          </w:tcPr>
          <w:p w14:paraId="6D06416C"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0.34-1.25</w:t>
            </w:r>
          </w:p>
        </w:tc>
      </w:tr>
      <w:tr w:rsidR="007741F0" w14:paraId="04200BC1" w14:textId="77777777">
        <w:trPr>
          <w:trHeight w:val="280"/>
        </w:trPr>
        <w:tc>
          <w:tcPr>
            <w:tcW w:w="1272" w:type="pct"/>
            <w:tcBorders>
              <w:top w:val="nil"/>
              <w:left w:val="nil"/>
              <w:bottom w:val="nil"/>
              <w:right w:val="nil"/>
            </w:tcBorders>
            <w:shd w:val="clear" w:color="auto" w:fill="auto"/>
            <w:noWrap/>
            <w:vAlign w:val="center"/>
          </w:tcPr>
          <w:p w14:paraId="7C36A8DE"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周围性血管疾病</w:t>
            </w:r>
          </w:p>
        </w:tc>
        <w:tc>
          <w:tcPr>
            <w:tcW w:w="634" w:type="pct"/>
            <w:tcBorders>
              <w:top w:val="nil"/>
              <w:left w:val="nil"/>
              <w:bottom w:val="nil"/>
              <w:right w:val="nil"/>
            </w:tcBorders>
            <w:shd w:val="clear" w:color="auto" w:fill="auto"/>
            <w:noWrap/>
            <w:vAlign w:val="center"/>
          </w:tcPr>
          <w:p w14:paraId="57F94F52"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-0.72 </w:t>
            </w:r>
          </w:p>
        </w:tc>
        <w:tc>
          <w:tcPr>
            <w:tcW w:w="634" w:type="pct"/>
            <w:tcBorders>
              <w:top w:val="nil"/>
              <w:left w:val="nil"/>
              <w:bottom w:val="nil"/>
              <w:right w:val="nil"/>
            </w:tcBorders>
            <w:shd w:val="clear" w:color="auto" w:fill="auto"/>
            <w:noWrap/>
            <w:vAlign w:val="center"/>
          </w:tcPr>
          <w:p w14:paraId="1264F49A"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0.43 </w:t>
            </w:r>
          </w:p>
        </w:tc>
        <w:tc>
          <w:tcPr>
            <w:tcW w:w="380" w:type="pct"/>
            <w:tcBorders>
              <w:top w:val="nil"/>
              <w:left w:val="nil"/>
              <w:bottom w:val="nil"/>
              <w:right w:val="nil"/>
            </w:tcBorders>
            <w:shd w:val="clear" w:color="auto" w:fill="auto"/>
            <w:noWrap/>
            <w:vAlign w:val="center"/>
          </w:tcPr>
          <w:p w14:paraId="46087C6E"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0.49 </w:t>
            </w:r>
          </w:p>
        </w:tc>
        <w:tc>
          <w:tcPr>
            <w:tcW w:w="443" w:type="pct"/>
            <w:tcBorders>
              <w:top w:val="nil"/>
              <w:left w:val="nil"/>
              <w:bottom w:val="nil"/>
              <w:right w:val="nil"/>
            </w:tcBorders>
            <w:shd w:val="clear" w:color="auto" w:fill="auto"/>
            <w:noWrap/>
            <w:vAlign w:val="center"/>
          </w:tcPr>
          <w:p w14:paraId="4E9A628C"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2.78 </w:t>
            </w:r>
          </w:p>
        </w:tc>
        <w:tc>
          <w:tcPr>
            <w:tcW w:w="634" w:type="pct"/>
            <w:tcBorders>
              <w:top w:val="nil"/>
              <w:left w:val="nil"/>
              <w:bottom w:val="nil"/>
              <w:right w:val="nil"/>
            </w:tcBorders>
            <w:shd w:val="clear" w:color="auto" w:fill="auto"/>
            <w:noWrap/>
            <w:vAlign w:val="center"/>
          </w:tcPr>
          <w:p w14:paraId="13C385DB"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0.10</w:t>
            </w:r>
          </w:p>
        </w:tc>
        <w:tc>
          <w:tcPr>
            <w:tcW w:w="507" w:type="pct"/>
            <w:tcBorders>
              <w:top w:val="nil"/>
              <w:left w:val="nil"/>
              <w:bottom w:val="nil"/>
              <w:right w:val="nil"/>
            </w:tcBorders>
            <w:shd w:val="clear" w:color="auto" w:fill="auto"/>
            <w:noWrap/>
            <w:vAlign w:val="center"/>
          </w:tcPr>
          <w:p w14:paraId="4EF2D2BD"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w:t>
            </w:r>
          </w:p>
        </w:tc>
        <w:tc>
          <w:tcPr>
            <w:tcW w:w="493" w:type="pct"/>
            <w:tcBorders>
              <w:top w:val="nil"/>
              <w:left w:val="nil"/>
              <w:bottom w:val="nil"/>
              <w:right w:val="nil"/>
            </w:tcBorders>
            <w:shd w:val="clear" w:color="auto" w:fill="auto"/>
            <w:noWrap/>
            <w:vAlign w:val="center"/>
          </w:tcPr>
          <w:p w14:paraId="548B6EA1"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0.21-1.13</w:t>
            </w:r>
          </w:p>
        </w:tc>
      </w:tr>
      <w:tr w:rsidR="007741F0" w14:paraId="3342E3C5" w14:textId="77777777">
        <w:trPr>
          <w:trHeight w:val="280"/>
        </w:trPr>
        <w:tc>
          <w:tcPr>
            <w:tcW w:w="1272" w:type="pct"/>
            <w:tcBorders>
              <w:top w:val="nil"/>
              <w:left w:val="nil"/>
              <w:bottom w:val="nil"/>
              <w:right w:val="nil"/>
            </w:tcBorders>
            <w:shd w:val="clear" w:color="auto" w:fill="auto"/>
            <w:noWrap/>
            <w:vAlign w:val="center"/>
          </w:tcPr>
          <w:p w14:paraId="5C6FA8DA"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结缔组织疾病</w:t>
            </w:r>
          </w:p>
        </w:tc>
        <w:tc>
          <w:tcPr>
            <w:tcW w:w="634" w:type="pct"/>
            <w:tcBorders>
              <w:top w:val="nil"/>
              <w:left w:val="nil"/>
              <w:bottom w:val="nil"/>
              <w:right w:val="nil"/>
            </w:tcBorders>
            <w:shd w:val="clear" w:color="auto" w:fill="auto"/>
            <w:noWrap/>
            <w:vAlign w:val="center"/>
          </w:tcPr>
          <w:p w14:paraId="42ADA6CF"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-0.21 </w:t>
            </w:r>
          </w:p>
        </w:tc>
        <w:tc>
          <w:tcPr>
            <w:tcW w:w="634" w:type="pct"/>
            <w:tcBorders>
              <w:top w:val="nil"/>
              <w:left w:val="nil"/>
              <w:bottom w:val="nil"/>
              <w:right w:val="nil"/>
            </w:tcBorders>
            <w:shd w:val="clear" w:color="auto" w:fill="auto"/>
            <w:noWrap/>
            <w:vAlign w:val="center"/>
          </w:tcPr>
          <w:p w14:paraId="1AE53775"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0.57 </w:t>
            </w:r>
          </w:p>
        </w:tc>
        <w:tc>
          <w:tcPr>
            <w:tcW w:w="380" w:type="pct"/>
            <w:tcBorders>
              <w:top w:val="nil"/>
              <w:left w:val="nil"/>
              <w:bottom w:val="nil"/>
              <w:right w:val="nil"/>
            </w:tcBorders>
            <w:shd w:val="clear" w:color="auto" w:fill="auto"/>
            <w:noWrap/>
            <w:vAlign w:val="center"/>
          </w:tcPr>
          <w:p w14:paraId="668D3854"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0.81 </w:t>
            </w:r>
          </w:p>
        </w:tc>
        <w:tc>
          <w:tcPr>
            <w:tcW w:w="443" w:type="pct"/>
            <w:tcBorders>
              <w:top w:val="nil"/>
              <w:left w:val="nil"/>
              <w:bottom w:val="nil"/>
              <w:right w:val="nil"/>
            </w:tcBorders>
            <w:shd w:val="clear" w:color="auto" w:fill="auto"/>
            <w:noWrap/>
            <w:vAlign w:val="center"/>
          </w:tcPr>
          <w:p w14:paraId="52B6CA87"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0.13 </w:t>
            </w:r>
          </w:p>
        </w:tc>
        <w:tc>
          <w:tcPr>
            <w:tcW w:w="634" w:type="pct"/>
            <w:tcBorders>
              <w:top w:val="nil"/>
              <w:left w:val="nil"/>
              <w:bottom w:val="nil"/>
              <w:right w:val="nil"/>
            </w:tcBorders>
            <w:shd w:val="clear" w:color="auto" w:fill="auto"/>
            <w:noWrap/>
            <w:vAlign w:val="center"/>
          </w:tcPr>
          <w:p w14:paraId="498478FB"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0.72</w:t>
            </w:r>
          </w:p>
        </w:tc>
        <w:tc>
          <w:tcPr>
            <w:tcW w:w="507" w:type="pct"/>
            <w:tcBorders>
              <w:top w:val="nil"/>
              <w:left w:val="nil"/>
              <w:bottom w:val="nil"/>
              <w:right w:val="nil"/>
            </w:tcBorders>
            <w:shd w:val="clear" w:color="auto" w:fill="auto"/>
            <w:noWrap/>
            <w:vAlign w:val="center"/>
          </w:tcPr>
          <w:p w14:paraId="7A220A26" w14:textId="77777777" w:rsidR="007741F0" w:rsidRDefault="007741F0">
            <w:pPr>
              <w:widowControl/>
              <w:jc w:val="left"/>
              <w:rPr>
                <w:rFonts w:ascii="Times New Roman" w:eastAsia="Songti SC" w:hAnsi="Times New Roman" w:cs="宋体"/>
                <w:color w:val="000000"/>
                <w:kern w:val="0"/>
                <w:sz w:val="22"/>
              </w:rPr>
            </w:pPr>
          </w:p>
        </w:tc>
        <w:tc>
          <w:tcPr>
            <w:tcW w:w="493" w:type="pct"/>
            <w:tcBorders>
              <w:top w:val="nil"/>
              <w:left w:val="nil"/>
              <w:bottom w:val="nil"/>
              <w:right w:val="nil"/>
            </w:tcBorders>
            <w:shd w:val="clear" w:color="auto" w:fill="auto"/>
            <w:noWrap/>
            <w:vAlign w:val="center"/>
          </w:tcPr>
          <w:p w14:paraId="06EC5343"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0.26-2.49</w:t>
            </w:r>
          </w:p>
        </w:tc>
      </w:tr>
      <w:tr w:rsidR="007741F0" w14:paraId="7259F825" w14:textId="77777777">
        <w:trPr>
          <w:trHeight w:val="280"/>
        </w:trPr>
        <w:tc>
          <w:tcPr>
            <w:tcW w:w="1272" w:type="pct"/>
            <w:tcBorders>
              <w:top w:val="nil"/>
              <w:left w:val="nil"/>
              <w:bottom w:val="nil"/>
              <w:right w:val="nil"/>
            </w:tcBorders>
            <w:shd w:val="clear" w:color="auto" w:fill="auto"/>
            <w:noWrap/>
            <w:vAlign w:val="center"/>
          </w:tcPr>
          <w:p w14:paraId="2828B969"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偏瘫</w:t>
            </w:r>
          </w:p>
        </w:tc>
        <w:tc>
          <w:tcPr>
            <w:tcW w:w="634" w:type="pct"/>
            <w:tcBorders>
              <w:top w:val="nil"/>
              <w:left w:val="nil"/>
              <w:bottom w:val="nil"/>
              <w:right w:val="nil"/>
            </w:tcBorders>
            <w:shd w:val="clear" w:color="auto" w:fill="auto"/>
            <w:noWrap/>
            <w:vAlign w:val="center"/>
          </w:tcPr>
          <w:p w14:paraId="3D5DB781"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1.13 </w:t>
            </w:r>
          </w:p>
        </w:tc>
        <w:tc>
          <w:tcPr>
            <w:tcW w:w="634" w:type="pct"/>
            <w:tcBorders>
              <w:top w:val="nil"/>
              <w:left w:val="nil"/>
              <w:bottom w:val="nil"/>
              <w:right w:val="nil"/>
            </w:tcBorders>
            <w:shd w:val="clear" w:color="auto" w:fill="auto"/>
            <w:noWrap/>
            <w:vAlign w:val="center"/>
          </w:tcPr>
          <w:p w14:paraId="4F5598D8"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0.58 </w:t>
            </w:r>
          </w:p>
        </w:tc>
        <w:tc>
          <w:tcPr>
            <w:tcW w:w="380" w:type="pct"/>
            <w:tcBorders>
              <w:top w:val="nil"/>
              <w:left w:val="nil"/>
              <w:bottom w:val="nil"/>
              <w:right w:val="nil"/>
            </w:tcBorders>
            <w:shd w:val="clear" w:color="auto" w:fill="auto"/>
            <w:noWrap/>
            <w:vAlign w:val="center"/>
          </w:tcPr>
          <w:p w14:paraId="21D56D2A"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3.10 </w:t>
            </w:r>
          </w:p>
        </w:tc>
        <w:tc>
          <w:tcPr>
            <w:tcW w:w="443" w:type="pct"/>
            <w:tcBorders>
              <w:top w:val="nil"/>
              <w:left w:val="nil"/>
              <w:bottom w:val="nil"/>
              <w:right w:val="nil"/>
            </w:tcBorders>
            <w:shd w:val="clear" w:color="auto" w:fill="auto"/>
            <w:noWrap/>
            <w:vAlign w:val="center"/>
          </w:tcPr>
          <w:p w14:paraId="13C99DCE"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3.76 </w:t>
            </w:r>
          </w:p>
        </w:tc>
        <w:tc>
          <w:tcPr>
            <w:tcW w:w="634" w:type="pct"/>
            <w:tcBorders>
              <w:top w:val="nil"/>
              <w:left w:val="nil"/>
              <w:bottom w:val="nil"/>
              <w:right w:val="nil"/>
            </w:tcBorders>
            <w:shd w:val="clear" w:color="auto" w:fill="auto"/>
            <w:noWrap/>
            <w:vAlign w:val="center"/>
          </w:tcPr>
          <w:p w14:paraId="38B7AE7E"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0.05</w:t>
            </w:r>
          </w:p>
        </w:tc>
        <w:tc>
          <w:tcPr>
            <w:tcW w:w="507" w:type="pct"/>
            <w:tcBorders>
              <w:top w:val="nil"/>
              <w:left w:val="nil"/>
              <w:bottom w:val="nil"/>
              <w:right w:val="nil"/>
            </w:tcBorders>
            <w:shd w:val="clear" w:color="auto" w:fill="auto"/>
            <w:noWrap/>
            <w:vAlign w:val="center"/>
          </w:tcPr>
          <w:p w14:paraId="79ADFCA0"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w:t>
            </w:r>
          </w:p>
        </w:tc>
        <w:tc>
          <w:tcPr>
            <w:tcW w:w="493" w:type="pct"/>
            <w:tcBorders>
              <w:top w:val="nil"/>
              <w:left w:val="nil"/>
              <w:bottom w:val="nil"/>
              <w:right w:val="nil"/>
            </w:tcBorders>
            <w:shd w:val="clear" w:color="auto" w:fill="auto"/>
            <w:noWrap/>
            <w:vAlign w:val="center"/>
          </w:tcPr>
          <w:p w14:paraId="22C172B3"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0.99-9.76</w:t>
            </w:r>
          </w:p>
        </w:tc>
      </w:tr>
      <w:tr w:rsidR="007741F0" w14:paraId="76137F94" w14:textId="77777777">
        <w:trPr>
          <w:trHeight w:val="280"/>
        </w:trPr>
        <w:tc>
          <w:tcPr>
            <w:tcW w:w="1272" w:type="pct"/>
            <w:tcBorders>
              <w:top w:val="nil"/>
              <w:left w:val="nil"/>
              <w:bottom w:val="nil"/>
              <w:right w:val="nil"/>
            </w:tcBorders>
            <w:shd w:val="clear" w:color="auto" w:fill="auto"/>
            <w:noWrap/>
            <w:vAlign w:val="center"/>
          </w:tcPr>
          <w:p w14:paraId="00918959"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痴呆</w:t>
            </w:r>
          </w:p>
        </w:tc>
        <w:tc>
          <w:tcPr>
            <w:tcW w:w="634" w:type="pct"/>
            <w:tcBorders>
              <w:top w:val="nil"/>
              <w:left w:val="nil"/>
              <w:bottom w:val="nil"/>
              <w:right w:val="nil"/>
            </w:tcBorders>
            <w:shd w:val="clear" w:color="auto" w:fill="auto"/>
            <w:noWrap/>
            <w:vAlign w:val="center"/>
          </w:tcPr>
          <w:p w14:paraId="6A4ED001"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1.07 </w:t>
            </w:r>
          </w:p>
        </w:tc>
        <w:tc>
          <w:tcPr>
            <w:tcW w:w="634" w:type="pct"/>
            <w:tcBorders>
              <w:top w:val="nil"/>
              <w:left w:val="nil"/>
              <w:bottom w:val="nil"/>
              <w:right w:val="nil"/>
            </w:tcBorders>
            <w:shd w:val="clear" w:color="auto" w:fill="auto"/>
            <w:noWrap/>
            <w:vAlign w:val="center"/>
          </w:tcPr>
          <w:p w14:paraId="6C8EAACD"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0.58 </w:t>
            </w:r>
          </w:p>
        </w:tc>
        <w:tc>
          <w:tcPr>
            <w:tcW w:w="380" w:type="pct"/>
            <w:tcBorders>
              <w:top w:val="nil"/>
              <w:left w:val="nil"/>
              <w:bottom w:val="nil"/>
              <w:right w:val="nil"/>
            </w:tcBorders>
            <w:shd w:val="clear" w:color="auto" w:fill="auto"/>
            <w:noWrap/>
            <w:vAlign w:val="center"/>
          </w:tcPr>
          <w:p w14:paraId="383B6A1E"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2.91 </w:t>
            </w:r>
          </w:p>
        </w:tc>
        <w:tc>
          <w:tcPr>
            <w:tcW w:w="443" w:type="pct"/>
            <w:tcBorders>
              <w:top w:val="nil"/>
              <w:left w:val="nil"/>
              <w:bottom w:val="nil"/>
              <w:right w:val="nil"/>
            </w:tcBorders>
            <w:shd w:val="clear" w:color="auto" w:fill="auto"/>
            <w:noWrap/>
            <w:vAlign w:val="center"/>
          </w:tcPr>
          <w:p w14:paraId="5A62CD40"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3.44 </w:t>
            </w:r>
          </w:p>
        </w:tc>
        <w:tc>
          <w:tcPr>
            <w:tcW w:w="634" w:type="pct"/>
            <w:tcBorders>
              <w:top w:val="nil"/>
              <w:left w:val="nil"/>
              <w:bottom w:val="nil"/>
              <w:right w:val="nil"/>
            </w:tcBorders>
            <w:shd w:val="clear" w:color="auto" w:fill="auto"/>
            <w:noWrap/>
            <w:vAlign w:val="center"/>
          </w:tcPr>
          <w:p w14:paraId="1B68ED9D"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0.06</w:t>
            </w:r>
          </w:p>
        </w:tc>
        <w:tc>
          <w:tcPr>
            <w:tcW w:w="507" w:type="pct"/>
            <w:tcBorders>
              <w:top w:val="nil"/>
              <w:left w:val="nil"/>
              <w:bottom w:val="nil"/>
              <w:right w:val="nil"/>
            </w:tcBorders>
            <w:shd w:val="clear" w:color="auto" w:fill="auto"/>
            <w:noWrap/>
            <w:vAlign w:val="center"/>
          </w:tcPr>
          <w:p w14:paraId="23705FF3"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w:t>
            </w:r>
          </w:p>
        </w:tc>
        <w:tc>
          <w:tcPr>
            <w:tcW w:w="493" w:type="pct"/>
            <w:tcBorders>
              <w:top w:val="nil"/>
              <w:left w:val="nil"/>
              <w:bottom w:val="nil"/>
              <w:right w:val="nil"/>
            </w:tcBorders>
            <w:shd w:val="clear" w:color="auto" w:fill="auto"/>
            <w:noWrap/>
            <w:vAlign w:val="center"/>
          </w:tcPr>
          <w:p w14:paraId="291DC4CC"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0.94-9.03</w:t>
            </w:r>
          </w:p>
        </w:tc>
      </w:tr>
      <w:tr w:rsidR="007741F0" w14:paraId="009302CD" w14:textId="77777777">
        <w:trPr>
          <w:trHeight w:val="280"/>
        </w:trPr>
        <w:tc>
          <w:tcPr>
            <w:tcW w:w="1272" w:type="pct"/>
            <w:tcBorders>
              <w:top w:val="nil"/>
              <w:left w:val="nil"/>
              <w:bottom w:val="nil"/>
              <w:right w:val="nil"/>
            </w:tcBorders>
            <w:shd w:val="clear" w:color="auto" w:fill="auto"/>
            <w:noWrap/>
            <w:vAlign w:val="center"/>
          </w:tcPr>
          <w:p w14:paraId="651236D1"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五年内确诊任何肿瘤</w:t>
            </w:r>
          </w:p>
        </w:tc>
        <w:tc>
          <w:tcPr>
            <w:tcW w:w="634" w:type="pct"/>
            <w:tcBorders>
              <w:top w:val="nil"/>
              <w:left w:val="nil"/>
              <w:bottom w:val="nil"/>
              <w:right w:val="nil"/>
            </w:tcBorders>
            <w:shd w:val="clear" w:color="auto" w:fill="auto"/>
            <w:noWrap/>
            <w:vAlign w:val="center"/>
          </w:tcPr>
          <w:p w14:paraId="06CDD90E"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-0.35 </w:t>
            </w:r>
          </w:p>
        </w:tc>
        <w:tc>
          <w:tcPr>
            <w:tcW w:w="634" w:type="pct"/>
            <w:tcBorders>
              <w:top w:val="nil"/>
              <w:left w:val="nil"/>
              <w:bottom w:val="nil"/>
              <w:right w:val="nil"/>
            </w:tcBorders>
            <w:shd w:val="clear" w:color="auto" w:fill="auto"/>
            <w:noWrap/>
            <w:vAlign w:val="center"/>
          </w:tcPr>
          <w:p w14:paraId="220C9B7F"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0.33 </w:t>
            </w:r>
          </w:p>
        </w:tc>
        <w:tc>
          <w:tcPr>
            <w:tcW w:w="380" w:type="pct"/>
            <w:tcBorders>
              <w:top w:val="nil"/>
              <w:left w:val="nil"/>
              <w:bottom w:val="nil"/>
              <w:right w:val="nil"/>
            </w:tcBorders>
            <w:shd w:val="clear" w:color="auto" w:fill="auto"/>
            <w:noWrap/>
            <w:vAlign w:val="center"/>
          </w:tcPr>
          <w:p w14:paraId="58B60D75"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0.70 </w:t>
            </w:r>
          </w:p>
        </w:tc>
        <w:tc>
          <w:tcPr>
            <w:tcW w:w="443" w:type="pct"/>
            <w:tcBorders>
              <w:top w:val="nil"/>
              <w:left w:val="nil"/>
              <w:bottom w:val="nil"/>
              <w:right w:val="nil"/>
            </w:tcBorders>
            <w:shd w:val="clear" w:color="auto" w:fill="auto"/>
            <w:noWrap/>
            <w:vAlign w:val="center"/>
          </w:tcPr>
          <w:p w14:paraId="5B2F35CB"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1.15 </w:t>
            </w:r>
          </w:p>
        </w:tc>
        <w:tc>
          <w:tcPr>
            <w:tcW w:w="634" w:type="pct"/>
            <w:tcBorders>
              <w:top w:val="nil"/>
              <w:left w:val="nil"/>
              <w:bottom w:val="nil"/>
              <w:right w:val="nil"/>
            </w:tcBorders>
            <w:shd w:val="clear" w:color="auto" w:fill="auto"/>
            <w:noWrap/>
            <w:vAlign w:val="center"/>
          </w:tcPr>
          <w:p w14:paraId="3D2F82FD"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0.28</w:t>
            </w:r>
          </w:p>
        </w:tc>
        <w:tc>
          <w:tcPr>
            <w:tcW w:w="507" w:type="pct"/>
            <w:tcBorders>
              <w:top w:val="nil"/>
              <w:left w:val="nil"/>
              <w:bottom w:val="nil"/>
              <w:right w:val="nil"/>
            </w:tcBorders>
            <w:shd w:val="clear" w:color="auto" w:fill="auto"/>
            <w:noWrap/>
            <w:vAlign w:val="center"/>
          </w:tcPr>
          <w:p w14:paraId="62C1005F" w14:textId="77777777" w:rsidR="007741F0" w:rsidRDefault="007741F0">
            <w:pPr>
              <w:widowControl/>
              <w:jc w:val="left"/>
              <w:rPr>
                <w:rFonts w:ascii="Times New Roman" w:eastAsia="Songti SC" w:hAnsi="Times New Roman" w:cs="宋体"/>
                <w:color w:val="000000"/>
                <w:kern w:val="0"/>
                <w:sz w:val="22"/>
              </w:rPr>
            </w:pPr>
          </w:p>
        </w:tc>
        <w:tc>
          <w:tcPr>
            <w:tcW w:w="493" w:type="pct"/>
            <w:tcBorders>
              <w:top w:val="nil"/>
              <w:left w:val="nil"/>
              <w:bottom w:val="nil"/>
              <w:right w:val="nil"/>
            </w:tcBorders>
            <w:shd w:val="clear" w:color="auto" w:fill="auto"/>
            <w:noWrap/>
            <w:vAlign w:val="center"/>
          </w:tcPr>
          <w:p w14:paraId="21381BE6"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0.37-1.34</w:t>
            </w:r>
          </w:p>
        </w:tc>
      </w:tr>
      <w:tr w:rsidR="007741F0" w14:paraId="1B47F75F" w14:textId="77777777">
        <w:trPr>
          <w:trHeight w:val="280"/>
        </w:trPr>
        <w:tc>
          <w:tcPr>
            <w:tcW w:w="1272" w:type="pct"/>
            <w:tcBorders>
              <w:top w:val="nil"/>
              <w:left w:val="nil"/>
              <w:bottom w:val="single" w:sz="4" w:space="0" w:color="auto"/>
              <w:right w:val="nil"/>
            </w:tcBorders>
            <w:shd w:val="clear" w:color="auto" w:fill="auto"/>
            <w:noWrap/>
            <w:vAlign w:val="center"/>
          </w:tcPr>
          <w:p w14:paraId="22DF2773"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严重肝脏疾病</w:t>
            </w:r>
          </w:p>
        </w:tc>
        <w:tc>
          <w:tcPr>
            <w:tcW w:w="634" w:type="pct"/>
            <w:tcBorders>
              <w:top w:val="nil"/>
              <w:left w:val="nil"/>
              <w:bottom w:val="single" w:sz="4" w:space="0" w:color="auto"/>
              <w:right w:val="nil"/>
            </w:tcBorders>
            <w:shd w:val="clear" w:color="auto" w:fill="auto"/>
            <w:noWrap/>
            <w:vAlign w:val="center"/>
          </w:tcPr>
          <w:p w14:paraId="65F92A5D"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-0.29 </w:t>
            </w:r>
          </w:p>
        </w:tc>
        <w:tc>
          <w:tcPr>
            <w:tcW w:w="634" w:type="pct"/>
            <w:tcBorders>
              <w:top w:val="nil"/>
              <w:left w:val="nil"/>
              <w:bottom w:val="single" w:sz="4" w:space="0" w:color="auto"/>
              <w:right w:val="nil"/>
            </w:tcBorders>
            <w:shd w:val="clear" w:color="auto" w:fill="auto"/>
            <w:noWrap/>
            <w:vAlign w:val="center"/>
          </w:tcPr>
          <w:p w14:paraId="22DB10FC"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0.29 </w:t>
            </w:r>
          </w:p>
        </w:tc>
        <w:tc>
          <w:tcPr>
            <w:tcW w:w="380" w:type="pct"/>
            <w:tcBorders>
              <w:top w:val="nil"/>
              <w:left w:val="nil"/>
              <w:bottom w:val="single" w:sz="4" w:space="0" w:color="auto"/>
              <w:right w:val="nil"/>
            </w:tcBorders>
            <w:shd w:val="clear" w:color="auto" w:fill="auto"/>
            <w:noWrap/>
            <w:vAlign w:val="center"/>
          </w:tcPr>
          <w:p w14:paraId="49275196"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0.75 </w:t>
            </w:r>
          </w:p>
        </w:tc>
        <w:tc>
          <w:tcPr>
            <w:tcW w:w="443" w:type="pct"/>
            <w:tcBorders>
              <w:top w:val="nil"/>
              <w:left w:val="nil"/>
              <w:bottom w:val="single" w:sz="4" w:space="0" w:color="auto"/>
              <w:right w:val="nil"/>
            </w:tcBorders>
            <w:shd w:val="clear" w:color="auto" w:fill="auto"/>
            <w:noWrap/>
            <w:vAlign w:val="center"/>
          </w:tcPr>
          <w:p w14:paraId="0471D09F" w14:textId="77777777" w:rsidR="007741F0" w:rsidRDefault="000D3312">
            <w:pPr>
              <w:widowControl/>
              <w:jc w:val="righ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1.01 </w:t>
            </w:r>
          </w:p>
        </w:tc>
        <w:tc>
          <w:tcPr>
            <w:tcW w:w="634" w:type="pct"/>
            <w:tcBorders>
              <w:top w:val="nil"/>
              <w:left w:val="nil"/>
              <w:bottom w:val="single" w:sz="4" w:space="0" w:color="auto"/>
              <w:right w:val="nil"/>
            </w:tcBorders>
            <w:shd w:val="clear" w:color="auto" w:fill="auto"/>
            <w:noWrap/>
            <w:vAlign w:val="center"/>
          </w:tcPr>
          <w:p w14:paraId="1D5D112C"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0.31</w:t>
            </w:r>
          </w:p>
        </w:tc>
        <w:tc>
          <w:tcPr>
            <w:tcW w:w="507" w:type="pct"/>
            <w:tcBorders>
              <w:top w:val="nil"/>
              <w:left w:val="nil"/>
              <w:bottom w:val="single" w:sz="4" w:space="0" w:color="auto"/>
              <w:right w:val="nil"/>
            </w:tcBorders>
            <w:shd w:val="clear" w:color="auto" w:fill="auto"/>
            <w:noWrap/>
            <w:vAlign w:val="center"/>
          </w:tcPr>
          <w:p w14:paraId="16687B4F" w14:textId="77777777" w:rsidR="007741F0" w:rsidRDefault="000D3312">
            <w:pPr>
              <w:widowControl/>
              <w:jc w:val="left"/>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 xml:space="preserve">　</w:t>
            </w:r>
          </w:p>
        </w:tc>
        <w:tc>
          <w:tcPr>
            <w:tcW w:w="493" w:type="pct"/>
            <w:tcBorders>
              <w:top w:val="nil"/>
              <w:left w:val="nil"/>
              <w:bottom w:val="single" w:sz="4" w:space="0" w:color="auto"/>
              <w:right w:val="nil"/>
            </w:tcBorders>
            <w:shd w:val="clear" w:color="auto" w:fill="auto"/>
            <w:noWrap/>
            <w:vAlign w:val="center"/>
          </w:tcPr>
          <w:p w14:paraId="414F53A0" w14:textId="77777777" w:rsidR="007741F0" w:rsidRDefault="000D3312">
            <w:pPr>
              <w:widowControl/>
              <w:jc w:val="center"/>
              <w:rPr>
                <w:rFonts w:ascii="Times New Roman" w:eastAsia="Songti SC" w:hAnsi="Times New Roman" w:cs="宋体"/>
                <w:color w:val="000000"/>
                <w:kern w:val="0"/>
                <w:sz w:val="22"/>
              </w:rPr>
            </w:pPr>
            <w:r>
              <w:rPr>
                <w:rFonts w:ascii="Times New Roman" w:eastAsia="Songti SC" w:hAnsi="Times New Roman" w:cs="宋体" w:hint="eastAsia"/>
                <w:color w:val="000000"/>
                <w:kern w:val="0"/>
                <w:sz w:val="22"/>
              </w:rPr>
              <w:t>0.43-1.31</w:t>
            </w:r>
          </w:p>
        </w:tc>
      </w:tr>
    </w:tbl>
    <w:p w14:paraId="32E9AD9C" w14:textId="77777777" w:rsidR="007741F0" w:rsidRDefault="007741F0">
      <w:pPr>
        <w:rPr>
          <w:rFonts w:ascii="Times New Roman" w:eastAsia="Songti SC" w:hAnsi="Times New Roman"/>
        </w:rPr>
      </w:pPr>
    </w:p>
    <w:p w14:paraId="49B6190E" w14:textId="77777777" w:rsidR="007741F0" w:rsidRDefault="007741F0">
      <w:pPr>
        <w:rPr>
          <w:rFonts w:ascii="Times New Roman" w:eastAsia="Songti SC" w:hAnsi="Times New Roman"/>
        </w:rPr>
      </w:pPr>
    </w:p>
    <w:p w14:paraId="69EC10B0" w14:textId="77777777" w:rsidR="007741F0" w:rsidRDefault="000D3312">
      <w:pPr>
        <w:jc w:val="center"/>
        <w:rPr>
          <w:rFonts w:ascii="Times New Roman" w:eastAsia="Songti SC" w:hAnsi="Times New Roman"/>
        </w:rPr>
      </w:pPr>
      <w:r>
        <w:rPr>
          <w:rFonts w:ascii="Times New Roman" w:eastAsia="Songti SC" w:hAnsi="Times New Roman"/>
          <w:noProof/>
        </w:rPr>
        <w:drawing>
          <wp:inline distT="0" distB="0" distL="0" distR="0" wp14:anchorId="2AADE3B2" wp14:editId="6C04FABA">
            <wp:extent cx="4268470" cy="2075815"/>
            <wp:effectExtent l="0" t="0" r="0" b="635"/>
            <wp:docPr id="19068059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805975"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268470" cy="2075815"/>
                    </a:xfrm>
                    <a:prstGeom prst="rect">
                      <a:avLst/>
                    </a:prstGeom>
                    <a:noFill/>
                    <a:ln>
                      <a:noFill/>
                    </a:ln>
                  </pic:spPr>
                </pic:pic>
              </a:graphicData>
            </a:graphic>
          </wp:inline>
        </w:drawing>
      </w:r>
    </w:p>
    <w:p w14:paraId="204931A4" w14:textId="77777777" w:rsidR="007741F0" w:rsidRDefault="007741F0">
      <w:pPr>
        <w:jc w:val="center"/>
        <w:rPr>
          <w:rFonts w:ascii="Times New Roman" w:eastAsia="Songti SC" w:hAnsi="Times New Roman"/>
        </w:rPr>
      </w:pPr>
    </w:p>
    <w:p w14:paraId="3302242A" w14:textId="77777777" w:rsidR="007741F0" w:rsidRDefault="000D3312">
      <w:pPr>
        <w:jc w:val="center"/>
        <w:rPr>
          <w:rFonts w:ascii="Times New Roman" w:eastAsia="Songti SC" w:hAnsi="Times New Roman"/>
        </w:rPr>
      </w:pPr>
      <w:r>
        <w:rPr>
          <w:rFonts w:ascii="Times New Roman" w:eastAsia="Songti SC" w:hAnsi="Times New Roman" w:hint="eastAsia"/>
        </w:rPr>
        <w:t>图</w:t>
      </w:r>
      <w:r>
        <w:rPr>
          <w:rFonts w:ascii="Times New Roman" w:eastAsia="Songti SC" w:hAnsi="Times New Roman" w:hint="eastAsia"/>
        </w:rPr>
        <w:t>7</w:t>
      </w:r>
      <w:r>
        <w:rPr>
          <w:rFonts w:ascii="Times New Roman" w:eastAsia="Songti SC" w:hAnsi="Times New Roman" w:hint="eastAsia"/>
        </w:rPr>
        <w:t>：高血压与营养不良分级</w:t>
      </w:r>
    </w:p>
    <w:p w14:paraId="743232F3" w14:textId="77777777" w:rsidR="007741F0" w:rsidRDefault="007741F0">
      <w:pPr>
        <w:rPr>
          <w:rFonts w:ascii="Times New Roman" w:eastAsia="Songti SC" w:hAnsi="Times New Roman"/>
        </w:rPr>
      </w:pPr>
    </w:p>
    <w:p w14:paraId="44D9905C" w14:textId="77777777" w:rsidR="007741F0" w:rsidRDefault="000D3312">
      <w:pPr>
        <w:jc w:val="center"/>
        <w:rPr>
          <w:rFonts w:ascii="Times New Roman" w:eastAsia="Songti SC" w:hAnsi="Times New Roman"/>
        </w:rPr>
      </w:pPr>
      <w:r>
        <w:rPr>
          <w:rFonts w:ascii="Times New Roman" w:eastAsia="Songti SC" w:hAnsi="Times New Roman"/>
          <w:noProof/>
        </w:rPr>
        <w:drawing>
          <wp:inline distT="0" distB="0" distL="0" distR="0" wp14:anchorId="1613B453" wp14:editId="0CF98648">
            <wp:extent cx="4420235" cy="2075815"/>
            <wp:effectExtent l="0" t="0" r="0" b="635"/>
            <wp:docPr id="5241406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40669" name="图片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420235" cy="2075815"/>
                    </a:xfrm>
                    <a:prstGeom prst="rect">
                      <a:avLst/>
                    </a:prstGeom>
                    <a:noFill/>
                    <a:ln>
                      <a:noFill/>
                    </a:ln>
                  </pic:spPr>
                </pic:pic>
              </a:graphicData>
            </a:graphic>
          </wp:inline>
        </w:drawing>
      </w:r>
    </w:p>
    <w:p w14:paraId="6983EB77" w14:textId="77777777" w:rsidR="007741F0" w:rsidRDefault="000D3312">
      <w:pPr>
        <w:jc w:val="center"/>
        <w:rPr>
          <w:rFonts w:ascii="Times New Roman" w:eastAsia="Songti SC" w:hAnsi="Times New Roman"/>
        </w:rPr>
      </w:pPr>
      <w:r>
        <w:rPr>
          <w:rFonts w:ascii="Times New Roman" w:eastAsia="Songti SC" w:hAnsi="Times New Roman" w:hint="eastAsia"/>
        </w:rPr>
        <w:t>图</w:t>
      </w:r>
      <w:r>
        <w:rPr>
          <w:rFonts w:ascii="Times New Roman" w:eastAsia="Songti SC" w:hAnsi="Times New Roman" w:hint="eastAsia"/>
        </w:rPr>
        <w:t>8</w:t>
      </w:r>
      <w:r>
        <w:rPr>
          <w:rFonts w:ascii="Times New Roman" w:eastAsia="Songti SC" w:hAnsi="Times New Roman" w:hint="eastAsia"/>
        </w:rPr>
        <w:t>：消化系统疾病与营养不良分级</w:t>
      </w:r>
    </w:p>
    <w:p w14:paraId="04ED3077" w14:textId="77777777" w:rsidR="007741F0" w:rsidRDefault="007741F0">
      <w:pPr>
        <w:rPr>
          <w:rFonts w:ascii="Times New Roman" w:eastAsia="Songti SC" w:hAnsi="Times New Roman"/>
        </w:rPr>
      </w:pPr>
    </w:p>
    <w:p w14:paraId="1A68FEDA" w14:textId="77777777" w:rsidR="007741F0" w:rsidRDefault="000D3312">
      <w:pPr>
        <w:jc w:val="center"/>
        <w:rPr>
          <w:rFonts w:ascii="Times New Roman" w:eastAsia="Songti SC" w:hAnsi="Times New Roman"/>
        </w:rPr>
      </w:pPr>
      <w:r>
        <w:rPr>
          <w:rFonts w:ascii="Times New Roman" w:eastAsia="Songti SC" w:hAnsi="Times New Roman" w:hint="eastAsia"/>
          <w:noProof/>
        </w:rPr>
        <w:drawing>
          <wp:inline distT="0" distB="0" distL="0" distR="0" wp14:anchorId="5BA13F7D" wp14:editId="540D7540">
            <wp:extent cx="4381500" cy="2076450"/>
            <wp:effectExtent l="0" t="0" r="0" b="0"/>
            <wp:docPr id="30262685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626853" name="图片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381500" cy="2076450"/>
                    </a:xfrm>
                    <a:prstGeom prst="rect">
                      <a:avLst/>
                    </a:prstGeom>
                    <a:noFill/>
                    <a:ln>
                      <a:noFill/>
                    </a:ln>
                  </pic:spPr>
                </pic:pic>
              </a:graphicData>
            </a:graphic>
          </wp:inline>
        </w:drawing>
      </w:r>
    </w:p>
    <w:p w14:paraId="4905BED2" w14:textId="77777777" w:rsidR="007741F0" w:rsidRDefault="000D3312">
      <w:pPr>
        <w:jc w:val="center"/>
        <w:rPr>
          <w:rFonts w:ascii="Times New Roman" w:eastAsia="Songti SC" w:hAnsi="Times New Roman"/>
        </w:rPr>
      </w:pPr>
      <w:r>
        <w:rPr>
          <w:rFonts w:ascii="Times New Roman" w:eastAsia="Songti SC" w:hAnsi="Times New Roman" w:hint="eastAsia"/>
        </w:rPr>
        <w:t>图</w:t>
      </w:r>
      <w:r>
        <w:rPr>
          <w:rFonts w:ascii="Times New Roman" w:eastAsia="Songti SC" w:hAnsi="Times New Roman" w:hint="eastAsia"/>
        </w:rPr>
        <w:t>9</w:t>
      </w:r>
      <w:r>
        <w:rPr>
          <w:rFonts w:ascii="Times New Roman" w:eastAsia="Songti SC" w:hAnsi="Times New Roman" w:hint="eastAsia"/>
        </w:rPr>
        <w:t>：糖尿病与营养不良分级</w:t>
      </w:r>
    </w:p>
    <w:p w14:paraId="7C765F05" w14:textId="77777777" w:rsidR="007741F0" w:rsidRDefault="007741F0">
      <w:pPr>
        <w:widowControl/>
        <w:jc w:val="left"/>
        <w:rPr>
          <w:rFonts w:ascii="Times New Roman" w:eastAsia="Songti SC" w:hAnsi="Times New Roman"/>
        </w:rPr>
      </w:pPr>
    </w:p>
    <w:p w14:paraId="64282FC3" w14:textId="77777777" w:rsidR="007741F0" w:rsidRDefault="000D3312">
      <w:pPr>
        <w:jc w:val="center"/>
        <w:rPr>
          <w:rFonts w:ascii="Times New Roman" w:eastAsia="Songti SC" w:hAnsi="Times New Roman"/>
        </w:rPr>
      </w:pPr>
      <w:r>
        <w:rPr>
          <w:rFonts w:ascii="Times New Roman" w:eastAsia="Songti SC" w:hAnsi="Times New Roman" w:hint="eastAsia"/>
          <w:noProof/>
        </w:rPr>
        <w:drawing>
          <wp:inline distT="0" distB="0" distL="0" distR="0" wp14:anchorId="23580619" wp14:editId="02EEAB80">
            <wp:extent cx="4724400" cy="2590800"/>
            <wp:effectExtent l="0" t="0" r="0" b="0"/>
            <wp:docPr id="123336976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369767" name="图片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724400" cy="2590800"/>
                    </a:xfrm>
                    <a:prstGeom prst="rect">
                      <a:avLst/>
                    </a:prstGeom>
                    <a:noFill/>
                    <a:ln>
                      <a:noFill/>
                    </a:ln>
                  </pic:spPr>
                </pic:pic>
              </a:graphicData>
            </a:graphic>
          </wp:inline>
        </w:drawing>
      </w:r>
    </w:p>
    <w:p w14:paraId="74BD29DF" w14:textId="77777777" w:rsidR="007741F0" w:rsidRDefault="000D3312">
      <w:pPr>
        <w:jc w:val="center"/>
        <w:rPr>
          <w:rFonts w:ascii="Times New Roman" w:eastAsia="Songti SC" w:hAnsi="Times New Roman"/>
        </w:rPr>
      </w:pPr>
      <w:r>
        <w:rPr>
          <w:rFonts w:ascii="Times New Roman" w:eastAsia="Songti SC" w:hAnsi="Times New Roman" w:hint="eastAsia"/>
        </w:rPr>
        <w:t>图</w:t>
      </w:r>
      <w:r>
        <w:rPr>
          <w:rFonts w:ascii="Times New Roman" w:eastAsia="Songti SC" w:hAnsi="Times New Roman" w:hint="eastAsia"/>
        </w:rPr>
        <w:t>10</w:t>
      </w:r>
      <w:r>
        <w:rPr>
          <w:rFonts w:ascii="Times New Roman" w:eastAsia="Songti SC" w:hAnsi="Times New Roman" w:hint="eastAsia"/>
        </w:rPr>
        <w:t>：特定疾病与营养不良指标的相关性</w:t>
      </w:r>
    </w:p>
    <w:p w14:paraId="17FC4EA5" w14:textId="77777777" w:rsidR="007741F0" w:rsidRDefault="007741F0">
      <w:pPr>
        <w:rPr>
          <w:rFonts w:ascii="Times New Roman" w:eastAsia="Songti SC" w:hAnsi="Times New Roman"/>
        </w:rPr>
      </w:pPr>
    </w:p>
    <w:p w14:paraId="4561C285" w14:textId="77777777" w:rsidR="007741F0" w:rsidRDefault="000D3312">
      <w:pPr>
        <w:rPr>
          <w:rFonts w:ascii="Times New Roman" w:eastAsia="Songti SC" w:hAnsi="Times New Roman"/>
          <w:b/>
          <w:bCs/>
        </w:rPr>
      </w:pPr>
      <w:r>
        <w:rPr>
          <w:rFonts w:ascii="Times New Roman" w:eastAsia="Songti SC" w:hAnsi="Times New Roman" w:hint="eastAsia"/>
          <w:b/>
          <w:bCs/>
        </w:rPr>
        <w:t>3</w:t>
      </w:r>
      <w:r>
        <w:rPr>
          <w:rFonts w:ascii="Times New Roman" w:eastAsia="Songti SC" w:hAnsi="Times New Roman"/>
          <w:b/>
          <w:bCs/>
        </w:rPr>
        <w:t xml:space="preserve"> </w:t>
      </w:r>
      <w:r>
        <w:rPr>
          <w:rFonts w:ascii="Times New Roman" w:eastAsia="Songti SC" w:hAnsi="Times New Roman" w:hint="eastAsia"/>
          <w:b/>
          <w:bCs/>
        </w:rPr>
        <w:t>讨论</w:t>
      </w:r>
    </w:p>
    <w:p w14:paraId="52703318" w14:textId="77777777" w:rsidR="007741F0" w:rsidRDefault="000D3312">
      <w:pPr>
        <w:rPr>
          <w:rFonts w:ascii="Times New Roman" w:eastAsia="Songti SC" w:hAnsi="Times New Roman"/>
          <w:b/>
          <w:bCs/>
          <w:szCs w:val="21"/>
        </w:rPr>
      </w:pPr>
      <w:r>
        <w:rPr>
          <w:rFonts w:ascii="Times New Roman" w:eastAsia="Songti SC" w:hAnsi="Times New Roman" w:hint="eastAsia"/>
          <w:b/>
          <w:bCs/>
          <w:szCs w:val="21"/>
        </w:rPr>
        <w:t>3.1</w:t>
      </w:r>
      <w:r>
        <w:rPr>
          <w:rFonts w:ascii="Times New Roman" w:eastAsia="Songti SC" w:hAnsi="Times New Roman"/>
          <w:b/>
          <w:bCs/>
          <w:szCs w:val="21"/>
        </w:rPr>
        <w:t>高血压在</w:t>
      </w:r>
      <w:r>
        <w:rPr>
          <w:rFonts w:ascii="Times New Roman" w:eastAsia="Songti SC" w:hAnsi="Times New Roman"/>
          <w:b/>
          <w:bCs/>
          <w:szCs w:val="21"/>
        </w:rPr>
        <w:t>MHD</w:t>
      </w:r>
      <w:r>
        <w:rPr>
          <w:rFonts w:ascii="Times New Roman" w:eastAsia="Songti SC" w:hAnsi="Times New Roman"/>
          <w:b/>
          <w:bCs/>
          <w:szCs w:val="21"/>
        </w:rPr>
        <w:t>患者中的高发病率及其影响因素</w:t>
      </w:r>
    </w:p>
    <w:p w14:paraId="35650433" w14:textId="77777777" w:rsidR="007741F0" w:rsidRDefault="000D3312">
      <w:pPr>
        <w:ind w:firstLineChars="200" w:firstLine="420"/>
        <w:rPr>
          <w:rFonts w:ascii="Times New Roman" w:eastAsia="Songti SC" w:hAnsi="Times New Roman"/>
          <w:szCs w:val="21"/>
        </w:rPr>
      </w:pPr>
      <w:r>
        <w:rPr>
          <w:rFonts w:ascii="Times New Roman" w:eastAsia="Songti SC" w:hAnsi="Times New Roman" w:hint="eastAsia"/>
          <w:szCs w:val="21"/>
        </w:rPr>
        <w:t>本研究的</w:t>
      </w:r>
      <w:r>
        <w:rPr>
          <w:rFonts w:ascii="Times New Roman" w:eastAsia="Songti SC" w:hAnsi="Times New Roman" w:hint="eastAsia"/>
          <w:szCs w:val="21"/>
        </w:rPr>
        <w:t>381</w:t>
      </w:r>
      <w:r>
        <w:rPr>
          <w:rFonts w:ascii="Times New Roman" w:eastAsia="Songti SC" w:hAnsi="Times New Roman" w:hint="eastAsia"/>
          <w:szCs w:val="21"/>
        </w:rPr>
        <w:t>例</w:t>
      </w:r>
      <w:r>
        <w:rPr>
          <w:rFonts w:ascii="Times New Roman" w:eastAsia="Songti SC" w:hAnsi="Times New Roman" w:hint="eastAsia"/>
          <w:szCs w:val="21"/>
        </w:rPr>
        <w:t>MHD</w:t>
      </w:r>
      <w:r>
        <w:rPr>
          <w:rFonts w:ascii="Times New Roman" w:eastAsia="Songti SC" w:hAnsi="Times New Roman" w:hint="eastAsia"/>
          <w:szCs w:val="21"/>
        </w:rPr>
        <w:t>患者中，高血压的患病率最高，共</w:t>
      </w:r>
      <w:r>
        <w:rPr>
          <w:rFonts w:ascii="Times New Roman" w:eastAsia="Songti SC" w:hAnsi="Times New Roman" w:hint="eastAsia"/>
          <w:szCs w:val="21"/>
        </w:rPr>
        <w:t>262</w:t>
      </w:r>
      <w:r>
        <w:rPr>
          <w:rFonts w:ascii="Times New Roman" w:eastAsia="Songti SC" w:hAnsi="Times New Roman" w:hint="eastAsia"/>
          <w:szCs w:val="21"/>
        </w:rPr>
        <w:t>例（</w:t>
      </w:r>
      <w:r>
        <w:rPr>
          <w:rFonts w:ascii="Times New Roman" w:eastAsia="Songti SC" w:hAnsi="Times New Roman" w:hint="eastAsia"/>
          <w:szCs w:val="21"/>
        </w:rPr>
        <w:t>68.8%</w:t>
      </w:r>
      <w:r>
        <w:rPr>
          <w:rFonts w:ascii="Times New Roman" w:eastAsia="Songti SC" w:hAnsi="Times New Roman" w:hint="eastAsia"/>
          <w:szCs w:val="21"/>
        </w:rPr>
        <w:t>），明显高于其他合并症，如心脏病（冠心病、心力衰竭等）、糖尿病及轻度肝脏疾病等。现有文献表明，高血压是</w:t>
      </w:r>
      <w:r>
        <w:rPr>
          <w:rFonts w:ascii="Times New Roman" w:eastAsia="Songti SC" w:hAnsi="Times New Roman" w:hint="eastAsia"/>
          <w:szCs w:val="21"/>
        </w:rPr>
        <w:t>MHD</w:t>
      </w:r>
      <w:r>
        <w:rPr>
          <w:rFonts w:ascii="Times New Roman" w:eastAsia="Songti SC" w:hAnsi="Times New Roman" w:hint="eastAsia"/>
          <w:szCs w:val="21"/>
        </w:rPr>
        <w:t>患者中最常见</w:t>
      </w:r>
      <w:proofErr w:type="gramStart"/>
      <w:r>
        <w:rPr>
          <w:rFonts w:ascii="Times New Roman" w:eastAsia="Songti SC" w:hAnsi="Times New Roman" w:hint="eastAsia"/>
          <w:szCs w:val="21"/>
        </w:rPr>
        <w:t>的共病之一</w:t>
      </w:r>
      <w:proofErr w:type="gramEnd"/>
      <w:r>
        <w:rPr>
          <w:rFonts w:ascii="Times New Roman" w:eastAsia="Songti SC" w:hAnsi="Times New Roman" w:hint="eastAsia"/>
          <w:szCs w:val="21"/>
          <w:vertAlign w:val="superscript"/>
        </w:rPr>
        <w:t>[</w:t>
      </w:r>
      <w:r>
        <w:rPr>
          <w:rFonts w:ascii="Times New Roman" w:eastAsia="Songti SC" w:hAnsi="Times New Roman" w:hint="eastAsia"/>
          <w:szCs w:val="21"/>
          <w:vertAlign w:val="superscript"/>
        </w:rPr>
        <w:t>13</w:t>
      </w:r>
      <w:r>
        <w:rPr>
          <w:rFonts w:ascii="Times New Roman" w:eastAsia="Songti SC" w:hAnsi="Times New Roman" w:hint="eastAsia"/>
          <w:szCs w:val="21"/>
          <w:vertAlign w:val="superscript"/>
        </w:rPr>
        <w:t>]</w:t>
      </w:r>
      <w:r>
        <w:rPr>
          <w:rFonts w:ascii="Times New Roman" w:eastAsia="Songti SC" w:hAnsi="Times New Roman" w:hint="eastAsia"/>
          <w:szCs w:val="21"/>
        </w:rPr>
        <w:t>，可能与慢性肾脏病的病理生理机制有关</w:t>
      </w:r>
      <w:r>
        <w:rPr>
          <w:rFonts w:ascii="Times New Roman" w:eastAsia="Songti SC" w:hAnsi="Times New Roman" w:hint="eastAsia"/>
          <w:szCs w:val="21"/>
          <w:vertAlign w:val="superscript"/>
        </w:rPr>
        <w:t>[1</w:t>
      </w:r>
      <w:r>
        <w:rPr>
          <w:rFonts w:ascii="Times New Roman" w:eastAsia="Songti SC" w:hAnsi="Times New Roman" w:hint="eastAsia"/>
          <w:szCs w:val="21"/>
          <w:vertAlign w:val="superscript"/>
        </w:rPr>
        <w:t>4</w:t>
      </w:r>
      <w:r>
        <w:rPr>
          <w:rFonts w:ascii="Times New Roman" w:eastAsia="Songti SC" w:hAnsi="Times New Roman" w:hint="eastAsia"/>
          <w:szCs w:val="21"/>
          <w:vertAlign w:val="superscript"/>
        </w:rPr>
        <w:t>]</w:t>
      </w:r>
      <w:r>
        <w:rPr>
          <w:rFonts w:ascii="Times New Roman" w:eastAsia="Songti SC" w:hAnsi="Times New Roman" w:hint="eastAsia"/>
          <w:szCs w:val="21"/>
        </w:rPr>
        <w:t>，其患病高血压的风险因素还包括高龄、肥胖、遗传倾向、运动不足以及</w:t>
      </w:r>
      <w:proofErr w:type="gramStart"/>
      <w:r>
        <w:rPr>
          <w:rFonts w:ascii="Times New Roman" w:eastAsia="Songti SC" w:hAnsi="Times New Roman" w:hint="eastAsia"/>
          <w:szCs w:val="21"/>
        </w:rPr>
        <w:t>多重共病状态</w:t>
      </w:r>
      <w:proofErr w:type="gramEnd"/>
      <w:r>
        <w:rPr>
          <w:rFonts w:ascii="Times New Roman" w:eastAsia="Songti SC" w:hAnsi="Times New Roman" w:hint="eastAsia"/>
          <w:szCs w:val="21"/>
        </w:rPr>
        <w:t>等</w:t>
      </w:r>
      <w:r>
        <w:rPr>
          <w:rFonts w:ascii="Times New Roman" w:eastAsia="Songti SC" w:hAnsi="Times New Roman" w:hint="eastAsia"/>
          <w:szCs w:val="21"/>
          <w:vertAlign w:val="superscript"/>
        </w:rPr>
        <w:t>[1</w:t>
      </w:r>
      <w:r>
        <w:rPr>
          <w:rFonts w:ascii="Times New Roman" w:eastAsia="Songti SC" w:hAnsi="Times New Roman" w:hint="eastAsia"/>
          <w:szCs w:val="21"/>
          <w:vertAlign w:val="superscript"/>
        </w:rPr>
        <w:t>5</w:t>
      </w:r>
      <w:r>
        <w:rPr>
          <w:rFonts w:ascii="Times New Roman" w:eastAsia="Songti SC" w:hAnsi="Times New Roman" w:hint="eastAsia"/>
          <w:szCs w:val="21"/>
          <w:vertAlign w:val="superscript"/>
        </w:rPr>
        <w:t>]</w:t>
      </w:r>
      <w:r>
        <w:rPr>
          <w:rFonts w:ascii="Times New Roman" w:eastAsia="Songti SC" w:hAnsi="Times New Roman" w:hint="eastAsia"/>
          <w:szCs w:val="21"/>
        </w:rPr>
        <w:t>，间接影响患者的食欲并阻碍营养物质的吸收</w:t>
      </w:r>
      <w:r>
        <w:rPr>
          <w:rFonts w:ascii="Times New Roman" w:eastAsia="Songti SC" w:hAnsi="Times New Roman" w:hint="eastAsia"/>
          <w:szCs w:val="21"/>
          <w:vertAlign w:val="superscript"/>
        </w:rPr>
        <w:t>[1</w:t>
      </w:r>
      <w:r>
        <w:rPr>
          <w:rFonts w:ascii="Times New Roman" w:eastAsia="Songti SC" w:hAnsi="Times New Roman" w:hint="eastAsia"/>
          <w:szCs w:val="21"/>
          <w:vertAlign w:val="superscript"/>
        </w:rPr>
        <w:t>6</w:t>
      </w:r>
      <w:r>
        <w:rPr>
          <w:rFonts w:ascii="Times New Roman" w:eastAsia="Songti SC" w:hAnsi="Times New Roman" w:hint="eastAsia"/>
          <w:szCs w:val="21"/>
          <w:vertAlign w:val="superscript"/>
        </w:rPr>
        <w:t>]</w:t>
      </w:r>
      <w:r>
        <w:rPr>
          <w:rFonts w:ascii="Times New Roman" w:eastAsia="Songti SC" w:hAnsi="Times New Roman" w:hint="eastAsia"/>
          <w:szCs w:val="21"/>
        </w:rPr>
        <w:t>，故高血压患者中营养不良的发生率也较高</w:t>
      </w:r>
      <w:r>
        <w:rPr>
          <w:rFonts w:ascii="Times New Roman" w:eastAsia="Songti SC" w:hAnsi="Times New Roman" w:hint="eastAsia"/>
          <w:szCs w:val="21"/>
          <w:vertAlign w:val="superscript"/>
        </w:rPr>
        <w:t>[1</w:t>
      </w:r>
      <w:r>
        <w:rPr>
          <w:rFonts w:ascii="Times New Roman" w:eastAsia="Songti SC" w:hAnsi="Times New Roman" w:hint="eastAsia"/>
          <w:szCs w:val="21"/>
          <w:vertAlign w:val="superscript"/>
        </w:rPr>
        <w:t>7</w:t>
      </w:r>
      <w:r>
        <w:rPr>
          <w:rFonts w:ascii="Times New Roman" w:eastAsia="Songti SC" w:hAnsi="Times New Roman" w:hint="eastAsia"/>
          <w:szCs w:val="21"/>
          <w:vertAlign w:val="superscript"/>
        </w:rPr>
        <w:t>]</w:t>
      </w:r>
      <w:r>
        <w:rPr>
          <w:rFonts w:ascii="Times New Roman" w:eastAsia="Songti SC" w:hAnsi="Times New Roman" w:hint="eastAsia"/>
          <w:szCs w:val="21"/>
        </w:rPr>
        <w:t>。</w:t>
      </w:r>
    </w:p>
    <w:p w14:paraId="7F5EE241" w14:textId="77777777" w:rsidR="007741F0" w:rsidRDefault="000D3312">
      <w:pPr>
        <w:rPr>
          <w:rFonts w:ascii="Times New Roman" w:eastAsia="Songti SC" w:hAnsi="Times New Roman"/>
          <w:b/>
          <w:bCs/>
        </w:rPr>
      </w:pPr>
      <w:r>
        <w:rPr>
          <w:rFonts w:ascii="Times New Roman" w:eastAsia="Songti SC" w:hAnsi="Times New Roman" w:hint="eastAsia"/>
          <w:b/>
          <w:bCs/>
        </w:rPr>
        <w:t>3.2MHD</w:t>
      </w:r>
      <w:r>
        <w:rPr>
          <w:rFonts w:ascii="Times New Roman" w:eastAsia="Songti SC" w:hAnsi="Times New Roman" w:hint="eastAsia"/>
          <w:b/>
          <w:bCs/>
        </w:rPr>
        <w:t>患者营养不良的相关因素</w:t>
      </w:r>
    </w:p>
    <w:p w14:paraId="761ACD9F" w14:textId="77777777" w:rsidR="007741F0" w:rsidRDefault="000D3312">
      <w:pPr>
        <w:ind w:firstLineChars="200" w:firstLine="420"/>
        <w:rPr>
          <w:rFonts w:ascii="Times New Roman" w:eastAsia="Songti SC" w:hAnsi="Times New Roman"/>
        </w:rPr>
      </w:pPr>
      <w:r>
        <w:rPr>
          <w:rFonts w:ascii="Times New Roman" w:eastAsia="Songti SC" w:hAnsi="Times New Roman" w:hint="eastAsia"/>
        </w:rPr>
        <w:t>研究</w:t>
      </w:r>
      <w:proofErr w:type="gramStart"/>
      <w:r>
        <w:rPr>
          <w:rFonts w:ascii="Times New Roman" w:eastAsia="Songti SC" w:hAnsi="Times New Roman" w:hint="eastAsia"/>
        </w:rPr>
        <w:t>发现共病总分</w:t>
      </w:r>
      <w:proofErr w:type="gramEnd"/>
      <w:r>
        <w:rPr>
          <w:rFonts w:ascii="Times New Roman" w:eastAsia="Songti SC" w:hAnsi="Times New Roman" w:hint="eastAsia"/>
        </w:rPr>
        <w:t>（</w:t>
      </w:r>
      <w:r>
        <w:rPr>
          <w:rFonts w:ascii="Times New Roman" w:eastAsia="Songti SC" w:hAnsi="Times New Roman" w:hint="eastAsia"/>
        </w:rPr>
        <w:t>P&lt;0.001</w:t>
      </w:r>
      <w:r>
        <w:rPr>
          <w:rFonts w:ascii="Times New Roman" w:eastAsia="Songti SC" w:hAnsi="Times New Roman" w:hint="eastAsia"/>
        </w:rPr>
        <w:t>）和透析龄（</w:t>
      </w:r>
      <w:r>
        <w:rPr>
          <w:rFonts w:ascii="Times New Roman" w:eastAsia="Songti SC" w:hAnsi="Times New Roman" w:hint="eastAsia"/>
        </w:rPr>
        <w:t>P&lt;0.05</w:t>
      </w:r>
      <w:r>
        <w:rPr>
          <w:rFonts w:ascii="Times New Roman" w:eastAsia="Songti SC" w:hAnsi="Times New Roman" w:hint="eastAsia"/>
        </w:rPr>
        <w:t>）对</w:t>
      </w:r>
      <w:r>
        <w:rPr>
          <w:rFonts w:ascii="Times New Roman" w:eastAsia="Songti SC" w:hAnsi="Times New Roman" w:hint="eastAsia"/>
        </w:rPr>
        <w:t>营养不良分级具有正相关意义，其中共病总分在多因素分析中表现出更强的相关性，而性别、身体质量指数和民族对营养不良的影响未达到显著水平，但值得关注的是年龄对营养不良</w:t>
      </w:r>
      <w:proofErr w:type="gramStart"/>
      <w:r>
        <w:rPr>
          <w:rFonts w:ascii="Times New Roman" w:eastAsia="Songti SC" w:hAnsi="Times New Roman" w:hint="eastAsia"/>
        </w:rPr>
        <w:t>分级有</w:t>
      </w:r>
      <w:proofErr w:type="gramEnd"/>
      <w:r>
        <w:rPr>
          <w:rFonts w:ascii="Times New Roman" w:eastAsia="Songti SC" w:hAnsi="Times New Roman" w:hint="eastAsia"/>
        </w:rPr>
        <w:t>显著的负向影响，随着年龄的增长，营养不良分级反而降低，这可能与基础代谢率降低有关</w:t>
      </w:r>
      <w:r>
        <w:rPr>
          <w:rFonts w:ascii="Times New Roman" w:eastAsia="Songti SC" w:hAnsi="Times New Roman" w:hint="eastAsia"/>
          <w:vertAlign w:val="superscript"/>
        </w:rPr>
        <w:t>[1</w:t>
      </w:r>
      <w:r>
        <w:rPr>
          <w:rFonts w:ascii="Times New Roman" w:eastAsia="Songti SC" w:hAnsi="Times New Roman" w:hint="eastAsia"/>
          <w:vertAlign w:val="superscript"/>
        </w:rPr>
        <w:t>8</w:t>
      </w:r>
      <w:r>
        <w:rPr>
          <w:rFonts w:ascii="Times New Roman" w:eastAsia="Songti SC" w:hAnsi="Times New Roman" w:hint="eastAsia"/>
          <w:vertAlign w:val="superscript"/>
        </w:rPr>
        <w:t>]</w:t>
      </w:r>
      <w:r>
        <w:rPr>
          <w:rFonts w:ascii="Times New Roman" w:eastAsia="Songti SC" w:hAnsi="Times New Roman" w:hint="eastAsia"/>
        </w:rPr>
        <w:t>，随着年龄的增长，人体的基础代谢率逐渐下降，能量消耗减少，导致老年患者对营养的需求相对减少</w:t>
      </w:r>
      <w:r>
        <w:rPr>
          <w:rFonts w:ascii="Times New Roman" w:eastAsia="Songti SC" w:hAnsi="Times New Roman" w:hint="eastAsia"/>
          <w:vertAlign w:val="superscript"/>
        </w:rPr>
        <w:t>[1</w:t>
      </w:r>
      <w:r>
        <w:rPr>
          <w:rFonts w:ascii="Times New Roman" w:eastAsia="Songti SC" w:hAnsi="Times New Roman" w:hint="eastAsia"/>
          <w:vertAlign w:val="superscript"/>
        </w:rPr>
        <w:t>9</w:t>
      </w:r>
      <w:r>
        <w:rPr>
          <w:rFonts w:ascii="Times New Roman" w:eastAsia="Songti SC" w:hAnsi="Times New Roman" w:hint="eastAsia"/>
          <w:vertAlign w:val="superscript"/>
        </w:rPr>
        <w:t>]</w:t>
      </w:r>
      <w:r>
        <w:rPr>
          <w:rFonts w:ascii="Times New Roman" w:eastAsia="Songti SC" w:hAnsi="Times New Roman" w:hint="eastAsia"/>
        </w:rPr>
        <w:t>，从而在一定程度上缓解了营养不良的风险。研究还发现体脂含量上升、慢性炎症反应减轻以及膳食结构优化等因素都将改善患者的营养状况</w:t>
      </w:r>
      <w:r>
        <w:rPr>
          <w:rFonts w:ascii="Times New Roman" w:eastAsia="Songti SC" w:hAnsi="Times New Roman" w:hint="eastAsia"/>
          <w:vertAlign w:val="superscript"/>
        </w:rPr>
        <w:t>[</w:t>
      </w:r>
      <w:r>
        <w:rPr>
          <w:rFonts w:ascii="Times New Roman" w:eastAsia="Songti SC" w:hAnsi="Times New Roman" w:hint="eastAsia"/>
          <w:vertAlign w:val="superscript"/>
        </w:rPr>
        <w:t>20</w:t>
      </w:r>
      <w:r>
        <w:rPr>
          <w:rFonts w:ascii="Times New Roman" w:eastAsia="Songti SC" w:hAnsi="Times New Roman" w:hint="eastAsia"/>
          <w:vertAlign w:val="superscript"/>
        </w:rPr>
        <w:t>]</w:t>
      </w:r>
      <w:r>
        <w:rPr>
          <w:rFonts w:ascii="Times New Roman" w:eastAsia="Songti SC" w:hAnsi="Times New Roman" w:hint="eastAsia"/>
        </w:rPr>
        <w:t>，对于老年患者来说其体脂率更高</w:t>
      </w:r>
      <w:r>
        <w:rPr>
          <w:rFonts w:ascii="Times New Roman" w:eastAsia="Songti SC" w:hAnsi="Times New Roman" w:hint="eastAsia"/>
          <w:vertAlign w:val="superscript"/>
        </w:rPr>
        <w:t>[</w:t>
      </w:r>
      <w:r>
        <w:rPr>
          <w:rFonts w:ascii="Times New Roman" w:eastAsia="Songti SC" w:hAnsi="Times New Roman" w:hint="eastAsia"/>
          <w:vertAlign w:val="superscript"/>
        </w:rPr>
        <w:t>21</w:t>
      </w:r>
      <w:r>
        <w:rPr>
          <w:rFonts w:ascii="Times New Roman" w:eastAsia="Songti SC" w:hAnsi="Times New Roman" w:hint="eastAsia"/>
          <w:vertAlign w:val="superscript"/>
        </w:rPr>
        <w:t>]</w:t>
      </w:r>
      <w:r>
        <w:rPr>
          <w:rFonts w:ascii="Times New Roman" w:eastAsia="Songti SC" w:hAnsi="Times New Roman" w:hint="eastAsia"/>
        </w:rPr>
        <w:t>，在能量摄入不足的时候通过脂肪供能也可降低营养不良发生的风险，且随着年龄增长炎症反应的发生会随之减少，对患者的营养状况也有积极促进作用</w:t>
      </w:r>
      <w:r>
        <w:rPr>
          <w:rFonts w:ascii="Times New Roman" w:eastAsia="Songti SC" w:hAnsi="Times New Roman" w:hint="eastAsia"/>
          <w:vertAlign w:val="superscript"/>
        </w:rPr>
        <w:t>[</w:t>
      </w:r>
      <w:r>
        <w:rPr>
          <w:rFonts w:ascii="Times New Roman" w:eastAsia="Songti SC" w:hAnsi="Times New Roman" w:hint="eastAsia"/>
          <w:vertAlign w:val="superscript"/>
        </w:rPr>
        <w:t>22</w:t>
      </w:r>
      <w:r>
        <w:rPr>
          <w:rFonts w:ascii="Times New Roman" w:eastAsia="Songti SC" w:hAnsi="Times New Roman" w:hint="eastAsia"/>
          <w:vertAlign w:val="superscript"/>
        </w:rPr>
        <w:t>]</w:t>
      </w:r>
      <w:r>
        <w:rPr>
          <w:rFonts w:ascii="Times New Roman" w:eastAsia="Songti SC" w:hAnsi="Times New Roman" w:hint="eastAsia"/>
        </w:rPr>
        <w:t>。</w:t>
      </w:r>
    </w:p>
    <w:p w14:paraId="7D4F5042" w14:textId="77777777" w:rsidR="007741F0" w:rsidRDefault="000D3312">
      <w:pPr>
        <w:rPr>
          <w:rFonts w:ascii="Times New Roman" w:eastAsia="Songti SC" w:hAnsi="Times New Roman"/>
          <w:b/>
          <w:bCs/>
        </w:rPr>
      </w:pPr>
      <w:r>
        <w:rPr>
          <w:rFonts w:ascii="Times New Roman" w:eastAsia="Songti SC" w:hAnsi="Times New Roman" w:hint="eastAsia"/>
          <w:b/>
          <w:bCs/>
        </w:rPr>
        <w:t>3.3</w:t>
      </w:r>
      <w:r>
        <w:rPr>
          <w:rFonts w:ascii="Times New Roman" w:eastAsia="Songti SC" w:hAnsi="Times New Roman" w:hint="eastAsia"/>
          <w:b/>
          <w:bCs/>
        </w:rPr>
        <w:t>糖尿病对</w:t>
      </w:r>
      <w:r>
        <w:rPr>
          <w:rFonts w:ascii="Times New Roman" w:eastAsia="Songti SC" w:hAnsi="Times New Roman" w:hint="eastAsia"/>
          <w:b/>
          <w:bCs/>
        </w:rPr>
        <w:t>MHD</w:t>
      </w:r>
      <w:r>
        <w:rPr>
          <w:rFonts w:ascii="Times New Roman" w:eastAsia="Songti SC" w:hAnsi="Times New Roman" w:hint="eastAsia"/>
          <w:b/>
          <w:bCs/>
        </w:rPr>
        <w:t>患者营养状况的影响</w:t>
      </w:r>
    </w:p>
    <w:p w14:paraId="66C6EBC9" w14:textId="77777777" w:rsidR="007741F0" w:rsidRDefault="000D3312">
      <w:pPr>
        <w:ind w:firstLineChars="200" w:firstLine="420"/>
        <w:rPr>
          <w:rFonts w:ascii="Times New Roman" w:eastAsia="Songti SC" w:hAnsi="Times New Roman"/>
        </w:rPr>
      </w:pPr>
      <w:r>
        <w:rPr>
          <w:rFonts w:ascii="Times New Roman" w:eastAsia="Songti SC" w:hAnsi="Times New Roman" w:hint="eastAsia"/>
        </w:rPr>
        <w:t>单变量分析显示糖尿病与营养不良风险存在正相关性</w:t>
      </w:r>
      <w:r>
        <w:rPr>
          <w:rFonts w:ascii="Times New Roman" w:eastAsia="Songti SC" w:hAnsi="Times New Roman" w:hint="eastAsia"/>
        </w:rPr>
        <w:t>,</w:t>
      </w:r>
      <w:r>
        <w:rPr>
          <w:rFonts w:ascii="Times New Roman" w:eastAsia="Songti SC" w:hAnsi="Times New Roman" w:hint="eastAsia"/>
        </w:rPr>
        <w:t>而在多变量分析中未呈现显著统计学差异（</w:t>
      </w:r>
      <w:r>
        <w:rPr>
          <w:rFonts w:ascii="Times New Roman" w:eastAsia="Songti SC" w:hAnsi="Times New Roman" w:hint="eastAsia"/>
        </w:rPr>
        <w:t>p&gt;0.05</w:t>
      </w:r>
      <w:r>
        <w:rPr>
          <w:rFonts w:ascii="Times New Roman" w:eastAsia="Songti SC" w:hAnsi="Times New Roman" w:hint="eastAsia"/>
        </w:rPr>
        <w:t>），</w:t>
      </w:r>
      <w:proofErr w:type="gramStart"/>
      <w:r>
        <w:rPr>
          <w:rFonts w:ascii="Times New Roman" w:eastAsia="Songti SC" w:hAnsi="Times New Roman" w:hint="eastAsia"/>
        </w:rPr>
        <w:t>但共病糖尿病</w:t>
      </w:r>
      <w:proofErr w:type="gramEnd"/>
      <w:r>
        <w:rPr>
          <w:rFonts w:ascii="Times New Roman" w:eastAsia="Songti SC" w:hAnsi="Times New Roman" w:hint="eastAsia"/>
        </w:rPr>
        <w:t>的</w:t>
      </w:r>
      <w:r>
        <w:rPr>
          <w:rFonts w:ascii="Times New Roman" w:eastAsia="Songti SC" w:hAnsi="Times New Roman" w:hint="eastAsia"/>
        </w:rPr>
        <w:t>MHD</w:t>
      </w:r>
      <w:r>
        <w:rPr>
          <w:rFonts w:ascii="Times New Roman" w:eastAsia="Songti SC" w:hAnsi="Times New Roman" w:hint="eastAsia"/>
        </w:rPr>
        <w:t>患者营养不良得分明显高于</w:t>
      </w:r>
      <w:proofErr w:type="gramStart"/>
      <w:r>
        <w:rPr>
          <w:rFonts w:ascii="Times New Roman" w:eastAsia="Songti SC" w:hAnsi="Times New Roman" w:hint="eastAsia"/>
        </w:rPr>
        <w:t>不</w:t>
      </w:r>
      <w:proofErr w:type="gramEnd"/>
      <w:r>
        <w:rPr>
          <w:rFonts w:ascii="Times New Roman" w:eastAsia="Songti SC" w:hAnsi="Times New Roman" w:hint="eastAsia"/>
        </w:rPr>
        <w:t>患有糖尿</w:t>
      </w:r>
      <w:r>
        <w:rPr>
          <w:rFonts w:ascii="Times New Roman" w:eastAsia="Songti SC" w:hAnsi="Times New Roman" w:hint="eastAsia"/>
        </w:rPr>
        <w:t>病的患者，故更易发生中重度营养不良（</w:t>
      </w:r>
      <w:r>
        <w:rPr>
          <w:rFonts w:ascii="Times New Roman" w:eastAsia="Songti SC" w:hAnsi="Times New Roman" w:hint="eastAsia"/>
        </w:rPr>
        <w:t>OR=1.19</w:t>
      </w:r>
      <w:r>
        <w:rPr>
          <w:rFonts w:ascii="Times New Roman" w:eastAsia="Songti SC" w:hAnsi="Times New Roman" w:hint="eastAsia"/>
        </w:rPr>
        <w:t>，</w:t>
      </w:r>
      <w:r>
        <w:rPr>
          <w:rFonts w:ascii="Times New Roman" w:eastAsia="Songti SC" w:hAnsi="Times New Roman" w:hint="eastAsia"/>
        </w:rPr>
        <w:t>95%CI 0.80-1.76</w:t>
      </w:r>
      <w:r>
        <w:rPr>
          <w:rFonts w:ascii="Times New Roman" w:eastAsia="Songti SC" w:hAnsi="Times New Roman" w:hint="eastAsia"/>
        </w:rPr>
        <w:t>）。孙娟芝等学者表明患有糖尿病的人群通常发生更多的慢性炎症反应</w:t>
      </w:r>
      <w:r>
        <w:rPr>
          <w:rFonts w:ascii="Times New Roman" w:eastAsia="Songti SC" w:hAnsi="Times New Roman" w:hint="eastAsia"/>
          <w:vertAlign w:val="superscript"/>
        </w:rPr>
        <w:t>[2</w:t>
      </w:r>
      <w:r>
        <w:rPr>
          <w:rFonts w:ascii="Times New Roman" w:eastAsia="Songti SC" w:hAnsi="Times New Roman" w:hint="eastAsia"/>
          <w:vertAlign w:val="superscript"/>
        </w:rPr>
        <w:t>3</w:t>
      </w:r>
      <w:r>
        <w:rPr>
          <w:rFonts w:ascii="Times New Roman" w:eastAsia="Songti SC" w:hAnsi="Times New Roman" w:hint="eastAsia"/>
          <w:vertAlign w:val="superscript"/>
        </w:rPr>
        <w:t>]</w:t>
      </w:r>
      <w:r>
        <w:rPr>
          <w:rFonts w:ascii="Times New Roman" w:eastAsia="Songti SC" w:hAnsi="Times New Roman" w:hint="eastAsia"/>
        </w:rPr>
        <w:t>，进而通过多种机制影响患者的营养状况，例如抑制食欲、损害消化吸收功能</w:t>
      </w:r>
      <w:r>
        <w:rPr>
          <w:rFonts w:ascii="Times New Roman" w:eastAsia="Songti SC" w:hAnsi="Times New Roman" w:hint="eastAsia"/>
          <w:vertAlign w:val="superscript"/>
        </w:rPr>
        <w:t>[2</w:t>
      </w:r>
      <w:r>
        <w:rPr>
          <w:rFonts w:ascii="Times New Roman" w:eastAsia="Songti SC" w:hAnsi="Times New Roman" w:hint="eastAsia"/>
          <w:vertAlign w:val="superscript"/>
        </w:rPr>
        <w:t>4</w:t>
      </w:r>
      <w:r>
        <w:rPr>
          <w:rFonts w:ascii="Times New Roman" w:eastAsia="Songti SC" w:hAnsi="Times New Roman" w:hint="eastAsia"/>
          <w:vertAlign w:val="superscript"/>
        </w:rPr>
        <w:t>]</w:t>
      </w:r>
      <w:r>
        <w:rPr>
          <w:rFonts w:ascii="Times New Roman" w:eastAsia="Songti SC" w:hAnsi="Times New Roman" w:hint="eastAsia"/>
        </w:rPr>
        <w:t>、增加日常营养消耗等，加剧发生营养不良的程度。研究发现</w:t>
      </w:r>
      <w:proofErr w:type="gramStart"/>
      <w:r>
        <w:rPr>
          <w:rFonts w:ascii="Times New Roman" w:eastAsia="Songti SC" w:hAnsi="Times New Roman" w:hint="eastAsia"/>
        </w:rPr>
        <w:t>同时共病糖尿病</w:t>
      </w:r>
      <w:proofErr w:type="gramEnd"/>
      <w:r>
        <w:rPr>
          <w:rFonts w:ascii="Times New Roman" w:eastAsia="Songti SC" w:hAnsi="Times New Roman" w:hint="eastAsia"/>
        </w:rPr>
        <w:t>、高血压和消化系统疾病的</w:t>
      </w:r>
      <w:r>
        <w:rPr>
          <w:rFonts w:ascii="Times New Roman" w:eastAsia="Songti SC" w:hAnsi="Times New Roman" w:hint="eastAsia"/>
        </w:rPr>
        <w:t>MHD</w:t>
      </w:r>
      <w:r>
        <w:rPr>
          <w:rFonts w:ascii="Times New Roman" w:eastAsia="Songti SC" w:hAnsi="Times New Roman" w:hint="eastAsia"/>
        </w:rPr>
        <w:t>患者，</w:t>
      </w:r>
      <w:r>
        <w:rPr>
          <w:rFonts w:ascii="Times New Roman" w:eastAsia="Songti SC" w:hAnsi="Times New Roman" w:hint="eastAsia"/>
        </w:rPr>
        <w:lastRenderedPageBreak/>
        <w:t>其营养不良评分的平均值高于未患这些疾病的患者，进一步推测糖尿病可能与其他疾病相互作用，影响患者的营养状态</w:t>
      </w:r>
      <w:r>
        <w:rPr>
          <w:rFonts w:ascii="Times New Roman" w:eastAsia="Songti SC" w:hAnsi="Times New Roman" w:hint="eastAsia"/>
          <w:vertAlign w:val="superscript"/>
        </w:rPr>
        <w:t>[2</w:t>
      </w:r>
      <w:r>
        <w:rPr>
          <w:rFonts w:ascii="Times New Roman" w:eastAsia="Songti SC" w:hAnsi="Times New Roman" w:hint="eastAsia"/>
          <w:vertAlign w:val="superscript"/>
        </w:rPr>
        <w:t>5</w:t>
      </w:r>
      <w:r>
        <w:rPr>
          <w:rFonts w:ascii="Times New Roman" w:eastAsia="Songti SC" w:hAnsi="Times New Roman" w:hint="eastAsia"/>
          <w:vertAlign w:val="superscript"/>
        </w:rPr>
        <w:t>]</w:t>
      </w:r>
      <w:r>
        <w:rPr>
          <w:rFonts w:ascii="Times New Roman" w:eastAsia="Songti SC" w:hAnsi="Times New Roman" w:hint="eastAsia"/>
        </w:rPr>
        <w:t>。</w:t>
      </w:r>
    </w:p>
    <w:p w14:paraId="785068F0" w14:textId="77777777" w:rsidR="007741F0" w:rsidRDefault="000D3312">
      <w:pPr>
        <w:rPr>
          <w:rFonts w:ascii="Times New Roman" w:eastAsia="Songti SC" w:hAnsi="Times New Roman"/>
          <w:b/>
          <w:bCs/>
        </w:rPr>
      </w:pPr>
      <w:r>
        <w:rPr>
          <w:rFonts w:ascii="Times New Roman" w:eastAsia="Songti SC" w:hAnsi="Times New Roman"/>
          <w:b/>
          <w:bCs/>
        </w:rPr>
        <w:t xml:space="preserve">4 </w:t>
      </w:r>
      <w:r>
        <w:rPr>
          <w:rFonts w:ascii="Times New Roman" w:eastAsia="Songti SC" w:hAnsi="Times New Roman" w:hint="eastAsia"/>
          <w:b/>
          <w:bCs/>
        </w:rPr>
        <w:t>结论</w:t>
      </w:r>
    </w:p>
    <w:p w14:paraId="3FD6C71C" w14:textId="77777777" w:rsidR="007741F0" w:rsidRDefault="000D3312">
      <w:pPr>
        <w:ind w:firstLineChars="200" w:firstLine="420"/>
        <w:rPr>
          <w:rFonts w:ascii="Times New Roman" w:eastAsia="Songti SC" w:hAnsi="Times New Roman"/>
        </w:rPr>
      </w:pPr>
      <w:r>
        <w:rPr>
          <w:rFonts w:ascii="Times New Roman" w:eastAsia="Songti SC" w:hAnsi="Times New Roman" w:cstheme="minorEastAsia" w:hint="eastAsia"/>
          <w:color w:val="000000"/>
        </w:rPr>
        <w:t>通过研究</w:t>
      </w:r>
      <w:r>
        <w:rPr>
          <w:rFonts w:ascii="Times New Roman" w:eastAsia="Songti SC" w:hAnsi="Times New Roman" w:cstheme="minorEastAsia" w:hint="eastAsia"/>
          <w:color w:val="000000"/>
        </w:rPr>
        <w:t>MHD</w:t>
      </w:r>
      <w:r>
        <w:rPr>
          <w:rFonts w:ascii="Times New Roman" w:eastAsia="Songti SC" w:hAnsi="Times New Roman" w:cstheme="minorEastAsia" w:hint="eastAsia"/>
          <w:color w:val="000000"/>
        </w:rPr>
        <w:t>患者的临床数据，发现</w:t>
      </w:r>
      <w:proofErr w:type="gramStart"/>
      <w:r>
        <w:rPr>
          <w:rFonts w:ascii="Times New Roman" w:eastAsia="Songti SC" w:hAnsi="Times New Roman" w:cstheme="minorEastAsia" w:hint="eastAsia"/>
          <w:color w:val="000000"/>
        </w:rPr>
        <w:t>其共病情况</w:t>
      </w:r>
      <w:proofErr w:type="gramEnd"/>
      <w:r>
        <w:rPr>
          <w:rFonts w:ascii="Times New Roman" w:eastAsia="Songti SC" w:hAnsi="Times New Roman" w:cstheme="minorEastAsia" w:hint="eastAsia"/>
          <w:color w:val="000000"/>
        </w:rPr>
        <w:t>与营养不良</w:t>
      </w:r>
      <w:r>
        <w:rPr>
          <w:rFonts w:ascii="Times New Roman" w:eastAsia="Songti SC" w:hAnsi="Times New Roman" w:cstheme="minorEastAsia" w:hint="eastAsia"/>
          <w:color w:val="000000"/>
        </w:rPr>
        <w:t>具有正相关的关系，且患者</w:t>
      </w:r>
      <w:proofErr w:type="gramStart"/>
      <w:r>
        <w:rPr>
          <w:rFonts w:ascii="Times New Roman" w:eastAsia="Songti SC" w:hAnsi="Times New Roman" w:cstheme="minorEastAsia" w:hint="eastAsia"/>
          <w:color w:val="000000"/>
        </w:rPr>
        <w:t>共病数量</w:t>
      </w:r>
      <w:proofErr w:type="gramEnd"/>
      <w:r>
        <w:rPr>
          <w:rFonts w:ascii="Times New Roman" w:eastAsia="Songti SC" w:hAnsi="Times New Roman" w:cstheme="minorEastAsia" w:hint="eastAsia"/>
          <w:color w:val="000000"/>
        </w:rPr>
        <w:t>越多、</w:t>
      </w:r>
      <w:proofErr w:type="gramStart"/>
      <w:r>
        <w:rPr>
          <w:rFonts w:ascii="Times New Roman" w:eastAsia="Songti SC" w:hAnsi="Times New Roman" w:cstheme="minorEastAsia" w:hint="eastAsia"/>
          <w:color w:val="000000"/>
        </w:rPr>
        <w:t>共病分级</w:t>
      </w:r>
      <w:proofErr w:type="gramEnd"/>
      <w:r>
        <w:rPr>
          <w:rFonts w:ascii="Times New Roman" w:eastAsia="Songti SC" w:hAnsi="Times New Roman" w:cstheme="minorEastAsia" w:hint="eastAsia"/>
          <w:color w:val="000000"/>
        </w:rPr>
        <w:t>越高，营养状况也随之恶化，更易发生营养不良。同时研究还发现例如透析龄、高血压、糖尿病及消化系统疾病等相关因素也会影响</w:t>
      </w:r>
      <w:r>
        <w:rPr>
          <w:rFonts w:ascii="Times New Roman" w:eastAsia="Songti SC" w:hAnsi="Times New Roman" w:cstheme="minorEastAsia" w:hint="eastAsia"/>
          <w:color w:val="000000"/>
        </w:rPr>
        <w:t>MHD</w:t>
      </w:r>
      <w:r>
        <w:rPr>
          <w:rFonts w:ascii="Times New Roman" w:eastAsia="Songti SC" w:hAnsi="Times New Roman" w:cstheme="minorEastAsia" w:hint="eastAsia"/>
          <w:color w:val="000000"/>
        </w:rPr>
        <w:t>患者的营养状况，这将为后续临床研究等提供参考与借鉴，以期为接受长期维持性血液透析</w:t>
      </w:r>
      <w:proofErr w:type="gramStart"/>
      <w:r>
        <w:rPr>
          <w:rFonts w:ascii="Times New Roman" w:eastAsia="Songti SC" w:hAnsi="Times New Roman" w:cstheme="minorEastAsia" w:hint="eastAsia"/>
          <w:color w:val="000000"/>
        </w:rPr>
        <w:t>的共病患者</w:t>
      </w:r>
      <w:proofErr w:type="gramEnd"/>
      <w:r>
        <w:rPr>
          <w:rFonts w:ascii="Times New Roman" w:eastAsia="Songti SC" w:hAnsi="Times New Roman" w:cstheme="minorEastAsia" w:hint="eastAsia"/>
          <w:color w:val="000000"/>
        </w:rPr>
        <w:t>改善营养状态，提高生活质量。</w:t>
      </w:r>
    </w:p>
    <w:p w14:paraId="2DA143D5" w14:textId="77777777" w:rsidR="007741F0" w:rsidRDefault="000D3312">
      <w:pPr>
        <w:jc w:val="center"/>
        <w:rPr>
          <w:rFonts w:ascii="Times New Roman" w:eastAsia="Songti SC" w:hAnsi="Times New Roman"/>
          <w:b/>
          <w:bCs/>
        </w:rPr>
      </w:pPr>
      <w:r>
        <w:rPr>
          <w:rFonts w:ascii="Times New Roman" w:eastAsia="Songti SC" w:hAnsi="Times New Roman" w:hint="eastAsia"/>
          <w:b/>
          <w:bCs/>
        </w:rPr>
        <w:t>参考文献</w:t>
      </w:r>
    </w:p>
    <w:p w14:paraId="1EB400DF" w14:textId="77777777" w:rsidR="007741F0" w:rsidRDefault="000D3312">
      <w:pPr>
        <w:numPr>
          <w:ilvl w:val="0"/>
          <w:numId w:val="1"/>
        </w:numPr>
        <w:rPr>
          <w:rFonts w:ascii="Times New Roman" w:eastAsia="Songti SC" w:hAnsi="Times New Roman" w:cs="宋体"/>
          <w:color w:val="000000"/>
          <w:szCs w:val="21"/>
          <w:shd w:val="clear" w:color="auto" w:fill="FAFAFA"/>
        </w:rPr>
      </w:pPr>
      <w:r>
        <w:rPr>
          <w:rFonts w:ascii="Times New Roman" w:eastAsia="Songti SC" w:hAnsi="Times New Roman" w:cs="宋体" w:hint="eastAsia"/>
          <w:color w:val="000000"/>
          <w:szCs w:val="21"/>
          <w:shd w:val="clear" w:color="auto" w:fill="FAFAFA"/>
        </w:rPr>
        <w:t xml:space="preserve">Global Kidney Health Atlas-International Society of </w:t>
      </w:r>
      <w:proofErr w:type="gramStart"/>
      <w:r>
        <w:rPr>
          <w:rFonts w:ascii="Times New Roman" w:eastAsia="Songti SC" w:hAnsi="Times New Roman" w:cs="宋体" w:hint="eastAsia"/>
          <w:color w:val="000000"/>
          <w:szCs w:val="21"/>
          <w:shd w:val="clear" w:color="auto" w:fill="FAFAFA"/>
        </w:rPr>
        <w:t>Nephrology[</w:t>
      </w:r>
      <w:proofErr w:type="gramEnd"/>
      <w:r>
        <w:rPr>
          <w:rFonts w:ascii="Times New Roman" w:eastAsia="Songti SC" w:hAnsi="Times New Roman" w:cs="宋体" w:hint="eastAsia"/>
          <w:color w:val="000000"/>
          <w:szCs w:val="21"/>
          <w:shd w:val="clear" w:color="auto" w:fill="FAFAFA"/>
        </w:rPr>
        <w:t>EB/OL]</w:t>
      </w:r>
      <w:r>
        <w:rPr>
          <w:rFonts w:ascii="Times New Roman" w:eastAsia="Songti SC" w:hAnsi="Times New Roman" w:cs="宋体"/>
          <w:color w:val="000000"/>
          <w:szCs w:val="21"/>
          <w:shd w:val="clear" w:color="auto" w:fill="FAFAFA"/>
        </w:rPr>
        <w:t>,</w:t>
      </w:r>
      <w:r>
        <w:rPr>
          <w:rFonts w:ascii="Times New Roman" w:eastAsia="Songti SC" w:hAnsi="Times New Roman" w:cs="宋体" w:hint="eastAsia"/>
          <w:color w:val="000000"/>
          <w:szCs w:val="21"/>
          <w:shd w:val="clear" w:color="auto" w:fill="FAFAFA"/>
        </w:rPr>
        <w:t>2023-03-27.</w:t>
      </w:r>
    </w:p>
    <w:p w14:paraId="7A923137" w14:textId="77777777" w:rsidR="007741F0" w:rsidRDefault="000D3312">
      <w:pPr>
        <w:numPr>
          <w:ilvl w:val="0"/>
          <w:numId w:val="1"/>
        </w:numPr>
        <w:rPr>
          <w:rFonts w:ascii="Times New Roman" w:eastAsia="Songti SC" w:hAnsi="Times New Roman" w:cs="宋体"/>
          <w:szCs w:val="21"/>
        </w:rPr>
      </w:pPr>
      <w:r>
        <w:rPr>
          <w:rFonts w:ascii="Times New Roman" w:eastAsia="Songti SC" w:hAnsi="Times New Roman" w:cs="宋体" w:hint="eastAsia"/>
          <w:szCs w:val="21"/>
        </w:rPr>
        <w:t xml:space="preserve">Zhang Y, Liu L, Chen </w:t>
      </w:r>
      <w:proofErr w:type="spellStart"/>
      <w:proofErr w:type="gramStart"/>
      <w:r>
        <w:rPr>
          <w:rFonts w:ascii="Times New Roman" w:eastAsia="Songti SC" w:hAnsi="Times New Roman" w:cs="宋体" w:hint="eastAsia"/>
          <w:szCs w:val="21"/>
        </w:rPr>
        <w:t>L,et</w:t>
      </w:r>
      <w:proofErr w:type="spellEnd"/>
      <w:r>
        <w:rPr>
          <w:rFonts w:ascii="Times New Roman" w:eastAsia="Songti SC" w:hAnsi="Times New Roman" w:cs="宋体" w:hint="eastAsia"/>
          <w:szCs w:val="21"/>
        </w:rPr>
        <w:t xml:space="preserve"> al.</w:t>
      </w:r>
      <w:proofErr w:type="gramEnd"/>
      <w:r>
        <w:rPr>
          <w:rFonts w:ascii="Times New Roman" w:eastAsia="Songti SC" w:hAnsi="Times New Roman" w:cs="宋体" w:hint="eastAsia"/>
          <w:szCs w:val="21"/>
        </w:rPr>
        <w:t xml:space="preserve"> Investigation of core symptoms and symptom clusters in maintenance hemodialysis patients: A network analysis [J]. Nursing Scholarship,2024-05-13.</w:t>
      </w:r>
    </w:p>
    <w:p w14:paraId="557712C0" w14:textId="77777777" w:rsidR="007741F0" w:rsidRDefault="000D3312">
      <w:pPr>
        <w:numPr>
          <w:ilvl w:val="0"/>
          <w:numId w:val="1"/>
        </w:numPr>
        <w:rPr>
          <w:rFonts w:ascii="Times New Roman" w:eastAsia="Songti SC" w:hAnsi="Times New Roman" w:cs="宋体"/>
          <w:szCs w:val="21"/>
        </w:rPr>
      </w:pPr>
      <w:r>
        <w:rPr>
          <w:rFonts w:ascii="Times New Roman" w:eastAsia="Songti SC" w:hAnsi="Times New Roman" w:cs="宋体" w:hint="eastAsia"/>
          <w:color w:val="000000"/>
          <w:szCs w:val="21"/>
          <w:shd w:val="clear" w:color="auto" w:fill="FAFAFA"/>
        </w:rPr>
        <w:t>夏宁宁</w:t>
      </w:r>
      <w:r>
        <w:rPr>
          <w:rFonts w:ascii="Times New Roman" w:eastAsia="Songti SC" w:hAnsi="Times New Roman" w:cs="宋体" w:hint="eastAsia"/>
          <w:color w:val="000000"/>
          <w:szCs w:val="21"/>
          <w:shd w:val="clear" w:color="auto" w:fill="FAFAFA"/>
        </w:rPr>
        <w:t>,</w:t>
      </w:r>
      <w:r>
        <w:rPr>
          <w:rFonts w:ascii="Times New Roman" w:eastAsia="Songti SC" w:hAnsi="Times New Roman" w:cs="宋体" w:hint="eastAsia"/>
          <w:color w:val="000000"/>
          <w:szCs w:val="21"/>
          <w:shd w:val="clear" w:color="auto" w:fill="FAFAFA"/>
        </w:rPr>
        <w:t>刘静</w:t>
      </w:r>
      <w:r>
        <w:rPr>
          <w:rFonts w:ascii="Times New Roman" w:eastAsia="Songti SC" w:hAnsi="Times New Roman" w:cs="宋体" w:hint="eastAsia"/>
          <w:color w:val="000000"/>
          <w:szCs w:val="21"/>
          <w:shd w:val="clear" w:color="auto" w:fill="FAFAFA"/>
        </w:rPr>
        <w:t>,</w:t>
      </w:r>
      <w:r>
        <w:rPr>
          <w:rFonts w:ascii="Times New Roman" w:eastAsia="Songti SC" w:hAnsi="Times New Roman" w:cs="宋体" w:hint="eastAsia"/>
          <w:color w:val="000000"/>
          <w:szCs w:val="21"/>
          <w:shd w:val="clear" w:color="auto" w:fill="FAFAFA"/>
        </w:rPr>
        <w:t>潘奎静</w:t>
      </w:r>
      <w:r>
        <w:rPr>
          <w:rFonts w:ascii="Times New Roman" w:eastAsia="Songti SC" w:hAnsi="Times New Roman" w:cs="宋体" w:hint="eastAsia"/>
          <w:color w:val="000000"/>
          <w:szCs w:val="21"/>
          <w:shd w:val="clear" w:color="auto" w:fill="FAFAFA"/>
        </w:rPr>
        <w:t>.</w:t>
      </w:r>
      <w:r>
        <w:rPr>
          <w:rFonts w:ascii="Times New Roman" w:eastAsia="Songti SC" w:hAnsi="Times New Roman" w:cs="宋体" w:hint="eastAsia"/>
          <w:color w:val="000000"/>
          <w:szCs w:val="21"/>
          <w:shd w:val="clear" w:color="auto" w:fill="FAFAFA"/>
        </w:rPr>
        <w:t>基于潜在类别分析的</w:t>
      </w:r>
      <w:r>
        <w:rPr>
          <w:rFonts w:ascii="Times New Roman" w:eastAsia="Songti SC" w:hAnsi="Times New Roman" w:cs="宋体" w:hint="eastAsia"/>
          <w:color w:val="000000"/>
          <w:szCs w:val="21"/>
          <w:shd w:val="clear" w:color="auto" w:fill="FAFAFA"/>
        </w:rPr>
        <w:t>MHD</w:t>
      </w:r>
      <w:r>
        <w:rPr>
          <w:rFonts w:ascii="Times New Roman" w:eastAsia="Songti SC" w:hAnsi="Times New Roman" w:cs="宋体" w:hint="eastAsia"/>
          <w:color w:val="000000"/>
          <w:szCs w:val="21"/>
          <w:shd w:val="clear" w:color="auto" w:fill="FAFAFA"/>
        </w:rPr>
        <w:t>患者症状特征及影响因素分析</w:t>
      </w:r>
      <w:r>
        <w:rPr>
          <w:rFonts w:ascii="Times New Roman" w:eastAsia="Songti SC" w:hAnsi="Times New Roman" w:cs="宋体" w:hint="eastAsia"/>
          <w:color w:val="000000"/>
          <w:szCs w:val="21"/>
          <w:shd w:val="clear" w:color="auto" w:fill="FAFAFA"/>
        </w:rPr>
        <w:t>[J/OL].</w:t>
      </w:r>
      <w:r>
        <w:rPr>
          <w:rFonts w:ascii="Times New Roman" w:eastAsia="Songti SC" w:hAnsi="Times New Roman" w:cs="宋体" w:hint="eastAsia"/>
          <w:color w:val="000000"/>
          <w:szCs w:val="21"/>
          <w:shd w:val="clear" w:color="auto" w:fill="FAFAFA"/>
        </w:rPr>
        <w:t>重庆医学</w:t>
      </w:r>
      <w:r>
        <w:rPr>
          <w:rFonts w:ascii="Times New Roman" w:eastAsia="Songti SC" w:hAnsi="Times New Roman" w:cs="宋体" w:hint="eastAsia"/>
          <w:color w:val="000000"/>
          <w:szCs w:val="21"/>
          <w:shd w:val="clear" w:color="auto" w:fill="FAFAFA"/>
        </w:rPr>
        <w:t>.http://kns.cnki.net/kcms/detail/50.1097.R.20240903.09</w:t>
      </w:r>
      <w:r>
        <w:rPr>
          <w:rFonts w:ascii="Times New Roman" w:eastAsia="Songti SC" w:hAnsi="Times New Roman" w:cs="宋体" w:hint="eastAsia"/>
          <w:color w:val="000000"/>
          <w:szCs w:val="21"/>
          <w:shd w:val="clear" w:color="auto" w:fill="FAFAFA"/>
        </w:rPr>
        <w:t>59.006.html,2024-09-06.</w:t>
      </w:r>
    </w:p>
    <w:p w14:paraId="54172EAF" w14:textId="77777777" w:rsidR="007741F0" w:rsidRDefault="000D3312">
      <w:pPr>
        <w:numPr>
          <w:ilvl w:val="0"/>
          <w:numId w:val="1"/>
        </w:numPr>
        <w:rPr>
          <w:rFonts w:ascii="Times New Roman" w:eastAsia="Songti SC" w:hAnsi="Times New Roman" w:cs="宋体"/>
          <w:color w:val="000000"/>
          <w:szCs w:val="21"/>
          <w:shd w:val="clear" w:color="auto" w:fill="FAFAFA"/>
        </w:rPr>
      </w:pPr>
      <w:r>
        <w:rPr>
          <w:rStyle w:val="a9"/>
          <w:rFonts w:ascii="Times New Roman" w:eastAsia="Songti SC" w:hAnsi="Times New Roman" w:cs="宋体" w:hint="eastAsia"/>
        </w:rPr>
        <w:t>赵静</w:t>
      </w:r>
      <w:r>
        <w:rPr>
          <w:rStyle w:val="a9"/>
          <w:rFonts w:ascii="Times New Roman" w:eastAsia="Songti SC" w:hAnsi="Times New Roman" w:cs="宋体" w:hint="eastAsia"/>
        </w:rPr>
        <w:t>,</w:t>
      </w:r>
      <w:r>
        <w:rPr>
          <w:rStyle w:val="a9"/>
          <w:rFonts w:ascii="Times New Roman" w:eastAsia="Songti SC" w:hAnsi="Times New Roman" w:cs="宋体" w:hint="eastAsia"/>
        </w:rPr>
        <w:t>罗红梅</w:t>
      </w:r>
      <w:r>
        <w:rPr>
          <w:rStyle w:val="a9"/>
          <w:rFonts w:ascii="Times New Roman" w:eastAsia="Songti SC" w:hAnsi="Times New Roman" w:cs="宋体" w:hint="eastAsia"/>
        </w:rPr>
        <w:t>,</w:t>
      </w:r>
      <w:r>
        <w:rPr>
          <w:rStyle w:val="a9"/>
          <w:rFonts w:ascii="Times New Roman" w:eastAsia="Songti SC" w:hAnsi="Times New Roman" w:cs="宋体" w:hint="eastAsia"/>
        </w:rPr>
        <w:t>蒋佳</w:t>
      </w:r>
      <w:r>
        <w:rPr>
          <w:rStyle w:val="a9"/>
          <w:rFonts w:ascii="Times New Roman" w:eastAsia="Songti SC" w:hAnsi="Times New Roman" w:cs="宋体" w:hint="eastAsia"/>
        </w:rPr>
        <w:t>,</w:t>
      </w:r>
      <w:r>
        <w:rPr>
          <w:rStyle w:val="a9"/>
          <w:rFonts w:ascii="Times New Roman" w:eastAsia="Songti SC" w:hAnsi="Times New Roman" w:cs="宋体" w:hint="eastAsia"/>
        </w:rPr>
        <w:t>等</w:t>
      </w:r>
      <w:r>
        <w:rPr>
          <w:rStyle w:val="a9"/>
          <w:rFonts w:ascii="Times New Roman" w:eastAsia="Songti SC" w:hAnsi="Times New Roman" w:cs="宋体" w:hint="eastAsia"/>
        </w:rPr>
        <w:t>.</w:t>
      </w:r>
      <w:r>
        <w:rPr>
          <w:rStyle w:val="a9"/>
          <w:rFonts w:ascii="Times New Roman" w:eastAsia="Songti SC" w:hAnsi="Times New Roman" w:cs="宋体" w:hint="eastAsia"/>
        </w:rPr>
        <w:t>延伸护理服务改善</w:t>
      </w:r>
      <w:r>
        <w:rPr>
          <w:rStyle w:val="a9"/>
          <w:rFonts w:ascii="Times New Roman" w:eastAsia="Songti SC" w:hAnsi="Times New Roman" w:cs="宋体" w:hint="eastAsia"/>
        </w:rPr>
        <w:t>MHD</w:t>
      </w:r>
      <w:r>
        <w:rPr>
          <w:rStyle w:val="a9"/>
          <w:rFonts w:ascii="Times New Roman" w:eastAsia="Songti SC" w:hAnsi="Times New Roman" w:cs="宋体" w:hint="eastAsia"/>
        </w:rPr>
        <w:t>联合腹膜透析患者营养不良状况的应用效果</w:t>
      </w:r>
      <w:r>
        <w:rPr>
          <w:rStyle w:val="a9"/>
          <w:rFonts w:ascii="Times New Roman" w:eastAsia="Songti SC" w:hAnsi="Times New Roman" w:cs="宋体" w:hint="eastAsia"/>
        </w:rPr>
        <w:t>[J].</w:t>
      </w:r>
      <w:r>
        <w:rPr>
          <w:rStyle w:val="a9"/>
          <w:rFonts w:ascii="Times New Roman" w:eastAsia="Songti SC" w:hAnsi="Times New Roman" w:cs="宋体" w:hint="eastAsia"/>
        </w:rPr>
        <w:t>中国实用护理杂志</w:t>
      </w:r>
      <w:r>
        <w:rPr>
          <w:rStyle w:val="a9"/>
          <w:rFonts w:ascii="Times New Roman" w:eastAsia="Songti SC" w:hAnsi="Times New Roman" w:cs="宋体" w:hint="eastAsia"/>
        </w:rPr>
        <w:t>,2020,36(01):16-21.</w:t>
      </w:r>
    </w:p>
    <w:p w14:paraId="1866CEBC" w14:textId="77777777" w:rsidR="007741F0" w:rsidRDefault="000D3312">
      <w:pPr>
        <w:numPr>
          <w:ilvl w:val="0"/>
          <w:numId w:val="1"/>
        </w:numPr>
        <w:rPr>
          <w:rFonts w:ascii="Times New Roman" w:eastAsia="Songti SC" w:hAnsi="Times New Roman" w:cs="宋体"/>
          <w:szCs w:val="21"/>
        </w:rPr>
      </w:pPr>
      <w:proofErr w:type="spellStart"/>
      <w:r>
        <w:rPr>
          <w:rFonts w:ascii="Times New Roman" w:eastAsia="Songti SC" w:hAnsi="Times New Roman" w:cs="宋体" w:hint="eastAsia"/>
          <w:szCs w:val="21"/>
        </w:rPr>
        <w:t>Shinkawa</w:t>
      </w:r>
      <w:proofErr w:type="spellEnd"/>
      <w:r>
        <w:rPr>
          <w:rFonts w:ascii="Times New Roman" w:eastAsia="Songti SC" w:hAnsi="Times New Roman" w:cs="宋体" w:hint="eastAsia"/>
          <w:szCs w:val="21"/>
        </w:rPr>
        <w:t xml:space="preserve"> H, </w:t>
      </w:r>
      <w:proofErr w:type="spellStart"/>
      <w:r>
        <w:rPr>
          <w:rFonts w:ascii="Times New Roman" w:eastAsia="Songti SC" w:hAnsi="Times New Roman" w:cs="宋体" w:hint="eastAsia"/>
          <w:szCs w:val="21"/>
        </w:rPr>
        <w:t>Yasunaga</w:t>
      </w:r>
      <w:proofErr w:type="spellEnd"/>
      <w:r>
        <w:rPr>
          <w:rFonts w:ascii="Times New Roman" w:eastAsia="Songti SC" w:hAnsi="Times New Roman" w:cs="宋体" w:hint="eastAsia"/>
          <w:szCs w:val="21"/>
        </w:rPr>
        <w:t xml:space="preserve"> H, Hasegawa </w:t>
      </w:r>
      <w:proofErr w:type="spellStart"/>
      <w:proofErr w:type="gramStart"/>
      <w:r>
        <w:rPr>
          <w:rFonts w:ascii="Times New Roman" w:eastAsia="Songti SC" w:hAnsi="Times New Roman" w:cs="宋体" w:hint="eastAsia"/>
          <w:szCs w:val="21"/>
        </w:rPr>
        <w:t>K,et</w:t>
      </w:r>
      <w:proofErr w:type="spellEnd"/>
      <w:r>
        <w:rPr>
          <w:rFonts w:ascii="Times New Roman" w:eastAsia="Songti SC" w:hAnsi="Times New Roman" w:cs="宋体" w:hint="eastAsia"/>
          <w:szCs w:val="21"/>
        </w:rPr>
        <w:t xml:space="preserve"> al.</w:t>
      </w:r>
      <w:proofErr w:type="gramEnd"/>
      <w:r>
        <w:rPr>
          <w:rFonts w:ascii="Times New Roman" w:eastAsia="Songti SC" w:hAnsi="Times New Roman" w:cs="宋体" w:hint="eastAsia"/>
          <w:szCs w:val="21"/>
        </w:rPr>
        <w:t xml:space="preserve"> Mortality and morbidity after pancreatoduodenectomy in patients undergoing hemodialysis: Analysis using a national i</w:t>
      </w:r>
      <w:r>
        <w:rPr>
          <w:rFonts w:ascii="Times New Roman" w:eastAsia="Songti SC" w:hAnsi="Times New Roman" w:cs="宋体" w:hint="eastAsia"/>
          <w:szCs w:val="21"/>
        </w:rPr>
        <w:t xml:space="preserve">npatient database[J]. Surgery,2019 Apr;165(4):747-750. </w:t>
      </w:r>
    </w:p>
    <w:p w14:paraId="3B15D000" w14:textId="77777777" w:rsidR="007741F0" w:rsidRDefault="000D3312">
      <w:pPr>
        <w:numPr>
          <w:ilvl w:val="0"/>
          <w:numId w:val="1"/>
        </w:numPr>
        <w:rPr>
          <w:rFonts w:ascii="Times New Roman" w:eastAsia="Songti SC" w:hAnsi="Times New Roman" w:cs="宋体"/>
          <w:szCs w:val="21"/>
        </w:rPr>
      </w:pPr>
      <w:proofErr w:type="gramStart"/>
      <w:r>
        <w:rPr>
          <w:rFonts w:ascii="Times New Roman" w:eastAsia="Songti SC" w:hAnsi="Times New Roman" w:cs="宋体" w:hint="eastAsia"/>
          <w:szCs w:val="21"/>
        </w:rPr>
        <w:t>徐骏</w:t>
      </w:r>
      <w:r>
        <w:rPr>
          <w:rFonts w:ascii="Times New Roman" w:eastAsia="Songti SC" w:hAnsi="Times New Roman" w:cs="宋体" w:hint="eastAsia"/>
          <w:szCs w:val="21"/>
        </w:rPr>
        <w:t>,</w:t>
      </w:r>
      <w:proofErr w:type="gramEnd"/>
      <w:r>
        <w:rPr>
          <w:rFonts w:ascii="Times New Roman" w:eastAsia="Songti SC" w:hAnsi="Times New Roman" w:cs="宋体" w:hint="eastAsia"/>
          <w:szCs w:val="21"/>
        </w:rPr>
        <w:t>吉小静</w:t>
      </w:r>
      <w:r>
        <w:rPr>
          <w:rFonts w:ascii="Times New Roman" w:eastAsia="Songti SC" w:hAnsi="Times New Roman" w:cs="宋体" w:hint="eastAsia"/>
          <w:szCs w:val="21"/>
        </w:rPr>
        <w:t>,</w:t>
      </w:r>
      <w:r>
        <w:rPr>
          <w:rFonts w:ascii="Times New Roman" w:eastAsia="Songti SC" w:hAnsi="Times New Roman" w:cs="宋体" w:hint="eastAsia"/>
          <w:szCs w:val="21"/>
        </w:rPr>
        <w:t>戴欢欢</w:t>
      </w:r>
      <w:r>
        <w:rPr>
          <w:rFonts w:ascii="Times New Roman" w:eastAsia="Songti SC" w:hAnsi="Times New Roman" w:cs="宋体" w:hint="eastAsia"/>
          <w:szCs w:val="21"/>
        </w:rPr>
        <w:t>,</w:t>
      </w:r>
      <w:r>
        <w:rPr>
          <w:rFonts w:ascii="Times New Roman" w:eastAsia="Songti SC" w:hAnsi="Times New Roman" w:cs="宋体" w:hint="eastAsia"/>
          <w:szCs w:val="21"/>
        </w:rPr>
        <w:t>等</w:t>
      </w:r>
      <w:r>
        <w:rPr>
          <w:rFonts w:ascii="Times New Roman" w:eastAsia="Songti SC" w:hAnsi="Times New Roman" w:cs="宋体" w:hint="eastAsia"/>
          <w:szCs w:val="21"/>
        </w:rPr>
        <w:t>.MHD</w:t>
      </w:r>
      <w:r>
        <w:rPr>
          <w:rFonts w:ascii="Times New Roman" w:eastAsia="Songti SC" w:hAnsi="Times New Roman" w:cs="宋体" w:hint="eastAsia"/>
          <w:szCs w:val="21"/>
        </w:rPr>
        <w:t>患者</w:t>
      </w:r>
      <w:proofErr w:type="gramStart"/>
      <w:r>
        <w:rPr>
          <w:rFonts w:ascii="Times New Roman" w:eastAsia="Songti SC" w:hAnsi="Times New Roman" w:cs="宋体" w:hint="eastAsia"/>
          <w:szCs w:val="21"/>
        </w:rPr>
        <w:t>慢性病共病治疗</w:t>
      </w:r>
      <w:proofErr w:type="gramEnd"/>
      <w:r>
        <w:rPr>
          <w:rFonts w:ascii="Times New Roman" w:eastAsia="Songti SC" w:hAnsi="Times New Roman" w:cs="宋体" w:hint="eastAsia"/>
          <w:szCs w:val="21"/>
        </w:rPr>
        <w:t>负担潜在类别及影响因素分析</w:t>
      </w:r>
      <w:r>
        <w:rPr>
          <w:rFonts w:ascii="Times New Roman" w:eastAsia="Songti SC" w:hAnsi="Times New Roman" w:cs="宋体" w:hint="eastAsia"/>
          <w:szCs w:val="21"/>
        </w:rPr>
        <w:t>[J].</w:t>
      </w:r>
      <w:r>
        <w:rPr>
          <w:rFonts w:ascii="Times New Roman" w:eastAsia="Songti SC" w:hAnsi="Times New Roman" w:cs="宋体" w:hint="eastAsia"/>
          <w:szCs w:val="21"/>
        </w:rPr>
        <w:t>华西医学</w:t>
      </w:r>
      <w:r>
        <w:rPr>
          <w:rFonts w:ascii="Times New Roman" w:eastAsia="Songti SC" w:hAnsi="Times New Roman" w:cs="宋体" w:hint="eastAsia"/>
          <w:szCs w:val="21"/>
        </w:rPr>
        <w:t>,2024,39(08):1252-1258.</w:t>
      </w:r>
    </w:p>
    <w:p w14:paraId="4ED95156" w14:textId="77777777" w:rsidR="007741F0" w:rsidRDefault="000D3312">
      <w:pPr>
        <w:numPr>
          <w:ilvl w:val="0"/>
          <w:numId w:val="1"/>
        </w:numPr>
        <w:rPr>
          <w:rFonts w:ascii="Times New Roman" w:eastAsia="Songti SC" w:hAnsi="Times New Roman" w:cs="宋体"/>
          <w:szCs w:val="21"/>
        </w:rPr>
      </w:pPr>
      <w:proofErr w:type="gramStart"/>
      <w:r>
        <w:rPr>
          <w:rFonts w:ascii="Times New Roman" w:eastAsia="Songti SC" w:hAnsi="Times New Roman" w:cs="宋体" w:hint="eastAsia"/>
          <w:szCs w:val="21"/>
        </w:rPr>
        <w:t>刘炎灵</w:t>
      </w:r>
      <w:proofErr w:type="gramEnd"/>
      <w:r>
        <w:rPr>
          <w:rFonts w:ascii="Times New Roman" w:eastAsia="Songti SC" w:hAnsi="Times New Roman" w:cs="宋体" w:hint="eastAsia"/>
          <w:szCs w:val="21"/>
        </w:rPr>
        <w:t>,</w:t>
      </w:r>
      <w:r>
        <w:rPr>
          <w:rFonts w:ascii="Times New Roman" w:eastAsia="Songti SC" w:hAnsi="Times New Roman" w:cs="宋体" w:hint="eastAsia"/>
          <w:szCs w:val="21"/>
        </w:rPr>
        <w:t>宋春莲</w:t>
      </w:r>
      <w:r>
        <w:rPr>
          <w:rFonts w:ascii="Times New Roman" w:eastAsia="Songti SC" w:hAnsi="Times New Roman" w:cs="宋体" w:hint="eastAsia"/>
          <w:szCs w:val="21"/>
        </w:rPr>
        <w:t>,</w:t>
      </w:r>
      <w:r>
        <w:rPr>
          <w:rFonts w:ascii="Times New Roman" w:eastAsia="Songti SC" w:hAnsi="Times New Roman" w:cs="宋体" w:hint="eastAsia"/>
          <w:szCs w:val="21"/>
        </w:rPr>
        <w:t>苏铭钰</w:t>
      </w:r>
      <w:r>
        <w:rPr>
          <w:rFonts w:ascii="Times New Roman" w:eastAsia="Songti SC" w:hAnsi="Times New Roman" w:cs="宋体" w:hint="eastAsia"/>
          <w:szCs w:val="21"/>
        </w:rPr>
        <w:t>,</w:t>
      </w:r>
      <w:r>
        <w:rPr>
          <w:rFonts w:ascii="Times New Roman" w:eastAsia="Songti SC" w:hAnsi="Times New Roman" w:cs="宋体" w:hint="eastAsia"/>
          <w:szCs w:val="21"/>
        </w:rPr>
        <w:t>等</w:t>
      </w:r>
      <w:r>
        <w:rPr>
          <w:rFonts w:ascii="Times New Roman" w:eastAsia="Songti SC" w:hAnsi="Times New Roman" w:cs="宋体" w:hint="eastAsia"/>
          <w:szCs w:val="21"/>
        </w:rPr>
        <w:t>.MHD</w:t>
      </w:r>
      <w:r>
        <w:rPr>
          <w:rFonts w:ascii="Times New Roman" w:eastAsia="Songti SC" w:hAnsi="Times New Roman" w:cs="宋体" w:hint="eastAsia"/>
          <w:szCs w:val="21"/>
        </w:rPr>
        <w:t>患者营养素养现状及其影响因素分析</w:t>
      </w:r>
      <w:r>
        <w:rPr>
          <w:rFonts w:ascii="Times New Roman" w:eastAsia="Songti SC" w:hAnsi="Times New Roman" w:cs="宋体" w:hint="eastAsia"/>
          <w:szCs w:val="21"/>
        </w:rPr>
        <w:t>[J].</w:t>
      </w:r>
      <w:r>
        <w:rPr>
          <w:rFonts w:ascii="Times New Roman" w:eastAsia="Songti SC" w:hAnsi="Times New Roman" w:cs="宋体" w:hint="eastAsia"/>
          <w:szCs w:val="21"/>
        </w:rPr>
        <w:t>邵阳学院学报</w:t>
      </w:r>
      <w:r>
        <w:rPr>
          <w:rFonts w:ascii="Times New Roman" w:eastAsia="Songti SC" w:hAnsi="Times New Roman" w:cs="宋体" w:hint="eastAsia"/>
          <w:szCs w:val="21"/>
        </w:rPr>
        <w:t>(</w:t>
      </w:r>
      <w:r>
        <w:rPr>
          <w:rFonts w:ascii="Times New Roman" w:eastAsia="Songti SC" w:hAnsi="Times New Roman" w:cs="宋体" w:hint="eastAsia"/>
          <w:szCs w:val="21"/>
        </w:rPr>
        <w:t>自然科学版</w:t>
      </w:r>
      <w:r>
        <w:rPr>
          <w:rFonts w:ascii="Times New Roman" w:eastAsia="Songti SC" w:hAnsi="Times New Roman" w:cs="宋体" w:hint="eastAsia"/>
          <w:szCs w:val="21"/>
        </w:rPr>
        <w:t>),2024,21(03):98-107.</w:t>
      </w:r>
    </w:p>
    <w:p w14:paraId="02123912" w14:textId="77777777" w:rsidR="007741F0" w:rsidRDefault="000D3312">
      <w:pPr>
        <w:autoSpaceDE w:val="0"/>
        <w:autoSpaceDN w:val="0"/>
        <w:rPr>
          <w:rFonts w:ascii="Times New Roman" w:eastAsia="Songti SC" w:hAnsi="Times New Roman" w:cs="宋体"/>
          <w:szCs w:val="21"/>
        </w:rPr>
      </w:pPr>
      <w:r>
        <w:rPr>
          <w:rFonts w:ascii="Times New Roman" w:eastAsia="Songti SC" w:hAnsi="Times New Roman" w:cs="宋体" w:hint="eastAsia"/>
          <w:szCs w:val="21"/>
        </w:rPr>
        <w:t>[8]</w:t>
      </w:r>
      <w:proofErr w:type="spellStart"/>
      <w:r>
        <w:rPr>
          <w:rFonts w:ascii="Times New Roman" w:eastAsia="Songti SC" w:hAnsi="Times New Roman" w:cs="宋体" w:hint="eastAsia"/>
          <w:szCs w:val="21"/>
        </w:rPr>
        <w:t>Charlson</w:t>
      </w:r>
      <w:proofErr w:type="spellEnd"/>
      <w:r>
        <w:rPr>
          <w:rFonts w:ascii="Times New Roman" w:eastAsia="Songti SC" w:hAnsi="Times New Roman" w:cs="宋体" w:hint="eastAsia"/>
          <w:szCs w:val="21"/>
        </w:rPr>
        <w:t xml:space="preserve"> ME</w:t>
      </w:r>
      <w:r>
        <w:rPr>
          <w:rFonts w:ascii="Times New Roman" w:eastAsia="Songti SC" w:hAnsi="Times New Roman" w:cs="宋体" w:hint="eastAsia"/>
          <w:szCs w:val="21"/>
        </w:rPr>
        <w:t>，</w:t>
      </w:r>
      <w:proofErr w:type="spellStart"/>
      <w:r>
        <w:rPr>
          <w:rFonts w:ascii="Times New Roman" w:eastAsia="Songti SC" w:hAnsi="Times New Roman" w:cs="宋体" w:hint="eastAsia"/>
          <w:szCs w:val="21"/>
        </w:rPr>
        <w:t>Lagergren</w:t>
      </w:r>
      <w:proofErr w:type="spellEnd"/>
      <w:r>
        <w:rPr>
          <w:rFonts w:ascii="Times New Roman" w:eastAsia="Songti SC" w:hAnsi="Times New Roman" w:cs="宋体" w:hint="eastAsia"/>
          <w:szCs w:val="21"/>
        </w:rPr>
        <w:t xml:space="preserve"> </w:t>
      </w:r>
      <w:proofErr w:type="spellStart"/>
      <w:r>
        <w:rPr>
          <w:rFonts w:ascii="Times New Roman" w:eastAsia="Songti SC" w:hAnsi="Times New Roman" w:cs="宋体" w:hint="eastAsia"/>
          <w:szCs w:val="21"/>
        </w:rPr>
        <w:t>J.The</w:t>
      </w:r>
      <w:proofErr w:type="spellEnd"/>
      <w:r>
        <w:rPr>
          <w:rFonts w:ascii="Times New Roman" w:eastAsia="Songti SC" w:hAnsi="Times New Roman" w:cs="宋体" w:hint="eastAsia"/>
          <w:szCs w:val="21"/>
        </w:rPr>
        <w:t xml:space="preserve"> </w:t>
      </w:r>
      <w:proofErr w:type="spellStart"/>
      <w:r>
        <w:rPr>
          <w:rFonts w:ascii="Times New Roman" w:eastAsia="Songti SC" w:hAnsi="Times New Roman" w:cs="宋体" w:hint="eastAsia"/>
          <w:szCs w:val="21"/>
        </w:rPr>
        <w:t>Charlson</w:t>
      </w:r>
      <w:proofErr w:type="spellEnd"/>
      <w:r>
        <w:rPr>
          <w:rFonts w:ascii="Times New Roman" w:eastAsia="Songti SC" w:hAnsi="Times New Roman" w:cs="宋体" w:hint="eastAsia"/>
          <w:szCs w:val="21"/>
        </w:rPr>
        <w:t xml:space="preserve"> </w:t>
      </w:r>
      <w:r>
        <w:rPr>
          <w:rFonts w:ascii="Times New Roman" w:eastAsia="Songti SC" w:hAnsi="Times New Roman" w:cs="宋体" w:hint="eastAsia"/>
          <w:szCs w:val="21"/>
        </w:rPr>
        <w:t>Comorbidity Index in registry-based comorbidity in longitudinal studies</w:t>
      </w:r>
      <w:r>
        <w:rPr>
          <w:rFonts w:ascii="Times New Roman" w:eastAsia="Songti SC" w:hAnsi="Times New Roman" w:cs="宋体" w:hint="eastAsia"/>
          <w:szCs w:val="21"/>
        </w:rPr>
        <w:t>：</w:t>
      </w:r>
      <w:r>
        <w:rPr>
          <w:rFonts w:ascii="Times New Roman" w:eastAsia="Songti SC" w:hAnsi="Times New Roman" w:cs="宋体" w:hint="eastAsia"/>
          <w:szCs w:val="21"/>
        </w:rPr>
        <w:t>development and validation[J]. Journal of chronic diseases</w:t>
      </w:r>
      <w:r>
        <w:rPr>
          <w:rFonts w:ascii="Times New Roman" w:eastAsia="Songti SC" w:hAnsi="Times New Roman" w:cs="宋体" w:hint="eastAsia"/>
          <w:szCs w:val="21"/>
        </w:rPr>
        <w:t>，</w:t>
      </w:r>
      <w:r>
        <w:rPr>
          <w:rFonts w:ascii="Times New Roman" w:eastAsia="Songti SC" w:hAnsi="Times New Roman" w:cs="宋体" w:hint="eastAsia"/>
          <w:szCs w:val="21"/>
        </w:rPr>
        <w:t>1987</w:t>
      </w:r>
      <w:r>
        <w:rPr>
          <w:rFonts w:ascii="Times New Roman" w:eastAsia="Songti SC" w:hAnsi="Times New Roman" w:cs="宋体" w:hint="eastAsia"/>
          <w:szCs w:val="21"/>
        </w:rPr>
        <w:t>，</w:t>
      </w:r>
      <w:r>
        <w:rPr>
          <w:rFonts w:ascii="Times New Roman" w:eastAsia="Songti SC" w:hAnsi="Times New Roman" w:cs="宋体" w:hint="eastAsia"/>
          <w:szCs w:val="21"/>
        </w:rPr>
        <w:t>40(5)</w:t>
      </w:r>
      <w:r>
        <w:rPr>
          <w:rFonts w:ascii="Times New Roman" w:eastAsia="Songti SC" w:hAnsi="Times New Roman" w:cs="宋体" w:hint="eastAsia"/>
          <w:szCs w:val="21"/>
        </w:rPr>
        <w:t>：</w:t>
      </w:r>
      <w:r>
        <w:rPr>
          <w:rFonts w:ascii="Times New Roman" w:eastAsia="Songti SC" w:hAnsi="Times New Roman" w:cs="宋体" w:hint="eastAsia"/>
          <w:szCs w:val="21"/>
        </w:rPr>
        <w:t>373-383.</w:t>
      </w:r>
    </w:p>
    <w:p w14:paraId="10241F70" w14:textId="77777777" w:rsidR="007741F0" w:rsidRDefault="000D3312">
      <w:pPr>
        <w:autoSpaceDE w:val="0"/>
        <w:autoSpaceDN w:val="0"/>
        <w:rPr>
          <w:rFonts w:ascii="Times New Roman" w:eastAsia="Songti SC" w:hAnsi="Times New Roman" w:cs="宋体"/>
          <w:szCs w:val="21"/>
        </w:rPr>
      </w:pPr>
      <w:r>
        <w:rPr>
          <w:rFonts w:ascii="Times New Roman" w:eastAsia="Songti SC" w:hAnsi="Times New Roman" w:cs="宋体" w:hint="eastAsia"/>
          <w:szCs w:val="21"/>
        </w:rPr>
        <w:t>[</w:t>
      </w:r>
      <w:r>
        <w:rPr>
          <w:rFonts w:ascii="Times New Roman" w:eastAsia="Songti SC" w:hAnsi="Times New Roman" w:cs="宋体"/>
          <w:szCs w:val="21"/>
        </w:rPr>
        <w:t>9</w:t>
      </w:r>
      <w:r>
        <w:rPr>
          <w:rFonts w:ascii="Times New Roman" w:eastAsia="Songti SC" w:hAnsi="Times New Roman" w:cs="宋体" w:hint="eastAsia"/>
          <w:szCs w:val="21"/>
        </w:rPr>
        <w:t>]Mali N .</w:t>
      </w:r>
      <w:r>
        <w:rPr>
          <w:rFonts w:ascii="Times New Roman" w:eastAsia="Songti SC" w:hAnsi="Times New Roman" w:cs="宋体" w:hint="eastAsia"/>
          <w:szCs w:val="21"/>
        </w:rPr>
        <w:t>血液透析患者营养状况的评估、监测与评价及营养状况与透析充分性关系的研究</w:t>
      </w:r>
      <w:r>
        <w:rPr>
          <w:rFonts w:ascii="Times New Roman" w:eastAsia="Songti SC" w:hAnsi="Times New Roman" w:cs="宋体" w:hint="eastAsia"/>
          <w:szCs w:val="21"/>
        </w:rPr>
        <w:t>[D].</w:t>
      </w:r>
      <w:r>
        <w:rPr>
          <w:rFonts w:ascii="Times New Roman" w:eastAsia="Songti SC" w:hAnsi="Times New Roman" w:cs="宋体" w:hint="eastAsia"/>
          <w:szCs w:val="21"/>
        </w:rPr>
        <w:t>昆明医</w:t>
      </w:r>
      <w:r>
        <w:rPr>
          <w:rFonts w:ascii="Times New Roman" w:eastAsia="Songti SC" w:hAnsi="Times New Roman" w:cs="宋体" w:hint="eastAsia"/>
          <w:szCs w:val="21"/>
        </w:rPr>
        <w:lastRenderedPageBreak/>
        <w:t>科大学</w:t>
      </w:r>
      <w:r>
        <w:rPr>
          <w:rFonts w:ascii="Times New Roman" w:eastAsia="Songti SC" w:hAnsi="Times New Roman" w:cs="宋体" w:hint="eastAsia"/>
          <w:szCs w:val="21"/>
        </w:rPr>
        <w:t>,2022./</w:t>
      </w:r>
      <w:proofErr w:type="gramStart"/>
      <w:r>
        <w:rPr>
          <w:rFonts w:ascii="Times New Roman" w:eastAsia="Songti SC" w:hAnsi="Times New Roman" w:cs="宋体" w:hint="eastAsia"/>
          <w:szCs w:val="21"/>
        </w:rPr>
        <w:t>d.cnki</w:t>
      </w:r>
      <w:proofErr w:type="gramEnd"/>
      <w:r>
        <w:rPr>
          <w:rFonts w:ascii="Times New Roman" w:eastAsia="Songti SC" w:hAnsi="Times New Roman" w:cs="宋体" w:hint="eastAsia"/>
          <w:szCs w:val="21"/>
        </w:rPr>
        <w:t>.gkmyc.2022.000812.</w:t>
      </w:r>
    </w:p>
    <w:p w14:paraId="54D6D27F" w14:textId="77777777" w:rsidR="007741F0" w:rsidRDefault="000D3312">
      <w:pPr>
        <w:autoSpaceDE w:val="0"/>
        <w:autoSpaceDN w:val="0"/>
        <w:rPr>
          <w:rFonts w:ascii="Times New Roman" w:eastAsia="Songti SC" w:hAnsi="Times New Roman" w:cs="宋体"/>
          <w:szCs w:val="21"/>
        </w:rPr>
      </w:pPr>
      <w:r>
        <w:rPr>
          <w:rFonts w:ascii="Times New Roman" w:eastAsia="Songti SC" w:hAnsi="Times New Roman" w:cs="宋体" w:hint="eastAsia"/>
          <w:szCs w:val="21"/>
        </w:rPr>
        <w:t>[</w:t>
      </w:r>
      <w:r>
        <w:rPr>
          <w:rFonts w:ascii="Times New Roman" w:eastAsia="Songti SC" w:hAnsi="Times New Roman" w:cs="宋体" w:hint="eastAsia"/>
          <w:szCs w:val="21"/>
        </w:rPr>
        <w:t>10</w:t>
      </w:r>
      <w:r>
        <w:rPr>
          <w:rFonts w:ascii="Times New Roman" w:eastAsia="Songti SC" w:hAnsi="Times New Roman" w:cs="宋体" w:hint="eastAsia"/>
          <w:szCs w:val="21"/>
        </w:rPr>
        <w:t>]Molt</w:t>
      </w:r>
      <w:r>
        <w:rPr>
          <w:rFonts w:ascii="Times New Roman" w:eastAsia="Songti SC" w:hAnsi="Times New Roman" w:cs="宋体" w:hint="eastAsia"/>
          <w:szCs w:val="21"/>
        </w:rPr>
        <w:t>ó</w:t>
      </w:r>
      <w:r>
        <w:rPr>
          <w:rFonts w:ascii="Times New Roman" w:eastAsia="Songti SC" w:hAnsi="Times New Roman" w:cs="宋体" w:hint="eastAsia"/>
          <w:szCs w:val="21"/>
        </w:rPr>
        <w:t xml:space="preserve"> A</w:t>
      </w:r>
      <w:r>
        <w:rPr>
          <w:rFonts w:ascii="Times New Roman" w:eastAsia="Songti SC" w:hAnsi="Times New Roman" w:cs="宋体" w:hint="eastAsia"/>
          <w:szCs w:val="21"/>
        </w:rPr>
        <w:t>，</w:t>
      </w:r>
      <w:proofErr w:type="spellStart"/>
      <w:r>
        <w:rPr>
          <w:rFonts w:ascii="Times New Roman" w:eastAsia="Songti SC" w:hAnsi="Times New Roman" w:cs="宋体" w:hint="eastAsia"/>
          <w:szCs w:val="21"/>
        </w:rPr>
        <w:t>Doug</w:t>
      </w:r>
      <w:r>
        <w:rPr>
          <w:rFonts w:ascii="Times New Roman" w:eastAsia="Songti SC" w:hAnsi="Times New Roman" w:cs="宋体" w:hint="eastAsia"/>
          <w:szCs w:val="21"/>
        </w:rPr>
        <w:t>ados</w:t>
      </w:r>
      <w:proofErr w:type="spellEnd"/>
      <w:r>
        <w:rPr>
          <w:rFonts w:ascii="Times New Roman" w:eastAsia="Songti SC" w:hAnsi="Times New Roman" w:cs="宋体" w:hint="eastAsia"/>
          <w:szCs w:val="21"/>
        </w:rPr>
        <w:t xml:space="preserve"> </w:t>
      </w:r>
      <w:proofErr w:type="spellStart"/>
      <w:r>
        <w:rPr>
          <w:rFonts w:ascii="Times New Roman" w:eastAsia="Songti SC" w:hAnsi="Times New Roman" w:cs="宋体" w:hint="eastAsia"/>
          <w:szCs w:val="21"/>
        </w:rPr>
        <w:t>M.Comorbidity</w:t>
      </w:r>
      <w:proofErr w:type="spellEnd"/>
      <w:r>
        <w:rPr>
          <w:rFonts w:ascii="Times New Roman" w:eastAsia="Songti SC" w:hAnsi="Times New Roman" w:cs="宋体" w:hint="eastAsia"/>
          <w:szCs w:val="21"/>
        </w:rPr>
        <w:t xml:space="preserve"> indices[J].CLIN EXP RHEUMATOL.2014</w:t>
      </w:r>
      <w:r>
        <w:rPr>
          <w:rFonts w:ascii="Times New Roman" w:eastAsia="Songti SC" w:hAnsi="Times New Roman" w:cs="宋体" w:hint="eastAsia"/>
          <w:szCs w:val="21"/>
        </w:rPr>
        <w:t>，</w:t>
      </w:r>
      <w:r>
        <w:rPr>
          <w:rFonts w:ascii="Times New Roman" w:eastAsia="Songti SC" w:hAnsi="Times New Roman" w:cs="宋体" w:hint="eastAsia"/>
          <w:szCs w:val="21"/>
        </w:rPr>
        <w:t>32(5 Suppl 85)</w:t>
      </w:r>
      <w:r>
        <w:rPr>
          <w:rFonts w:ascii="Times New Roman" w:eastAsia="Songti SC" w:hAnsi="Times New Roman" w:cs="宋体" w:hint="eastAsia"/>
          <w:szCs w:val="21"/>
        </w:rPr>
        <w:t>：</w:t>
      </w:r>
      <w:r>
        <w:rPr>
          <w:rFonts w:ascii="Times New Roman" w:eastAsia="Songti SC" w:hAnsi="Times New Roman" w:cs="宋体" w:hint="eastAsia"/>
          <w:szCs w:val="21"/>
        </w:rPr>
        <w:t>S-131-4</w:t>
      </w:r>
      <w:r>
        <w:rPr>
          <w:rFonts w:ascii="Times New Roman" w:eastAsia="Songti SC" w:hAnsi="Times New Roman" w:cs="宋体" w:hint="eastAsia"/>
          <w:szCs w:val="21"/>
        </w:rPr>
        <w:t>。</w:t>
      </w:r>
    </w:p>
    <w:p w14:paraId="50563591" w14:textId="77777777" w:rsidR="007741F0" w:rsidRDefault="000D3312">
      <w:pPr>
        <w:rPr>
          <w:rFonts w:ascii="Times New Roman" w:eastAsia="Songti SC" w:hAnsi="Times New Roman" w:cs="宋体"/>
          <w:szCs w:val="21"/>
        </w:rPr>
      </w:pPr>
      <w:r>
        <w:rPr>
          <w:rFonts w:ascii="Times New Roman" w:eastAsia="Songti SC" w:hAnsi="Times New Roman" w:cs="宋体" w:hint="eastAsia"/>
          <w:szCs w:val="21"/>
        </w:rPr>
        <w:t>[</w:t>
      </w:r>
      <w:proofErr w:type="gramStart"/>
      <w:r>
        <w:rPr>
          <w:rFonts w:ascii="Times New Roman" w:eastAsia="Songti SC" w:hAnsi="Times New Roman" w:cs="宋体" w:hint="eastAsia"/>
          <w:szCs w:val="21"/>
        </w:rPr>
        <w:t>1</w:t>
      </w:r>
      <w:r>
        <w:rPr>
          <w:rFonts w:ascii="Times New Roman" w:eastAsia="Songti SC" w:hAnsi="Times New Roman" w:cs="宋体" w:hint="eastAsia"/>
          <w:szCs w:val="21"/>
        </w:rPr>
        <w:t>1</w:t>
      </w:r>
      <w:r>
        <w:rPr>
          <w:rFonts w:ascii="Times New Roman" w:eastAsia="Songti SC" w:hAnsi="Times New Roman" w:cs="宋体"/>
          <w:szCs w:val="21"/>
        </w:rPr>
        <w:t>]</w:t>
      </w:r>
      <w:r>
        <w:rPr>
          <w:rFonts w:ascii="Times New Roman" w:eastAsia="Songti SC" w:hAnsi="Times New Roman" w:cs="宋体" w:hint="eastAsia"/>
          <w:szCs w:val="21"/>
        </w:rPr>
        <w:t>Nguyen</w:t>
      </w:r>
      <w:proofErr w:type="gramEnd"/>
      <w:r>
        <w:rPr>
          <w:rFonts w:ascii="Times New Roman" w:eastAsia="Songti SC" w:hAnsi="Times New Roman" w:cs="宋体" w:hint="eastAsia"/>
          <w:szCs w:val="21"/>
        </w:rPr>
        <w:t xml:space="preserve"> HH, Trinh </w:t>
      </w:r>
      <w:proofErr w:type="spellStart"/>
      <w:r>
        <w:rPr>
          <w:rFonts w:ascii="Times New Roman" w:eastAsia="Songti SC" w:hAnsi="Times New Roman" w:cs="宋体" w:hint="eastAsia"/>
          <w:szCs w:val="21"/>
        </w:rPr>
        <w:t>NTT.Masked</w:t>
      </w:r>
      <w:proofErr w:type="spellEnd"/>
      <w:r>
        <w:rPr>
          <w:rFonts w:ascii="Times New Roman" w:eastAsia="Songti SC" w:hAnsi="Times New Roman" w:cs="宋体" w:hint="eastAsia"/>
          <w:szCs w:val="21"/>
        </w:rPr>
        <w:t xml:space="preserve"> uncontrolled hypertension in patients with end-stage kidney disease on in-center hemodialysis. BMC Cardiovasc </w:t>
      </w:r>
      <w:proofErr w:type="spellStart"/>
      <w:r>
        <w:rPr>
          <w:rFonts w:ascii="Times New Roman" w:eastAsia="Songti SC" w:hAnsi="Times New Roman" w:cs="宋体" w:hint="eastAsia"/>
          <w:szCs w:val="21"/>
        </w:rPr>
        <w:t>Disord</w:t>
      </w:r>
      <w:proofErr w:type="spellEnd"/>
      <w:r>
        <w:rPr>
          <w:rFonts w:ascii="Times New Roman" w:eastAsia="Songti SC" w:hAnsi="Times New Roman" w:cs="宋体" w:hint="eastAsia"/>
          <w:szCs w:val="21"/>
        </w:rPr>
        <w:t xml:space="preserve">. 2025 Apr 2;25(1):245. </w:t>
      </w:r>
    </w:p>
    <w:p w14:paraId="1651D6F1" w14:textId="77777777" w:rsidR="007741F0" w:rsidRDefault="000D3312">
      <w:pPr>
        <w:rPr>
          <w:rFonts w:ascii="Times New Roman" w:eastAsia="Songti SC" w:hAnsi="Times New Roman" w:cs="宋体"/>
          <w:szCs w:val="21"/>
        </w:rPr>
      </w:pPr>
      <w:r>
        <w:rPr>
          <w:rFonts w:ascii="Times New Roman" w:eastAsia="Songti SC" w:hAnsi="Times New Roman" w:cs="宋体" w:hint="eastAsia"/>
          <w:szCs w:val="21"/>
        </w:rPr>
        <w:t>[1</w:t>
      </w:r>
      <w:r>
        <w:rPr>
          <w:rFonts w:ascii="Times New Roman" w:eastAsia="Songti SC" w:hAnsi="Times New Roman" w:cs="宋体"/>
          <w:szCs w:val="21"/>
        </w:rPr>
        <w:t>2</w:t>
      </w:r>
      <w:r>
        <w:rPr>
          <w:rFonts w:ascii="Times New Roman" w:eastAsia="Songti SC" w:hAnsi="Times New Roman" w:cs="宋体" w:hint="eastAsia"/>
          <w:szCs w:val="21"/>
        </w:rPr>
        <w:t>]</w:t>
      </w:r>
      <w:r>
        <w:rPr>
          <w:rFonts w:ascii="Times New Roman" w:eastAsia="Songti SC" w:hAnsi="Times New Roman" w:cs="宋体" w:hint="eastAsia"/>
          <w:szCs w:val="21"/>
        </w:rPr>
        <w:t>朱</w:t>
      </w:r>
      <w:r>
        <w:rPr>
          <w:rFonts w:ascii="Times New Roman" w:eastAsia="Songti SC" w:hAnsi="Times New Roman" w:cs="宋体" w:hint="eastAsia"/>
          <w:szCs w:val="21"/>
        </w:rPr>
        <w:t>文</w:t>
      </w:r>
      <w:proofErr w:type="gramStart"/>
      <w:r>
        <w:rPr>
          <w:rFonts w:ascii="Times New Roman" w:eastAsia="Songti SC" w:hAnsi="Times New Roman" w:cs="宋体" w:hint="eastAsia"/>
          <w:szCs w:val="21"/>
        </w:rPr>
        <w:t>莉</w:t>
      </w:r>
      <w:proofErr w:type="gramEnd"/>
      <w:r>
        <w:rPr>
          <w:rFonts w:ascii="Times New Roman" w:eastAsia="Songti SC" w:hAnsi="Times New Roman" w:cs="宋体" w:hint="eastAsia"/>
          <w:szCs w:val="21"/>
        </w:rPr>
        <w:t>,</w:t>
      </w:r>
      <w:r>
        <w:rPr>
          <w:rFonts w:ascii="Times New Roman" w:eastAsia="Songti SC" w:hAnsi="Times New Roman" w:cs="宋体" w:hint="eastAsia"/>
          <w:szCs w:val="21"/>
        </w:rPr>
        <w:t>李锦</w:t>
      </w:r>
      <w:r>
        <w:rPr>
          <w:rFonts w:ascii="Times New Roman" w:eastAsia="Songti SC" w:hAnsi="Times New Roman" w:cs="宋体" w:hint="eastAsia"/>
          <w:szCs w:val="21"/>
        </w:rPr>
        <w:t>,</w:t>
      </w:r>
      <w:r>
        <w:rPr>
          <w:rFonts w:ascii="Times New Roman" w:eastAsia="Songti SC" w:hAnsi="Times New Roman" w:cs="宋体" w:hint="eastAsia"/>
          <w:szCs w:val="21"/>
        </w:rPr>
        <w:t>范哲</w:t>
      </w:r>
      <w:r>
        <w:rPr>
          <w:rFonts w:ascii="Times New Roman" w:eastAsia="Songti SC" w:hAnsi="Times New Roman" w:cs="宋体" w:hint="eastAsia"/>
          <w:szCs w:val="21"/>
        </w:rPr>
        <w:t>,</w:t>
      </w:r>
      <w:r>
        <w:rPr>
          <w:rFonts w:ascii="Times New Roman" w:eastAsia="Songti SC" w:hAnsi="Times New Roman" w:cs="宋体" w:hint="eastAsia"/>
          <w:szCs w:val="21"/>
        </w:rPr>
        <w:t>等</w:t>
      </w:r>
      <w:r>
        <w:rPr>
          <w:rFonts w:ascii="Times New Roman" w:eastAsia="Songti SC" w:hAnsi="Times New Roman" w:cs="宋体" w:hint="eastAsia"/>
          <w:szCs w:val="21"/>
        </w:rPr>
        <w:t>.</w:t>
      </w:r>
      <w:r>
        <w:rPr>
          <w:rFonts w:ascii="Times New Roman" w:eastAsia="Songti SC" w:hAnsi="Times New Roman" w:cs="宋体" w:hint="eastAsia"/>
          <w:szCs w:val="21"/>
        </w:rPr>
        <w:t>腹膜透析患者发生营养不良风险预测模型的建立及验证</w:t>
      </w:r>
      <w:r>
        <w:rPr>
          <w:rFonts w:ascii="Times New Roman" w:eastAsia="Songti SC" w:hAnsi="Times New Roman" w:cs="宋体" w:hint="eastAsia"/>
          <w:szCs w:val="21"/>
        </w:rPr>
        <w:t>[C]//</w:t>
      </w:r>
      <w:r>
        <w:rPr>
          <w:rFonts w:ascii="Times New Roman" w:eastAsia="Songti SC" w:hAnsi="Times New Roman" w:cs="宋体" w:hint="eastAsia"/>
          <w:szCs w:val="21"/>
        </w:rPr>
        <w:t>上海市护理学会</w:t>
      </w:r>
      <w:r>
        <w:rPr>
          <w:rFonts w:ascii="Times New Roman" w:eastAsia="Songti SC" w:hAnsi="Times New Roman" w:cs="宋体" w:hint="eastAsia"/>
          <w:szCs w:val="21"/>
        </w:rPr>
        <w:t>.</w:t>
      </w:r>
      <w:r>
        <w:rPr>
          <w:rFonts w:ascii="Times New Roman" w:eastAsia="Songti SC" w:hAnsi="Times New Roman" w:cs="宋体" w:hint="eastAsia"/>
          <w:szCs w:val="21"/>
        </w:rPr>
        <w:t>第六届上海国际护理大会论文汇编（中）</w:t>
      </w:r>
      <w:r>
        <w:rPr>
          <w:rFonts w:ascii="Times New Roman" w:eastAsia="Songti SC" w:hAnsi="Times New Roman" w:cs="宋体" w:hint="eastAsia"/>
          <w:szCs w:val="21"/>
        </w:rPr>
        <w:t>.</w:t>
      </w:r>
      <w:r>
        <w:rPr>
          <w:rFonts w:ascii="Times New Roman" w:eastAsia="Songti SC" w:hAnsi="Times New Roman" w:cs="宋体" w:hint="eastAsia"/>
          <w:szCs w:val="21"/>
        </w:rPr>
        <w:t>安徽医科大学第一附属医院，</w:t>
      </w:r>
      <w:r>
        <w:rPr>
          <w:rFonts w:ascii="Times New Roman" w:eastAsia="Songti SC" w:hAnsi="Times New Roman" w:cs="宋体" w:hint="eastAsia"/>
          <w:szCs w:val="21"/>
        </w:rPr>
        <w:t>.2024.058208.</w:t>
      </w:r>
    </w:p>
    <w:p w14:paraId="5CAF982B" w14:textId="77777777" w:rsidR="007741F0" w:rsidRDefault="000D3312">
      <w:pPr>
        <w:rPr>
          <w:rFonts w:ascii="Times New Roman" w:eastAsia="Songti SC" w:hAnsi="Times New Roman" w:cs="宋体"/>
          <w:szCs w:val="21"/>
        </w:rPr>
      </w:pPr>
      <w:r>
        <w:rPr>
          <w:rFonts w:ascii="Times New Roman" w:eastAsia="Songti SC" w:hAnsi="Times New Roman" w:cs="宋体" w:hint="eastAsia"/>
          <w:szCs w:val="21"/>
        </w:rPr>
        <w:t>[1</w:t>
      </w:r>
      <w:r>
        <w:rPr>
          <w:rFonts w:ascii="Times New Roman" w:eastAsia="Songti SC" w:hAnsi="Times New Roman" w:cs="宋体"/>
          <w:szCs w:val="21"/>
        </w:rPr>
        <w:t>3</w:t>
      </w:r>
      <w:r>
        <w:rPr>
          <w:rFonts w:ascii="Times New Roman" w:eastAsia="Songti SC" w:hAnsi="Times New Roman" w:cs="宋体" w:hint="eastAsia"/>
          <w:szCs w:val="21"/>
        </w:rPr>
        <w:t>]</w:t>
      </w:r>
      <w:r>
        <w:rPr>
          <w:rFonts w:ascii="Times New Roman" w:eastAsia="Songti SC" w:hAnsi="Times New Roman" w:cs="宋体" w:hint="eastAsia"/>
          <w:szCs w:val="21"/>
        </w:rPr>
        <w:t>段文娟</w:t>
      </w:r>
      <w:r>
        <w:rPr>
          <w:rFonts w:ascii="Times New Roman" w:eastAsia="Songti SC" w:hAnsi="Times New Roman" w:cs="宋体" w:hint="eastAsia"/>
          <w:szCs w:val="21"/>
        </w:rPr>
        <w:t>.</w:t>
      </w:r>
      <w:r>
        <w:rPr>
          <w:rFonts w:ascii="Times New Roman" w:eastAsia="Songti SC" w:hAnsi="Times New Roman" w:cs="宋体" w:hint="eastAsia"/>
          <w:szCs w:val="21"/>
        </w:rPr>
        <w:t>老年冠心病合并高血压患者认知衰弱发生现状及影响因素、干预对策分析</w:t>
      </w:r>
      <w:r>
        <w:rPr>
          <w:rFonts w:ascii="Times New Roman" w:eastAsia="Songti SC" w:hAnsi="Times New Roman" w:cs="宋体" w:hint="eastAsia"/>
          <w:szCs w:val="21"/>
        </w:rPr>
        <w:t>[J].</w:t>
      </w:r>
      <w:r>
        <w:rPr>
          <w:rFonts w:ascii="Times New Roman" w:eastAsia="Songti SC" w:hAnsi="Times New Roman" w:cs="宋体" w:hint="eastAsia"/>
          <w:szCs w:val="21"/>
        </w:rPr>
        <w:t>中国实用医药</w:t>
      </w:r>
      <w:r>
        <w:rPr>
          <w:rFonts w:ascii="Times New Roman" w:eastAsia="Songti SC" w:hAnsi="Times New Roman" w:cs="宋体" w:hint="eastAsia"/>
          <w:szCs w:val="21"/>
        </w:rPr>
        <w:t>,2025,20(03):1-5.</w:t>
      </w:r>
    </w:p>
    <w:p w14:paraId="576D8170" w14:textId="77777777" w:rsidR="007741F0" w:rsidRDefault="000D3312">
      <w:pPr>
        <w:rPr>
          <w:rFonts w:ascii="Times New Roman" w:eastAsia="Songti SC" w:hAnsi="Times New Roman" w:cs="宋体"/>
          <w:szCs w:val="21"/>
        </w:rPr>
      </w:pPr>
      <w:r>
        <w:rPr>
          <w:rFonts w:ascii="Times New Roman" w:eastAsia="Songti SC" w:hAnsi="Times New Roman" w:cs="宋体" w:hint="eastAsia"/>
          <w:szCs w:val="21"/>
        </w:rPr>
        <w:t>[1</w:t>
      </w:r>
      <w:r>
        <w:rPr>
          <w:rFonts w:ascii="Times New Roman" w:eastAsia="Songti SC" w:hAnsi="Times New Roman" w:cs="宋体"/>
          <w:szCs w:val="21"/>
        </w:rPr>
        <w:t>4</w:t>
      </w:r>
      <w:r>
        <w:rPr>
          <w:rFonts w:ascii="Times New Roman" w:eastAsia="Songti SC" w:hAnsi="Times New Roman" w:cs="宋体" w:hint="eastAsia"/>
          <w:szCs w:val="21"/>
        </w:rPr>
        <w:t>]</w:t>
      </w:r>
      <w:r>
        <w:rPr>
          <w:rFonts w:ascii="Times New Roman" w:eastAsia="Songti SC" w:hAnsi="Times New Roman" w:cs="宋体" w:hint="eastAsia"/>
          <w:szCs w:val="21"/>
        </w:rPr>
        <w:t>张娟</w:t>
      </w:r>
      <w:r>
        <w:rPr>
          <w:rFonts w:ascii="Times New Roman" w:eastAsia="Songti SC" w:hAnsi="Times New Roman" w:cs="宋体" w:hint="eastAsia"/>
          <w:szCs w:val="21"/>
        </w:rPr>
        <w:t>,</w:t>
      </w:r>
      <w:r>
        <w:rPr>
          <w:rFonts w:ascii="Times New Roman" w:eastAsia="Songti SC" w:hAnsi="Times New Roman" w:cs="宋体" w:hint="eastAsia"/>
          <w:szCs w:val="21"/>
        </w:rPr>
        <w:t>王和平</w:t>
      </w:r>
      <w:r>
        <w:rPr>
          <w:rFonts w:ascii="Times New Roman" w:eastAsia="Songti SC" w:hAnsi="Times New Roman" w:cs="宋体" w:hint="eastAsia"/>
          <w:szCs w:val="21"/>
        </w:rPr>
        <w:t>,</w:t>
      </w:r>
      <w:r>
        <w:rPr>
          <w:rFonts w:ascii="Times New Roman" w:eastAsia="Songti SC" w:hAnsi="Times New Roman" w:cs="宋体" w:hint="eastAsia"/>
          <w:szCs w:val="21"/>
        </w:rPr>
        <w:t>荀丽丽</w:t>
      </w:r>
      <w:r>
        <w:rPr>
          <w:rFonts w:ascii="Times New Roman" w:eastAsia="Songti SC" w:hAnsi="Times New Roman" w:cs="宋体" w:hint="eastAsia"/>
          <w:szCs w:val="21"/>
        </w:rPr>
        <w:t>,</w:t>
      </w:r>
      <w:r>
        <w:rPr>
          <w:rFonts w:ascii="Times New Roman" w:eastAsia="Songti SC" w:hAnsi="Times New Roman" w:cs="宋体" w:hint="eastAsia"/>
          <w:szCs w:val="21"/>
        </w:rPr>
        <w:t>等</w:t>
      </w:r>
      <w:r>
        <w:rPr>
          <w:rFonts w:ascii="Times New Roman" w:eastAsia="Songti SC" w:hAnsi="Times New Roman" w:cs="宋体" w:hint="eastAsia"/>
          <w:szCs w:val="21"/>
        </w:rPr>
        <w:t>.</w:t>
      </w:r>
      <w:r>
        <w:rPr>
          <w:rFonts w:ascii="Times New Roman" w:eastAsia="Songti SC" w:hAnsi="Times New Roman" w:cs="宋体" w:hint="eastAsia"/>
          <w:szCs w:val="21"/>
        </w:rPr>
        <w:t>老年血液透析病人营养不良</w:t>
      </w:r>
      <w:r>
        <w:rPr>
          <w:rFonts w:ascii="Times New Roman" w:eastAsia="Songti SC" w:hAnsi="Times New Roman" w:cs="宋体" w:hint="eastAsia"/>
          <w:szCs w:val="21"/>
        </w:rPr>
        <w:t>-</w:t>
      </w:r>
      <w:r>
        <w:rPr>
          <w:rFonts w:ascii="Times New Roman" w:eastAsia="Songti SC" w:hAnsi="Times New Roman" w:cs="宋体" w:hint="eastAsia"/>
          <w:szCs w:val="21"/>
        </w:rPr>
        <w:t>炎症综合征的风险因素分析</w:t>
      </w:r>
      <w:r>
        <w:rPr>
          <w:rFonts w:ascii="Times New Roman" w:eastAsia="Songti SC" w:hAnsi="Times New Roman" w:cs="宋体" w:hint="eastAsia"/>
          <w:szCs w:val="21"/>
        </w:rPr>
        <w:t>[J].</w:t>
      </w:r>
      <w:r>
        <w:rPr>
          <w:rFonts w:ascii="Times New Roman" w:eastAsia="Songti SC" w:hAnsi="Times New Roman" w:cs="宋体" w:hint="eastAsia"/>
          <w:szCs w:val="21"/>
        </w:rPr>
        <w:t>循证护理</w:t>
      </w:r>
      <w:r>
        <w:rPr>
          <w:rFonts w:ascii="Times New Roman" w:eastAsia="Songti SC" w:hAnsi="Times New Roman" w:cs="宋体" w:hint="eastAsia"/>
          <w:szCs w:val="21"/>
        </w:rPr>
        <w:t>,2025,11(07):1366-1372.</w:t>
      </w:r>
    </w:p>
    <w:p w14:paraId="1F0B7B08" w14:textId="77777777" w:rsidR="007741F0" w:rsidRDefault="000D3312">
      <w:pPr>
        <w:rPr>
          <w:rFonts w:ascii="Times New Roman" w:eastAsia="Songti SC" w:hAnsi="Times New Roman" w:cs="宋体"/>
          <w:szCs w:val="21"/>
        </w:rPr>
      </w:pPr>
      <w:r>
        <w:rPr>
          <w:rFonts w:ascii="Times New Roman" w:eastAsia="Songti SC" w:hAnsi="Times New Roman" w:cs="宋体" w:hint="eastAsia"/>
          <w:szCs w:val="21"/>
        </w:rPr>
        <w:t>[</w:t>
      </w:r>
      <w:proofErr w:type="gramStart"/>
      <w:r>
        <w:rPr>
          <w:rFonts w:ascii="Times New Roman" w:eastAsia="Songti SC" w:hAnsi="Times New Roman" w:cs="宋体" w:hint="eastAsia"/>
          <w:szCs w:val="21"/>
        </w:rPr>
        <w:t>1</w:t>
      </w:r>
      <w:r>
        <w:rPr>
          <w:rFonts w:ascii="Times New Roman" w:eastAsia="Songti SC" w:hAnsi="Times New Roman" w:cs="宋体"/>
          <w:szCs w:val="21"/>
        </w:rPr>
        <w:t>5</w:t>
      </w:r>
      <w:r>
        <w:rPr>
          <w:rFonts w:ascii="Times New Roman" w:eastAsia="Songti SC" w:hAnsi="Times New Roman" w:cs="宋体" w:hint="eastAsia"/>
          <w:szCs w:val="21"/>
        </w:rPr>
        <w:t>]</w:t>
      </w:r>
      <w:proofErr w:type="spellStart"/>
      <w:r>
        <w:rPr>
          <w:rFonts w:ascii="Times New Roman" w:eastAsia="Songti SC" w:hAnsi="Times New Roman" w:cs="宋体" w:hint="eastAsia"/>
          <w:szCs w:val="21"/>
        </w:rPr>
        <w:t>Launholt</w:t>
      </w:r>
      <w:proofErr w:type="spellEnd"/>
      <w:proofErr w:type="gramEnd"/>
      <w:r>
        <w:rPr>
          <w:rFonts w:ascii="Times New Roman" w:eastAsia="Songti SC" w:hAnsi="Times New Roman" w:cs="宋体" w:hint="eastAsia"/>
          <w:szCs w:val="21"/>
        </w:rPr>
        <w:t xml:space="preserve"> TL, Larsen P, </w:t>
      </w:r>
      <w:proofErr w:type="spellStart"/>
      <w:r>
        <w:rPr>
          <w:rFonts w:ascii="Times New Roman" w:eastAsia="Songti SC" w:hAnsi="Times New Roman" w:cs="宋体" w:hint="eastAsia"/>
          <w:szCs w:val="21"/>
        </w:rPr>
        <w:t>Aadal</w:t>
      </w:r>
      <w:proofErr w:type="spellEnd"/>
      <w:r>
        <w:rPr>
          <w:rFonts w:ascii="Times New Roman" w:eastAsia="Songti SC" w:hAnsi="Times New Roman" w:cs="宋体" w:hint="eastAsia"/>
          <w:szCs w:val="21"/>
        </w:rPr>
        <w:t xml:space="preserve"> L. Barriers and facilitators in the implementation of nutrition interventions to prevent or treat malnutrition in older adults: A scoping review. </w:t>
      </w:r>
      <w:proofErr w:type="spellStart"/>
      <w:r>
        <w:rPr>
          <w:rFonts w:ascii="Times New Roman" w:eastAsia="Songti SC" w:hAnsi="Times New Roman" w:cs="宋体" w:hint="eastAsia"/>
          <w:szCs w:val="21"/>
        </w:rPr>
        <w:t>Nutr</w:t>
      </w:r>
      <w:proofErr w:type="spellEnd"/>
      <w:r>
        <w:rPr>
          <w:rFonts w:ascii="Times New Roman" w:eastAsia="Songti SC" w:hAnsi="Times New Roman" w:cs="宋体" w:hint="eastAsia"/>
          <w:szCs w:val="21"/>
        </w:rPr>
        <w:t xml:space="preserve"> C</w:t>
      </w:r>
      <w:r>
        <w:rPr>
          <w:rFonts w:ascii="Times New Roman" w:eastAsia="Songti SC" w:hAnsi="Times New Roman" w:cs="宋体" w:hint="eastAsia"/>
          <w:szCs w:val="21"/>
        </w:rPr>
        <w:t xml:space="preserve">lin </w:t>
      </w:r>
      <w:proofErr w:type="spellStart"/>
      <w:r>
        <w:rPr>
          <w:rFonts w:ascii="Times New Roman" w:eastAsia="Songti SC" w:hAnsi="Times New Roman" w:cs="宋体" w:hint="eastAsia"/>
          <w:szCs w:val="21"/>
        </w:rPr>
        <w:t>Pract</w:t>
      </w:r>
      <w:proofErr w:type="spellEnd"/>
      <w:r>
        <w:rPr>
          <w:rFonts w:ascii="Times New Roman" w:eastAsia="Songti SC" w:hAnsi="Times New Roman" w:cs="宋体" w:hint="eastAsia"/>
          <w:szCs w:val="21"/>
        </w:rPr>
        <w:t xml:space="preserve">. 2025 Apr 19. </w:t>
      </w:r>
    </w:p>
    <w:p w14:paraId="167BB77A" w14:textId="77777777" w:rsidR="007741F0" w:rsidRDefault="000D3312">
      <w:pPr>
        <w:rPr>
          <w:rFonts w:ascii="Times New Roman" w:eastAsia="Songti SC" w:hAnsi="Times New Roman" w:cs="宋体"/>
          <w:szCs w:val="21"/>
        </w:rPr>
      </w:pPr>
      <w:r>
        <w:rPr>
          <w:rFonts w:ascii="Times New Roman" w:eastAsia="Songti SC" w:hAnsi="Times New Roman" w:cs="宋体" w:hint="eastAsia"/>
          <w:szCs w:val="21"/>
        </w:rPr>
        <w:t>[1</w:t>
      </w:r>
      <w:r>
        <w:rPr>
          <w:rFonts w:ascii="Times New Roman" w:eastAsia="Songti SC" w:hAnsi="Times New Roman" w:cs="宋体"/>
          <w:szCs w:val="21"/>
        </w:rPr>
        <w:t>6</w:t>
      </w:r>
      <w:r>
        <w:rPr>
          <w:rFonts w:ascii="Times New Roman" w:eastAsia="Songti SC" w:hAnsi="Times New Roman" w:cs="宋体" w:hint="eastAsia"/>
          <w:szCs w:val="21"/>
        </w:rPr>
        <w:t>]</w:t>
      </w:r>
      <w:r>
        <w:rPr>
          <w:rFonts w:ascii="Times New Roman" w:eastAsia="Songti SC" w:hAnsi="Times New Roman" w:cs="宋体" w:hint="eastAsia"/>
          <w:szCs w:val="21"/>
        </w:rPr>
        <w:t>郭亚崴</w:t>
      </w:r>
      <w:r>
        <w:rPr>
          <w:rFonts w:ascii="Times New Roman" w:eastAsia="Songti SC" w:hAnsi="Times New Roman" w:cs="宋体" w:hint="eastAsia"/>
          <w:szCs w:val="21"/>
        </w:rPr>
        <w:t>,</w:t>
      </w:r>
      <w:r>
        <w:rPr>
          <w:rFonts w:ascii="Times New Roman" w:eastAsia="Songti SC" w:hAnsi="Times New Roman" w:cs="宋体" w:hint="eastAsia"/>
          <w:szCs w:val="21"/>
        </w:rPr>
        <w:t>王鹤云</w:t>
      </w:r>
      <w:r>
        <w:rPr>
          <w:rFonts w:ascii="Times New Roman" w:eastAsia="Songti SC" w:hAnsi="Times New Roman" w:cs="宋体" w:hint="eastAsia"/>
          <w:szCs w:val="21"/>
        </w:rPr>
        <w:t>,</w:t>
      </w:r>
      <w:proofErr w:type="gramStart"/>
      <w:r>
        <w:rPr>
          <w:rFonts w:ascii="Times New Roman" w:eastAsia="Songti SC" w:hAnsi="Times New Roman" w:cs="宋体" w:hint="eastAsia"/>
          <w:szCs w:val="21"/>
        </w:rPr>
        <w:t>齐鸿飞</w:t>
      </w:r>
      <w:proofErr w:type="gramEnd"/>
      <w:r>
        <w:rPr>
          <w:rFonts w:ascii="Times New Roman" w:eastAsia="Songti SC" w:hAnsi="Times New Roman" w:cs="宋体" w:hint="eastAsia"/>
          <w:szCs w:val="21"/>
        </w:rPr>
        <w:t>.</w:t>
      </w:r>
      <w:r>
        <w:rPr>
          <w:rFonts w:ascii="Times New Roman" w:eastAsia="Songti SC" w:hAnsi="Times New Roman" w:cs="宋体" w:hint="eastAsia"/>
          <w:szCs w:val="21"/>
        </w:rPr>
        <w:t>慢性肾衰竭</w:t>
      </w:r>
      <w:r>
        <w:rPr>
          <w:rFonts w:ascii="Times New Roman" w:eastAsia="Songti SC" w:hAnsi="Times New Roman" w:cs="宋体" w:hint="eastAsia"/>
          <w:szCs w:val="21"/>
        </w:rPr>
        <w:t>MHD</w:t>
      </w:r>
      <w:r>
        <w:rPr>
          <w:rFonts w:ascii="Times New Roman" w:eastAsia="Songti SC" w:hAnsi="Times New Roman" w:cs="宋体" w:hint="eastAsia"/>
          <w:szCs w:val="21"/>
        </w:rPr>
        <w:t>患者营养状况及影响因素研究</w:t>
      </w:r>
      <w:r>
        <w:rPr>
          <w:rFonts w:ascii="Times New Roman" w:eastAsia="Songti SC" w:hAnsi="Times New Roman" w:cs="宋体" w:hint="eastAsia"/>
          <w:szCs w:val="21"/>
        </w:rPr>
        <w:t>[J].</w:t>
      </w:r>
      <w:r>
        <w:rPr>
          <w:rFonts w:ascii="Times New Roman" w:eastAsia="Songti SC" w:hAnsi="Times New Roman" w:cs="宋体" w:hint="eastAsia"/>
          <w:szCs w:val="21"/>
        </w:rPr>
        <w:t>山东医学高等专科学校学报</w:t>
      </w:r>
      <w:r>
        <w:rPr>
          <w:rFonts w:ascii="Times New Roman" w:eastAsia="Songti SC" w:hAnsi="Times New Roman" w:cs="宋体" w:hint="eastAsia"/>
          <w:szCs w:val="21"/>
        </w:rPr>
        <w:t>,2025,47(01):59-61.</w:t>
      </w:r>
    </w:p>
    <w:p w14:paraId="233A876F" w14:textId="77777777" w:rsidR="007741F0" w:rsidRDefault="000D3312">
      <w:pPr>
        <w:rPr>
          <w:rFonts w:ascii="Times New Roman" w:eastAsia="Songti SC" w:hAnsi="Times New Roman" w:cs="宋体"/>
          <w:szCs w:val="21"/>
        </w:rPr>
      </w:pPr>
      <w:r>
        <w:rPr>
          <w:rFonts w:ascii="Times New Roman" w:eastAsia="Songti SC" w:hAnsi="Times New Roman" w:cs="宋体" w:hint="eastAsia"/>
          <w:szCs w:val="21"/>
        </w:rPr>
        <w:t>[1</w:t>
      </w:r>
      <w:r>
        <w:rPr>
          <w:rFonts w:ascii="Times New Roman" w:eastAsia="Songti SC" w:hAnsi="Times New Roman" w:cs="宋体"/>
          <w:szCs w:val="21"/>
        </w:rPr>
        <w:t>7</w:t>
      </w:r>
      <w:r>
        <w:rPr>
          <w:rFonts w:ascii="Times New Roman" w:eastAsia="Songti SC" w:hAnsi="Times New Roman" w:cs="宋体" w:hint="eastAsia"/>
          <w:szCs w:val="21"/>
        </w:rPr>
        <w:t>]</w:t>
      </w:r>
      <w:r>
        <w:rPr>
          <w:rFonts w:ascii="Times New Roman" w:eastAsia="Songti SC" w:hAnsi="Times New Roman" w:cs="宋体" w:hint="eastAsia"/>
          <w:szCs w:val="21"/>
        </w:rPr>
        <w:t>杨建中</w:t>
      </w:r>
      <w:r>
        <w:rPr>
          <w:rFonts w:ascii="Times New Roman" w:eastAsia="Songti SC" w:hAnsi="Times New Roman" w:cs="宋体" w:hint="eastAsia"/>
          <w:szCs w:val="21"/>
        </w:rPr>
        <w:t>.MHD</w:t>
      </w:r>
      <w:r>
        <w:rPr>
          <w:rFonts w:ascii="Times New Roman" w:eastAsia="Songti SC" w:hAnsi="Times New Roman" w:cs="宋体" w:hint="eastAsia"/>
          <w:szCs w:val="21"/>
        </w:rPr>
        <w:t>患者系统免疫炎症指数与衰弱的相关性分析</w:t>
      </w:r>
      <w:r>
        <w:rPr>
          <w:rFonts w:ascii="Times New Roman" w:eastAsia="Songti SC" w:hAnsi="Times New Roman" w:cs="宋体" w:hint="eastAsia"/>
          <w:szCs w:val="21"/>
        </w:rPr>
        <w:t>[J].</w:t>
      </w:r>
      <w:r>
        <w:rPr>
          <w:rFonts w:ascii="Times New Roman" w:eastAsia="Songti SC" w:hAnsi="Times New Roman" w:cs="宋体" w:hint="eastAsia"/>
          <w:szCs w:val="21"/>
        </w:rPr>
        <w:t>医学理论与实践</w:t>
      </w:r>
      <w:r>
        <w:rPr>
          <w:rFonts w:ascii="Times New Roman" w:eastAsia="Songti SC" w:hAnsi="Times New Roman" w:cs="宋体" w:hint="eastAsia"/>
          <w:szCs w:val="21"/>
        </w:rPr>
        <w:t>,2025,38(07):1208-1211.</w:t>
      </w:r>
    </w:p>
    <w:p w14:paraId="176A6513" w14:textId="77777777" w:rsidR="007741F0" w:rsidRDefault="000D3312">
      <w:pPr>
        <w:rPr>
          <w:rFonts w:ascii="Times New Roman" w:eastAsia="Songti SC" w:hAnsi="Times New Roman" w:cs="宋体"/>
          <w:szCs w:val="21"/>
        </w:rPr>
      </w:pPr>
      <w:r>
        <w:rPr>
          <w:rFonts w:ascii="Times New Roman" w:eastAsia="Songti SC" w:hAnsi="Times New Roman" w:cs="宋体" w:hint="eastAsia"/>
          <w:szCs w:val="21"/>
        </w:rPr>
        <w:t>[1</w:t>
      </w:r>
      <w:r>
        <w:rPr>
          <w:rFonts w:ascii="Times New Roman" w:eastAsia="Songti SC" w:hAnsi="Times New Roman" w:cs="宋体"/>
          <w:szCs w:val="21"/>
        </w:rPr>
        <w:t>8</w:t>
      </w:r>
      <w:r>
        <w:rPr>
          <w:rFonts w:ascii="Times New Roman" w:eastAsia="Songti SC" w:hAnsi="Times New Roman" w:cs="宋体" w:hint="eastAsia"/>
          <w:szCs w:val="21"/>
        </w:rPr>
        <w:t>]</w:t>
      </w:r>
      <w:r>
        <w:rPr>
          <w:rFonts w:ascii="Times New Roman" w:eastAsia="Songti SC" w:hAnsi="Times New Roman" w:cs="宋体" w:hint="eastAsia"/>
          <w:szCs w:val="21"/>
        </w:rPr>
        <w:t>黄月桂</w:t>
      </w:r>
      <w:r>
        <w:rPr>
          <w:rFonts w:ascii="Times New Roman" w:eastAsia="Songti SC" w:hAnsi="Times New Roman" w:cs="宋体" w:hint="eastAsia"/>
          <w:szCs w:val="21"/>
        </w:rPr>
        <w:t>.MHD</w:t>
      </w:r>
      <w:r>
        <w:rPr>
          <w:rFonts w:ascii="Times New Roman" w:eastAsia="Songti SC" w:hAnsi="Times New Roman" w:cs="宋体" w:hint="eastAsia"/>
          <w:szCs w:val="21"/>
        </w:rPr>
        <w:t>患者发生营养不良的影响因素及相关干预对策分析</w:t>
      </w:r>
      <w:r>
        <w:rPr>
          <w:rFonts w:ascii="Times New Roman" w:eastAsia="Songti SC" w:hAnsi="Times New Roman" w:cs="宋体" w:hint="eastAsia"/>
          <w:szCs w:val="21"/>
        </w:rPr>
        <w:t>[J].</w:t>
      </w:r>
      <w:r>
        <w:rPr>
          <w:rFonts w:ascii="Times New Roman" w:eastAsia="Songti SC" w:hAnsi="Times New Roman" w:cs="宋体" w:hint="eastAsia"/>
          <w:szCs w:val="21"/>
        </w:rPr>
        <w:t>现代医学与健康研究电子杂志</w:t>
      </w:r>
      <w:r>
        <w:rPr>
          <w:rFonts w:ascii="Times New Roman" w:eastAsia="Songti SC" w:hAnsi="Times New Roman" w:cs="宋体" w:hint="eastAsia"/>
          <w:szCs w:val="21"/>
        </w:rPr>
        <w:t>,2025,9(03):117-120.</w:t>
      </w:r>
    </w:p>
    <w:p w14:paraId="67B442C5" w14:textId="77777777" w:rsidR="007741F0" w:rsidRDefault="000D3312">
      <w:pPr>
        <w:rPr>
          <w:rFonts w:ascii="Times New Roman" w:eastAsia="Songti SC" w:hAnsi="Times New Roman" w:cs="宋体"/>
          <w:szCs w:val="21"/>
        </w:rPr>
      </w:pPr>
      <w:r>
        <w:rPr>
          <w:rFonts w:ascii="Times New Roman" w:eastAsia="Songti SC" w:hAnsi="Times New Roman" w:cs="宋体" w:hint="eastAsia"/>
          <w:szCs w:val="21"/>
        </w:rPr>
        <w:t>[</w:t>
      </w:r>
      <w:proofErr w:type="gramStart"/>
      <w:r>
        <w:rPr>
          <w:rFonts w:ascii="Times New Roman" w:eastAsia="Songti SC" w:hAnsi="Times New Roman" w:cs="宋体" w:hint="eastAsia"/>
          <w:szCs w:val="21"/>
        </w:rPr>
        <w:t>1</w:t>
      </w:r>
      <w:r>
        <w:rPr>
          <w:rFonts w:ascii="Times New Roman" w:eastAsia="Songti SC" w:hAnsi="Times New Roman" w:cs="宋体"/>
          <w:szCs w:val="21"/>
        </w:rPr>
        <w:t>9</w:t>
      </w:r>
      <w:r>
        <w:rPr>
          <w:rFonts w:ascii="Times New Roman" w:eastAsia="Songti SC" w:hAnsi="Times New Roman" w:cs="宋体" w:hint="eastAsia"/>
          <w:szCs w:val="21"/>
        </w:rPr>
        <w:t>]</w:t>
      </w:r>
      <w:proofErr w:type="spellStart"/>
      <w:r>
        <w:rPr>
          <w:rFonts w:ascii="Times New Roman" w:eastAsia="Songti SC" w:hAnsi="Times New Roman" w:cs="宋体" w:hint="eastAsia"/>
          <w:szCs w:val="21"/>
        </w:rPr>
        <w:t>Sherilene</w:t>
      </w:r>
      <w:proofErr w:type="spellEnd"/>
      <w:proofErr w:type="gramEnd"/>
      <w:r>
        <w:rPr>
          <w:rFonts w:ascii="Times New Roman" w:eastAsia="Songti SC" w:hAnsi="Times New Roman" w:cs="宋体" w:hint="eastAsia"/>
          <w:szCs w:val="21"/>
        </w:rPr>
        <w:t xml:space="preserve"> </w:t>
      </w:r>
      <w:proofErr w:type="spellStart"/>
      <w:r>
        <w:rPr>
          <w:rFonts w:ascii="Times New Roman" w:eastAsia="Songti SC" w:hAnsi="Times New Roman" w:cs="宋体" w:hint="eastAsia"/>
          <w:szCs w:val="21"/>
        </w:rPr>
        <w:t>Benjamin</w:t>
      </w:r>
      <w:r>
        <w:rPr>
          <w:rFonts w:ascii="Times New Roman" w:eastAsia="Songti SC" w:hAnsi="Times New Roman" w:cs="宋体" w:hint="eastAsia"/>
          <w:szCs w:val="21"/>
        </w:rPr>
        <w:t>,Alain</w:t>
      </w:r>
      <w:proofErr w:type="spellEnd"/>
      <w:r>
        <w:rPr>
          <w:rFonts w:ascii="Times New Roman" w:eastAsia="Songti SC" w:hAnsi="Times New Roman" w:cs="宋体" w:hint="eastAsia"/>
          <w:szCs w:val="21"/>
        </w:rPr>
        <w:t xml:space="preserve"> </w:t>
      </w:r>
      <w:proofErr w:type="spellStart"/>
      <w:r>
        <w:rPr>
          <w:rFonts w:ascii="Times New Roman" w:eastAsia="Songti SC" w:hAnsi="Times New Roman" w:cs="宋体" w:hint="eastAsia"/>
          <w:szCs w:val="21"/>
        </w:rPr>
        <w:t>Assounga.Transferrin</w:t>
      </w:r>
      <w:proofErr w:type="spellEnd"/>
      <w:r>
        <w:rPr>
          <w:rFonts w:ascii="Times New Roman" w:eastAsia="Songti SC" w:hAnsi="Times New Roman" w:cs="宋体" w:hint="eastAsia"/>
          <w:szCs w:val="21"/>
        </w:rPr>
        <w:t xml:space="preserve"> levels are associated with malnutrition markers in hemodialysis patients in KwaZulu-Natal, South Africa.[J].Renal failure,2024,46(1):2337292-2337292.</w:t>
      </w:r>
    </w:p>
    <w:p w14:paraId="09727A9A" w14:textId="77777777" w:rsidR="007741F0" w:rsidRDefault="000D3312">
      <w:pPr>
        <w:rPr>
          <w:rFonts w:ascii="Times New Roman" w:eastAsia="Songti SC" w:hAnsi="Times New Roman" w:cs="宋体"/>
          <w:szCs w:val="21"/>
        </w:rPr>
      </w:pPr>
      <w:r>
        <w:rPr>
          <w:rFonts w:ascii="Times New Roman" w:eastAsia="Songti SC" w:hAnsi="Times New Roman" w:cs="宋体" w:hint="eastAsia"/>
          <w:szCs w:val="21"/>
        </w:rPr>
        <w:t>[</w:t>
      </w:r>
      <w:r>
        <w:rPr>
          <w:rFonts w:ascii="Times New Roman" w:eastAsia="Songti SC" w:hAnsi="Times New Roman" w:cs="宋体"/>
          <w:szCs w:val="21"/>
        </w:rPr>
        <w:t>20</w:t>
      </w:r>
      <w:r>
        <w:rPr>
          <w:rFonts w:ascii="Times New Roman" w:eastAsia="Songti SC" w:hAnsi="Times New Roman" w:cs="宋体" w:hint="eastAsia"/>
          <w:szCs w:val="21"/>
        </w:rPr>
        <w:t>]</w:t>
      </w:r>
      <w:r>
        <w:rPr>
          <w:rFonts w:ascii="Times New Roman" w:eastAsia="Songti SC" w:hAnsi="Times New Roman" w:cs="宋体" w:hint="eastAsia"/>
          <w:szCs w:val="21"/>
        </w:rPr>
        <w:t>邓亚胜</w:t>
      </w:r>
      <w:r>
        <w:rPr>
          <w:rFonts w:ascii="Times New Roman" w:eastAsia="Songti SC" w:hAnsi="Times New Roman" w:cs="宋体" w:hint="eastAsia"/>
          <w:szCs w:val="21"/>
        </w:rPr>
        <w:t>,</w:t>
      </w:r>
      <w:r>
        <w:rPr>
          <w:rFonts w:ascii="Times New Roman" w:eastAsia="Songti SC" w:hAnsi="Times New Roman" w:cs="宋体" w:hint="eastAsia"/>
          <w:szCs w:val="21"/>
        </w:rPr>
        <w:t>郑雅方</w:t>
      </w:r>
      <w:r>
        <w:rPr>
          <w:rFonts w:ascii="Times New Roman" w:eastAsia="Songti SC" w:hAnsi="Times New Roman" w:cs="宋体" w:hint="eastAsia"/>
          <w:szCs w:val="21"/>
        </w:rPr>
        <w:t>,</w:t>
      </w:r>
      <w:r>
        <w:rPr>
          <w:rFonts w:ascii="Times New Roman" w:eastAsia="Songti SC" w:hAnsi="Times New Roman" w:cs="宋体" w:hint="eastAsia"/>
          <w:szCs w:val="21"/>
        </w:rPr>
        <w:t>周倩</w:t>
      </w:r>
      <w:r>
        <w:rPr>
          <w:rFonts w:ascii="Times New Roman" w:eastAsia="Songti SC" w:hAnsi="Times New Roman" w:cs="宋体" w:hint="eastAsia"/>
          <w:szCs w:val="21"/>
        </w:rPr>
        <w:t>,</w:t>
      </w:r>
      <w:r>
        <w:rPr>
          <w:rFonts w:ascii="Times New Roman" w:eastAsia="Songti SC" w:hAnsi="Times New Roman" w:cs="宋体" w:hint="eastAsia"/>
          <w:szCs w:val="21"/>
        </w:rPr>
        <w:t>等</w:t>
      </w:r>
      <w:r>
        <w:rPr>
          <w:rFonts w:ascii="Times New Roman" w:eastAsia="Songti SC" w:hAnsi="Times New Roman" w:cs="宋体" w:hint="eastAsia"/>
          <w:szCs w:val="21"/>
        </w:rPr>
        <w:t>.</w:t>
      </w:r>
      <w:r>
        <w:rPr>
          <w:rFonts w:ascii="Times New Roman" w:eastAsia="Songti SC" w:hAnsi="Times New Roman" w:cs="宋体" w:hint="eastAsia"/>
          <w:szCs w:val="21"/>
        </w:rPr>
        <w:t>基于糖毒性与炎症互作探讨糖尿病及其并发症“糖络</w:t>
      </w:r>
      <w:proofErr w:type="gramStart"/>
      <w:r>
        <w:rPr>
          <w:rFonts w:ascii="Times New Roman" w:eastAsia="Songti SC" w:hAnsi="Times New Roman" w:cs="宋体" w:hint="eastAsia"/>
          <w:szCs w:val="21"/>
        </w:rPr>
        <w:t>瘀</w:t>
      </w:r>
      <w:proofErr w:type="gramEnd"/>
      <w:r>
        <w:rPr>
          <w:rFonts w:ascii="Times New Roman" w:eastAsia="Songti SC" w:hAnsi="Times New Roman" w:cs="宋体" w:hint="eastAsia"/>
          <w:szCs w:val="21"/>
        </w:rPr>
        <w:t>阻”病机与治疗</w:t>
      </w:r>
      <w:r>
        <w:rPr>
          <w:rFonts w:ascii="Times New Roman" w:eastAsia="Songti SC" w:hAnsi="Times New Roman" w:cs="宋体" w:hint="eastAsia"/>
          <w:szCs w:val="21"/>
        </w:rPr>
        <w:t>[J/OL].</w:t>
      </w:r>
      <w:r>
        <w:rPr>
          <w:rFonts w:ascii="Times New Roman" w:eastAsia="Songti SC" w:hAnsi="Times New Roman" w:cs="宋体" w:hint="eastAsia"/>
          <w:szCs w:val="21"/>
        </w:rPr>
        <w:t>中国中药杂志</w:t>
      </w:r>
      <w:r>
        <w:rPr>
          <w:rFonts w:ascii="Times New Roman" w:eastAsia="Songti SC" w:hAnsi="Times New Roman" w:cs="宋体" w:hint="eastAsia"/>
          <w:szCs w:val="21"/>
        </w:rPr>
        <w:t>,1-12[2025-05-07]</w:t>
      </w:r>
      <w:r>
        <w:rPr>
          <w:rFonts w:ascii="Times New Roman" w:eastAsia="Songti SC" w:hAnsi="Times New Roman" w:cs="宋体" w:hint="eastAsia"/>
          <w:szCs w:val="21"/>
        </w:rPr>
        <w:t>.</w:t>
      </w:r>
    </w:p>
    <w:p w14:paraId="07D6232A" w14:textId="77777777" w:rsidR="007741F0" w:rsidRDefault="000D3312">
      <w:pPr>
        <w:rPr>
          <w:rFonts w:ascii="Times New Roman" w:eastAsia="Songti SC" w:hAnsi="Times New Roman"/>
        </w:rPr>
      </w:pPr>
      <w:r>
        <w:rPr>
          <w:rFonts w:ascii="Times New Roman" w:eastAsia="Songti SC" w:hAnsi="Times New Roman" w:hint="eastAsia"/>
        </w:rPr>
        <w:t>[</w:t>
      </w:r>
      <w:r>
        <w:rPr>
          <w:rFonts w:ascii="Times New Roman" w:eastAsia="Songti SC" w:hAnsi="Times New Roman"/>
        </w:rPr>
        <w:t>21</w:t>
      </w:r>
      <w:r>
        <w:rPr>
          <w:rFonts w:ascii="Times New Roman" w:eastAsia="Songti SC" w:hAnsi="Times New Roman" w:hint="eastAsia"/>
        </w:rPr>
        <w:t>]</w:t>
      </w:r>
      <w:r>
        <w:rPr>
          <w:rFonts w:ascii="Times New Roman" w:eastAsia="Songti SC" w:hAnsi="Times New Roman" w:hint="eastAsia"/>
        </w:rPr>
        <w:t>曹笑柏</w:t>
      </w:r>
      <w:r>
        <w:rPr>
          <w:rFonts w:ascii="Times New Roman" w:eastAsia="Songti SC" w:hAnsi="Times New Roman" w:hint="eastAsia"/>
        </w:rPr>
        <w:t>,</w:t>
      </w:r>
      <w:r>
        <w:rPr>
          <w:rFonts w:ascii="Times New Roman" w:eastAsia="Songti SC" w:hAnsi="Times New Roman" w:hint="eastAsia"/>
        </w:rPr>
        <w:t>高岚</w:t>
      </w:r>
      <w:r>
        <w:rPr>
          <w:rFonts w:ascii="Times New Roman" w:eastAsia="Songti SC" w:hAnsi="Times New Roman" w:hint="eastAsia"/>
        </w:rPr>
        <w:t>,</w:t>
      </w:r>
      <w:r>
        <w:rPr>
          <w:rFonts w:ascii="Times New Roman" w:eastAsia="Songti SC" w:hAnsi="Times New Roman" w:hint="eastAsia"/>
        </w:rPr>
        <w:t>王鹏举</w:t>
      </w:r>
      <w:r>
        <w:rPr>
          <w:rFonts w:ascii="Times New Roman" w:eastAsia="Songti SC" w:hAnsi="Times New Roman" w:hint="eastAsia"/>
        </w:rPr>
        <w:t>,</w:t>
      </w:r>
      <w:r>
        <w:rPr>
          <w:rFonts w:ascii="Times New Roman" w:eastAsia="Songti SC" w:hAnsi="Times New Roman" w:hint="eastAsia"/>
        </w:rPr>
        <w:t>等</w:t>
      </w:r>
      <w:r>
        <w:rPr>
          <w:rFonts w:ascii="Times New Roman" w:eastAsia="Songti SC" w:hAnsi="Times New Roman" w:hint="eastAsia"/>
        </w:rPr>
        <w:t>.</w:t>
      </w:r>
      <w:r>
        <w:rPr>
          <w:rFonts w:ascii="Times New Roman" w:eastAsia="Songti SC" w:hAnsi="Times New Roman" w:hint="eastAsia"/>
        </w:rPr>
        <w:t>《</w:t>
      </w:r>
      <w:r>
        <w:rPr>
          <w:rFonts w:ascii="Times New Roman" w:eastAsia="Songti SC" w:hAnsi="Times New Roman" w:hint="eastAsia"/>
        </w:rPr>
        <w:t>2024</w:t>
      </w:r>
      <w:r>
        <w:rPr>
          <w:rFonts w:ascii="Times New Roman" w:eastAsia="Songti SC" w:hAnsi="Times New Roman" w:hint="eastAsia"/>
        </w:rPr>
        <w:t>年</w:t>
      </w:r>
      <w:r>
        <w:rPr>
          <w:rFonts w:ascii="Times New Roman" w:eastAsia="Songti SC" w:hAnsi="Times New Roman" w:hint="eastAsia"/>
        </w:rPr>
        <w:t xml:space="preserve">ESPEN </w:t>
      </w:r>
      <w:r>
        <w:rPr>
          <w:rFonts w:ascii="Times New Roman" w:eastAsia="Songti SC" w:hAnsi="Times New Roman" w:hint="eastAsia"/>
        </w:rPr>
        <w:t>指南：多病住院患者营养支持》解读与思考</w:t>
      </w:r>
      <w:r>
        <w:rPr>
          <w:rFonts w:ascii="Times New Roman" w:eastAsia="Songti SC" w:hAnsi="Times New Roman" w:hint="eastAsia"/>
        </w:rPr>
        <w:t>[J/OL].</w:t>
      </w:r>
      <w:r>
        <w:rPr>
          <w:rFonts w:ascii="Times New Roman" w:eastAsia="Songti SC" w:hAnsi="Times New Roman" w:hint="eastAsia"/>
        </w:rPr>
        <w:t>护士进修杂志</w:t>
      </w:r>
      <w:r>
        <w:rPr>
          <w:rFonts w:ascii="Times New Roman" w:eastAsia="Songti SC" w:hAnsi="Times New Roman" w:hint="eastAsia"/>
        </w:rPr>
        <w:t>,1-17[2025-05-08].</w:t>
      </w:r>
    </w:p>
    <w:p w14:paraId="3D0FC518" w14:textId="77777777" w:rsidR="007741F0" w:rsidRDefault="000D3312">
      <w:pPr>
        <w:rPr>
          <w:rFonts w:ascii="Times New Roman" w:eastAsia="Songti SC" w:hAnsi="Times New Roman"/>
        </w:rPr>
      </w:pPr>
      <w:r>
        <w:rPr>
          <w:rFonts w:ascii="Times New Roman" w:eastAsia="Songti SC" w:hAnsi="Times New Roman"/>
        </w:rPr>
        <w:t>[22]</w:t>
      </w:r>
      <w:r>
        <w:rPr>
          <w:rFonts w:ascii="Times New Roman" w:eastAsia="Songti SC" w:hAnsi="Times New Roman" w:hint="eastAsia"/>
        </w:rPr>
        <w:t xml:space="preserve">de Menezes YKT, Lee J, Cheng-Zhang JQ. Targeting Galectin-3 to modulate inflammation in LAMA2-deficient congenital muscular dystrophy. </w:t>
      </w:r>
      <w:proofErr w:type="spellStart"/>
      <w:r>
        <w:rPr>
          <w:rFonts w:ascii="Times New Roman" w:eastAsia="Songti SC" w:hAnsi="Times New Roman" w:hint="eastAsia"/>
        </w:rPr>
        <w:t>bioRxiv</w:t>
      </w:r>
      <w:proofErr w:type="spellEnd"/>
      <w:r>
        <w:rPr>
          <w:rFonts w:ascii="Times New Roman" w:eastAsia="Songti SC" w:hAnsi="Times New Roman" w:hint="eastAsia"/>
        </w:rPr>
        <w:t xml:space="preserve"> [Preprint]. 2025 Mar 14:202</w:t>
      </w:r>
      <w:r>
        <w:rPr>
          <w:rFonts w:ascii="Times New Roman" w:eastAsia="Songti SC" w:hAnsi="Times New Roman" w:hint="eastAsia"/>
        </w:rPr>
        <w:t>5.03.12.642905.</w:t>
      </w:r>
    </w:p>
    <w:p w14:paraId="21090476" w14:textId="77777777" w:rsidR="007741F0" w:rsidRDefault="000D3312">
      <w:pPr>
        <w:rPr>
          <w:rFonts w:ascii="Times New Roman" w:eastAsia="Songti SC" w:hAnsi="Times New Roman" w:cs="宋体"/>
          <w:szCs w:val="21"/>
        </w:rPr>
      </w:pPr>
      <w:r>
        <w:rPr>
          <w:rFonts w:ascii="Times New Roman" w:eastAsia="Songti SC" w:hAnsi="Times New Roman" w:cs="宋体" w:hint="eastAsia"/>
          <w:szCs w:val="21"/>
        </w:rPr>
        <w:lastRenderedPageBreak/>
        <w:t>[2</w:t>
      </w:r>
      <w:r>
        <w:rPr>
          <w:rFonts w:ascii="Times New Roman" w:eastAsia="Songti SC" w:hAnsi="Times New Roman" w:cs="宋体"/>
          <w:szCs w:val="21"/>
        </w:rPr>
        <w:t>3</w:t>
      </w:r>
      <w:r>
        <w:rPr>
          <w:rFonts w:ascii="Times New Roman" w:eastAsia="Songti SC" w:hAnsi="Times New Roman" w:cs="宋体" w:hint="eastAsia"/>
          <w:szCs w:val="21"/>
        </w:rPr>
        <w:t>]</w:t>
      </w:r>
      <w:r>
        <w:rPr>
          <w:rFonts w:ascii="Times New Roman" w:eastAsia="Songti SC" w:hAnsi="Times New Roman" w:cs="宋体" w:hint="eastAsia"/>
          <w:szCs w:val="21"/>
        </w:rPr>
        <w:t>孙娟芝</w:t>
      </w:r>
      <w:r>
        <w:rPr>
          <w:rFonts w:ascii="Times New Roman" w:eastAsia="Songti SC" w:hAnsi="Times New Roman" w:cs="宋体" w:hint="eastAsia"/>
          <w:szCs w:val="21"/>
        </w:rPr>
        <w:t>.</w:t>
      </w:r>
      <w:r>
        <w:rPr>
          <w:rFonts w:ascii="Times New Roman" w:eastAsia="Songti SC" w:hAnsi="Times New Roman" w:cs="宋体" w:hint="eastAsia"/>
          <w:szCs w:val="21"/>
        </w:rPr>
        <w:t>血液透析护理中的营养管理</w:t>
      </w:r>
      <w:r>
        <w:rPr>
          <w:rFonts w:ascii="Times New Roman" w:eastAsia="Songti SC" w:hAnsi="Times New Roman" w:cs="宋体" w:hint="eastAsia"/>
          <w:szCs w:val="21"/>
        </w:rPr>
        <w:t>[J].</w:t>
      </w:r>
      <w:r>
        <w:rPr>
          <w:rFonts w:ascii="Times New Roman" w:eastAsia="Songti SC" w:hAnsi="Times New Roman" w:cs="宋体" w:hint="eastAsia"/>
          <w:szCs w:val="21"/>
        </w:rPr>
        <w:t>健康必读</w:t>
      </w:r>
      <w:r>
        <w:rPr>
          <w:rFonts w:ascii="Times New Roman" w:eastAsia="Songti SC" w:hAnsi="Times New Roman" w:cs="宋体" w:hint="eastAsia"/>
          <w:szCs w:val="21"/>
        </w:rPr>
        <w:t>,2025,(03):91+93.</w:t>
      </w:r>
    </w:p>
    <w:p w14:paraId="71FCD511" w14:textId="77777777" w:rsidR="007741F0" w:rsidRDefault="000D3312">
      <w:pPr>
        <w:rPr>
          <w:rFonts w:ascii="Times New Roman" w:eastAsia="Songti SC" w:hAnsi="Times New Roman" w:cs="宋体"/>
          <w:szCs w:val="21"/>
        </w:rPr>
      </w:pPr>
      <w:r>
        <w:rPr>
          <w:rFonts w:ascii="Times New Roman" w:eastAsia="Songti SC" w:hAnsi="Times New Roman" w:cs="宋体" w:hint="eastAsia"/>
          <w:szCs w:val="21"/>
        </w:rPr>
        <w:t>[2</w:t>
      </w:r>
      <w:r>
        <w:rPr>
          <w:rFonts w:ascii="Times New Roman" w:eastAsia="Songti SC" w:hAnsi="Times New Roman" w:cs="宋体"/>
          <w:szCs w:val="21"/>
        </w:rPr>
        <w:t>4</w:t>
      </w:r>
      <w:r>
        <w:rPr>
          <w:rFonts w:ascii="Times New Roman" w:eastAsia="Songti SC" w:hAnsi="Times New Roman" w:cs="宋体" w:hint="eastAsia"/>
          <w:szCs w:val="21"/>
        </w:rPr>
        <w:t>]Mali N .</w:t>
      </w:r>
      <w:r>
        <w:rPr>
          <w:rFonts w:ascii="Times New Roman" w:eastAsia="Songti SC" w:hAnsi="Times New Roman" w:cs="宋体" w:hint="eastAsia"/>
          <w:szCs w:val="21"/>
        </w:rPr>
        <w:t>血液透析患者营养状况的评估、监测与评价及营养状况与透析充分性关系的研究</w:t>
      </w:r>
      <w:r>
        <w:rPr>
          <w:rFonts w:ascii="Times New Roman" w:eastAsia="Songti SC" w:hAnsi="Times New Roman" w:cs="宋体" w:hint="eastAsia"/>
          <w:szCs w:val="21"/>
        </w:rPr>
        <w:t>[D].</w:t>
      </w:r>
      <w:r>
        <w:rPr>
          <w:rFonts w:ascii="Times New Roman" w:eastAsia="Songti SC" w:hAnsi="Times New Roman" w:cs="宋体" w:hint="eastAsia"/>
          <w:szCs w:val="21"/>
        </w:rPr>
        <w:t>昆明医科大学</w:t>
      </w:r>
      <w:r>
        <w:rPr>
          <w:rFonts w:ascii="Times New Roman" w:eastAsia="Songti SC" w:hAnsi="Times New Roman" w:cs="宋体" w:hint="eastAsia"/>
          <w:szCs w:val="21"/>
        </w:rPr>
        <w:t>,2022./</w:t>
      </w:r>
      <w:proofErr w:type="gramStart"/>
      <w:r>
        <w:rPr>
          <w:rFonts w:ascii="Times New Roman" w:eastAsia="Songti SC" w:hAnsi="Times New Roman" w:cs="宋体" w:hint="eastAsia"/>
          <w:szCs w:val="21"/>
        </w:rPr>
        <w:t>d.cnki</w:t>
      </w:r>
      <w:proofErr w:type="gramEnd"/>
      <w:r>
        <w:rPr>
          <w:rFonts w:ascii="Times New Roman" w:eastAsia="Songti SC" w:hAnsi="Times New Roman" w:cs="宋体" w:hint="eastAsia"/>
          <w:szCs w:val="21"/>
        </w:rPr>
        <w:t>.gkmyc.2022.000812.</w:t>
      </w:r>
    </w:p>
    <w:p w14:paraId="0B86E1D8" w14:textId="77777777" w:rsidR="007741F0" w:rsidRDefault="000D3312">
      <w:pPr>
        <w:rPr>
          <w:rFonts w:ascii="Times New Roman" w:eastAsia="Songti SC" w:hAnsi="Times New Roman" w:cs="宋体"/>
          <w:szCs w:val="21"/>
        </w:rPr>
      </w:pPr>
      <w:r>
        <w:rPr>
          <w:rFonts w:ascii="Times New Roman" w:eastAsia="Songti SC" w:hAnsi="Times New Roman" w:cs="宋体" w:hint="eastAsia"/>
          <w:szCs w:val="21"/>
        </w:rPr>
        <w:t>[</w:t>
      </w:r>
      <w:r>
        <w:rPr>
          <w:rFonts w:ascii="Times New Roman" w:eastAsia="Songti SC" w:hAnsi="Times New Roman" w:cs="宋体" w:hint="eastAsia"/>
          <w:szCs w:val="21"/>
        </w:rPr>
        <w:t>25</w:t>
      </w:r>
      <w:r>
        <w:rPr>
          <w:rFonts w:ascii="Times New Roman" w:eastAsia="Songti SC" w:hAnsi="Times New Roman" w:cs="宋体" w:hint="eastAsia"/>
          <w:szCs w:val="21"/>
        </w:rPr>
        <w:t>]</w:t>
      </w:r>
      <w:r>
        <w:rPr>
          <w:rFonts w:ascii="Times New Roman" w:eastAsia="Songti SC" w:hAnsi="Times New Roman" w:cs="宋体" w:hint="eastAsia"/>
          <w:szCs w:val="21"/>
        </w:rPr>
        <w:t>杨建中</w:t>
      </w:r>
      <w:r>
        <w:rPr>
          <w:rFonts w:ascii="Times New Roman" w:eastAsia="Songti SC" w:hAnsi="Times New Roman" w:cs="宋体" w:hint="eastAsia"/>
          <w:szCs w:val="21"/>
        </w:rPr>
        <w:t>.</w:t>
      </w:r>
      <w:r>
        <w:rPr>
          <w:rFonts w:ascii="Times New Roman" w:eastAsia="Songti SC" w:hAnsi="Times New Roman" w:cs="宋体" w:hint="eastAsia"/>
          <w:szCs w:val="21"/>
        </w:rPr>
        <w:t>维持性血液透析患者系统免疫炎症指数与衰弱的相关性分析</w:t>
      </w:r>
      <w:r>
        <w:rPr>
          <w:rFonts w:ascii="Times New Roman" w:eastAsia="Songti SC" w:hAnsi="Times New Roman" w:cs="宋体" w:hint="eastAsia"/>
          <w:szCs w:val="21"/>
        </w:rPr>
        <w:t>[J].</w:t>
      </w:r>
      <w:r>
        <w:rPr>
          <w:rFonts w:ascii="Times New Roman" w:eastAsia="Songti SC" w:hAnsi="Times New Roman" w:cs="宋体" w:hint="eastAsia"/>
          <w:szCs w:val="21"/>
        </w:rPr>
        <w:t>医学理论与实践</w:t>
      </w:r>
      <w:r>
        <w:rPr>
          <w:rFonts w:ascii="Times New Roman" w:eastAsia="Songti SC" w:hAnsi="Times New Roman" w:cs="宋体" w:hint="eastAsia"/>
          <w:szCs w:val="21"/>
        </w:rPr>
        <w:t>,2025,38(07):1208-1211</w:t>
      </w:r>
      <w:r>
        <w:rPr>
          <w:rFonts w:ascii="Times New Roman" w:eastAsia="Songti SC" w:hAnsi="Times New Roman" w:cs="宋体"/>
          <w:szCs w:val="21"/>
        </w:rPr>
        <w:t>.</w:t>
      </w:r>
    </w:p>
    <w:sectPr w:rsidR="007741F0">
      <w:pgSz w:w="11906" w:h="16838"/>
      <w:pgMar w:top="1417" w:right="1134" w:bottom="1417" w:left="1417" w:header="1417" w:footer="1417"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ongti SC">
    <w:altName w:val="微软雅黑"/>
    <w:charset w:val="86"/>
    <w:family w:val="auto"/>
    <w:pitch w:val="default"/>
    <w:sig w:usb0="00000001" w:usb1="080F0000" w:usb2="00000000" w:usb3="00000000" w:csb0="00040000" w:csb1="00000000"/>
  </w:font>
  <w:font w:name="DejaVu Math TeX Gyre">
    <w:altName w:val="Calibri"/>
    <w:charset w:val="00"/>
    <w:family w:val="auto"/>
    <w:pitch w:val="default"/>
    <w:sig w:usb0="A10000EF" w:usb1="4201F9EE" w:usb2="02000000" w:usb3="00000000" w:csb0="60000193" w:csb1="0DD4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7CFC777"/>
    <w:multiLevelType w:val="singleLevel"/>
    <w:tmpl w:val="F7CFC777"/>
    <w:lvl w:ilvl="0">
      <w:start w:val="1"/>
      <w:numFmt w:val="decimal"/>
      <w:lvlText w:val="[%1]"/>
      <w:lvlJc w:val="left"/>
      <w:pPr>
        <w:tabs>
          <w:tab w:val="left" w:pos="312"/>
        </w:tabs>
      </w:pPr>
      <w:rPr>
        <w:rFonts w:hint="default"/>
        <w:b w:val="0"/>
        <w:bCs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C26"/>
    <w:rsid w:val="91FD5B10"/>
    <w:rsid w:val="CE7F8BAC"/>
    <w:rsid w:val="E7B7F3F1"/>
    <w:rsid w:val="F16F245E"/>
    <w:rsid w:val="FC7EE36C"/>
    <w:rsid w:val="FF77EDDD"/>
    <w:rsid w:val="00004021"/>
    <w:rsid w:val="00014FE4"/>
    <w:rsid w:val="000351D2"/>
    <w:rsid w:val="000352BF"/>
    <w:rsid w:val="00064726"/>
    <w:rsid w:val="00084142"/>
    <w:rsid w:val="000B0D87"/>
    <w:rsid w:val="000B7C26"/>
    <w:rsid w:val="000C4EE0"/>
    <w:rsid w:val="000D211B"/>
    <w:rsid w:val="000D2E43"/>
    <w:rsid w:val="000D3312"/>
    <w:rsid w:val="00112F2D"/>
    <w:rsid w:val="00130144"/>
    <w:rsid w:val="00133123"/>
    <w:rsid w:val="001650DB"/>
    <w:rsid w:val="001958AC"/>
    <w:rsid w:val="001B7600"/>
    <w:rsid w:val="001C1011"/>
    <w:rsid w:val="001C43B7"/>
    <w:rsid w:val="001C4C2A"/>
    <w:rsid w:val="001E6577"/>
    <w:rsid w:val="0020392F"/>
    <w:rsid w:val="00210CEF"/>
    <w:rsid w:val="00216299"/>
    <w:rsid w:val="002530EE"/>
    <w:rsid w:val="00285A31"/>
    <w:rsid w:val="00287A45"/>
    <w:rsid w:val="00291411"/>
    <w:rsid w:val="002E3099"/>
    <w:rsid w:val="003328FA"/>
    <w:rsid w:val="00334EB7"/>
    <w:rsid w:val="003522B5"/>
    <w:rsid w:val="00357D14"/>
    <w:rsid w:val="00364BF7"/>
    <w:rsid w:val="00365542"/>
    <w:rsid w:val="00381F59"/>
    <w:rsid w:val="00390114"/>
    <w:rsid w:val="0039385A"/>
    <w:rsid w:val="003B433C"/>
    <w:rsid w:val="003D7AA6"/>
    <w:rsid w:val="00405EEA"/>
    <w:rsid w:val="004257AB"/>
    <w:rsid w:val="00436BAD"/>
    <w:rsid w:val="00441EAF"/>
    <w:rsid w:val="00443F6B"/>
    <w:rsid w:val="00476371"/>
    <w:rsid w:val="00487DAD"/>
    <w:rsid w:val="004B2A14"/>
    <w:rsid w:val="004D52BE"/>
    <w:rsid w:val="004E1715"/>
    <w:rsid w:val="004F049D"/>
    <w:rsid w:val="004F1E7F"/>
    <w:rsid w:val="00502D22"/>
    <w:rsid w:val="00525E16"/>
    <w:rsid w:val="00547A87"/>
    <w:rsid w:val="00552E6D"/>
    <w:rsid w:val="005756B2"/>
    <w:rsid w:val="00586490"/>
    <w:rsid w:val="005A4778"/>
    <w:rsid w:val="005A55AB"/>
    <w:rsid w:val="005A6E3C"/>
    <w:rsid w:val="005A77E0"/>
    <w:rsid w:val="005B75A6"/>
    <w:rsid w:val="005D0395"/>
    <w:rsid w:val="005D4F2B"/>
    <w:rsid w:val="00622029"/>
    <w:rsid w:val="006330BD"/>
    <w:rsid w:val="006406CB"/>
    <w:rsid w:val="00642738"/>
    <w:rsid w:val="00677F5E"/>
    <w:rsid w:val="006913C1"/>
    <w:rsid w:val="00695D82"/>
    <w:rsid w:val="006C3CBC"/>
    <w:rsid w:val="006F3D4F"/>
    <w:rsid w:val="0071377B"/>
    <w:rsid w:val="00714A3C"/>
    <w:rsid w:val="00727004"/>
    <w:rsid w:val="007510E2"/>
    <w:rsid w:val="007741F0"/>
    <w:rsid w:val="0078303D"/>
    <w:rsid w:val="007A3C90"/>
    <w:rsid w:val="007C64C8"/>
    <w:rsid w:val="007E475E"/>
    <w:rsid w:val="007F09AE"/>
    <w:rsid w:val="008221EE"/>
    <w:rsid w:val="00830E5A"/>
    <w:rsid w:val="0083787A"/>
    <w:rsid w:val="0085300B"/>
    <w:rsid w:val="00863FF1"/>
    <w:rsid w:val="0089075C"/>
    <w:rsid w:val="008925D3"/>
    <w:rsid w:val="008926A3"/>
    <w:rsid w:val="008B5F06"/>
    <w:rsid w:val="008C6428"/>
    <w:rsid w:val="008E22FE"/>
    <w:rsid w:val="0090737F"/>
    <w:rsid w:val="00916BA6"/>
    <w:rsid w:val="009175E6"/>
    <w:rsid w:val="009412A2"/>
    <w:rsid w:val="00975490"/>
    <w:rsid w:val="00984BAE"/>
    <w:rsid w:val="009F35CC"/>
    <w:rsid w:val="00A029AE"/>
    <w:rsid w:val="00A04D93"/>
    <w:rsid w:val="00A4033E"/>
    <w:rsid w:val="00A414D3"/>
    <w:rsid w:val="00A965E2"/>
    <w:rsid w:val="00AB39FA"/>
    <w:rsid w:val="00AC7167"/>
    <w:rsid w:val="00AD721A"/>
    <w:rsid w:val="00AE2794"/>
    <w:rsid w:val="00B02CBD"/>
    <w:rsid w:val="00B5067E"/>
    <w:rsid w:val="00B62586"/>
    <w:rsid w:val="00B95A50"/>
    <w:rsid w:val="00BB67FC"/>
    <w:rsid w:val="00BC1311"/>
    <w:rsid w:val="00C058FD"/>
    <w:rsid w:val="00C1112F"/>
    <w:rsid w:val="00C272C7"/>
    <w:rsid w:val="00C35074"/>
    <w:rsid w:val="00C4072D"/>
    <w:rsid w:val="00C87C32"/>
    <w:rsid w:val="00CA37AF"/>
    <w:rsid w:val="00CE29D2"/>
    <w:rsid w:val="00CE2C58"/>
    <w:rsid w:val="00CF139D"/>
    <w:rsid w:val="00CF6CEC"/>
    <w:rsid w:val="00D072DB"/>
    <w:rsid w:val="00D33F48"/>
    <w:rsid w:val="00D94D50"/>
    <w:rsid w:val="00DB5808"/>
    <w:rsid w:val="00DD31B8"/>
    <w:rsid w:val="00DE7C7B"/>
    <w:rsid w:val="00E1503C"/>
    <w:rsid w:val="00E1681C"/>
    <w:rsid w:val="00E411D3"/>
    <w:rsid w:val="00E53BC6"/>
    <w:rsid w:val="00E600AE"/>
    <w:rsid w:val="00E60C9F"/>
    <w:rsid w:val="00E73126"/>
    <w:rsid w:val="00E87A3D"/>
    <w:rsid w:val="00E91535"/>
    <w:rsid w:val="00E94253"/>
    <w:rsid w:val="00E94E33"/>
    <w:rsid w:val="00EC0CA0"/>
    <w:rsid w:val="00EC667C"/>
    <w:rsid w:val="00ED29C7"/>
    <w:rsid w:val="00F0600B"/>
    <w:rsid w:val="00F55845"/>
    <w:rsid w:val="00F725AA"/>
    <w:rsid w:val="00F72993"/>
    <w:rsid w:val="00FA3F77"/>
    <w:rsid w:val="00FA79F4"/>
    <w:rsid w:val="00FC245B"/>
    <w:rsid w:val="00FC43FE"/>
    <w:rsid w:val="00FD05DF"/>
    <w:rsid w:val="00FD231C"/>
    <w:rsid w:val="00FD3D46"/>
    <w:rsid w:val="00FD431C"/>
    <w:rsid w:val="19DF3DBC"/>
    <w:rsid w:val="376FDFC9"/>
    <w:rsid w:val="3FD65BAF"/>
    <w:rsid w:val="7B324257"/>
    <w:rsid w:val="7FB48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939431"/>
  <w15:docId w15:val="{0FFED404-A741-467B-9329-071EEE1BD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1"/>
    <w:qFormat/>
    <w:pPr>
      <w:widowControl w:val="0"/>
      <w:jc w:val="both"/>
    </w:pPr>
    <w:rPr>
      <w:kern w:val="2"/>
      <w:sz w:val="21"/>
      <w:szCs w:val="22"/>
    </w:r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unhideWhenUsed/>
    <w:qFormat/>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semiHidden/>
    <w:unhideWhenUsed/>
    <w:pPr>
      <w:tabs>
        <w:tab w:val="center" w:pos="4153"/>
        <w:tab w:val="right" w:pos="8306"/>
      </w:tabs>
      <w:snapToGrid w:val="0"/>
      <w:jc w:val="left"/>
    </w:pPr>
    <w:rPr>
      <w:sz w:val="18"/>
    </w:rPr>
  </w:style>
  <w:style w:type="paragraph" w:styleId="a4">
    <w:name w:val="header"/>
    <w:basedOn w:val="a"/>
    <w:uiPriority w:val="99"/>
    <w:semiHidden/>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Subtitle"/>
    <w:basedOn w:val="a"/>
    <w:next w:val="a"/>
    <w:link w:val="a6"/>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a7">
    <w:name w:val="Title"/>
    <w:basedOn w:val="a"/>
    <w:next w:val="a"/>
    <w:link w:val="a8"/>
    <w:uiPriority w:val="10"/>
    <w:qFormat/>
    <w:pPr>
      <w:spacing w:after="80"/>
      <w:contextualSpacing/>
      <w:jc w:val="center"/>
    </w:pPr>
    <w:rPr>
      <w:rFonts w:asciiTheme="majorHAnsi" w:eastAsiaTheme="majorEastAsia" w:hAnsiTheme="majorHAnsi" w:cstheme="majorBidi"/>
      <w:spacing w:val="-10"/>
      <w:kern w:val="28"/>
      <w:sz w:val="56"/>
      <w:szCs w:val="56"/>
    </w:rPr>
  </w:style>
  <w:style w:type="character" w:styleId="a9">
    <w:name w:val="annotation reference"/>
    <w:basedOn w:val="a0"/>
    <w:rPr>
      <w:sz w:val="21"/>
      <w:szCs w:val="21"/>
    </w:rPr>
  </w:style>
  <w:style w:type="character" w:customStyle="1" w:styleId="10">
    <w:name w:val="标题 1 字符"/>
    <w:basedOn w:val="a0"/>
    <w:link w:val="1"/>
    <w:uiPriority w:val="9"/>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rPr>
      <w:rFonts w:cstheme="majorBidi"/>
      <w:color w:val="2F5496" w:themeColor="accent1" w:themeShade="BF"/>
      <w:sz w:val="28"/>
      <w:szCs w:val="28"/>
    </w:rPr>
  </w:style>
  <w:style w:type="character" w:customStyle="1" w:styleId="50">
    <w:name w:val="标题 5 字符"/>
    <w:basedOn w:val="a0"/>
    <w:link w:val="5"/>
    <w:uiPriority w:val="9"/>
    <w:semiHidden/>
    <w:rPr>
      <w:rFonts w:cstheme="majorBidi"/>
      <w:color w:val="2F5496" w:themeColor="accent1" w:themeShade="BF"/>
      <w:sz w:val="24"/>
      <w:szCs w:val="24"/>
    </w:rPr>
  </w:style>
  <w:style w:type="character" w:customStyle="1" w:styleId="60">
    <w:name w:val="标题 6 字符"/>
    <w:basedOn w:val="a0"/>
    <w:link w:val="6"/>
    <w:uiPriority w:val="9"/>
    <w:semiHidden/>
    <w:rPr>
      <w:rFonts w:cstheme="majorBidi"/>
      <w:b/>
      <w:bCs/>
      <w:color w:val="2F5496" w:themeColor="accent1" w:themeShade="BF"/>
    </w:rPr>
  </w:style>
  <w:style w:type="character" w:customStyle="1" w:styleId="70">
    <w:name w:val="标题 7 字符"/>
    <w:basedOn w:val="a0"/>
    <w:link w:val="7"/>
    <w:uiPriority w:val="9"/>
    <w:semiHidden/>
    <w:rPr>
      <w:rFonts w:cstheme="majorBidi"/>
      <w:b/>
      <w:bCs/>
      <w:color w:val="595959" w:themeColor="text1" w:themeTint="A6"/>
    </w:rPr>
  </w:style>
  <w:style w:type="character" w:customStyle="1" w:styleId="80">
    <w:name w:val="标题 8 字符"/>
    <w:basedOn w:val="a0"/>
    <w:link w:val="8"/>
    <w:uiPriority w:val="9"/>
    <w:semiHidden/>
    <w:rPr>
      <w:rFonts w:cstheme="majorBidi"/>
      <w:color w:val="595959" w:themeColor="text1" w:themeTint="A6"/>
    </w:rPr>
  </w:style>
  <w:style w:type="character" w:customStyle="1" w:styleId="90">
    <w:name w:val="标题 9 字符"/>
    <w:basedOn w:val="a0"/>
    <w:link w:val="9"/>
    <w:uiPriority w:val="9"/>
    <w:semiHidden/>
    <w:rPr>
      <w:rFonts w:eastAsiaTheme="majorEastAsia" w:cstheme="majorBidi"/>
      <w:color w:val="595959" w:themeColor="text1" w:themeTint="A6"/>
    </w:rPr>
  </w:style>
  <w:style w:type="character" w:customStyle="1" w:styleId="a8">
    <w:name w:val="标题 字符"/>
    <w:basedOn w:val="a0"/>
    <w:link w:val="a7"/>
    <w:uiPriority w:val="10"/>
    <w:rPr>
      <w:rFonts w:asciiTheme="majorHAnsi" w:eastAsiaTheme="majorEastAsia" w:hAnsiTheme="majorHAnsi" w:cstheme="majorBidi"/>
      <w:spacing w:val="-10"/>
      <w:kern w:val="28"/>
      <w:sz w:val="56"/>
      <w:szCs w:val="56"/>
    </w:rPr>
  </w:style>
  <w:style w:type="character" w:customStyle="1" w:styleId="a6">
    <w:name w:val="副标题 字符"/>
    <w:basedOn w:val="a0"/>
    <w:link w:val="a5"/>
    <w:uiPriority w:val="11"/>
    <w:rPr>
      <w:rFonts w:asciiTheme="majorHAnsi" w:eastAsiaTheme="majorEastAsia" w:hAnsiTheme="majorHAnsi" w:cstheme="majorBidi"/>
      <w:color w:val="595959" w:themeColor="text1" w:themeTint="A6"/>
      <w:spacing w:val="15"/>
      <w:sz w:val="28"/>
      <w:szCs w:val="28"/>
    </w:rPr>
  </w:style>
  <w:style w:type="paragraph" w:styleId="aa">
    <w:name w:val="Quote"/>
    <w:basedOn w:val="a"/>
    <w:next w:val="a"/>
    <w:link w:val="ab"/>
    <w:uiPriority w:val="29"/>
    <w:qFormat/>
    <w:pPr>
      <w:spacing w:before="160" w:after="160"/>
      <w:jc w:val="center"/>
    </w:pPr>
    <w:rPr>
      <w:i/>
      <w:iCs/>
      <w:color w:val="404040" w:themeColor="text1" w:themeTint="BF"/>
    </w:rPr>
  </w:style>
  <w:style w:type="character" w:customStyle="1" w:styleId="ab">
    <w:name w:val="引用 字符"/>
    <w:basedOn w:val="a0"/>
    <w:link w:val="aa"/>
    <w:uiPriority w:val="29"/>
    <w:rPr>
      <w:i/>
      <w:iCs/>
      <w:color w:val="404040" w:themeColor="text1" w:themeTint="BF"/>
    </w:rPr>
  </w:style>
  <w:style w:type="paragraph" w:styleId="ac">
    <w:name w:val="List Paragraph"/>
    <w:basedOn w:val="a"/>
    <w:uiPriority w:val="34"/>
    <w:qFormat/>
    <w:pPr>
      <w:ind w:left="720"/>
      <w:contextualSpacing/>
    </w:pPr>
  </w:style>
  <w:style w:type="character" w:customStyle="1" w:styleId="11">
    <w:name w:val="明显强调1"/>
    <w:basedOn w:val="a0"/>
    <w:uiPriority w:val="21"/>
    <w:qFormat/>
    <w:rPr>
      <w:i/>
      <w:iCs/>
      <w:color w:val="2F5496" w:themeColor="accent1" w:themeShade="BF"/>
    </w:rPr>
  </w:style>
  <w:style w:type="paragraph" w:styleId="ad">
    <w:name w:val="Intense Quote"/>
    <w:basedOn w:val="a"/>
    <w:next w:val="a"/>
    <w:link w:val="ae"/>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e">
    <w:name w:val="明显引用 字符"/>
    <w:basedOn w:val="a0"/>
    <w:link w:val="ad"/>
    <w:uiPriority w:val="30"/>
    <w:rPr>
      <w:i/>
      <w:iCs/>
      <w:color w:val="2F5496" w:themeColor="accent1" w:themeShade="BF"/>
    </w:rPr>
  </w:style>
  <w:style w:type="character" w:customStyle="1" w:styleId="12">
    <w:name w:val="明显参考1"/>
    <w:basedOn w:val="a0"/>
    <w:uiPriority w:val="32"/>
    <w:qFormat/>
    <w:rPr>
      <w:b/>
      <w:bCs/>
      <w:smallCaps/>
      <w:color w:val="2F5496" w:themeColor="accent1" w:themeShade="BF"/>
      <w:spacing w:val="5"/>
    </w:rPr>
  </w:style>
  <w:style w:type="character" w:styleId="af">
    <w:name w:val="Placeholder Text"/>
    <w:basedOn w:val="a0"/>
    <w:uiPriority w:val="99"/>
    <w:semiHidden/>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23</Pages>
  <Words>2916</Words>
  <Characters>16625</Characters>
  <Application>Microsoft Office Word</Application>
  <DocSecurity>0</DocSecurity>
  <Lines>138</Lines>
  <Paragraphs>39</Paragraphs>
  <ScaleCrop>false</ScaleCrop>
  <Company/>
  <LinksUpToDate>false</LinksUpToDate>
  <CharactersWithSpaces>19502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嘏 吴</dc:creator>
  <cp:lastModifiedBy>嘏 吴</cp:lastModifiedBy>
  <cp:revision>40</cp:revision>
  <dcterms:created xsi:type="dcterms:W3CDTF">2025-05-07T15:06:00Z</dcterms:created>
  <dcterms:modified xsi:type="dcterms:W3CDTF">2025-05-10T08:49:00Z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2052-7.3.1.8967</vt:lpwstr>
  </property>
  <property fmtid="{D5CDD505-2E9C-101B-9397-08002B2CF9AE}" pid="3" name="ICV">
    <vt:lpwstr>FBB1E13FB6CE323CD1431C68B23CED9F_43</vt:lpwstr>
  </property>
</Properties>
</file>