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E169C" w14:textId="4388B6BF" w:rsidR="00F76FAF" w:rsidRDefault="003F2DA4" w:rsidP="003F2DA4">
      <w:pPr>
        <w:rPr>
          <w:b/>
          <w:bCs/>
        </w:rPr>
      </w:pPr>
      <w:r w:rsidRPr="003F2DA4">
        <w:rPr>
          <w:rFonts w:hint="eastAsia"/>
          <w:b/>
          <w:bCs/>
        </w:rPr>
        <w:t>About p value calculation</w:t>
      </w:r>
    </w:p>
    <w:p w14:paraId="47A4379E" w14:textId="77777777" w:rsidR="003F2DA4" w:rsidRPr="003F2DA4" w:rsidRDefault="003F2DA4" w:rsidP="003F2DA4">
      <w:pPr>
        <w:rPr>
          <w:b/>
          <w:bCs/>
        </w:rPr>
      </w:pPr>
    </w:p>
    <w:tbl>
      <w:tblPr>
        <w:tblStyle w:val="af2"/>
        <w:tblW w:w="9827" w:type="dxa"/>
        <w:tblLook w:val="04A0" w:firstRow="1" w:lastRow="0" w:firstColumn="1" w:lastColumn="0" w:noHBand="0" w:noVBand="1"/>
      </w:tblPr>
      <w:tblGrid>
        <w:gridCol w:w="1039"/>
        <w:gridCol w:w="1037"/>
        <w:gridCol w:w="2739"/>
        <w:gridCol w:w="2126"/>
        <w:gridCol w:w="2886"/>
      </w:tblGrid>
      <w:tr w:rsidR="0097774E" w:rsidRPr="003F2DA4" w14:paraId="6E892844" w14:textId="77777777" w:rsidTr="0097774E">
        <w:trPr>
          <w:trHeight w:val="280"/>
        </w:trPr>
        <w:tc>
          <w:tcPr>
            <w:tcW w:w="1039" w:type="dxa"/>
            <w:noWrap/>
            <w:hideMark/>
          </w:tcPr>
          <w:p w14:paraId="09E5B724" w14:textId="77777777" w:rsidR="003F2DA4" w:rsidRPr="003F2DA4" w:rsidRDefault="003F2DA4" w:rsidP="003F2DA4">
            <w:pPr>
              <w:rPr>
                <w:b/>
                <w:bCs/>
              </w:rPr>
            </w:pPr>
            <w:r w:rsidRPr="003F2DA4">
              <w:rPr>
                <w:rFonts w:hint="eastAsia"/>
                <w:b/>
                <w:bCs/>
              </w:rPr>
              <w:t>自变量类型</w:t>
            </w:r>
          </w:p>
        </w:tc>
        <w:tc>
          <w:tcPr>
            <w:tcW w:w="1037" w:type="dxa"/>
            <w:noWrap/>
            <w:hideMark/>
          </w:tcPr>
          <w:p w14:paraId="4CAF8AF0" w14:textId="77777777" w:rsidR="003F2DA4" w:rsidRPr="003F2DA4" w:rsidRDefault="003F2DA4" w:rsidP="003F2DA4">
            <w:pPr>
              <w:rPr>
                <w:b/>
                <w:bCs/>
              </w:rPr>
            </w:pPr>
            <w:r w:rsidRPr="003F2DA4">
              <w:rPr>
                <w:rFonts w:hint="eastAsia"/>
                <w:b/>
                <w:bCs/>
              </w:rPr>
              <w:t>因变量类型</w:t>
            </w:r>
          </w:p>
        </w:tc>
        <w:tc>
          <w:tcPr>
            <w:tcW w:w="2739" w:type="dxa"/>
            <w:noWrap/>
            <w:hideMark/>
          </w:tcPr>
          <w:p w14:paraId="0571EF22" w14:textId="77777777" w:rsidR="003F2DA4" w:rsidRPr="003F2DA4" w:rsidRDefault="003F2DA4" w:rsidP="003F2DA4">
            <w:pPr>
              <w:rPr>
                <w:b/>
                <w:bCs/>
              </w:rPr>
            </w:pPr>
            <w:r w:rsidRPr="003F2DA4">
              <w:rPr>
                <w:rFonts w:hint="eastAsia"/>
                <w:b/>
                <w:bCs/>
              </w:rPr>
              <w:t>检验目的/情景</w:t>
            </w:r>
          </w:p>
        </w:tc>
        <w:tc>
          <w:tcPr>
            <w:tcW w:w="2126" w:type="dxa"/>
            <w:noWrap/>
            <w:hideMark/>
          </w:tcPr>
          <w:p w14:paraId="7EEFABF0" w14:textId="77777777" w:rsidR="003F2DA4" w:rsidRPr="003F2DA4" w:rsidRDefault="003F2DA4" w:rsidP="003F2DA4">
            <w:pPr>
              <w:rPr>
                <w:b/>
                <w:bCs/>
              </w:rPr>
            </w:pPr>
            <w:r w:rsidRPr="003F2DA4">
              <w:rPr>
                <w:rFonts w:hint="eastAsia"/>
                <w:b/>
                <w:bCs/>
              </w:rPr>
              <w:t>推荐检验方法</w:t>
            </w:r>
          </w:p>
        </w:tc>
        <w:tc>
          <w:tcPr>
            <w:tcW w:w="2886" w:type="dxa"/>
            <w:noWrap/>
            <w:hideMark/>
          </w:tcPr>
          <w:p w14:paraId="4BA4060E" w14:textId="77777777" w:rsidR="003F2DA4" w:rsidRPr="003F2DA4" w:rsidRDefault="003F2DA4" w:rsidP="003F2DA4">
            <w:pPr>
              <w:rPr>
                <w:b/>
                <w:bCs/>
              </w:rPr>
            </w:pPr>
            <w:r w:rsidRPr="003F2DA4">
              <w:rPr>
                <w:rFonts w:hint="eastAsia"/>
                <w:b/>
                <w:bCs/>
              </w:rPr>
              <w:t>R 中常用函数</w:t>
            </w:r>
          </w:p>
        </w:tc>
      </w:tr>
      <w:tr w:rsidR="0097774E" w:rsidRPr="003F2DA4" w14:paraId="770A5E86" w14:textId="77777777" w:rsidTr="0097774E">
        <w:trPr>
          <w:trHeight w:val="280"/>
        </w:trPr>
        <w:tc>
          <w:tcPr>
            <w:tcW w:w="1039" w:type="dxa"/>
            <w:noWrap/>
            <w:hideMark/>
          </w:tcPr>
          <w:p w14:paraId="1EDAA919" w14:textId="77777777" w:rsidR="003F2DA4" w:rsidRPr="003F2DA4" w:rsidRDefault="003F2DA4" w:rsidP="003F2DA4">
            <w:r w:rsidRPr="003F2DA4">
              <w:rPr>
                <w:rFonts w:hint="eastAsia"/>
              </w:rPr>
              <w:t>分类（2组）</w:t>
            </w:r>
          </w:p>
        </w:tc>
        <w:tc>
          <w:tcPr>
            <w:tcW w:w="1037" w:type="dxa"/>
            <w:noWrap/>
            <w:hideMark/>
          </w:tcPr>
          <w:p w14:paraId="4595E93E" w14:textId="77777777" w:rsidR="003F2DA4" w:rsidRPr="00547554" w:rsidRDefault="003F2DA4">
            <w:pPr>
              <w:rPr>
                <w:color w:val="FF0000"/>
              </w:rPr>
            </w:pPr>
            <w:r w:rsidRPr="00547554">
              <w:rPr>
                <w:rFonts w:hint="eastAsia"/>
                <w:color w:val="FF0000"/>
              </w:rPr>
              <w:t>分类（2组）</w:t>
            </w:r>
          </w:p>
        </w:tc>
        <w:tc>
          <w:tcPr>
            <w:tcW w:w="2739" w:type="dxa"/>
            <w:noWrap/>
            <w:hideMark/>
          </w:tcPr>
          <w:p w14:paraId="2321BC1A" w14:textId="77777777" w:rsidR="003F2DA4" w:rsidRPr="003F2DA4" w:rsidRDefault="003F2DA4">
            <w:r w:rsidRPr="003F2DA4">
              <w:rPr>
                <w:rFonts w:hint="eastAsia"/>
              </w:rPr>
              <w:t>检验两个分类变量是否有关联（如性别与疾病）</w:t>
            </w:r>
          </w:p>
        </w:tc>
        <w:tc>
          <w:tcPr>
            <w:tcW w:w="2126" w:type="dxa"/>
            <w:noWrap/>
            <w:hideMark/>
          </w:tcPr>
          <w:p w14:paraId="6039FD59" w14:textId="77777777" w:rsidR="003F2DA4" w:rsidRPr="003F2DA4" w:rsidRDefault="003F2DA4">
            <w:r w:rsidRPr="003F2DA4">
              <w:rPr>
                <w:rFonts w:hint="eastAsia"/>
              </w:rPr>
              <w:t>卡方检验（Chi-square test）</w:t>
            </w:r>
          </w:p>
        </w:tc>
        <w:tc>
          <w:tcPr>
            <w:tcW w:w="2886" w:type="dxa"/>
            <w:noWrap/>
            <w:hideMark/>
          </w:tcPr>
          <w:p w14:paraId="2BB9193F" w14:textId="77777777" w:rsidR="003F2DA4" w:rsidRPr="003F2DA4" w:rsidRDefault="003F2DA4">
            <w:proofErr w:type="spellStart"/>
            <w:r w:rsidRPr="003F2DA4">
              <w:t>chisq.</w:t>
            </w:r>
            <w:proofErr w:type="gramStart"/>
            <w:r w:rsidRPr="003F2DA4">
              <w:t>test</w:t>
            </w:r>
            <w:proofErr w:type="spellEnd"/>
            <w:r w:rsidRPr="003F2DA4">
              <w:t>(</w:t>
            </w:r>
            <w:proofErr w:type="gramEnd"/>
            <w:r w:rsidRPr="003F2DA4">
              <w:t>)</w:t>
            </w:r>
          </w:p>
        </w:tc>
      </w:tr>
      <w:tr w:rsidR="0097774E" w:rsidRPr="003F2DA4" w14:paraId="09352DAE" w14:textId="77777777" w:rsidTr="0097774E">
        <w:trPr>
          <w:trHeight w:val="280"/>
        </w:trPr>
        <w:tc>
          <w:tcPr>
            <w:tcW w:w="1039" w:type="dxa"/>
            <w:noWrap/>
            <w:hideMark/>
          </w:tcPr>
          <w:p w14:paraId="63D9364F" w14:textId="77777777" w:rsidR="003F2DA4" w:rsidRPr="003F2DA4" w:rsidRDefault="003F2DA4">
            <w:r w:rsidRPr="003F2DA4">
              <w:rPr>
                <w:rFonts w:hint="eastAsia"/>
              </w:rPr>
              <w:t>分类（2组）</w:t>
            </w:r>
          </w:p>
        </w:tc>
        <w:tc>
          <w:tcPr>
            <w:tcW w:w="1037" w:type="dxa"/>
            <w:noWrap/>
            <w:hideMark/>
          </w:tcPr>
          <w:p w14:paraId="1F0569D1" w14:textId="77777777" w:rsidR="003F2DA4" w:rsidRPr="00547554" w:rsidRDefault="003F2DA4">
            <w:pPr>
              <w:rPr>
                <w:color w:val="FF0000"/>
              </w:rPr>
            </w:pPr>
            <w:r w:rsidRPr="00547554">
              <w:rPr>
                <w:rFonts w:hint="eastAsia"/>
                <w:color w:val="FF0000"/>
              </w:rPr>
              <w:t>分类（2组，小样本）</w:t>
            </w:r>
          </w:p>
        </w:tc>
        <w:tc>
          <w:tcPr>
            <w:tcW w:w="2739" w:type="dxa"/>
            <w:noWrap/>
            <w:hideMark/>
          </w:tcPr>
          <w:p w14:paraId="2DB926BB" w14:textId="77777777" w:rsidR="003F2DA4" w:rsidRPr="003F2DA4" w:rsidRDefault="003F2DA4">
            <w:r w:rsidRPr="003F2DA4">
              <w:rPr>
                <w:rFonts w:hint="eastAsia"/>
              </w:rPr>
              <w:t>分类变量频数太小（如某一组 &lt; 5）</w:t>
            </w:r>
          </w:p>
        </w:tc>
        <w:tc>
          <w:tcPr>
            <w:tcW w:w="2126" w:type="dxa"/>
            <w:noWrap/>
            <w:hideMark/>
          </w:tcPr>
          <w:p w14:paraId="330FA96E" w14:textId="77777777" w:rsidR="003F2DA4" w:rsidRPr="003F2DA4" w:rsidRDefault="003F2DA4">
            <w:r w:rsidRPr="003F2DA4">
              <w:rPr>
                <w:rFonts w:hint="eastAsia"/>
              </w:rPr>
              <w:t>Fisher 精确检验</w:t>
            </w:r>
          </w:p>
        </w:tc>
        <w:tc>
          <w:tcPr>
            <w:tcW w:w="2886" w:type="dxa"/>
            <w:noWrap/>
            <w:hideMark/>
          </w:tcPr>
          <w:p w14:paraId="7AE39E19" w14:textId="77777777" w:rsidR="003F2DA4" w:rsidRPr="003F2DA4" w:rsidRDefault="003F2DA4">
            <w:proofErr w:type="spellStart"/>
            <w:r w:rsidRPr="003F2DA4">
              <w:t>fisher.</w:t>
            </w:r>
            <w:proofErr w:type="gramStart"/>
            <w:r w:rsidRPr="003F2DA4">
              <w:t>test</w:t>
            </w:r>
            <w:proofErr w:type="spellEnd"/>
            <w:r w:rsidRPr="003F2DA4">
              <w:t>(</w:t>
            </w:r>
            <w:proofErr w:type="gramEnd"/>
            <w:r w:rsidRPr="003F2DA4">
              <w:t>)</w:t>
            </w:r>
          </w:p>
        </w:tc>
      </w:tr>
      <w:tr w:rsidR="0097774E" w:rsidRPr="003F2DA4" w14:paraId="6CB65094" w14:textId="77777777" w:rsidTr="0097774E">
        <w:trPr>
          <w:trHeight w:val="280"/>
        </w:trPr>
        <w:tc>
          <w:tcPr>
            <w:tcW w:w="1039" w:type="dxa"/>
            <w:noWrap/>
            <w:hideMark/>
          </w:tcPr>
          <w:p w14:paraId="582624C8" w14:textId="77777777" w:rsidR="003F2DA4" w:rsidRPr="003F2DA4" w:rsidRDefault="003F2DA4">
            <w:r w:rsidRPr="003F2DA4">
              <w:rPr>
                <w:rFonts w:hint="eastAsia"/>
              </w:rPr>
              <w:t>分类（2组）</w:t>
            </w:r>
          </w:p>
        </w:tc>
        <w:tc>
          <w:tcPr>
            <w:tcW w:w="1037" w:type="dxa"/>
            <w:noWrap/>
            <w:hideMark/>
          </w:tcPr>
          <w:p w14:paraId="4A5DEBD1" w14:textId="77777777" w:rsidR="003F2DA4" w:rsidRPr="003F2DA4" w:rsidRDefault="003F2DA4">
            <w:r w:rsidRPr="003F2DA4">
              <w:rPr>
                <w:rFonts w:hint="eastAsia"/>
              </w:rPr>
              <w:t>连续变量</w:t>
            </w:r>
          </w:p>
        </w:tc>
        <w:tc>
          <w:tcPr>
            <w:tcW w:w="2739" w:type="dxa"/>
            <w:noWrap/>
            <w:hideMark/>
          </w:tcPr>
          <w:p w14:paraId="102C7EA1" w14:textId="77777777" w:rsidR="003F2DA4" w:rsidRPr="003F2DA4" w:rsidRDefault="003F2DA4">
            <w:r w:rsidRPr="003F2DA4">
              <w:rPr>
                <w:rFonts w:hint="eastAsia"/>
              </w:rPr>
              <w:t>比较两组的均值差异（如男女 BMI 是否不同）</w:t>
            </w:r>
          </w:p>
        </w:tc>
        <w:tc>
          <w:tcPr>
            <w:tcW w:w="2126" w:type="dxa"/>
            <w:noWrap/>
            <w:hideMark/>
          </w:tcPr>
          <w:p w14:paraId="1602A7D4" w14:textId="77777777" w:rsidR="003F2DA4" w:rsidRPr="003F2DA4" w:rsidRDefault="003F2DA4">
            <w:r w:rsidRPr="003F2DA4">
              <w:rPr>
                <w:rFonts w:hint="eastAsia"/>
              </w:rPr>
              <w:t>独立样本 t 检验</w:t>
            </w:r>
          </w:p>
        </w:tc>
        <w:tc>
          <w:tcPr>
            <w:tcW w:w="2886" w:type="dxa"/>
            <w:noWrap/>
            <w:hideMark/>
          </w:tcPr>
          <w:p w14:paraId="7EED3279" w14:textId="77777777" w:rsidR="003F2DA4" w:rsidRPr="003F2DA4" w:rsidRDefault="003F2DA4">
            <w:proofErr w:type="spellStart"/>
            <w:r w:rsidRPr="003F2DA4">
              <w:t>t.</w:t>
            </w:r>
            <w:proofErr w:type="gramStart"/>
            <w:r w:rsidRPr="003F2DA4">
              <w:t>test</w:t>
            </w:r>
            <w:proofErr w:type="spellEnd"/>
            <w:r w:rsidRPr="003F2DA4">
              <w:t>(</w:t>
            </w:r>
            <w:proofErr w:type="gramEnd"/>
            <w:r w:rsidRPr="003F2DA4">
              <w:t>)</w:t>
            </w:r>
          </w:p>
        </w:tc>
      </w:tr>
      <w:tr w:rsidR="0097774E" w:rsidRPr="003F2DA4" w14:paraId="1A046E8C" w14:textId="77777777" w:rsidTr="0097774E">
        <w:trPr>
          <w:trHeight w:val="280"/>
        </w:trPr>
        <w:tc>
          <w:tcPr>
            <w:tcW w:w="1039" w:type="dxa"/>
            <w:noWrap/>
            <w:hideMark/>
          </w:tcPr>
          <w:p w14:paraId="293E2B16" w14:textId="77777777" w:rsidR="003F2DA4" w:rsidRPr="003F2DA4" w:rsidRDefault="003F2DA4">
            <w:r w:rsidRPr="003F2DA4">
              <w:rPr>
                <w:rFonts w:hint="eastAsia"/>
              </w:rPr>
              <w:t>分类（2组，非正态）</w:t>
            </w:r>
          </w:p>
        </w:tc>
        <w:tc>
          <w:tcPr>
            <w:tcW w:w="1037" w:type="dxa"/>
            <w:noWrap/>
            <w:hideMark/>
          </w:tcPr>
          <w:p w14:paraId="5107C56E" w14:textId="77777777" w:rsidR="003F2DA4" w:rsidRPr="003F2DA4" w:rsidRDefault="003F2DA4">
            <w:r w:rsidRPr="003F2DA4">
              <w:rPr>
                <w:rFonts w:hint="eastAsia"/>
              </w:rPr>
              <w:t>连续变量</w:t>
            </w:r>
          </w:p>
        </w:tc>
        <w:tc>
          <w:tcPr>
            <w:tcW w:w="2739" w:type="dxa"/>
            <w:noWrap/>
            <w:hideMark/>
          </w:tcPr>
          <w:p w14:paraId="322DF004" w14:textId="77777777" w:rsidR="003F2DA4" w:rsidRPr="003F2DA4" w:rsidRDefault="003F2DA4">
            <w:r w:rsidRPr="003F2DA4">
              <w:rPr>
                <w:rFonts w:hint="eastAsia"/>
              </w:rPr>
              <w:t>连续变量不服从正态分布</w:t>
            </w:r>
          </w:p>
        </w:tc>
        <w:tc>
          <w:tcPr>
            <w:tcW w:w="2126" w:type="dxa"/>
            <w:noWrap/>
            <w:hideMark/>
          </w:tcPr>
          <w:p w14:paraId="275DA83D" w14:textId="77777777" w:rsidR="003F2DA4" w:rsidRPr="003F2DA4" w:rsidRDefault="003F2DA4">
            <w:r w:rsidRPr="003F2DA4">
              <w:rPr>
                <w:rFonts w:hint="eastAsia"/>
              </w:rPr>
              <w:t>Mann–Whitney U 检验</w:t>
            </w:r>
          </w:p>
        </w:tc>
        <w:tc>
          <w:tcPr>
            <w:tcW w:w="2886" w:type="dxa"/>
            <w:noWrap/>
            <w:hideMark/>
          </w:tcPr>
          <w:p w14:paraId="4F0BFD62" w14:textId="77777777" w:rsidR="003F2DA4" w:rsidRPr="003F2DA4" w:rsidRDefault="003F2DA4">
            <w:proofErr w:type="spellStart"/>
            <w:r w:rsidRPr="003F2DA4">
              <w:t>wilcox.</w:t>
            </w:r>
            <w:proofErr w:type="gramStart"/>
            <w:r w:rsidRPr="003F2DA4">
              <w:t>test</w:t>
            </w:r>
            <w:proofErr w:type="spellEnd"/>
            <w:r w:rsidRPr="003F2DA4">
              <w:t>(</w:t>
            </w:r>
            <w:proofErr w:type="gramEnd"/>
            <w:r w:rsidRPr="003F2DA4">
              <w:t>)</w:t>
            </w:r>
          </w:p>
        </w:tc>
      </w:tr>
      <w:tr w:rsidR="0097774E" w:rsidRPr="003F2DA4" w14:paraId="53BBFD66" w14:textId="77777777" w:rsidTr="0097774E">
        <w:trPr>
          <w:trHeight w:val="280"/>
        </w:trPr>
        <w:tc>
          <w:tcPr>
            <w:tcW w:w="1039" w:type="dxa"/>
            <w:noWrap/>
            <w:hideMark/>
          </w:tcPr>
          <w:p w14:paraId="3711B173" w14:textId="77777777" w:rsidR="003F2DA4" w:rsidRPr="003F2DA4" w:rsidRDefault="003F2DA4">
            <w:r w:rsidRPr="003F2DA4">
              <w:rPr>
                <w:rFonts w:hint="eastAsia"/>
              </w:rPr>
              <w:t>分类（≥3组）</w:t>
            </w:r>
          </w:p>
        </w:tc>
        <w:tc>
          <w:tcPr>
            <w:tcW w:w="1037" w:type="dxa"/>
            <w:noWrap/>
            <w:hideMark/>
          </w:tcPr>
          <w:p w14:paraId="3CD15248" w14:textId="77777777" w:rsidR="003F2DA4" w:rsidRPr="003F2DA4" w:rsidRDefault="003F2DA4">
            <w:r w:rsidRPr="003F2DA4">
              <w:rPr>
                <w:rFonts w:hint="eastAsia"/>
              </w:rPr>
              <w:t>连续变量</w:t>
            </w:r>
          </w:p>
        </w:tc>
        <w:tc>
          <w:tcPr>
            <w:tcW w:w="2739" w:type="dxa"/>
            <w:noWrap/>
            <w:hideMark/>
          </w:tcPr>
          <w:p w14:paraId="454E7543" w14:textId="77777777" w:rsidR="003F2DA4" w:rsidRPr="003F2DA4" w:rsidRDefault="003F2DA4">
            <w:r w:rsidRPr="003F2DA4">
              <w:rPr>
                <w:rFonts w:hint="eastAsia"/>
              </w:rPr>
              <w:t>比较多组间的均值（如不同民族的 BMI 差异）</w:t>
            </w:r>
          </w:p>
        </w:tc>
        <w:tc>
          <w:tcPr>
            <w:tcW w:w="2126" w:type="dxa"/>
            <w:noWrap/>
            <w:hideMark/>
          </w:tcPr>
          <w:p w14:paraId="6DF574C3" w14:textId="77777777" w:rsidR="003F2DA4" w:rsidRPr="003F2DA4" w:rsidRDefault="003F2DA4">
            <w:r w:rsidRPr="003F2DA4">
              <w:rPr>
                <w:rFonts w:hint="eastAsia"/>
              </w:rPr>
              <w:t>单因素方差分析（One-way ANOVA）</w:t>
            </w:r>
          </w:p>
        </w:tc>
        <w:tc>
          <w:tcPr>
            <w:tcW w:w="2886" w:type="dxa"/>
            <w:noWrap/>
            <w:hideMark/>
          </w:tcPr>
          <w:p w14:paraId="7C8D4C7B" w14:textId="77777777" w:rsidR="003F2DA4" w:rsidRPr="003F2DA4" w:rsidRDefault="003F2DA4">
            <w:proofErr w:type="spellStart"/>
            <w:r w:rsidRPr="003F2DA4">
              <w:t>aov</w:t>
            </w:r>
            <w:proofErr w:type="spellEnd"/>
            <w:r w:rsidRPr="003F2DA4">
              <w:t>()</w:t>
            </w:r>
            <w:r w:rsidRPr="003F2DA4">
              <w:rPr>
                <w:rFonts w:hint="eastAsia"/>
              </w:rPr>
              <w:t xml:space="preserve"> 或 </w:t>
            </w:r>
            <w:proofErr w:type="spellStart"/>
            <w:r w:rsidRPr="003F2DA4">
              <w:t>anova</w:t>
            </w:r>
            <w:proofErr w:type="spellEnd"/>
            <w:r w:rsidRPr="003F2DA4">
              <w:t>()</w:t>
            </w:r>
          </w:p>
        </w:tc>
      </w:tr>
      <w:tr w:rsidR="0097774E" w:rsidRPr="003F2DA4" w14:paraId="60A5B9D0" w14:textId="77777777" w:rsidTr="0097774E">
        <w:trPr>
          <w:trHeight w:val="280"/>
        </w:trPr>
        <w:tc>
          <w:tcPr>
            <w:tcW w:w="1039" w:type="dxa"/>
            <w:noWrap/>
            <w:hideMark/>
          </w:tcPr>
          <w:p w14:paraId="6DF50F7D" w14:textId="77777777" w:rsidR="003F2DA4" w:rsidRPr="003F2DA4" w:rsidRDefault="003F2DA4">
            <w:r w:rsidRPr="003F2DA4">
              <w:rPr>
                <w:rFonts w:hint="eastAsia"/>
              </w:rPr>
              <w:t>连续变量</w:t>
            </w:r>
          </w:p>
        </w:tc>
        <w:tc>
          <w:tcPr>
            <w:tcW w:w="1037" w:type="dxa"/>
            <w:noWrap/>
            <w:hideMark/>
          </w:tcPr>
          <w:p w14:paraId="6D601BA7" w14:textId="77777777" w:rsidR="003F2DA4" w:rsidRPr="003F2DA4" w:rsidRDefault="003F2DA4">
            <w:r w:rsidRPr="003F2DA4">
              <w:rPr>
                <w:rFonts w:hint="eastAsia"/>
              </w:rPr>
              <w:t>连续变量</w:t>
            </w:r>
          </w:p>
        </w:tc>
        <w:tc>
          <w:tcPr>
            <w:tcW w:w="2739" w:type="dxa"/>
            <w:noWrap/>
            <w:hideMark/>
          </w:tcPr>
          <w:p w14:paraId="1B11CF94" w14:textId="77777777" w:rsidR="003F2DA4" w:rsidRPr="003F2DA4" w:rsidRDefault="003F2DA4">
            <w:r w:rsidRPr="003F2DA4">
              <w:rPr>
                <w:rFonts w:hint="eastAsia"/>
              </w:rPr>
              <w:t>检验两个连续变量之间的相关性</w:t>
            </w:r>
          </w:p>
        </w:tc>
        <w:tc>
          <w:tcPr>
            <w:tcW w:w="2126" w:type="dxa"/>
            <w:noWrap/>
            <w:hideMark/>
          </w:tcPr>
          <w:p w14:paraId="155528A0" w14:textId="77777777" w:rsidR="003F2DA4" w:rsidRPr="003F2DA4" w:rsidRDefault="003F2DA4">
            <w:r w:rsidRPr="003F2DA4">
              <w:rPr>
                <w:rFonts w:hint="eastAsia"/>
              </w:rPr>
              <w:t>Pearson 相关系数（正态分布）</w:t>
            </w:r>
          </w:p>
        </w:tc>
        <w:tc>
          <w:tcPr>
            <w:tcW w:w="2886" w:type="dxa"/>
            <w:noWrap/>
            <w:hideMark/>
          </w:tcPr>
          <w:p w14:paraId="7F043D04" w14:textId="77777777" w:rsidR="003F2DA4" w:rsidRPr="003F2DA4" w:rsidRDefault="003F2DA4">
            <w:proofErr w:type="spellStart"/>
            <w:r w:rsidRPr="003F2DA4">
              <w:t>cor.test</w:t>
            </w:r>
            <w:proofErr w:type="spellEnd"/>
            <w:r w:rsidRPr="003F2DA4">
              <w:t>(method="</w:t>
            </w:r>
            <w:proofErr w:type="spellStart"/>
            <w:r w:rsidRPr="003F2DA4">
              <w:t>pearson</w:t>
            </w:r>
            <w:proofErr w:type="spellEnd"/>
            <w:r w:rsidRPr="003F2DA4">
              <w:t>")</w:t>
            </w:r>
          </w:p>
        </w:tc>
      </w:tr>
      <w:tr w:rsidR="0097774E" w:rsidRPr="003F2DA4" w14:paraId="584EFB13" w14:textId="77777777" w:rsidTr="0097774E">
        <w:trPr>
          <w:trHeight w:val="280"/>
        </w:trPr>
        <w:tc>
          <w:tcPr>
            <w:tcW w:w="1039" w:type="dxa"/>
            <w:noWrap/>
            <w:hideMark/>
          </w:tcPr>
          <w:p w14:paraId="50D6480A" w14:textId="77777777" w:rsidR="003F2DA4" w:rsidRPr="003F2DA4" w:rsidRDefault="003F2DA4">
            <w:r w:rsidRPr="003F2DA4">
              <w:rPr>
                <w:rFonts w:hint="eastAsia"/>
              </w:rPr>
              <w:t>连续变量</w:t>
            </w:r>
          </w:p>
        </w:tc>
        <w:tc>
          <w:tcPr>
            <w:tcW w:w="1037" w:type="dxa"/>
            <w:noWrap/>
            <w:hideMark/>
          </w:tcPr>
          <w:p w14:paraId="47967B8D" w14:textId="77777777" w:rsidR="003F2DA4" w:rsidRPr="003F2DA4" w:rsidRDefault="003F2DA4">
            <w:r w:rsidRPr="003F2DA4">
              <w:rPr>
                <w:rFonts w:hint="eastAsia"/>
              </w:rPr>
              <w:t>连续变量</w:t>
            </w:r>
          </w:p>
        </w:tc>
        <w:tc>
          <w:tcPr>
            <w:tcW w:w="2739" w:type="dxa"/>
            <w:noWrap/>
            <w:hideMark/>
          </w:tcPr>
          <w:p w14:paraId="730EBAD8" w14:textId="77777777" w:rsidR="003F2DA4" w:rsidRPr="003F2DA4" w:rsidRDefault="003F2DA4">
            <w:r w:rsidRPr="003F2DA4">
              <w:rPr>
                <w:rFonts w:hint="eastAsia"/>
              </w:rPr>
              <w:t>检验等级相关性或非正态分布</w:t>
            </w:r>
          </w:p>
        </w:tc>
        <w:tc>
          <w:tcPr>
            <w:tcW w:w="2126" w:type="dxa"/>
            <w:noWrap/>
            <w:hideMark/>
          </w:tcPr>
          <w:p w14:paraId="1722DC85" w14:textId="77777777" w:rsidR="003F2DA4" w:rsidRPr="003F2DA4" w:rsidRDefault="003F2DA4">
            <w:r w:rsidRPr="003F2DA4">
              <w:rPr>
                <w:rFonts w:hint="eastAsia"/>
              </w:rPr>
              <w:t xml:space="preserve">Spearman </w:t>
            </w:r>
            <w:proofErr w:type="gramStart"/>
            <w:r w:rsidRPr="003F2DA4">
              <w:rPr>
                <w:rFonts w:hint="eastAsia"/>
              </w:rPr>
              <w:t>秩</w:t>
            </w:r>
            <w:proofErr w:type="gramEnd"/>
            <w:r w:rsidRPr="003F2DA4">
              <w:rPr>
                <w:rFonts w:hint="eastAsia"/>
              </w:rPr>
              <w:t>相关系数</w:t>
            </w:r>
          </w:p>
        </w:tc>
        <w:tc>
          <w:tcPr>
            <w:tcW w:w="2886" w:type="dxa"/>
            <w:noWrap/>
            <w:hideMark/>
          </w:tcPr>
          <w:p w14:paraId="2F728B19" w14:textId="77777777" w:rsidR="003F2DA4" w:rsidRPr="003F2DA4" w:rsidRDefault="003F2DA4">
            <w:proofErr w:type="spellStart"/>
            <w:r w:rsidRPr="003F2DA4">
              <w:t>cor.test</w:t>
            </w:r>
            <w:proofErr w:type="spellEnd"/>
            <w:r w:rsidRPr="003F2DA4">
              <w:t>(method="spearman")</w:t>
            </w:r>
          </w:p>
        </w:tc>
      </w:tr>
      <w:tr w:rsidR="0097774E" w:rsidRPr="003F2DA4" w14:paraId="726322D3" w14:textId="77777777" w:rsidTr="0097774E">
        <w:trPr>
          <w:trHeight w:val="280"/>
        </w:trPr>
        <w:tc>
          <w:tcPr>
            <w:tcW w:w="1039" w:type="dxa"/>
            <w:noWrap/>
            <w:hideMark/>
          </w:tcPr>
          <w:p w14:paraId="6902DC32" w14:textId="4CEAC7E2" w:rsidR="003F2DA4" w:rsidRPr="003F2DA4" w:rsidRDefault="00047FD4">
            <w:r>
              <w:rPr>
                <w:rFonts w:hint="eastAsia"/>
              </w:rPr>
              <w:t>分类/</w:t>
            </w:r>
            <w:r w:rsidR="003F2DA4" w:rsidRPr="003F2DA4">
              <w:rPr>
                <w:rFonts w:hint="eastAsia"/>
              </w:rPr>
              <w:t>连续变量</w:t>
            </w:r>
          </w:p>
        </w:tc>
        <w:tc>
          <w:tcPr>
            <w:tcW w:w="1037" w:type="dxa"/>
            <w:noWrap/>
            <w:hideMark/>
          </w:tcPr>
          <w:p w14:paraId="2DC65144" w14:textId="77777777" w:rsidR="003F2DA4" w:rsidRPr="003F2DA4" w:rsidRDefault="003F2DA4">
            <w:r w:rsidRPr="00547554">
              <w:rPr>
                <w:rFonts w:hint="eastAsia"/>
                <w:color w:val="FF0000"/>
              </w:rPr>
              <w:t>分类变量（0/1）</w:t>
            </w:r>
          </w:p>
        </w:tc>
        <w:tc>
          <w:tcPr>
            <w:tcW w:w="2739" w:type="dxa"/>
            <w:noWrap/>
            <w:hideMark/>
          </w:tcPr>
          <w:p w14:paraId="2C287525" w14:textId="77777777" w:rsidR="003F2DA4" w:rsidRPr="003F2DA4" w:rsidRDefault="003F2DA4">
            <w:r w:rsidRPr="003F2DA4">
              <w:rPr>
                <w:rFonts w:hint="eastAsia"/>
              </w:rPr>
              <w:t>建立分类预测模型（如营养是否不良）</w:t>
            </w:r>
          </w:p>
        </w:tc>
        <w:tc>
          <w:tcPr>
            <w:tcW w:w="2126" w:type="dxa"/>
            <w:noWrap/>
            <w:hideMark/>
          </w:tcPr>
          <w:p w14:paraId="2722E54F" w14:textId="77777777" w:rsidR="003F2DA4" w:rsidRPr="003F2DA4" w:rsidRDefault="003F2DA4">
            <w:r w:rsidRPr="003F2DA4">
              <w:rPr>
                <w:rFonts w:hint="eastAsia"/>
              </w:rPr>
              <w:t>逻辑回归（Logistic Regression）</w:t>
            </w:r>
          </w:p>
        </w:tc>
        <w:tc>
          <w:tcPr>
            <w:tcW w:w="2886" w:type="dxa"/>
            <w:noWrap/>
            <w:hideMark/>
          </w:tcPr>
          <w:p w14:paraId="00C3CB83" w14:textId="77777777" w:rsidR="003F2DA4" w:rsidRPr="003F2DA4" w:rsidRDefault="003F2DA4">
            <w:proofErr w:type="spellStart"/>
            <w:proofErr w:type="gramStart"/>
            <w:r w:rsidRPr="003F2DA4">
              <w:t>glm</w:t>
            </w:r>
            <w:proofErr w:type="spellEnd"/>
            <w:r w:rsidRPr="003F2DA4">
              <w:t>(</w:t>
            </w:r>
            <w:proofErr w:type="gramEnd"/>
            <w:r w:rsidRPr="003F2DA4">
              <w:t>family = binomial)</w:t>
            </w:r>
          </w:p>
        </w:tc>
      </w:tr>
      <w:tr w:rsidR="0097774E" w:rsidRPr="003F2DA4" w14:paraId="0AFD1288" w14:textId="77777777" w:rsidTr="0097774E">
        <w:trPr>
          <w:trHeight w:val="280"/>
        </w:trPr>
        <w:tc>
          <w:tcPr>
            <w:tcW w:w="1039" w:type="dxa"/>
            <w:noWrap/>
            <w:hideMark/>
          </w:tcPr>
          <w:p w14:paraId="603BE85F" w14:textId="01629AEC" w:rsidR="003F2DA4" w:rsidRPr="003F2DA4" w:rsidRDefault="00047FD4">
            <w:r>
              <w:rPr>
                <w:rFonts w:hint="eastAsia"/>
              </w:rPr>
              <w:t>分类/</w:t>
            </w:r>
            <w:r w:rsidR="003F2DA4" w:rsidRPr="003F2DA4">
              <w:rPr>
                <w:rFonts w:hint="eastAsia"/>
              </w:rPr>
              <w:t>连续变量</w:t>
            </w:r>
          </w:p>
        </w:tc>
        <w:tc>
          <w:tcPr>
            <w:tcW w:w="1037" w:type="dxa"/>
            <w:noWrap/>
            <w:hideMark/>
          </w:tcPr>
          <w:p w14:paraId="754E634B" w14:textId="77777777" w:rsidR="003F2DA4" w:rsidRPr="003F2DA4" w:rsidRDefault="003F2DA4">
            <w:r w:rsidRPr="003F2DA4">
              <w:rPr>
                <w:rFonts w:hint="eastAsia"/>
              </w:rPr>
              <w:t>连续变量</w:t>
            </w:r>
          </w:p>
        </w:tc>
        <w:tc>
          <w:tcPr>
            <w:tcW w:w="2739" w:type="dxa"/>
            <w:noWrap/>
            <w:hideMark/>
          </w:tcPr>
          <w:p w14:paraId="5B442BD5" w14:textId="77777777" w:rsidR="003F2DA4" w:rsidRPr="003F2DA4" w:rsidRDefault="003F2DA4">
            <w:r w:rsidRPr="003F2DA4">
              <w:rPr>
                <w:rFonts w:hint="eastAsia"/>
              </w:rPr>
              <w:t>建立连续型结果的预测模型（如营养评分）</w:t>
            </w:r>
          </w:p>
        </w:tc>
        <w:tc>
          <w:tcPr>
            <w:tcW w:w="2126" w:type="dxa"/>
            <w:noWrap/>
            <w:hideMark/>
          </w:tcPr>
          <w:p w14:paraId="61526052" w14:textId="77777777" w:rsidR="003F2DA4" w:rsidRPr="003F2DA4" w:rsidRDefault="003F2DA4">
            <w:r w:rsidRPr="003F2DA4">
              <w:rPr>
                <w:rFonts w:hint="eastAsia"/>
              </w:rPr>
              <w:t>线性回归（Linear Regression）</w:t>
            </w:r>
          </w:p>
        </w:tc>
        <w:tc>
          <w:tcPr>
            <w:tcW w:w="2886" w:type="dxa"/>
            <w:noWrap/>
            <w:hideMark/>
          </w:tcPr>
          <w:p w14:paraId="304610BE" w14:textId="77777777" w:rsidR="003F2DA4" w:rsidRPr="003F2DA4" w:rsidRDefault="003F2DA4">
            <w:proofErr w:type="spellStart"/>
            <w:proofErr w:type="gramStart"/>
            <w:r w:rsidRPr="003F2DA4">
              <w:t>lm</w:t>
            </w:r>
            <w:proofErr w:type="spellEnd"/>
            <w:r w:rsidRPr="003F2DA4">
              <w:t>(</w:t>
            </w:r>
            <w:proofErr w:type="gramEnd"/>
            <w:r w:rsidRPr="003F2DA4">
              <w:t>)</w:t>
            </w:r>
          </w:p>
        </w:tc>
      </w:tr>
      <w:tr w:rsidR="0097774E" w:rsidRPr="003F2DA4" w14:paraId="54045E28" w14:textId="77777777" w:rsidTr="0097774E">
        <w:trPr>
          <w:trHeight w:val="280"/>
        </w:trPr>
        <w:tc>
          <w:tcPr>
            <w:tcW w:w="1039" w:type="dxa"/>
            <w:noWrap/>
            <w:hideMark/>
          </w:tcPr>
          <w:p w14:paraId="29BCA627" w14:textId="04F7E453" w:rsidR="003F2DA4" w:rsidRPr="003F2DA4" w:rsidRDefault="003F2DA4">
            <w:r w:rsidRPr="003F2DA4">
              <w:rPr>
                <w:rFonts w:hint="eastAsia"/>
              </w:rPr>
              <w:t>多个分类</w:t>
            </w:r>
            <w:r w:rsidR="00047FD4">
              <w:rPr>
                <w:rFonts w:hint="eastAsia"/>
              </w:rPr>
              <w:t>/连续</w:t>
            </w:r>
            <w:r w:rsidRPr="003F2DA4">
              <w:rPr>
                <w:rFonts w:hint="eastAsia"/>
              </w:rPr>
              <w:t>变量</w:t>
            </w:r>
          </w:p>
        </w:tc>
        <w:tc>
          <w:tcPr>
            <w:tcW w:w="1037" w:type="dxa"/>
            <w:noWrap/>
            <w:hideMark/>
          </w:tcPr>
          <w:p w14:paraId="453EE93B" w14:textId="77777777" w:rsidR="003F2DA4" w:rsidRPr="003F2DA4" w:rsidRDefault="003F2DA4">
            <w:r w:rsidRPr="00547554">
              <w:rPr>
                <w:rFonts w:hint="eastAsia"/>
                <w:color w:val="FF0000"/>
              </w:rPr>
              <w:t>分类变量</w:t>
            </w:r>
          </w:p>
        </w:tc>
        <w:tc>
          <w:tcPr>
            <w:tcW w:w="2739" w:type="dxa"/>
            <w:noWrap/>
            <w:hideMark/>
          </w:tcPr>
          <w:p w14:paraId="198645B7" w14:textId="77777777" w:rsidR="003F2DA4" w:rsidRPr="003F2DA4" w:rsidRDefault="003F2DA4">
            <w:r w:rsidRPr="003F2DA4">
              <w:rPr>
                <w:rFonts w:hint="eastAsia"/>
              </w:rPr>
              <w:t>多个因素联合对分类结果影响</w:t>
            </w:r>
          </w:p>
        </w:tc>
        <w:tc>
          <w:tcPr>
            <w:tcW w:w="2126" w:type="dxa"/>
            <w:noWrap/>
            <w:hideMark/>
          </w:tcPr>
          <w:p w14:paraId="4F2D49AF" w14:textId="77777777" w:rsidR="003F2DA4" w:rsidRPr="003F2DA4" w:rsidRDefault="003F2DA4">
            <w:r w:rsidRPr="003F2DA4">
              <w:rPr>
                <w:rFonts w:hint="eastAsia"/>
              </w:rPr>
              <w:t>多因素 Logistic 回归</w:t>
            </w:r>
          </w:p>
        </w:tc>
        <w:tc>
          <w:tcPr>
            <w:tcW w:w="2886" w:type="dxa"/>
            <w:noWrap/>
            <w:hideMark/>
          </w:tcPr>
          <w:p w14:paraId="17708E00" w14:textId="77777777" w:rsidR="003F2DA4" w:rsidRPr="003F2DA4" w:rsidRDefault="003F2DA4">
            <w:proofErr w:type="spellStart"/>
            <w:proofErr w:type="gramStart"/>
            <w:r w:rsidRPr="003F2DA4">
              <w:t>glm</w:t>
            </w:r>
            <w:proofErr w:type="spellEnd"/>
            <w:r w:rsidRPr="003F2DA4">
              <w:t>(</w:t>
            </w:r>
            <w:proofErr w:type="gramEnd"/>
            <w:r w:rsidRPr="003F2DA4">
              <w:t>family = binomial)</w:t>
            </w:r>
          </w:p>
        </w:tc>
      </w:tr>
      <w:tr w:rsidR="0097774E" w:rsidRPr="003F2DA4" w14:paraId="72B27FF0" w14:textId="77777777" w:rsidTr="0097774E">
        <w:trPr>
          <w:trHeight w:val="271"/>
        </w:trPr>
        <w:tc>
          <w:tcPr>
            <w:tcW w:w="1039" w:type="dxa"/>
            <w:noWrap/>
            <w:hideMark/>
          </w:tcPr>
          <w:p w14:paraId="469CFB4C" w14:textId="77777777" w:rsidR="003F2DA4" w:rsidRPr="003F2DA4" w:rsidRDefault="003F2DA4">
            <w:r w:rsidRPr="003F2DA4">
              <w:rPr>
                <w:rFonts w:hint="eastAsia"/>
              </w:rPr>
              <w:t>多个分类/连续变量</w:t>
            </w:r>
          </w:p>
        </w:tc>
        <w:tc>
          <w:tcPr>
            <w:tcW w:w="1037" w:type="dxa"/>
            <w:noWrap/>
            <w:hideMark/>
          </w:tcPr>
          <w:p w14:paraId="0F61797D" w14:textId="77777777" w:rsidR="003F2DA4" w:rsidRPr="003F2DA4" w:rsidRDefault="003F2DA4">
            <w:r w:rsidRPr="003F2DA4">
              <w:rPr>
                <w:rFonts w:hint="eastAsia"/>
              </w:rPr>
              <w:t>连续变量</w:t>
            </w:r>
          </w:p>
        </w:tc>
        <w:tc>
          <w:tcPr>
            <w:tcW w:w="2739" w:type="dxa"/>
            <w:noWrap/>
            <w:hideMark/>
          </w:tcPr>
          <w:p w14:paraId="297E72F3" w14:textId="77777777" w:rsidR="003F2DA4" w:rsidRPr="003F2DA4" w:rsidRDefault="003F2DA4">
            <w:r w:rsidRPr="003F2DA4">
              <w:rPr>
                <w:rFonts w:hint="eastAsia"/>
              </w:rPr>
              <w:t>多个因素联合对连续结果影响</w:t>
            </w:r>
          </w:p>
        </w:tc>
        <w:tc>
          <w:tcPr>
            <w:tcW w:w="2126" w:type="dxa"/>
            <w:noWrap/>
            <w:hideMark/>
          </w:tcPr>
          <w:p w14:paraId="730C9324" w14:textId="77777777" w:rsidR="003F2DA4" w:rsidRPr="003F2DA4" w:rsidRDefault="003F2DA4">
            <w:r w:rsidRPr="003F2DA4">
              <w:rPr>
                <w:rFonts w:hint="eastAsia"/>
              </w:rPr>
              <w:t>多元线性回归</w:t>
            </w:r>
          </w:p>
        </w:tc>
        <w:tc>
          <w:tcPr>
            <w:tcW w:w="2886" w:type="dxa"/>
            <w:noWrap/>
            <w:hideMark/>
          </w:tcPr>
          <w:p w14:paraId="4475B521" w14:textId="77777777" w:rsidR="003F2DA4" w:rsidRPr="003F2DA4" w:rsidRDefault="003F2DA4">
            <w:proofErr w:type="spellStart"/>
            <w:proofErr w:type="gramStart"/>
            <w:r w:rsidRPr="003F2DA4">
              <w:t>lm</w:t>
            </w:r>
            <w:proofErr w:type="spellEnd"/>
            <w:r w:rsidRPr="003F2DA4">
              <w:t>(</w:t>
            </w:r>
            <w:proofErr w:type="gramEnd"/>
            <w:r w:rsidRPr="003F2DA4">
              <w:t>)</w:t>
            </w:r>
          </w:p>
        </w:tc>
      </w:tr>
    </w:tbl>
    <w:p w14:paraId="5A8F2F38" w14:textId="77777777" w:rsidR="003F2DA4" w:rsidRDefault="003F2DA4" w:rsidP="003F2DA4">
      <w:pPr>
        <w:widowControl/>
        <w:jc w:val="left"/>
      </w:pPr>
    </w:p>
    <w:p w14:paraId="0FF302A1" w14:textId="42136856" w:rsidR="003F2DA4" w:rsidRDefault="003F2DA4" w:rsidP="003F2DA4">
      <w:pPr>
        <w:pStyle w:val="a9"/>
        <w:widowControl/>
        <w:numPr>
          <w:ilvl w:val="0"/>
          <w:numId w:val="2"/>
        </w:numPr>
        <w:jc w:val="left"/>
      </w:pPr>
      <w:r>
        <w:rPr>
          <w:rFonts w:hint="eastAsia"/>
        </w:rPr>
        <w:t>连续变量</w:t>
      </w:r>
      <w:proofErr w:type="gramStart"/>
      <w:r>
        <w:rPr>
          <w:rFonts w:hint="eastAsia"/>
        </w:rPr>
        <w:t>需判断</w:t>
      </w:r>
      <w:proofErr w:type="gramEnd"/>
      <w:r>
        <w:rPr>
          <w:rFonts w:hint="eastAsia"/>
        </w:rPr>
        <w:t xml:space="preserve">是否服从正态分布（可用 </w:t>
      </w:r>
      <w:proofErr w:type="spellStart"/>
      <w:r>
        <w:rPr>
          <w:rFonts w:hint="eastAsia"/>
        </w:rPr>
        <w:t>shapiro.test</w:t>
      </w:r>
      <w:proofErr w:type="spellEnd"/>
      <w:r>
        <w:rPr>
          <w:rFonts w:hint="eastAsia"/>
        </w:rPr>
        <w:t>()），再决定使用 t 检验或非参数检验。</w:t>
      </w:r>
    </w:p>
    <w:p w14:paraId="5CB4DCAF" w14:textId="7D9681C8" w:rsidR="003F2DA4" w:rsidRDefault="003F2DA4" w:rsidP="003F2DA4">
      <w:pPr>
        <w:pStyle w:val="a9"/>
        <w:widowControl/>
        <w:numPr>
          <w:ilvl w:val="0"/>
          <w:numId w:val="2"/>
        </w:numPr>
        <w:jc w:val="left"/>
      </w:pPr>
      <w:r>
        <w:rPr>
          <w:rFonts w:hint="eastAsia"/>
        </w:rPr>
        <w:t>分类变量若为多分类，可以考虑多项 Logistic 回归（</w:t>
      </w:r>
      <w:proofErr w:type="spellStart"/>
      <w:r>
        <w:rPr>
          <w:rFonts w:hint="eastAsia"/>
        </w:rPr>
        <w:t>multinom</w:t>
      </w:r>
      <w:proofErr w:type="spellEnd"/>
      <w:r>
        <w:rPr>
          <w:rFonts w:hint="eastAsia"/>
        </w:rPr>
        <w:t>()）。</w:t>
      </w:r>
    </w:p>
    <w:p w14:paraId="0A4BFA82" w14:textId="77777777" w:rsidR="0097774E" w:rsidRDefault="003F2DA4" w:rsidP="003F2DA4">
      <w:pPr>
        <w:pStyle w:val="a9"/>
        <w:numPr>
          <w:ilvl w:val="0"/>
          <w:numId w:val="2"/>
        </w:numPr>
      </w:pPr>
      <w:r>
        <w:rPr>
          <w:rFonts w:hint="eastAsia"/>
        </w:rPr>
        <w:t xml:space="preserve">多组比较如显著，还需做事后检验（如 </w:t>
      </w:r>
      <w:proofErr w:type="spellStart"/>
      <w:r>
        <w:rPr>
          <w:rFonts w:hint="eastAsia"/>
        </w:rPr>
        <w:t>TukeyHSD</w:t>
      </w:r>
      <w:proofErr w:type="spellEnd"/>
      <w:r>
        <w:rPr>
          <w:rFonts w:hint="eastAsia"/>
        </w:rPr>
        <w:t>）。</w:t>
      </w:r>
    </w:p>
    <w:p w14:paraId="33295B08" w14:textId="77777777" w:rsidR="0097774E" w:rsidRDefault="0097774E" w:rsidP="0097774E"/>
    <w:p w14:paraId="345A720D" w14:textId="77777777" w:rsidR="0097774E" w:rsidRDefault="0097774E" w:rsidP="0097774E">
      <w:r>
        <w:rPr>
          <w:rFonts w:hint="eastAsia"/>
        </w:rPr>
        <w:t>比较内容</w:t>
      </w:r>
      <w:r>
        <w:rPr>
          <w:rFonts w:hint="eastAsia"/>
        </w:rPr>
        <w:tab/>
        <w:t>检验方法</w:t>
      </w:r>
    </w:p>
    <w:p w14:paraId="0CD635E4" w14:textId="77777777" w:rsidR="0097774E" w:rsidRDefault="0097774E" w:rsidP="0097774E">
      <w:r>
        <w:rPr>
          <w:rFonts w:hint="eastAsia"/>
        </w:rPr>
        <w:t>两组均值比较（正态分布）</w:t>
      </w:r>
      <w:r>
        <w:rPr>
          <w:rFonts w:hint="eastAsia"/>
        </w:rPr>
        <w:tab/>
        <w:t>独立样本 t 检验</w:t>
      </w:r>
    </w:p>
    <w:p w14:paraId="10DE2527" w14:textId="77777777" w:rsidR="0097774E" w:rsidRDefault="0097774E" w:rsidP="0097774E">
      <w:r>
        <w:rPr>
          <w:rFonts w:hint="eastAsia"/>
        </w:rPr>
        <w:t>三组及以上均值比较（正态）</w:t>
      </w:r>
      <w:r>
        <w:rPr>
          <w:rFonts w:hint="eastAsia"/>
        </w:rPr>
        <w:tab/>
        <w:t>单因素方差分析 ANOVA</w:t>
      </w:r>
    </w:p>
    <w:p w14:paraId="3543FAEC" w14:textId="77777777" w:rsidR="0097774E" w:rsidRDefault="0097774E" w:rsidP="0097774E">
      <w:r>
        <w:rPr>
          <w:rFonts w:hint="eastAsia"/>
        </w:rPr>
        <w:t>非正态连续变量的两组比较</w:t>
      </w:r>
      <w:r>
        <w:rPr>
          <w:rFonts w:hint="eastAsia"/>
        </w:rPr>
        <w:tab/>
        <w:t>Mann-Whitney U 检验（</w:t>
      </w:r>
      <w:proofErr w:type="spellStart"/>
      <w:r>
        <w:rPr>
          <w:rFonts w:hint="eastAsia"/>
        </w:rPr>
        <w:t>wilcox.test</w:t>
      </w:r>
      <w:proofErr w:type="spellEnd"/>
      <w:r>
        <w:rPr>
          <w:rFonts w:hint="eastAsia"/>
        </w:rPr>
        <w:t>()）</w:t>
      </w:r>
    </w:p>
    <w:p w14:paraId="0BFDFA97" w14:textId="77777777" w:rsidR="0097774E" w:rsidRDefault="0097774E" w:rsidP="0097774E">
      <w:r>
        <w:rPr>
          <w:rFonts w:hint="eastAsia"/>
        </w:rPr>
        <w:t>分类变量之间的独立性</w:t>
      </w:r>
      <w:r>
        <w:rPr>
          <w:rFonts w:hint="eastAsia"/>
        </w:rPr>
        <w:tab/>
        <w:t>卡方检验 / Fisher检验</w:t>
      </w:r>
    </w:p>
    <w:p w14:paraId="298337F1" w14:textId="77777777" w:rsidR="0097774E" w:rsidRDefault="0097774E" w:rsidP="0097774E">
      <w:r>
        <w:rPr>
          <w:rFonts w:hint="eastAsia"/>
        </w:rPr>
        <w:t>连续变量间线性相关性</w:t>
      </w:r>
      <w:r>
        <w:rPr>
          <w:rFonts w:hint="eastAsia"/>
        </w:rPr>
        <w:tab/>
        <w:t>Pearson 相关</w:t>
      </w:r>
    </w:p>
    <w:p w14:paraId="37DAF3C2" w14:textId="77777777" w:rsidR="00F145B0" w:rsidRDefault="0097774E" w:rsidP="0097774E">
      <w:r>
        <w:rPr>
          <w:rFonts w:hint="eastAsia"/>
        </w:rPr>
        <w:t>连续变量间非线性相关性</w:t>
      </w:r>
      <w:r>
        <w:rPr>
          <w:rFonts w:hint="eastAsia"/>
        </w:rPr>
        <w:tab/>
        <w:t>Spearman 相关</w:t>
      </w:r>
    </w:p>
    <w:p w14:paraId="7E38ACC7" w14:textId="77777777" w:rsidR="00F145B0" w:rsidRDefault="00F145B0">
      <w:pPr>
        <w:widowControl/>
        <w:jc w:val="left"/>
      </w:pPr>
      <w:r>
        <w:rPr>
          <w:rFonts w:hint="eastAsia"/>
        </w:rPr>
        <w:br w:type="page"/>
      </w:r>
    </w:p>
    <w:p w14:paraId="7CB22206" w14:textId="77777777" w:rsidR="00F145B0" w:rsidRDefault="00F145B0" w:rsidP="0097774E">
      <w:pPr>
        <w:rPr>
          <w:b/>
          <w:bCs/>
        </w:rPr>
      </w:pPr>
      <w:r w:rsidRPr="00F145B0">
        <w:rPr>
          <w:rFonts w:hint="eastAsia"/>
          <w:b/>
          <w:bCs/>
        </w:rPr>
        <w:lastRenderedPageBreak/>
        <w:t>About linear regression</w:t>
      </w:r>
    </w:p>
    <w:p w14:paraId="7D08C7A1" w14:textId="77777777" w:rsidR="00226114" w:rsidRPr="00F145B0" w:rsidRDefault="00226114" w:rsidP="0097774E">
      <w:pPr>
        <w:rPr>
          <w:b/>
          <w:bCs/>
        </w:rPr>
      </w:pPr>
    </w:p>
    <w:p w14:paraId="3361C08A" w14:textId="77777777" w:rsidR="00F145B0" w:rsidRPr="00F145B0" w:rsidRDefault="00F145B0" w:rsidP="00F145B0">
      <w:r w:rsidRPr="00F145B0">
        <w:t>1. 残差 vs 拟合值图（Residuals vs Fitted plot）</w:t>
      </w:r>
    </w:p>
    <w:p w14:paraId="48244A5F" w14:textId="77777777" w:rsidR="00F145B0" w:rsidRPr="00F145B0" w:rsidRDefault="00F145B0" w:rsidP="00F145B0">
      <w:pPr>
        <w:numPr>
          <w:ilvl w:val="0"/>
          <w:numId w:val="3"/>
        </w:numPr>
      </w:pPr>
      <w:r w:rsidRPr="00F145B0">
        <w:t>目的：用于检查模型的线性假设和异方差性（即残差是否随拟合值的变化而变化）。</w:t>
      </w:r>
    </w:p>
    <w:p w14:paraId="3345E8FE" w14:textId="77777777" w:rsidR="00F145B0" w:rsidRPr="00F145B0" w:rsidRDefault="00F145B0" w:rsidP="00F145B0">
      <w:pPr>
        <w:numPr>
          <w:ilvl w:val="0"/>
          <w:numId w:val="3"/>
        </w:numPr>
      </w:pPr>
      <w:r w:rsidRPr="00F145B0">
        <w:t>如何解读：</w:t>
      </w:r>
    </w:p>
    <w:p w14:paraId="1C0820E2" w14:textId="77777777" w:rsidR="00F145B0" w:rsidRPr="00F145B0" w:rsidRDefault="00F145B0" w:rsidP="00F145B0">
      <w:pPr>
        <w:numPr>
          <w:ilvl w:val="1"/>
          <w:numId w:val="3"/>
        </w:numPr>
      </w:pPr>
      <w:r w:rsidRPr="00F145B0">
        <w:t>没有模式：理想情况下，残差应该随机分布，且没有系统性模式。如果图上没有明显的弯曲或趋势线，说明线性假设成立，模型适合数据。</w:t>
      </w:r>
    </w:p>
    <w:p w14:paraId="7EE231F3" w14:textId="77777777" w:rsidR="00F145B0" w:rsidRPr="00F145B0" w:rsidRDefault="00F145B0" w:rsidP="00F145B0">
      <w:pPr>
        <w:numPr>
          <w:ilvl w:val="1"/>
          <w:numId w:val="3"/>
        </w:numPr>
      </w:pPr>
      <w:r w:rsidRPr="00F145B0">
        <w:t>有模式：如果残差显示出某种模式（如弯曲或趋势），这通常意味着模型存在未捕获的非线性关系，可能需要转换自变量（例如，使用多项式回归或对数转换）。</w:t>
      </w:r>
    </w:p>
    <w:p w14:paraId="46A32BCA" w14:textId="77777777" w:rsidR="00F145B0" w:rsidRPr="00F145B0" w:rsidRDefault="00F145B0" w:rsidP="00F145B0">
      <w:pPr>
        <w:numPr>
          <w:ilvl w:val="1"/>
          <w:numId w:val="3"/>
        </w:numPr>
      </w:pPr>
      <w:r w:rsidRPr="00F145B0">
        <w:t>异方差性：如果残差在某些拟合值范围内的变动比其他范围大，说明数据可能存在异方差性，即误差的方差不恒定。</w:t>
      </w:r>
    </w:p>
    <w:p w14:paraId="7CD3CF9A" w14:textId="77777777" w:rsidR="00F145B0" w:rsidRPr="00F145B0" w:rsidRDefault="00F145B0" w:rsidP="00F145B0">
      <w:r w:rsidRPr="00F145B0">
        <w:t>理想情况：残差应均匀分布，且没有明显模式。</w:t>
      </w:r>
    </w:p>
    <w:p w14:paraId="64D04460" w14:textId="77777777" w:rsidR="00F145B0" w:rsidRPr="00F145B0" w:rsidRDefault="00F145B0" w:rsidP="00F145B0">
      <w:r w:rsidRPr="00F145B0">
        <w:t>2. QQ 图（Quantile-Quantile plot）</w:t>
      </w:r>
    </w:p>
    <w:p w14:paraId="24DBF36A" w14:textId="77777777" w:rsidR="00F145B0" w:rsidRPr="00F145B0" w:rsidRDefault="00F145B0" w:rsidP="00F145B0">
      <w:pPr>
        <w:numPr>
          <w:ilvl w:val="0"/>
          <w:numId w:val="4"/>
        </w:numPr>
      </w:pPr>
      <w:r w:rsidRPr="00F145B0">
        <w:t>目的：用于检查残差是否符合正态分布。QQ 图比较数据的实际分位数与理论正态分布的分位数。</w:t>
      </w:r>
    </w:p>
    <w:p w14:paraId="2515E980" w14:textId="77777777" w:rsidR="00F145B0" w:rsidRPr="00F145B0" w:rsidRDefault="00F145B0" w:rsidP="00F145B0">
      <w:pPr>
        <w:numPr>
          <w:ilvl w:val="0"/>
          <w:numId w:val="4"/>
        </w:numPr>
      </w:pPr>
      <w:r w:rsidRPr="00F145B0">
        <w:t>如何解读：</w:t>
      </w:r>
    </w:p>
    <w:p w14:paraId="54AB8B9F" w14:textId="77777777" w:rsidR="00F145B0" w:rsidRPr="00F145B0" w:rsidRDefault="00F145B0" w:rsidP="00F145B0">
      <w:pPr>
        <w:numPr>
          <w:ilvl w:val="1"/>
          <w:numId w:val="4"/>
        </w:numPr>
      </w:pPr>
      <w:r w:rsidRPr="00F145B0">
        <w:t>理想情况：如果数据点几乎沿着对角线分布，表示残差接近正态分布。</w:t>
      </w:r>
    </w:p>
    <w:p w14:paraId="54182E79" w14:textId="77777777" w:rsidR="00F145B0" w:rsidRPr="00F145B0" w:rsidRDefault="00F145B0" w:rsidP="00F145B0">
      <w:pPr>
        <w:numPr>
          <w:ilvl w:val="1"/>
          <w:numId w:val="4"/>
        </w:numPr>
      </w:pPr>
      <w:r w:rsidRPr="00F145B0">
        <w:t>偏离对角线：如果点偏离对角线，尤其是两端，表明残差可能不是正态分布，这可能影响模型的准确性。常见问题包括：</w:t>
      </w:r>
    </w:p>
    <w:p w14:paraId="3EBBBE62" w14:textId="77777777" w:rsidR="00F145B0" w:rsidRPr="00F145B0" w:rsidRDefault="00F145B0" w:rsidP="00F145B0">
      <w:pPr>
        <w:numPr>
          <w:ilvl w:val="2"/>
          <w:numId w:val="4"/>
        </w:numPr>
      </w:pPr>
      <w:r w:rsidRPr="00F145B0">
        <w:t>左右尾部的偏离：可能表明数据中存在重尾分布，或存在极端值。</w:t>
      </w:r>
    </w:p>
    <w:p w14:paraId="43839B0E" w14:textId="77777777" w:rsidR="00F145B0" w:rsidRPr="00F145B0" w:rsidRDefault="00F145B0" w:rsidP="00F145B0">
      <w:pPr>
        <w:numPr>
          <w:ilvl w:val="2"/>
          <w:numId w:val="4"/>
        </w:numPr>
      </w:pPr>
      <w:r w:rsidRPr="00F145B0">
        <w:t>中间的偏离：可能表示数据中的非正态性。</w:t>
      </w:r>
    </w:p>
    <w:p w14:paraId="2AE03FAE" w14:textId="77777777" w:rsidR="00F145B0" w:rsidRPr="00F145B0" w:rsidRDefault="00F145B0" w:rsidP="00F145B0">
      <w:r w:rsidRPr="00F145B0">
        <w:t>理想情况：点应该大致沿对角线分布。</w:t>
      </w:r>
    </w:p>
    <w:p w14:paraId="77F7B6A5" w14:textId="77777777" w:rsidR="00F145B0" w:rsidRPr="00F145B0" w:rsidRDefault="00F145B0" w:rsidP="00F145B0">
      <w:r w:rsidRPr="00F145B0">
        <w:t>3. 尺度位置图（Scale-Location plot，又称Homoscedasticity plot）</w:t>
      </w:r>
    </w:p>
    <w:p w14:paraId="7526E03C" w14:textId="77777777" w:rsidR="00F145B0" w:rsidRPr="00F145B0" w:rsidRDefault="00F145B0" w:rsidP="00F145B0">
      <w:pPr>
        <w:numPr>
          <w:ilvl w:val="0"/>
          <w:numId w:val="5"/>
        </w:numPr>
      </w:pPr>
      <w:r w:rsidRPr="00F145B0">
        <w:t>目的：用于检查异方差性，即误差的方差是否恒定。通过绘制标准化残差的平方根对拟合值的关系来检查。</w:t>
      </w:r>
    </w:p>
    <w:p w14:paraId="6F754738" w14:textId="77777777" w:rsidR="00F145B0" w:rsidRPr="00F145B0" w:rsidRDefault="00F145B0" w:rsidP="00F145B0">
      <w:pPr>
        <w:numPr>
          <w:ilvl w:val="0"/>
          <w:numId w:val="5"/>
        </w:numPr>
      </w:pPr>
      <w:r w:rsidRPr="00F145B0">
        <w:t>如何解读：</w:t>
      </w:r>
    </w:p>
    <w:p w14:paraId="013A1F11" w14:textId="77777777" w:rsidR="00F145B0" w:rsidRPr="00F145B0" w:rsidRDefault="00F145B0" w:rsidP="00F145B0">
      <w:pPr>
        <w:numPr>
          <w:ilvl w:val="1"/>
          <w:numId w:val="5"/>
        </w:numPr>
      </w:pPr>
      <w:r w:rsidRPr="00F145B0">
        <w:t>理想情况：标准化残差的平方根应该均匀分布，显示出没有系统性的模式，且随着拟合值的增大或减小，残差的变动幅度保持一致（即没有异方差性）。</w:t>
      </w:r>
    </w:p>
    <w:p w14:paraId="2DC67C0F" w14:textId="77777777" w:rsidR="00F145B0" w:rsidRPr="00F145B0" w:rsidRDefault="00F145B0" w:rsidP="00F145B0">
      <w:pPr>
        <w:numPr>
          <w:ilvl w:val="1"/>
          <w:numId w:val="5"/>
        </w:numPr>
      </w:pPr>
      <w:r w:rsidRPr="00F145B0">
        <w:t>不理想情况：如果图中显示出某种趋势（例如，随着拟合值增大或减小，残差的变动幅度增大或减小），则说明模型可能存在异方差性。此时可能需要对数据进行转换（例如，使用加权最小二乘法或对数转换）来解决。</w:t>
      </w:r>
    </w:p>
    <w:p w14:paraId="32921DB9" w14:textId="77777777" w:rsidR="00F145B0" w:rsidRPr="00F145B0" w:rsidRDefault="00F145B0" w:rsidP="00F145B0">
      <w:r w:rsidRPr="00F145B0">
        <w:t>理想情况：数据点应该均匀分布，且没有系统性趋势。</w:t>
      </w:r>
    </w:p>
    <w:p w14:paraId="2A8B121F" w14:textId="77777777" w:rsidR="00F145B0" w:rsidRPr="00F145B0" w:rsidRDefault="00F145B0" w:rsidP="00F145B0">
      <w:r w:rsidRPr="00F145B0">
        <w:t>4. 杠杆值图（Leverage plot）</w:t>
      </w:r>
    </w:p>
    <w:p w14:paraId="3442EB2B" w14:textId="77777777" w:rsidR="00F145B0" w:rsidRPr="00F145B0" w:rsidRDefault="00F145B0" w:rsidP="00F145B0">
      <w:pPr>
        <w:numPr>
          <w:ilvl w:val="0"/>
          <w:numId w:val="6"/>
        </w:numPr>
      </w:pPr>
      <w:r w:rsidRPr="00F145B0">
        <w:t>目的：用于检查数据点在模型拟合中的影响力，尤其是看哪些数据点可能对模型的拟合结果有过大的影响。</w:t>
      </w:r>
    </w:p>
    <w:p w14:paraId="06449FC9" w14:textId="77777777" w:rsidR="00F145B0" w:rsidRPr="00F145B0" w:rsidRDefault="00F145B0" w:rsidP="00F145B0">
      <w:pPr>
        <w:numPr>
          <w:ilvl w:val="0"/>
          <w:numId w:val="6"/>
        </w:numPr>
      </w:pPr>
      <w:r w:rsidRPr="00F145B0">
        <w:t>如何解读：</w:t>
      </w:r>
    </w:p>
    <w:p w14:paraId="11B2A4F9" w14:textId="77777777" w:rsidR="00F145B0" w:rsidRPr="00F145B0" w:rsidRDefault="00F145B0" w:rsidP="00F145B0">
      <w:pPr>
        <w:numPr>
          <w:ilvl w:val="1"/>
          <w:numId w:val="6"/>
        </w:numPr>
      </w:pPr>
      <w:r w:rsidRPr="00F145B0">
        <w:t>杠杆值衡量数据点在预测变量空间中位置的“远离”程度。杠杆值较大的数据点（即距离其他点较远的点）可能对模型拟合有较大影响。</w:t>
      </w:r>
    </w:p>
    <w:p w14:paraId="0D6F901B" w14:textId="77777777" w:rsidR="00F145B0" w:rsidRPr="00F145B0" w:rsidRDefault="00F145B0" w:rsidP="00F145B0">
      <w:pPr>
        <w:numPr>
          <w:ilvl w:val="1"/>
          <w:numId w:val="6"/>
        </w:numPr>
      </w:pPr>
      <w:r w:rsidRPr="00F145B0">
        <w:t>高杠杆值点：如果一个点的杠杆值很高，可能是一个异常值或杠杆点，影响模型的拟合。需要警惕这些点，因为它们可能不代表一般数据，可能会影响模型的稳定性和准确性。</w:t>
      </w:r>
    </w:p>
    <w:p w14:paraId="0BF81B04" w14:textId="77777777" w:rsidR="00F145B0" w:rsidRPr="00F145B0" w:rsidRDefault="00F145B0" w:rsidP="00F145B0">
      <w:pPr>
        <w:numPr>
          <w:ilvl w:val="1"/>
          <w:numId w:val="6"/>
        </w:numPr>
      </w:pPr>
      <w:r w:rsidRPr="00F145B0">
        <w:t>Cook's 距离：通常与杠杆</w:t>
      </w:r>
      <w:proofErr w:type="gramStart"/>
      <w:r w:rsidRPr="00F145B0">
        <w:t>值图一起</w:t>
      </w:r>
      <w:proofErr w:type="gramEnd"/>
      <w:r w:rsidRPr="00F145B0">
        <w:t>使用，计算每个数据点的影响力。高杠杆值和大Cook</w:t>
      </w:r>
      <w:proofErr w:type="gramStart"/>
      <w:r w:rsidRPr="00F145B0">
        <w:t>’</w:t>
      </w:r>
      <w:proofErr w:type="gramEnd"/>
      <w:r w:rsidRPr="00F145B0">
        <w:t>s 距离的点可能需要被进一步调查和处理。</w:t>
      </w:r>
    </w:p>
    <w:p w14:paraId="483110F4" w14:textId="77777777" w:rsidR="00F145B0" w:rsidRPr="00F145B0" w:rsidRDefault="00F145B0" w:rsidP="00F145B0">
      <w:r w:rsidRPr="00F145B0">
        <w:lastRenderedPageBreak/>
        <w:t>理想情况：大多数数据点应集中在杠杆值较低的区域，只有少数点有较高的杠杆值。极端的杠杆点需要进行额外检查，看看是否应该从数据中删除或进行特殊处理。</w:t>
      </w:r>
    </w:p>
    <w:p w14:paraId="35911010" w14:textId="77777777" w:rsidR="00226114" w:rsidRDefault="00226114" w:rsidP="0097774E"/>
    <w:p w14:paraId="469D7AEF" w14:textId="77777777" w:rsidR="00226114" w:rsidRPr="00CC3191" w:rsidRDefault="00226114" w:rsidP="0097774E"/>
    <w:p w14:paraId="74A04AC4" w14:textId="77777777" w:rsidR="00226114" w:rsidRPr="00226114" w:rsidRDefault="00226114" w:rsidP="00226114">
      <w:r w:rsidRPr="00226114">
        <w:t>1. Estimate (回归系数)</w:t>
      </w:r>
    </w:p>
    <w:p w14:paraId="44612755" w14:textId="77777777" w:rsidR="00226114" w:rsidRPr="00226114" w:rsidRDefault="00226114" w:rsidP="00226114">
      <w:pPr>
        <w:numPr>
          <w:ilvl w:val="0"/>
          <w:numId w:val="7"/>
        </w:numPr>
      </w:pPr>
      <w:r w:rsidRPr="00226114">
        <w:t>含义：回归系数表示自变量对因变量的影响大小。在回归方程中，Estimate 是自变量的系数，表示自变量每增加一个单位，因变量预计变化的数量。</w:t>
      </w:r>
    </w:p>
    <w:p w14:paraId="5E2EB188" w14:textId="77777777" w:rsidR="00226114" w:rsidRPr="00226114" w:rsidRDefault="00226114" w:rsidP="00226114">
      <w:pPr>
        <w:numPr>
          <w:ilvl w:val="0"/>
          <w:numId w:val="7"/>
        </w:numPr>
      </w:pPr>
      <w:r w:rsidRPr="00226114">
        <w:t>例如：如果 Estimate 为 2，意味着自变量每增加 1 单位，因变量的值将增加 2 单位。</w:t>
      </w:r>
    </w:p>
    <w:p w14:paraId="405D9D73" w14:textId="77777777" w:rsidR="00226114" w:rsidRPr="00226114" w:rsidRDefault="00226114" w:rsidP="00226114">
      <w:r w:rsidRPr="00226114">
        <w:t xml:space="preserve">2. </w:t>
      </w:r>
      <w:proofErr w:type="spellStart"/>
      <w:r w:rsidRPr="00226114">
        <w:t>Std.Error</w:t>
      </w:r>
      <w:proofErr w:type="spellEnd"/>
      <w:r w:rsidRPr="00226114">
        <w:t xml:space="preserve"> (标准误差)</w:t>
      </w:r>
    </w:p>
    <w:p w14:paraId="626E25F5" w14:textId="77777777" w:rsidR="00226114" w:rsidRPr="00226114" w:rsidRDefault="00226114" w:rsidP="00226114">
      <w:pPr>
        <w:numPr>
          <w:ilvl w:val="0"/>
          <w:numId w:val="8"/>
        </w:numPr>
      </w:pPr>
      <w:r w:rsidRPr="00226114">
        <w:t>含义：标准误差是回归系数估计值的标准差，表示该估计值的精确程度。标准误差越小，回归系数估计值的精度越高。</w:t>
      </w:r>
    </w:p>
    <w:p w14:paraId="36B31866" w14:textId="77777777" w:rsidR="00226114" w:rsidRPr="00226114" w:rsidRDefault="00226114" w:rsidP="00226114">
      <w:pPr>
        <w:numPr>
          <w:ilvl w:val="0"/>
          <w:numId w:val="8"/>
        </w:numPr>
      </w:pPr>
      <w:r w:rsidRPr="00226114">
        <w:t xml:space="preserve">例如：如果 </w:t>
      </w:r>
      <w:proofErr w:type="spellStart"/>
      <w:r w:rsidRPr="00226114">
        <w:t>Std.Error</w:t>
      </w:r>
      <w:proofErr w:type="spellEnd"/>
      <w:r w:rsidRPr="00226114">
        <w:t xml:space="preserve"> 为 0.5，意味着回归系数估计的精确度是 0.5。</w:t>
      </w:r>
    </w:p>
    <w:p w14:paraId="0FBBC637" w14:textId="77777777" w:rsidR="00226114" w:rsidRPr="00226114" w:rsidRDefault="00226114" w:rsidP="00226114">
      <w:r w:rsidRPr="00226114">
        <w:t xml:space="preserve">3. </w:t>
      </w:r>
      <w:proofErr w:type="spellStart"/>
      <w:r w:rsidRPr="00226114">
        <w:t>t.value</w:t>
      </w:r>
      <w:proofErr w:type="spellEnd"/>
      <w:r w:rsidRPr="00226114">
        <w:t xml:space="preserve"> (t 值)</w:t>
      </w:r>
    </w:p>
    <w:p w14:paraId="31AFF88F" w14:textId="77777777" w:rsidR="00226114" w:rsidRPr="00226114" w:rsidRDefault="00226114" w:rsidP="00226114">
      <w:pPr>
        <w:numPr>
          <w:ilvl w:val="0"/>
          <w:numId w:val="9"/>
        </w:numPr>
      </w:pPr>
      <w:r w:rsidRPr="00226114">
        <w:t>含义：t 值是用来检验回归系数是否显著不为零的统计量。计算公式为：</w:t>
      </w:r>
      <w:proofErr w:type="spellStart"/>
      <w:r w:rsidRPr="00226114">
        <w:t>t.value</w:t>
      </w:r>
      <w:proofErr w:type="spellEnd"/>
      <w:r w:rsidRPr="00226114">
        <w:t xml:space="preserve"> = Estimate / </w:t>
      </w:r>
      <w:proofErr w:type="spellStart"/>
      <w:r w:rsidRPr="00226114">
        <w:t>Std.Error</w:t>
      </w:r>
      <w:proofErr w:type="spellEnd"/>
      <w:r w:rsidRPr="00226114">
        <w:t>。它表示回归系数与标准误的比值，用于判断回归系数的显著性。</w:t>
      </w:r>
    </w:p>
    <w:p w14:paraId="46DF51DA" w14:textId="77777777" w:rsidR="00226114" w:rsidRPr="00226114" w:rsidRDefault="00226114" w:rsidP="00226114">
      <w:pPr>
        <w:numPr>
          <w:ilvl w:val="0"/>
          <w:numId w:val="9"/>
        </w:numPr>
      </w:pPr>
      <w:r w:rsidRPr="00226114">
        <w:t>例如：如果 t 值为 4，且 p 值小于 0.05，说明该回归系数在统计学上是显著的。</w:t>
      </w:r>
    </w:p>
    <w:p w14:paraId="0053F21D" w14:textId="77777777" w:rsidR="00226114" w:rsidRPr="00226114" w:rsidRDefault="00226114" w:rsidP="00226114">
      <w:pPr>
        <w:numPr>
          <w:ilvl w:val="0"/>
          <w:numId w:val="9"/>
        </w:numPr>
      </w:pPr>
      <w:r w:rsidRPr="00226114">
        <w:t>判断依据：通常，t 值的绝对值越大，回归系数的显著性越强。</w:t>
      </w:r>
    </w:p>
    <w:p w14:paraId="2F7BF4D0" w14:textId="77777777" w:rsidR="00226114" w:rsidRPr="00226114" w:rsidRDefault="00226114" w:rsidP="00226114">
      <w:r w:rsidRPr="00226114">
        <w:t xml:space="preserve">4. </w:t>
      </w:r>
      <w:proofErr w:type="spellStart"/>
      <w:r w:rsidRPr="00226114">
        <w:t>P.value</w:t>
      </w:r>
      <w:proofErr w:type="spellEnd"/>
      <w:r w:rsidRPr="00226114">
        <w:t xml:space="preserve"> (P 值)</w:t>
      </w:r>
    </w:p>
    <w:p w14:paraId="416BA4D5" w14:textId="77777777" w:rsidR="00226114" w:rsidRPr="00226114" w:rsidRDefault="00226114" w:rsidP="00226114">
      <w:pPr>
        <w:numPr>
          <w:ilvl w:val="0"/>
          <w:numId w:val="10"/>
        </w:numPr>
      </w:pPr>
      <w:r w:rsidRPr="00226114">
        <w:t xml:space="preserve">含义：P </w:t>
      </w:r>
      <w:proofErr w:type="gramStart"/>
      <w:r w:rsidRPr="00226114">
        <w:t>值用于</w:t>
      </w:r>
      <w:proofErr w:type="gramEnd"/>
      <w:r w:rsidRPr="00226114">
        <w:t>检验回归系数是否显著不为零。它表示观察到的数据在原假设（回归系数为 0）下发生的概率。如果 P 值小于某个显著性水平（通常是 0.05），我们拒绝原假设，认为回归系数是显著的。</w:t>
      </w:r>
    </w:p>
    <w:p w14:paraId="599F5C5D" w14:textId="77777777" w:rsidR="00226114" w:rsidRPr="00226114" w:rsidRDefault="00226114" w:rsidP="00226114">
      <w:pPr>
        <w:numPr>
          <w:ilvl w:val="0"/>
          <w:numId w:val="10"/>
        </w:numPr>
      </w:pPr>
      <w:r w:rsidRPr="00226114">
        <w:t>例如：如果 P 值为 0.03，意味着在原假设下，观察到回归系数为该值的概率是 3%，因此可以认为该系数在统计上显著。</w:t>
      </w:r>
    </w:p>
    <w:p w14:paraId="51A74595" w14:textId="77777777" w:rsidR="00226114" w:rsidRPr="00226114" w:rsidRDefault="00226114" w:rsidP="00226114">
      <w:pPr>
        <w:numPr>
          <w:ilvl w:val="0"/>
          <w:numId w:val="10"/>
        </w:numPr>
      </w:pPr>
      <w:r w:rsidRPr="00226114">
        <w:t>显著性水平：</w:t>
      </w:r>
    </w:p>
    <w:p w14:paraId="19255141" w14:textId="77777777" w:rsidR="00226114" w:rsidRPr="00226114" w:rsidRDefault="00226114" w:rsidP="00226114">
      <w:pPr>
        <w:numPr>
          <w:ilvl w:val="1"/>
          <w:numId w:val="10"/>
        </w:numPr>
      </w:pPr>
      <w:r w:rsidRPr="00226114">
        <w:t>p &lt; 0.001：非常显著（***）</w:t>
      </w:r>
    </w:p>
    <w:p w14:paraId="47AAE236" w14:textId="77777777" w:rsidR="00226114" w:rsidRPr="00226114" w:rsidRDefault="00226114" w:rsidP="00226114">
      <w:pPr>
        <w:numPr>
          <w:ilvl w:val="1"/>
          <w:numId w:val="10"/>
        </w:numPr>
      </w:pPr>
      <w:r w:rsidRPr="00226114">
        <w:t>0.001 ≤ p &lt; 0.01：显著（**）</w:t>
      </w:r>
    </w:p>
    <w:p w14:paraId="01B502EB" w14:textId="77777777" w:rsidR="00226114" w:rsidRPr="00226114" w:rsidRDefault="00226114" w:rsidP="00226114">
      <w:pPr>
        <w:numPr>
          <w:ilvl w:val="1"/>
          <w:numId w:val="10"/>
        </w:numPr>
      </w:pPr>
      <w:r w:rsidRPr="00226114">
        <w:t>0.01 ≤ p &lt; 0.05：略显著（*）</w:t>
      </w:r>
    </w:p>
    <w:p w14:paraId="183DA7EC" w14:textId="77777777" w:rsidR="00226114" w:rsidRPr="00226114" w:rsidRDefault="00226114" w:rsidP="00226114">
      <w:pPr>
        <w:numPr>
          <w:ilvl w:val="1"/>
          <w:numId w:val="10"/>
        </w:numPr>
      </w:pPr>
      <w:r w:rsidRPr="00226114">
        <w:t>p ≥ 0.05：不显著（无星号）</w:t>
      </w:r>
    </w:p>
    <w:p w14:paraId="105FC535" w14:textId="77777777" w:rsidR="00226114" w:rsidRPr="00226114" w:rsidRDefault="00226114" w:rsidP="00226114">
      <w:r w:rsidRPr="00226114">
        <w:t>5. CI (置信区间)</w:t>
      </w:r>
    </w:p>
    <w:p w14:paraId="451D3CC6" w14:textId="77777777" w:rsidR="00226114" w:rsidRPr="00226114" w:rsidRDefault="00226114" w:rsidP="00226114">
      <w:pPr>
        <w:numPr>
          <w:ilvl w:val="0"/>
          <w:numId w:val="11"/>
        </w:numPr>
      </w:pPr>
      <w:r w:rsidRPr="00226114">
        <w:t>含义：置信区间是回归系数估计值的区间范围，通常使用 95% 置信区间，意味着我们有 95% 的把握认为回归系数真实值落在这个区间内。置信区间越窄，回归系数的估计越精确。</w:t>
      </w:r>
    </w:p>
    <w:p w14:paraId="0DB14C74" w14:textId="77777777" w:rsidR="00226114" w:rsidRPr="00226114" w:rsidRDefault="00226114" w:rsidP="00226114">
      <w:pPr>
        <w:numPr>
          <w:ilvl w:val="0"/>
          <w:numId w:val="11"/>
        </w:numPr>
      </w:pPr>
      <w:r w:rsidRPr="00226114">
        <w:t>例如：如果 CI 为 [1.5, 3.5]，意味着回归系数的真实值在 95% 的置信水平</w:t>
      </w:r>
      <w:proofErr w:type="gramStart"/>
      <w:r w:rsidRPr="00226114">
        <w:t>下位于</w:t>
      </w:r>
      <w:proofErr w:type="gramEnd"/>
      <w:r w:rsidRPr="00226114">
        <w:t>这个区间内。</w:t>
      </w:r>
    </w:p>
    <w:p w14:paraId="65CEAD6B" w14:textId="77777777" w:rsidR="00226114" w:rsidRPr="00226114" w:rsidRDefault="00226114" w:rsidP="00226114">
      <w:pPr>
        <w:numPr>
          <w:ilvl w:val="0"/>
          <w:numId w:val="11"/>
        </w:numPr>
      </w:pPr>
      <w:r w:rsidRPr="00226114">
        <w:t>判断依据：如果置信区间不包含零，则回归系数显著；如果包含零，则说明回归系数可能不显著。</w:t>
      </w:r>
    </w:p>
    <w:p w14:paraId="1B3E8AF3" w14:textId="77777777" w:rsidR="00226114" w:rsidRDefault="00226114">
      <w:pPr>
        <w:widowControl/>
        <w:jc w:val="left"/>
      </w:pPr>
      <w:r>
        <w:rPr>
          <w:rFonts w:hint="eastAsia"/>
        </w:rPr>
        <w:br w:type="page"/>
      </w:r>
    </w:p>
    <w:p w14:paraId="58129F58" w14:textId="77777777" w:rsidR="00226114" w:rsidRPr="00CC3191" w:rsidRDefault="00226114" w:rsidP="0097774E">
      <w:pPr>
        <w:rPr>
          <w:b/>
          <w:bCs/>
        </w:rPr>
      </w:pPr>
      <w:r w:rsidRPr="00CC3191">
        <w:rPr>
          <w:rFonts w:hint="eastAsia"/>
          <w:b/>
          <w:bCs/>
        </w:rPr>
        <w:lastRenderedPageBreak/>
        <w:t>About logistic regression:</w:t>
      </w:r>
    </w:p>
    <w:p w14:paraId="5A5497B6" w14:textId="77777777" w:rsidR="00226114" w:rsidRPr="00D82979" w:rsidRDefault="00226114" w:rsidP="0097774E"/>
    <w:p w14:paraId="77C11B33" w14:textId="77777777" w:rsidR="00D82979" w:rsidRPr="00D82979" w:rsidRDefault="00D82979" w:rsidP="00D82979">
      <w:r w:rsidRPr="00D82979">
        <w:t>1. 共线性检测（VIF）</w:t>
      </w:r>
    </w:p>
    <w:p w14:paraId="463D6D49" w14:textId="77777777" w:rsidR="00D82979" w:rsidRPr="00D82979" w:rsidRDefault="00D82979" w:rsidP="00D82979">
      <w:pPr>
        <w:numPr>
          <w:ilvl w:val="0"/>
          <w:numId w:val="19"/>
        </w:numPr>
      </w:pPr>
      <w:r w:rsidRPr="00D82979">
        <w:t>VIF（方差膨胀因子，Variance Inflation Factor）：用于检测回归模型中的多重共线性问题。当自变量之间存在高度相关性时，回归系数的估计会变得不稳定，VIF 就是用来衡量这种不稳定性的。</w:t>
      </w:r>
    </w:p>
    <w:p w14:paraId="3D9669CE" w14:textId="77777777" w:rsidR="00D82979" w:rsidRPr="00D82979" w:rsidRDefault="00D82979" w:rsidP="00D82979">
      <w:pPr>
        <w:numPr>
          <w:ilvl w:val="0"/>
          <w:numId w:val="19"/>
        </w:numPr>
      </w:pPr>
      <w:r w:rsidRPr="00D82979">
        <w:t>如何解读：</w:t>
      </w:r>
    </w:p>
    <w:p w14:paraId="4E65C6F9" w14:textId="77777777" w:rsidR="00D82979" w:rsidRPr="00D82979" w:rsidRDefault="00D82979" w:rsidP="00D82979">
      <w:pPr>
        <w:numPr>
          <w:ilvl w:val="1"/>
          <w:numId w:val="19"/>
        </w:numPr>
      </w:pPr>
      <w:r w:rsidRPr="00D82979">
        <w:t>VIF 值：VIF 越大，表示变量之间的共线性越强，可能会影响模型估计的稳定性。一般来说：</w:t>
      </w:r>
    </w:p>
    <w:p w14:paraId="318F0EB5" w14:textId="77777777" w:rsidR="00D82979" w:rsidRPr="00D82979" w:rsidRDefault="00D82979" w:rsidP="00D82979">
      <w:pPr>
        <w:numPr>
          <w:ilvl w:val="2"/>
          <w:numId w:val="19"/>
        </w:numPr>
      </w:pPr>
      <w:r w:rsidRPr="00D82979">
        <w:t>VIF &gt; 10：表示严重的多重共线性，需要考虑处理共线性问题（例如，删除变量或进行主成分分析等）。</w:t>
      </w:r>
    </w:p>
    <w:p w14:paraId="5833FDD5" w14:textId="77777777" w:rsidR="00D82979" w:rsidRPr="00D82979" w:rsidRDefault="00D82979" w:rsidP="00D82979">
      <w:pPr>
        <w:numPr>
          <w:ilvl w:val="2"/>
          <w:numId w:val="19"/>
        </w:numPr>
      </w:pPr>
      <w:r w:rsidRPr="00D82979">
        <w:t>VIF &gt; 5：表明可能有共线性问题，值得关注。</w:t>
      </w:r>
    </w:p>
    <w:p w14:paraId="5D9DCA8A" w14:textId="77777777" w:rsidR="00D82979" w:rsidRPr="00D82979" w:rsidRDefault="00D82979" w:rsidP="00D82979">
      <w:pPr>
        <w:numPr>
          <w:ilvl w:val="1"/>
          <w:numId w:val="19"/>
        </w:numPr>
      </w:pPr>
      <w:r w:rsidRPr="00D82979">
        <w:t>在这段代码中，</w:t>
      </w:r>
      <w:proofErr w:type="spellStart"/>
      <w:r w:rsidRPr="00D82979">
        <w:t>vif</w:t>
      </w:r>
      <w:proofErr w:type="spellEnd"/>
      <w:r w:rsidRPr="00D82979">
        <w:t>(</w:t>
      </w:r>
      <w:proofErr w:type="spellStart"/>
      <w:r w:rsidRPr="00D82979">
        <w:t>multi_model</w:t>
      </w:r>
      <w:proofErr w:type="spellEnd"/>
      <w:r w:rsidRPr="00D82979">
        <w:t>) 用来计算多元逻辑回归模型中各个变量的 VIF 值。</w:t>
      </w:r>
    </w:p>
    <w:p w14:paraId="096FFB22" w14:textId="77777777" w:rsidR="00D82979" w:rsidRPr="00D82979" w:rsidRDefault="00D82979" w:rsidP="00D82979">
      <w:r w:rsidRPr="00D82979">
        <w:t>2. OR森林图</w:t>
      </w:r>
    </w:p>
    <w:p w14:paraId="28020984" w14:textId="77777777" w:rsidR="00D82979" w:rsidRPr="00D82979" w:rsidRDefault="00D82979" w:rsidP="00D82979">
      <w:r w:rsidRPr="00D82979">
        <w:t>这是一个用于展示多因素逻辑回归结果（如每个变量的 OR 值及其 95% 置信区间）的图表。OR（胜算比，Odds Ratio）表示在给定自变量值变化的情况下，因变量发生的相对机会增加的倍数。以下是步骤解释：</w:t>
      </w:r>
    </w:p>
    <w:p w14:paraId="483ACA03" w14:textId="77777777" w:rsidR="00D82979" w:rsidRPr="00D82979" w:rsidRDefault="00D82979" w:rsidP="00D82979">
      <w:r w:rsidRPr="00D82979">
        <w:t>3. ROC 曲线和 AUC</w:t>
      </w:r>
    </w:p>
    <w:p w14:paraId="1264AA5D" w14:textId="77777777" w:rsidR="00D82979" w:rsidRPr="00D82979" w:rsidRDefault="00D82979" w:rsidP="00D82979">
      <w:pPr>
        <w:numPr>
          <w:ilvl w:val="0"/>
          <w:numId w:val="20"/>
        </w:numPr>
      </w:pPr>
      <w:r w:rsidRPr="00D82979">
        <w:t>ROC 曲线（Receiver Operating Characteristic curve）：用于评估分类模型的性能。它展示了不同阈值下，模型的**真正率（TPR）</w:t>
      </w:r>
      <w:proofErr w:type="gramStart"/>
      <w:r w:rsidRPr="00D82979">
        <w:t>和假正率</w:t>
      </w:r>
      <w:proofErr w:type="gramEnd"/>
      <w:r w:rsidRPr="00D82979">
        <w:t>（FPR）**之间的关系。</w:t>
      </w:r>
    </w:p>
    <w:p w14:paraId="3AE85A06" w14:textId="77777777" w:rsidR="00D82979" w:rsidRPr="00D82979" w:rsidRDefault="00D82979" w:rsidP="00D82979">
      <w:pPr>
        <w:numPr>
          <w:ilvl w:val="1"/>
          <w:numId w:val="20"/>
        </w:numPr>
      </w:pPr>
      <w:r w:rsidRPr="00D82979">
        <w:t>TPR：真正率，表示模型正确预测为正类的比例。</w:t>
      </w:r>
    </w:p>
    <w:p w14:paraId="7ED26068" w14:textId="77777777" w:rsidR="00D82979" w:rsidRPr="00D82979" w:rsidRDefault="00D82979" w:rsidP="00D82979">
      <w:pPr>
        <w:numPr>
          <w:ilvl w:val="1"/>
          <w:numId w:val="20"/>
        </w:numPr>
      </w:pPr>
      <w:r w:rsidRPr="00D82979">
        <w:t>FPR：</w:t>
      </w:r>
      <w:proofErr w:type="gramStart"/>
      <w:r w:rsidRPr="00D82979">
        <w:t>假正率</w:t>
      </w:r>
      <w:proofErr w:type="gramEnd"/>
      <w:r w:rsidRPr="00D82979">
        <w:t>，表示模型错误预测为正类的比例。</w:t>
      </w:r>
    </w:p>
    <w:p w14:paraId="67C979E1" w14:textId="77777777" w:rsidR="00D82979" w:rsidRPr="00D82979" w:rsidRDefault="00D82979" w:rsidP="00D82979">
      <w:pPr>
        <w:numPr>
          <w:ilvl w:val="0"/>
          <w:numId w:val="20"/>
        </w:numPr>
      </w:pPr>
      <w:r w:rsidRPr="00D82979">
        <w:t>AUC（Area Under Curve）：ROC 曲线下的面积，AUC 值介于 0 和 1 之间，AUC 值越接近 1，模型越优秀。常见的 AUC 解释：</w:t>
      </w:r>
    </w:p>
    <w:p w14:paraId="37558F92" w14:textId="77777777" w:rsidR="00D82979" w:rsidRPr="00D82979" w:rsidRDefault="00D82979" w:rsidP="00D82979">
      <w:pPr>
        <w:numPr>
          <w:ilvl w:val="1"/>
          <w:numId w:val="20"/>
        </w:numPr>
      </w:pPr>
      <w:r w:rsidRPr="00D82979">
        <w:t>AUC = 0.5：模型没有区分度，相当于随机猜测。</w:t>
      </w:r>
    </w:p>
    <w:p w14:paraId="68719DEB" w14:textId="77777777" w:rsidR="00D82979" w:rsidRPr="00D82979" w:rsidRDefault="00D82979" w:rsidP="00D82979">
      <w:pPr>
        <w:numPr>
          <w:ilvl w:val="1"/>
          <w:numId w:val="20"/>
        </w:numPr>
      </w:pPr>
      <w:r w:rsidRPr="00D82979">
        <w:t>AUC &gt; 0.7：表示模型具有一定的预测能力。</w:t>
      </w:r>
    </w:p>
    <w:p w14:paraId="69C41DF4" w14:textId="77777777" w:rsidR="00D82979" w:rsidRPr="00D82979" w:rsidRDefault="00D82979" w:rsidP="00D82979">
      <w:pPr>
        <w:numPr>
          <w:ilvl w:val="1"/>
          <w:numId w:val="20"/>
        </w:numPr>
      </w:pPr>
      <w:r w:rsidRPr="00D82979">
        <w:t>AUC &gt; 0.8：表示模型具有较好的预测能力。</w:t>
      </w:r>
    </w:p>
    <w:p w14:paraId="2D81A857" w14:textId="77777777" w:rsidR="00D82979" w:rsidRPr="00D82979" w:rsidRDefault="00D82979" w:rsidP="0097774E"/>
    <w:p w14:paraId="78B9D6FC" w14:textId="77777777" w:rsidR="00D82979" w:rsidRDefault="00D82979" w:rsidP="0097774E"/>
    <w:p w14:paraId="7F94E94C" w14:textId="77777777" w:rsidR="00CC3191" w:rsidRPr="00CC3191" w:rsidRDefault="00CC3191" w:rsidP="00CC3191">
      <w:r w:rsidRPr="00CC3191">
        <w:t>1. Estimate（回归系数，β值）</w:t>
      </w:r>
    </w:p>
    <w:p w14:paraId="0EC70345" w14:textId="77777777" w:rsidR="00CC3191" w:rsidRPr="00CC3191" w:rsidRDefault="00CC3191" w:rsidP="00CC3191">
      <w:pPr>
        <w:numPr>
          <w:ilvl w:val="0"/>
          <w:numId w:val="12"/>
        </w:numPr>
      </w:pPr>
      <w:r w:rsidRPr="00CC3191">
        <w:t>含义：回归系数 Estimate 表示自变量（例如，gender、age 等）对因变量（</w:t>
      </w:r>
      <w:proofErr w:type="spellStart"/>
      <w:r w:rsidRPr="00CC3191">
        <w:t>nul_all_bin</w:t>
      </w:r>
      <w:proofErr w:type="spellEnd"/>
      <w:r w:rsidRPr="00CC3191">
        <w:t>）的影响程度。它说明自变量每增加一个单位，因变量的对数几率变化多少。</w:t>
      </w:r>
    </w:p>
    <w:p w14:paraId="03D52EE2" w14:textId="77777777" w:rsidR="00CC3191" w:rsidRPr="00CC3191" w:rsidRDefault="00CC3191" w:rsidP="00CC3191">
      <w:pPr>
        <w:numPr>
          <w:ilvl w:val="0"/>
          <w:numId w:val="12"/>
        </w:numPr>
      </w:pPr>
      <w:r w:rsidRPr="00CC3191">
        <w:t>解释：在逻辑回归中，Estimate 是对数几率比的估计值（Log odds），表示自变量的一个单位变化对因变量发生某个事件的对数几率的影响。</w:t>
      </w:r>
    </w:p>
    <w:p w14:paraId="24744C26" w14:textId="77777777" w:rsidR="00CC3191" w:rsidRPr="00CC3191" w:rsidRDefault="00CC3191" w:rsidP="00CC3191">
      <w:r w:rsidRPr="00CC3191">
        <w:t>例如：如果 Estimate = 0.5，意味着自变量每增加一个单位，因变量发生某事件的对数几率增加 0.5。</w:t>
      </w:r>
    </w:p>
    <w:p w14:paraId="1C9A228D" w14:textId="77777777" w:rsidR="00CC3191" w:rsidRPr="00CC3191" w:rsidRDefault="00CC3191" w:rsidP="00CC3191">
      <w:r w:rsidRPr="00CC3191">
        <w:t xml:space="preserve">2. </w:t>
      </w:r>
      <w:proofErr w:type="spellStart"/>
      <w:r w:rsidRPr="00CC3191">
        <w:t>Std.Error</w:t>
      </w:r>
      <w:proofErr w:type="spellEnd"/>
      <w:r w:rsidRPr="00CC3191">
        <w:t>（标准误差）</w:t>
      </w:r>
    </w:p>
    <w:p w14:paraId="602C3F68" w14:textId="77777777" w:rsidR="00CC3191" w:rsidRPr="00CC3191" w:rsidRDefault="00CC3191" w:rsidP="00CC3191">
      <w:pPr>
        <w:numPr>
          <w:ilvl w:val="0"/>
          <w:numId w:val="13"/>
        </w:numPr>
      </w:pPr>
      <w:r w:rsidRPr="00CC3191">
        <w:t xml:space="preserve">含义：标准误差 </w:t>
      </w:r>
      <w:proofErr w:type="spellStart"/>
      <w:r w:rsidRPr="00CC3191">
        <w:t>Std.Error</w:t>
      </w:r>
      <w:proofErr w:type="spellEnd"/>
      <w:r w:rsidRPr="00CC3191">
        <w:t xml:space="preserve"> 表示回归系数估计值的精度。标准误差越小，回归系数的估计就越精确。它是回归系数的不确定性的度量。</w:t>
      </w:r>
    </w:p>
    <w:p w14:paraId="1C895DDD" w14:textId="77777777" w:rsidR="00CC3191" w:rsidRPr="00CC3191" w:rsidRDefault="00CC3191" w:rsidP="00CC3191">
      <w:pPr>
        <w:numPr>
          <w:ilvl w:val="0"/>
          <w:numId w:val="13"/>
        </w:numPr>
      </w:pPr>
      <w:r w:rsidRPr="00CC3191">
        <w:t>解释：它用于衡量回归系数估计值的波动性，标准误差越小，回归系数的估计值更可信。</w:t>
      </w:r>
    </w:p>
    <w:p w14:paraId="5CE29C09" w14:textId="77777777" w:rsidR="00CC3191" w:rsidRPr="00CC3191" w:rsidRDefault="00CC3191" w:rsidP="00CC3191">
      <w:r w:rsidRPr="00CC3191">
        <w:t xml:space="preserve">例如：如果 </w:t>
      </w:r>
      <w:proofErr w:type="spellStart"/>
      <w:r w:rsidRPr="00CC3191">
        <w:t>Std.Error</w:t>
      </w:r>
      <w:proofErr w:type="spellEnd"/>
      <w:r w:rsidRPr="00CC3191">
        <w:t xml:space="preserve"> = 0.2，表示回归系数的标准误差为 0.2。</w:t>
      </w:r>
    </w:p>
    <w:p w14:paraId="7C88DA4F" w14:textId="77777777" w:rsidR="00CC3191" w:rsidRPr="00CC3191" w:rsidRDefault="00CC3191" w:rsidP="00CC3191">
      <w:r w:rsidRPr="00CC3191">
        <w:t>3. OR（优势比，Odds Ratio）</w:t>
      </w:r>
    </w:p>
    <w:p w14:paraId="292C0F1F" w14:textId="77777777" w:rsidR="00CC3191" w:rsidRPr="00CC3191" w:rsidRDefault="00CC3191" w:rsidP="00CC3191">
      <w:pPr>
        <w:numPr>
          <w:ilvl w:val="0"/>
          <w:numId w:val="14"/>
        </w:numPr>
      </w:pPr>
      <w:r w:rsidRPr="00CC3191">
        <w:lastRenderedPageBreak/>
        <w:t>含义：OR 表示自变量每增加一个单位时，因变量发生某事件的相对风险。OR 是回归系数的指数化，表示某个自变量对因变量发生某事件的影响倍数。</w:t>
      </w:r>
    </w:p>
    <w:p w14:paraId="1A4CED02" w14:textId="77777777" w:rsidR="00CC3191" w:rsidRPr="00CC3191" w:rsidRDefault="00CC3191" w:rsidP="00CC3191">
      <w:pPr>
        <w:numPr>
          <w:ilvl w:val="0"/>
          <w:numId w:val="14"/>
        </w:numPr>
      </w:pPr>
      <w:r w:rsidRPr="00CC3191">
        <w:t>解释：</w:t>
      </w:r>
    </w:p>
    <w:p w14:paraId="142D29EA" w14:textId="77777777" w:rsidR="00CC3191" w:rsidRPr="00CC3191" w:rsidRDefault="00CC3191" w:rsidP="00CC3191">
      <w:pPr>
        <w:numPr>
          <w:ilvl w:val="1"/>
          <w:numId w:val="14"/>
        </w:numPr>
      </w:pPr>
      <w:r w:rsidRPr="00CC3191">
        <w:t>OR = 1：表示自变量对因变量的发生概率没有影响。</w:t>
      </w:r>
    </w:p>
    <w:p w14:paraId="23ADB4BA" w14:textId="77777777" w:rsidR="00CC3191" w:rsidRPr="00CC3191" w:rsidRDefault="00CC3191" w:rsidP="00CC3191">
      <w:pPr>
        <w:numPr>
          <w:ilvl w:val="1"/>
          <w:numId w:val="14"/>
        </w:numPr>
      </w:pPr>
      <w:r w:rsidRPr="00CC3191">
        <w:t>OR &gt; 1：表示自变量每增加一个单位时，因变量发生某事件的概率增加。</w:t>
      </w:r>
    </w:p>
    <w:p w14:paraId="59FAF852" w14:textId="77777777" w:rsidR="00CC3191" w:rsidRPr="00CC3191" w:rsidRDefault="00CC3191" w:rsidP="00CC3191">
      <w:pPr>
        <w:numPr>
          <w:ilvl w:val="1"/>
          <w:numId w:val="14"/>
        </w:numPr>
      </w:pPr>
      <w:r w:rsidRPr="00CC3191">
        <w:t>OR &lt; 1：表示自变量每增加一个单位时，因变量发生某事件的概率降低。</w:t>
      </w:r>
    </w:p>
    <w:p w14:paraId="0C1536D6" w14:textId="77777777" w:rsidR="00CC3191" w:rsidRPr="00CC3191" w:rsidRDefault="00CC3191" w:rsidP="00CC3191">
      <w:r w:rsidRPr="00CC3191">
        <w:t xml:space="preserve">例如：如果 OR = 2，表示自变量每增加一个单位，因变量发生某事件的概率是原来的 2 </w:t>
      </w:r>
      <w:proofErr w:type="gramStart"/>
      <w:r w:rsidRPr="00CC3191">
        <w:t>倍</w:t>
      </w:r>
      <w:proofErr w:type="gramEnd"/>
      <w:r w:rsidRPr="00CC3191">
        <w:t>。</w:t>
      </w:r>
    </w:p>
    <w:p w14:paraId="24E56970" w14:textId="77777777" w:rsidR="00CC3191" w:rsidRPr="00CC3191" w:rsidRDefault="00CC3191" w:rsidP="00CC3191">
      <w:r w:rsidRPr="00CC3191">
        <w:t>4. Wald_Chi2（Wald χ²统计量）</w:t>
      </w:r>
    </w:p>
    <w:p w14:paraId="153E9189" w14:textId="77777777" w:rsidR="00CC3191" w:rsidRPr="00CC3191" w:rsidRDefault="00CC3191" w:rsidP="00CC3191">
      <w:pPr>
        <w:numPr>
          <w:ilvl w:val="0"/>
          <w:numId w:val="15"/>
        </w:numPr>
      </w:pPr>
      <w:r w:rsidRPr="00CC3191">
        <w:t>含义：Wald 统计量用于检验回归系数是否显著不为零。</w:t>
      </w:r>
    </w:p>
    <w:p w14:paraId="3D11EC86" w14:textId="7E4AC398" w:rsidR="00CC3191" w:rsidRPr="00CC3191" w:rsidRDefault="00CC3191" w:rsidP="00CC3191">
      <w:pPr>
        <w:numPr>
          <w:ilvl w:val="0"/>
          <w:numId w:val="15"/>
        </w:numPr>
      </w:pPr>
      <w:r w:rsidRPr="00CC3191">
        <w:t xml:space="preserve">解释：Wald 统计量越大，回归系数越显著不为零。通常，Wald 统计量与 P </w:t>
      </w:r>
      <w:proofErr w:type="gramStart"/>
      <w:r w:rsidRPr="00CC3191">
        <w:t>值一起</w:t>
      </w:r>
      <w:proofErr w:type="gramEnd"/>
      <w:r w:rsidRPr="00CC3191">
        <w:t>使用来判断回归系数是否显著。</w:t>
      </w:r>
    </w:p>
    <w:p w14:paraId="73ABAB0A" w14:textId="77777777" w:rsidR="00CC3191" w:rsidRPr="00CC3191" w:rsidRDefault="00CC3191" w:rsidP="00CC3191">
      <w:r w:rsidRPr="00CC3191">
        <w:t>例如：如果 Wald_Chi2 = 5，表示回归系数的显著性较强。</w:t>
      </w:r>
    </w:p>
    <w:p w14:paraId="1BCDA116" w14:textId="77777777" w:rsidR="00CC3191" w:rsidRPr="00CC3191" w:rsidRDefault="00CC3191" w:rsidP="00CC3191">
      <w:r w:rsidRPr="00CC3191">
        <w:t>5. CI（置信区间，Confidence Interval）</w:t>
      </w:r>
    </w:p>
    <w:p w14:paraId="3AA9859C" w14:textId="77777777" w:rsidR="00CC3191" w:rsidRPr="00CC3191" w:rsidRDefault="00CC3191" w:rsidP="00CC3191">
      <w:pPr>
        <w:numPr>
          <w:ilvl w:val="0"/>
          <w:numId w:val="17"/>
        </w:numPr>
      </w:pPr>
      <w:r w:rsidRPr="00CC3191">
        <w:t>含义：置信区间 CI 用于估计回归系数的范围，通常是 95% 置信区间，表示我们有 95% 的信心认为回归系数的真实</w:t>
      </w:r>
      <w:proofErr w:type="gramStart"/>
      <w:r w:rsidRPr="00CC3191">
        <w:t>值位于</w:t>
      </w:r>
      <w:proofErr w:type="gramEnd"/>
      <w:r w:rsidRPr="00CC3191">
        <w:t>该区间内。</w:t>
      </w:r>
    </w:p>
    <w:p w14:paraId="1477897E" w14:textId="77777777" w:rsidR="00CC3191" w:rsidRPr="00CC3191" w:rsidRDefault="00CC3191" w:rsidP="00CC3191">
      <w:pPr>
        <w:numPr>
          <w:ilvl w:val="0"/>
          <w:numId w:val="17"/>
        </w:numPr>
      </w:pPr>
      <w:r w:rsidRPr="00CC3191">
        <w:t>解释：置信区间越窄，表示估计值的精度越高。通常，如果置信区间不包括 1（对于 OR）或 0（对于 Estimate），则说明回归系数显著。</w:t>
      </w:r>
    </w:p>
    <w:p w14:paraId="48E255C1" w14:textId="77777777" w:rsidR="00CC3191" w:rsidRPr="00CC3191" w:rsidRDefault="00CC3191" w:rsidP="00CC3191">
      <w:r w:rsidRPr="00CC3191">
        <w:t>例如：CI = [1.2, 2.5] 表示回归系数的 95% 置信区间在 1.2 到 2.5 之间。</w:t>
      </w:r>
    </w:p>
    <w:p w14:paraId="2E00A2AF" w14:textId="77777777" w:rsidR="00CC3191" w:rsidRPr="00CC3191" w:rsidRDefault="00CC3191" w:rsidP="00CC3191">
      <w:r w:rsidRPr="00CC3191">
        <w:t xml:space="preserve">6. </w:t>
      </w:r>
      <w:proofErr w:type="spellStart"/>
      <w:r w:rsidRPr="00CC3191">
        <w:t>P.value</w:t>
      </w:r>
      <w:proofErr w:type="spellEnd"/>
      <w:r w:rsidRPr="00CC3191">
        <w:t>（P 值）</w:t>
      </w:r>
    </w:p>
    <w:p w14:paraId="696DD7AF" w14:textId="77777777" w:rsidR="00CC3191" w:rsidRPr="00CC3191" w:rsidRDefault="00CC3191" w:rsidP="00CC3191">
      <w:pPr>
        <w:numPr>
          <w:ilvl w:val="0"/>
          <w:numId w:val="18"/>
        </w:numPr>
      </w:pPr>
      <w:r w:rsidRPr="00CC3191">
        <w:t xml:space="preserve">含义：P </w:t>
      </w:r>
      <w:proofErr w:type="gramStart"/>
      <w:r w:rsidRPr="00CC3191">
        <w:t>值用于</w:t>
      </w:r>
      <w:proofErr w:type="gramEnd"/>
      <w:r w:rsidRPr="00CC3191">
        <w:t>检验回归系数是否显著不为零。它表示回归系数在原假设（系数为零）下观测到的概率。如果 P 值小于显著性水平（通常为 0.05），则拒绝原假设，认为回归系数显著不为零。</w:t>
      </w:r>
    </w:p>
    <w:p w14:paraId="35F832AF" w14:textId="77777777" w:rsidR="00CC3191" w:rsidRPr="00CC3191" w:rsidRDefault="00CC3191" w:rsidP="00CC3191">
      <w:pPr>
        <w:numPr>
          <w:ilvl w:val="0"/>
          <w:numId w:val="18"/>
        </w:numPr>
      </w:pPr>
      <w:r w:rsidRPr="00CC3191">
        <w:t>解释：P 值越小，回归系数显著不为零的可能性越大。</w:t>
      </w:r>
    </w:p>
    <w:p w14:paraId="0DBD42D0" w14:textId="77777777" w:rsidR="00CC3191" w:rsidRPr="00CC3191" w:rsidRDefault="00CC3191" w:rsidP="00CC3191">
      <w:r w:rsidRPr="00CC3191">
        <w:t xml:space="preserve">例如：如果 </w:t>
      </w:r>
      <w:proofErr w:type="spellStart"/>
      <w:r w:rsidRPr="00CC3191">
        <w:t>P.value</w:t>
      </w:r>
      <w:proofErr w:type="spellEnd"/>
      <w:r w:rsidRPr="00CC3191">
        <w:t xml:space="preserve"> = 0.02，表示回归系数在 2% 的概率下为零，可以拒绝原假设，认为回归系数显著。</w:t>
      </w:r>
    </w:p>
    <w:p w14:paraId="07FA52F2" w14:textId="5D77DC8B" w:rsidR="003F2DA4" w:rsidRDefault="003F2DA4" w:rsidP="0097774E">
      <w:r>
        <w:rPr>
          <w:rFonts w:hint="eastAsia"/>
        </w:rPr>
        <w:fldChar w:fldCharType="begin"/>
      </w:r>
      <w:r>
        <w:rPr>
          <w:rFonts w:hint="eastAsia"/>
        </w:rPr>
        <w:instrText xml:space="preserve"> LINK Excel.Sheet.12 "C:\\Users\\吾乃吾皇\\Desktop\\新建 Microsoft Excel 工作表.xlsx" "Sheet1!R1C1:R12C5" \a \f 5 \h  \* MERGEFORMAT </w:instrText>
      </w:r>
      <w:r w:rsidR="000A56E2">
        <w:fldChar w:fldCharType="separate"/>
      </w:r>
      <w:r>
        <w:rPr>
          <w:rFonts w:hint="eastAsia"/>
        </w:rPr>
        <w:fldChar w:fldCharType="end"/>
      </w:r>
    </w:p>
    <w:sectPr w:rsidR="003F2D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59D32" w14:textId="77777777" w:rsidR="000A56E2" w:rsidRDefault="000A56E2" w:rsidP="00AC193A">
      <w:r>
        <w:separator/>
      </w:r>
    </w:p>
  </w:endnote>
  <w:endnote w:type="continuationSeparator" w:id="0">
    <w:p w14:paraId="21F92373" w14:textId="77777777" w:rsidR="000A56E2" w:rsidRDefault="000A56E2" w:rsidP="00AC1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DAB78" w14:textId="77777777" w:rsidR="000A56E2" w:rsidRDefault="000A56E2" w:rsidP="00AC193A">
      <w:r>
        <w:separator/>
      </w:r>
    </w:p>
  </w:footnote>
  <w:footnote w:type="continuationSeparator" w:id="0">
    <w:p w14:paraId="2693013D" w14:textId="77777777" w:rsidR="000A56E2" w:rsidRDefault="000A56E2" w:rsidP="00AC19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2E20"/>
    <w:multiLevelType w:val="multilevel"/>
    <w:tmpl w:val="6226A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B0143"/>
    <w:multiLevelType w:val="hybridMultilevel"/>
    <w:tmpl w:val="347605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9BB0853"/>
    <w:multiLevelType w:val="multilevel"/>
    <w:tmpl w:val="1944B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62C5E"/>
    <w:multiLevelType w:val="multilevel"/>
    <w:tmpl w:val="97E4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05239"/>
    <w:multiLevelType w:val="multilevel"/>
    <w:tmpl w:val="45309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542AB"/>
    <w:multiLevelType w:val="multilevel"/>
    <w:tmpl w:val="D9EA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B717D"/>
    <w:multiLevelType w:val="multilevel"/>
    <w:tmpl w:val="1E4A7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6017F"/>
    <w:multiLevelType w:val="multilevel"/>
    <w:tmpl w:val="140C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13D7C"/>
    <w:multiLevelType w:val="multilevel"/>
    <w:tmpl w:val="0762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74B2D"/>
    <w:multiLevelType w:val="multilevel"/>
    <w:tmpl w:val="6DF8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95B6A"/>
    <w:multiLevelType w:val="multilevel"/>
    <w:tmpl w:val="5876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52105"/>
    <w:multiLevelType w:val="multilevel"/>
    <w:tmpl w:val="CDEC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11E15"/>
    <w:multiLevelType w:val="hybridMultilevel"/>
    <w:tmpl w:val="283AA1B4"/>
    <w:lvl w:ilvl="0" w:tplc="B6EABE1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3BF392F"/>
    <w:multiLevelType w:val="multilevel"/>
    <w:tmpl w:val="210E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541EA"/>
    <w:multiLevelType w:val="multilevel"/>
    <w:tmpl w:val="FDEE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102CAF"/>
    <w:multiLevelType w:val="multilevel"/>
    <w:tmpl w:val="DCDA5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C64AB"/>
    <w:multiLevelType w:val="multilevel"/>
    <w:tmpl w:val="6158C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E3CA1"/>
    <w:multiLevelType w:val="multilevel"/>
    <w:tmpl w:val="7160F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964AC5"/>
    <w:multiLevelType w:val="multilevel"/>
    <w:tmpl w:val="5828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17133B"/>
    <w:multiLevelType w:val="multilevel"/>
    <w:tmpl w:val="DEA29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5"/>
  </w:num>
  <w:num w:numId="4">
    <w:abstractNumId w:val="17"/>
  </w:num>
  <w:num w:numId="5">
    <w:abstractNumId w:val="4"/>
  </w:num>
  <w:num w:numId="6">
    <w:abstractNumId w:val="0"/>
  </w:num>
  <w:num w:numId="7">
    <w:abstractNumId w:val="18"/>
  </w:num>
  <w:num w:numId="8">
    <w:abstractNumId w:val="3"/>
  </w:num>
  <w:num w:numId="9">
    <w:abstractNumId w:val="11"/>
  </w:num>
  <w:num w:numId="10">
    <w:abstractNumId w:val="19"/>
  </w:num>
  <w:num w:numId="11">
    <w:abstractNumId w:val="5"/>
  </w:num>
  <w:num w:numId="12">
    <w:abstractNumId w:val="13"/>
  </w:num>
  <w:num w:numId="13">
    <w:abstractNumId w:val="14"/>
  </w:num>
  <w:num w:numId="14">
    <w:abstractNumId w:val="16"/>
  </w:num>
  <w:num w:numId="15">
    <w:abstractNumId w:val="10"/>
  </w:num>
  <w:num w:numId="16">
    <w:abstractNumId w:val="8"/>
  </w:num>
  <w:num w:numId="17">
    <w:abstractNumId w:val="9"/>
  </w:num>
  <w:num w:numId="18">
    <w:abstractNumId w:val="7"/>
  </w:num>
  <w:num w:numId="19">
    <w:abstractNumId w:val="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11"/>
    <w:rsid w:val="00014FE4"/>
    <w:rsid w:val="00047FD4"/>
    <w:rsid w:val="000A56E2"/>
    <w:rsid w:val="00127DF4"/>
    <w:rsid w:val="00133123"/>
    <w:rsid w:val="001B7AB7"/>
    <w:rsid w:val="001C43B7"/>
    <w:rsid w:val="00226114"/>
    <w:rsid w:val="003211CF"/>
    <w:rsid w:val="0036113A"/>
    <w:rsid w:val="003D7AA6"/>
    <w:rsid w:val="003F2DA4"/>
    <w:rsid w:val="00484858"/>
    <w:rsid w:val="00547554"/>
    <w:rsid w:val="00631E11"/>
    <w:rsid w:val="006650A1"/>
    <w:rsid w:val="0087245A"/>
    <w:rsid w:val="008C6428"/>
    <w:rsid w:val="0093646B"/>
    <w:rsid w:val="0097774E"/>
    <w:rsid w:val="009D7881"/>
    <w:rsid w:val="00A305AD"/>
    <w:rsid w:val="00AC193A"/>
    <w:rsid w:val="00BC7832"/>
    <w:rsid w:val="00C32279"/>
    <w:rsid w:val="00C57B70"/>
    <w:rsid w:val="00C70B21"/>
    <w:rsid w:val="00CC3191"/>
    <w:rsid w:val="00D072DB"/>
    <w:rsid w:val="00D82979"/>
    <w:rsid w:val="00F01B45"/>
    <w:rsid w:val="00F145B0"/>
    <w:rsid w:val="00F3564A"/>
    <w:rsid w:val="00F76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88C9D3"/>
  <w15:chartTrackingRefBased/>
  <w15:docId w15:val="{F63C1717-769D-4D00-B7C7-46F9E6AD1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1E1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31E1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31E1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31E1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31E11"/>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631E11"/>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31E1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31E1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31E1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1E1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31E1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31E1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31E11"/>
    <w:rPr>
      <w:rFonts w:cstheme="majorBidi"/>
      <w:color w:val="2F5496" w:themeColor="accent1" w:themeShade="BF"/>
      <w:sz w:val="28"/>
      <w:szCs w:val="28"/>
    </w:rPr>
  </w:style>
  <w:style w:type="character" w:customStyle="1" w:styleId="50">
    <w:name w:val="标题 5 字符"/>
    <w:basedOn w:val="a0"/>
    <w:link w:val="5"/>
    <w:uiPriority w:val="9"/>
    <w:semiHidden/>
    <w:rsid w:val="00631E11"/>
    <w:rPr>
      <w:rFonts w:cstheme="majorBidi"/>
      <w:color w:val="2F5496" w:themeColor="accent1" w:themeShade="BF"/>
      <w:sz w:val="24"/>
      <w:szCs w:val="24"/>
    </w:rPr>
  </w:style>
  <w:style w:type="character" w:customStyle="1" w:styleId="60">
    <w:name w:val="标题 6 字符"/>
    <w:basedOn w:val="a0"/>
    <w:link w:val="6"/>
    <w:uiPriority w:val="9"/>
    <w:semiHidden/>
    <w:rsid w:val="00631E11"/>
    <w:rPr>
      <w:rFonts w:cstheme="majorBidi"/>
      <w:b/>
      <w:bCs/>
      <w:color w:val="2F5496" w:themeColor="accent1" w:themeShade="BF"/>
    </w:rPr>
  </w:style>
  <w:style w:type="character" w:customStyle="1" w:styleId="70">
    <w:name w:val="标题 7 字符"/>
    <w:basedOn w:val="a0"/>
    <w:link w:val="7"/>
    <w:uiPriority w:val="9"/>
    <w:semiHidden/>
    <w:rsid w:val="00631E11"/>
    <w:rPr>
      <w:rFonts w:cstheme="majorBidi"/>
      <w:b/>
      <w:bCs/>
      <w:color w:val="595959" w:themeColor="text1" w:themeTint="A6"/>
    </w:rPr>
  </w:style>
  <w:style w:type="character" w:customStyle="1" w:styleId="80">
    <w:name w:val="标题 8 字符"/>
    <w:basedOn w:val="a0"/>
    <w:link w:val="8"/>
    <w:uiPriority w:val="9"/>
    <w:semiHidden/>
    <w:rsid w:val="00631E11"/>
    <w:rPr>
      <w:rFonts w:cstheme="majorBidi"/>
      <w:color w:val="595959" w:themeColor="text1" w:themeTint="A6"/>
    </w:rPr>
  </w:style>
  <w:style w:type="character" w:customStyle="1" w:styleId="90">
    <w:name w:val="标题 9 字符"/>
    <w:basedOn w:val="a0"/>
    <w:link w:val="9"/>
    <w:uiPriority w:val="9"/>
    <w:semiHidden/>
    <w:rsid w:val="00631E11"/>
    <w:rPr>
      <w:rFonts w:eastAsiaTheme="majorEastAsia" w:cstheme="majorBidi"/>
      <w:color w:val="595959" w:themeColor="text1" w:themeTint="A6"/>
    </w:rPr>
  </w:style>
  <w:style w:type="paragraph" w:styleId="a3">
    <w:name w:val="Title"/>
    <w:basedOn w:val="a"/>
    <w:next w:val="a"/>
    <w:link w:val="a4"/>
    <w:uiPriority w:val="10"/>
    <w:qFormat/>
    <w:rsid w:val="00631E1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31E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1E1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31E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31E11"/>
    <w:pPr>
      <w:spacing w:before="160" w:after="160"/>
      <w:jc w:val="center"/>
    </w:pPr>
    <w:rPr>
      <w:i/>
      <w:iCs/>
      <w:color w:val="404040" w:themeColor="text1" w:themeTint="BF"/>
    </w:rPr>
  </w:style>
  <w:style w:type="character" w:customStyle="1" w:styleId="a8">
    <w:name w:val="引用 字符"/>
    <w:basedOn w:val="a0"/>
    <w:link w:val="a7"/>
    <w:uiPriority w:val="29"/>
    <w:rsid w:val="00631E11"/>
    <w:rPr>
      <w:i/>
      <w:iCs/>
      <w:color w:val="404040" w:themeColor="text1" w:themeTint="BF"/>
    </w:rPr>
  </w:style>
  <w:style w:type="paragraph" w:styleId="a9">
    <w:name w:val="List Paragraph"/>
    <w:basedOn w:val="a"/>
    <w:uiPriority w:val="34"/>
    <w:qFormat/>
    <w:rsid w:val="00631E11"/>
    <w:pPr>
      <w:ind w:left="720"/>
      <w:contextualSpacing/>
    </w:pPr>
  </w:style>
  <w:style w:type="character" w:styleId="aa">
    <w:name w:val="Intense Emphasis"/>
    <w:basedOn w:val="a0"/>
    <w:uiPriority w:val="21"/>
    <w:qFormat/>
    <w:rsid w:val="00631E11"/>
    <w:rPr>
      <w:i/>
      <w:iCs/>
      <w:color w:val="2F5496" w:themeColor="accent1" w:themeShade="BF"/>
    </w:rPr>
  </w:style>
  <w:style w:type="paragraph" w:styleId="ab">
    <w:name w:val="Intense Quote"/>
    <w:basedOn w:val="a"/>
    <w:next w:val="a"/>
    <w:link w:val="ac"/>
    <w:uiPriority w:val="30"/>
    <w:qFormat/>
    <w:rsid w:val="00631E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31E11"/>
    <w:rPr>
      <w:i/>
      <w:iCs/>
      <w:color w:val="2F5496" w:themeColor="accent1" w:themeShade="BF"/>
    </w:rPr>
  </w:style>
  <w:style w:type="character" w:styleId="ad">
    <w:name w:val="Intense Reference"/>
    <w:basedOn w:val="a0"/>
    <w:uiPriority w:val="32"/>
    <w:qFormat/>
    <w:rsid w:val="00631E11"/>
    <w:rPr>
      <w:b/>
      <w:bCs/>
      <w:smallCaps/>
      <w:color w:val="2F5496" w:themeColor="accent1" w:themeShade="BF"/>
      <w:spacing w:val="5"/>
    </w:rPr>
  </w:style>
  <w:style w:type="paragraph" w:styleId="ae">
    <w:name w:val="header"/>
    <w:basedOn w:val="a"/>
    <w:link w:val="af"/>
    <w:uiPriority w:val="99"/>
    <w:unhideWhenUsed/>
    <w:rsid w:val="00AC193A"/>
    <w:pPr>
      <w:tabs>
        <w:tab w:val="center" w:pos="4153"/>
        <w:tab w:val="right" w:pos="8306"/>
      </w:tabs>
      <w:snapToGrid w:val="0"/>
      <w:jc w:val="center"/>
    </w:pPr>
    <w:rPr>
      <w:sz w:val="18"/>
      <w:szCs w:val="18"/>
    </w:rPr>
  </w:style>
  <w:style w:type="character" w:customStyle="1" w:styleId="af">
    <w:name w:val="页眉 字符"/>
    <w:basedOn w:val="a0"/>
    <w:link w:val="ae"/>
    <w:uiPriority w:val="99"/>
    <w:rsid w:val="00AC193A"/>
    <w:rPr>
      <w:sz w:val="18"/>
      <w:szCs w:val="18"/>
    </w:rPr>
  </w:style>
  <w:style w:type="paragraph" w:styleId="af0">
    <w:name w:val="footer"/>
    <w:basedOn w:val="a"/>
    <w:link w:val="af1"/>
    <w:uiPriority w:val="99"/>
    <w:unhideWhenUsed/>
    <w:rsid w:val="00AC193A"/>
    <w:pPr>
      <w:tabs>
        <w:tab w:val="center" w:pos="4153"/>
        <w:tab w:val="right" w:pos="8306"/>
      </w:tabs>
      <w:snapToGrid w:val="0"/>
      <w:jc w:val="left"/>
    </w:pPr>
    <w:rPr>
      <w:sz w:val="18"/>
      <w:szCs w:val="18"/>
    </w:rPr>
  </w:style>
  <w:style w:type="character" w:customStyle="1" w:styleId="af1">
    <w:name w:val="页脚 字符"/>
    <w:basedOn w:val="a0"/>
    <w:link w:val="af0"/>
    <w:uiPriority w:val="99"/>
    <w:rsid w:val="00AC193A"/>
    <w:rPr>
      <w:sz w:val="18"/>
      <w:szCs w:val="18"/>
    </w:rPr>
  </w:style>
  <w:style w:type="table" w:styleId="af2">
    <w:name w:val="Table Grid"/>
    <w:basedOn w:val="a1"/>
    <w:uiPriority w:val="39"/>
    <w:rsid w:val="003F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7059">
      <w:bodyDiv w:val="1"/>
      <w:marLeft w:val="0"/>
      <w:marRight w:val="0"/>
      <w:marTop w:val="0"/>
      <w:marBottom w:val="0"/>
      <w:divBdr>
        <w:top w:val="none" w:sz="0" w:space="0" w:color="auto"/>
        <w:left w:val="none" w:sz="0" w:space="0" w:color="auto"/>
        <w:bottom w:val="none" w:sz="0" w:space="0" w:color="auto"/>
        <w:right w:val="none" w:sz="0" w:space="0" w:color="auto"/>
      </w:divBdr>
    </w:div>
    <w:div w:id="104812421">
      <w:bodyDiv w:val="1"/>
      <w:marLeft w:val="0"/>
      <w:marRight w:val="0"/>
      <w:marTop w:val="0"/>
      <w:marBottom w:val="0"/>
      <w:divBdr>
        <w:top w:val="none" w:sz="0" w:space="0" w:color="auto"/>
        <w:left w:val="none" w:sz="0" w:space="0" w:color="auto"/>
        <w:bottom w:val="none" w:sz="0" w:space="0" w:color="auto"/>
        <w:right w:val="none" w:sz="0" w:space="0" w:color="auto"/>
      </w:divBdr>
    </w:div>
    <w:div w:id="259872077">
      <w:bodyDiv w:val="1"/>
      <w:marLeft w:val="0"/>
      <w:marRight w:val="0"/>
      <w:marTop w:val="0"/>
      <w:marBottom w:val="0"/>
      <w:divBdr>
        <w:top w:val="none" w:sz="0" w:space="0" w:color="auto"/>
        <w:left w:val="none" w:sz="0" w:space="0" w:color="auto"/>
        <w:bottom w:val="none" w:sz="0" w:space="0" w:color="auto"/>
        <w:right w:val="none" w:sz="0" w:space="0" w:color="auto"/>
      </w:divBdr>
    </w:div>
    <w:div w:id="295646443">
      <w:bodyDiv w:val="1"/>
      <w:marLeft w:val="0"/>
      <w:marRight w:val="0"/>
      <w:marTop w:val="0"/>
      <w:marBottom w:val="0"/>
      <w:divBdr>
        <w:top w:val="none" w:sz="0" w:space="0" w:color="auto"/>
        <w:left w:val="none" w:sz="0" w:space="0" w:color="auto"/>
        <w:bottom w:val="none" w:sz="0" w:space="0" w:color="auto"/>
        <w:right w:val="none" w:sz="0" w:space="0" w:color="auto"/>
      </w:divBdr>
    </w:div>
    <w:div w:id="443496549">
      <w:bodyDiv w:val="1"/>
      <w:marLeft w:val="0"/>
      <w:marRight w:val="0"/>
      <w:marTop w:val="0"/>
      <w:marBottom w:val="0"/>
      <w:divBdr>
        <w:top w:val="none" w:sz="0" w:space="0" w:color="auto"/>
        <w:left w:val="none" w:sz="0" w:space="0" w:color="auto"/>
        <w:bottom w:val="none" w:sz="0" w:space="0" w:color="auto"/>
        <w:right w:val="none" w:sz="0" w:space="0" w:color="auto"/>
      </w:divBdr>
    </w:div>
    <w:div w:id="668680026">
      <w:bodyDiv w:val="1"/>
      <w:marLeft w:val="0"/>
      <w:marRight w:val="0"/>
      <w:marTop w:val="0"/>
      <w:marBottom w:val="0"/>
      <w:divBdr>
        <w:top w:val="none" w:sz="0" w:space="0" w:color="auto"/>
        <w:left w:val="none" w:sz="0" w:space="0" w:color="auto"/>
        <w:bottom w:val="none" w:sz="0" w:space="0" w:color="auto"/>
        <w:right w:val="none" w:sz="0" w:space="0" w:color="auto"/>
      </w:divBdr>
    </w:div>
    <w:div w:id="705103684">
      <w:bodyDiv w:val="1"/>
      <w:marLeft w:val="0"/>
      <w:marRight w:val="0"/>
      <w:marTop w:val="0"/>
      <w:marBottom w:val="0"/>
      <w:divBdr>
        <w:top w:val="none" w:sz="0" w:space="0" w:color="auto"/>
        <w:left w:val="none" w:sz="0" w:space="0" w:color="auto"/>
        <w:bottom w:val="none" w:sz="0" w:space="0" w:color="auto"/>
        <w:right w:val="none" w:sz="0" w:space="0" w:color="auto"/>
      </w:divBdr>
    </w:div>
    <w:div w:id="731928772">
      <w:bodyDiv w:val="1"/>
      <w:marLeft w:val="0"/>
      <w:marRight w:val="0"/>
      <w:marTop w:val="0"/>
      <w:marBottom w:val="0"/>
      <w:divBdr>
        <w:top w:val="none" w:sz="0" w:space="0" w:color="auto"/>
        <w:left w:val="none" w:sz="0" w:space="0" w:color="auto"/>
        <w:bottom w:val="none" w:sz="0" w:space="0" w:color="auto"/>
        <w:right w:val="none" w:sz="0" w:space="0" w:color="auto"/>
      </w:divBdr>
    </w:div>
    <w:div w:id="959527704">
      <w:bodyDiv w:val="1"/>
      <w:marLeft w:val="0"/>
      <w:marRight w:val="0"/>
      <w:marTop w:val="0"/>
      <w:marBottom w:val="0"/>
      <w:divBdr>
        <w:top w:val="none" w:sz="0" w:space="0" w:color="auto"/>
        <w:left w:val="none" w:sz="0" w:space="0" w:color="auto"/>
        <w:bottom w:val="none" w:sz="0" w:space="0" w:color="auto"/>
        <w:right w:val="none" w:sz="0" w:space="0" w:color="auto"/>
      </w:divBdr>
    </w:div>
    <w:div w:id="1086262839">
      <w:bodyDiv w:val="1"/>
      <w:marLeft w:val="0"/>
      <w:marRight w:val="0"/>
      <w:marTop w:val="0"/>
      <w:marBottom w:val="0"/>
      <w:divBdr>
        <w:top w:val="none" w:sz="0" w:space="0" w:color="auto"/>
        <w:left w:val="none" w:sz="0" w:space="0" w:color="auto"/>
        <w:bottom w:val="none" w:sz="0" w:space="0" w:color="auto"/>
        <w:right w:val="none" w:sz="0" w:space="0" w:color="auto"/>
      </w:divBdr>
    </w:div>
    <w:div w:id="1099327325">
      <w:bodyDiv w:val="1"/>
      <w:marLeft w:val="0"/>
      <w:marRight w:val="0"/>
      <w:marTop w:val="0"/>
      <w:marBottom w:val="0"/>
      <w:divBdr>
        <w:top w:val="none" w:sz="0" w:space="0" w:color="auto"/>
        <w:left w:val="none" w:sz="0" w:space="0" w:color="auto"/>
        <w:bottom w:val="none" w:sz="0" w:space="0" w:color="auto"/>
        <w:right w:val="none" w:sz="0" w:space="0" w:color="auto"/>
      </w:divBdr>
    </w:div>
    <w:div w:id="1199313722">
      <w:bodyDiv w:val="1"/>
      <w:marLeft w:val="0"/>
      <w:marRight w:val="0"/>
      <w:marTop w:val="0"/>
      <w:marBottom w:val="0"/>
      <w:divBdr>
        <w:top w:val="none" w:sz="0" w:space="0" w:color="auto"/>
        <w:left w:val="none" w:sz="0" w:space="0" w:color="auto"/>
        <w:bottom w:val="none" w:sz="0" w:space="0" w:color="auto"/>
        <w:right w:val="none" w:sz="0" w:space="0" w:color="auto"/>
      </w:divBdr>
    </w:div>
    <w:div w:id="1279217973">
      <w:bodyDiv w:val="1"/>
      <w:marLeft w:val="0"/>
      <w:marRight w:val="0"/>
      <w:marTop w:val="0"/>
      <w:marBottom w:val="0"/>
      <w:divBdr>
        <w:top w:val="none" w:sz="0" w:space="0" w:color="auto"/>
        <w:left w:val="none" w:sz="0" w:space="0" w:color="auto"/>
        <w:bottom w:val="none" w:sz="0" w:space="0" w:color="auto"/>
        <w:right w:val="none" w:sz="0" w:space="0" w:color="auto"/>
      </w:divBdr>
    </w:div>
    <w:div w:id="1396469241">
      <w:bodyDiv w:val="1"/>
      <w:marLeft w:val="0"/>
      <w:marRight w:val="0"/>
      <w:marTop w:val="0"/>
      <w:marBottom w:val="0"/>
      <w:divBdr>
        <w:top w:val="none" w:sz="0" w:space="0" w:color="auto"/>
        <w:left w:val="none" w:sz="0" w:space="0" w:color="auto"/>
        <w:bottom w:val="none" w:sz="0" w:space="0" w:color="auto"/>
        <w:right w:val="none" w:sz="0" w:space="0" w:color="auto"/>
      </w:divBdr>
    </w:div>
    <w:div w:id="1419860852">
      <w:bodyDiv w:val="1"/>
      <w:marLeft w:val="0"/>
      <w:marRight w:val="0"/>
      <w:marTop w:val="0"/>
      <w:marBottom w:val="0"/>
      <w:divBdr>
        <w:top w:val="none" w:sz="0" w:space="0" w:color="auto"/>
        <w:left w:val="none" w:sz="0" w:space="0" w:color="auto"/>
        <w:bottom w:val="none" w:sz="0" w:space="0" w:color="auto"/>
        <w:right w:val="none" w:sz="0" w:space="0" w:color="auto"/>
      </w:divBdr>
    </w:div>
    <w:div w:id="1511528840">
      <w:bodyDiv w:val="1"/>
      <w:marLeft w:val="0"/>
      <w:marRight w:val="0"/>
      <w:marTop w:val="0"/>
      <w:marBottom w:val="0"/>
      <w:divBdr>
        <w:top w:val="none" w:sz="0" w:space="0" w:color="auto"/>
        <w:left w:val="none" w:sz="0" w:space="0" w:color="auto"/>
        <w:bottom w:val="none" w:sz="0" w:space="0" w:color="auto"/>
        <w:right w:val="none" w:sz="0" w:space="0" w:color="auto"/>
      </w:divBdr>
    </w:div>
    <w:div w:id="1750299747">
      <w:bodyDiv w:val="1"/>
      <w:marLeft w:val="0"/>
      <w:marRight w:val="0"/>
      <w:marTop w:val="0"/>
      <w:marBottom w:val="0"/>
      <w:divBdr>
        <w:top w:val="none" w:sz="0" w:space="0" w:color="auto"/>
        <w:left w:val="none" w:sz="0" w:space="0" w:color="auto"/>
        <w:bottom w:val="none" w:sz="0" w:space="0" w:color="auto"/>
        <w:right w:val="none" w:sz="0" w:space="0" w:color="auto"/>
      </w:divBdr>
    </w:div>
    <w:div w:id="1777167466">
      <w:bodyDiv w:val="1"/>
      <w:marLeft w:val="0"/>
      <w:marRight w:val="0"/>
      <w:marTop w:val="0"/>
      <w:marBottom w:val="0"/>
      <w:divBdr>
        <w:top w:val="none" w:sz="0" w:space="0" w:color="auto"/>
        <w:left w:val="none" w:sz="0" w:space="0" w:color="auto"/>
        <w:bottom w:val="none" w:sz="0" w:space="0" w:color="auto"/>
        <w:right w:val="none" w:sz="0" w:space="0" w:color="auto"/>
      </w:divBdr>
    </w:div>
    <w:div w:id="1852379311">
      <w:bodyDiv w:val="1"/>
      <w:marLeft w:val="0"/>
      <w:marRight w:val="0"/>
      <w:marTop w:val="0"/>
      <w:marBottom w:val="0"/>
      <w:divBdr>
        <w:top w:val="none" w:sz="0" w:space="0" w:color="auto"/>
        <w:left w:val="none" w:sz="0" w:space="0" w:color="auto"/>
        <w:bottom w:val="none" w:sz="0" w:space="0" w:color="auto"/>
        <w:right w:val="none" w:sz="0" w:space="0" w:color="auto"/>
      </w:divBdr>
    </w:div>
    <w:div w:id="2003384310">
      <w:bodyDiv w:val="1"/>
      <w:marLeft w:val="0"/>
      <w:marRight w:val="0"/>
      <w:marTop w:val="0"/>
      <w:marBottom w:val="0"/>
      <w:divBdr>
        <w:top w:val="none" w:sz="0" w:space="0" w:color="auto"/>
        <w:left w:val="none" w:sz="0" w:space="0" w:color="auto"/>
        <w:bottom w:val="none" w:sz="0" w:space="0" w:color="auto"/>
        <w:right w:val="none" w:sz="0" w:space="0" w:color="auto"/>
      </w:divBdr>
    </w:div>
    <w:div w:id="209793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5</Pages>
  <Words>791</Words>
  <Characters>4509</Characters>
  <Application>Microsoft Office Word</Application>
  <DocSecurity>0</DocSecurity>
  <Lines>37</Lines>
  <Paragraphs>10</Paragraphs>
  <ScaleCrop>false</ScaleCrop>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嘏 吴</dc:creator>
  <cp:keywords/>
  <dc:description/>
  <cp:lastModifiedBy>嘏 吴</cp:lastModifiedBy>
  <cp:revision>23</cp:revision>
  <dcterms:created xsi:type="dcterms:W3CDTF">2025-05-04T15:25:00Z</dcterms:created>
  <dcterms:modified xsi:type="dcterms:W3CDTF">2025-05-10T08:50:00Z</dcterms:modified>
</cp:coreProperties>
</file>