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Список студентов с двойным гражданством на  18.12.2024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 п/п</w:t>
            </w:r>
          </w:p>
        </w:tc>
        <w:tc>
          <w:p>
            <w:r>
              <w:t xml:space="preserve">Взвод</w:t>
            </w:r>
          </w:p>
        </w:tc>
        <w:tc>
          <w:p>
            <w:r>
              <w:t xml:space="preserve">Ф.И.О.</w:t>
            </w:r>
          </w:p>
        </w:tc>
        <w:tc>
          <w:p>
            <w:r>
              <w:t xml:space="preserve">Учебная группа</w:t>
            </w:r>
          </w:p>
        </w:tc>
        <w:tc>
          <w:p>
            <w:r>
              <w:t xml:space="preserve">Примечание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Комиссаров Антон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Сводная таблица групп</dc:title>
  <dc:creator>Electron App</dc:creator>
  <dc:description>Документ с объединёнными таблицами групп</dc:description>
  <cp:lastModifiedBy>Un-named</cp:lastModifiedBy>
  <cp:revision>1</cp:revision>
  <dcterms:created xsi:type="dcterms:W3CDTF">2024-12-18T17:44:50.661Z</dcterms:created>
  <dcterms:modified xsi:type="dcterms:W3CDTF">2024-12-18T17:44:50.661Z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