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FDE14" w14:textId="38C7B276" w:rsidR="00BB1D33" w:rsidRDefault="00BB1D33" w:rsidP="00BB1D33">
      <w:pPr>
        <w:pStyle w:val="1"/>
        <w:spacing w:before="312" w:afterLines="100" w:after="312"/>
      </w:pPr>
      <w:r>
        <w:rPr>
          <w:rFonts w:hint="eastAsia"/>
        </w:rPr>
        <w:t>基于脑组织基因表达数据的实证分析</w:t>
      </w:r>
    </w:p>
    <w:p w14:paraId="50E77464" w14:textId="747EB3DA" w:rsidR="00BB1D33" w:rsidRDefault="00BB1D33" w:rsidP="00BB1D33">
      <w:pPr>
        <w:pStyle w:val="2"/>
        <w:tabs>
          <w:tab w:val="left" w:pos="420"/>
        </w:tabs>
        <w:ind w:left="567" w:hanging="567"/>
      </w:pPr>
      <w:bookmarkStart w:id="0" w:name="数据来源与预处理"/>
      <w:r>
        <w:t>1</w:t>
      </w:r>
      <w:r>
        <w:t xml:space="preserve">.1 </w:t>
      </w:r>
      <w:r>
        <w:rPr>
          <w:rFonts w:hint="eastAsia"/>
        </w:rPr>
        <w:t>数据来源与预处理</w:t>
      </w:r>
    </w:p>
    <w:p w14:paraId="5A68F2F9" w14:textId="77777777"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本章实证分析采用</w:t>
      </w:r>
      <w:r w:rsidRPr="00BB1D33">
        <w:rPr>
          <w:rFonts w:ascii="Times New Roman" w:eastAsia="宋体" w:hAnsi="Times New Roman"/>
          <w:kern w:val="2"/>
          <w:sz w:val="21"/>
          <w:lang w:eastAsia="zh-CN"/>
        </w:rPr>
        <w:t>Genotype-Tissue Expression</w:t>
      </w:r>
      <w:r w:rsidRPr="00BB1D33">
        <w:rPr>
          <w:rFonts w:ascii="Times New Roman" w:eastAsia="宋体" w:hAnsi="Times New Roman" w:hint="eastAsia"/>
          <w:kern w:val="2"/>
          <w:sz w:val="21"/>
          <w:lang w:eastAsia="zh-CN"/>
        </w:rPr>
        <w:t>（</w:t>
      </w:r>
      <w:r w:rsidRPr="00BB1D33">
        <w:rPr>
          <w:rFonts w:ascii="Times New Roman" w:eastAsia="宋体" w:hAnsi="Times New Roman"/>
          <w:kern w:val="2"/>
          <w:sz w:val="21"/>
          <w:lang w:eastAsia="zh-CN"/>
        </w:rPr>
        <w:t>GTEx</w:t>
      </w:r>
      <w:r w:rsidRPr="00BB1D33">
        <w:rPr>
          <w:rFonts w:ascii="Times New Roman" w:eastAsia="宋体" w:hAnsi="Times New Roman" w:hint="eastAsia"/>
          <w:kern w:val="2"/>
          <w:sz w:val="21"/>
          <w:lang w:eastAsia="zh-CN"/>
        </w:rPr>
        <w:t>）</w:t>
      </w:r>
      <w:r w:rsidRPr="00BB1D33">
        <w:rPr>
          <w:rFonts w:ascii="Times New Roman" w:eastAsia="宋体" w:hAnsi="Times New Roman"/>
          <w:kern w:val="2"/>
          <w:sz w:val="21"/>
          <w:lang w:eastAsia="zh-CN"/>
        </w:rPr>
        <w:t>v8</w:t>
      </w:r>
      <w:r w:rsidRPr="00BB1D33">
        <w:rPr>
          <w:rFonts w:ascii="Times New Roman" w:eastAsia="宋体" w:hAnsi="Times New Roman" w:hint="eastAsia"/>
          <w:kern w:val="2"/>
          <w:sz w:val="21"/>
          <w:lang w:eastAsia="zh-CN"/>
        </w:rPr>
        <w:t>版本中</w:t>
      </w:r>
      <w:r w:rsidRPr="00BB1D33">
        <w:rPr>
          <w:rFonts w:ascii="Times New Roman" w:eastAsia="宋体" w:hAnsi="Times New Roman"/>
          <w:kern w:val="2"/>
          <w:sz w:val="21"/>
          <w:lang w:eastAsia="zh-CN"/>
        </w:rPr>
        <w:t>13</w:t>
      </w:r>
      <w:r w:rsidRPr="00BB1D33">
        <w:rPr>
          <w:rFonts w:ascii="Times New Roman" w:eastAsia="宋体" w:hAnsi="Times New Roman" w:hint="eastAsia"/>
          <w:kern w:val="2"/>
          <w:sz w:val="21"/>
          <w:lang w:eastAsia="zh-CN"/>
        </w:rPr>
        <w:t>个脑区（包括前扣带回皮层、杏仁核、海马、尾状核等）的标准化基因表达矩阵。选取前扣带回皮层（</w:t>
      </w:r>
      <w:r w:rsidRPr="00BB1D33">
        <w:rPr>
          <w:rFonts w:ascii="Times New Roman" w:eastAsia="宋体" w:hAnsi="Times New Roman"/>
          <w:kern w:val="2"/>
          <w:sz w:val="21"/>
          <w:lang w:eastAsia="zh-CN"/>
        </w:rPr>
        <w:t>Anterior cingulate cortex, BA24</w:t>
      </w:r>
      <w:r w:rsidRPr="00BB1D33">
        <w:rPr>
          <w:rFonts w:ascii="Times New Roman" w:eastAsia="宋体" w:hAnsi="Times New Roman" w:hint="eastAsia"/>
          <w:kern w:val="2"/>
          <w:sz w:val="21"/>
          <w:lang w:eastAsia="zh-CN"/>
        </w:rPr>
        <w:t>）作为目标域（样本量</w:t>
      </w:r>
      <w:r w:rsidRPr="00BB1D33">
        <w:rPr>
          <w:rFonts w:ascii="Times New Roman" w:eastAsia="宋体" w:hAnsi="Times New Roman"/>
          <w:kern w:val="2"/>
          <w:sz w:val="21"/>
          <w:lang w:eastAsia="zh-CN"/>
        </w:rPr>
        <w:t>n=147</w:t>
      </w:r>
      <w:r w:rsidRPr="00BB1D33">
        <w:rPr>
          <w:rFonts w:ascii="Times New Roman" w:eastAsia="宋体" w:hAnsi="Times New Roman" w:hint="eastAsia"/>
          <w:kern w:val="2"/>
          <w:sz w:val="21"/>
          <w:lang w:eastAsia="zh-CN"/>
        </w:rPr>
        <w:t>），其余</w:t>
      </w:r>
      <w:r w:rsidRPr="00BB1D33">
        <w:rPr>
          <w:rFonts w:ascii="Times New Roman" w:eastAsia="宋体" w:hAnsi="Times New Roman"/>
          <w:kern w:val="2"/>
          <w:sz w:val="21"/>
          <w:lang w:eastAsia="zh-CN"/>
        </w:rPr>
        <w:t>12</w:t>
      </w:r>
      <w:r w:rsidRPr="00BB1D33">
        <w:rPr>
          <w:rFonts w:ascii="Times New Roman" w:eastAsia="宋体" w:hAnsi="Times New Roman" w:hint="eastAsia"/>
          <w:kern w:val="2"/>
          <w:sz w:val="21"/>
          <w:lang w:eastAsia="zh-CN"/>
        </w:rPr>
        <w:t>个脑区作为源域。响应变量为</w:t>
      </w:r>
      <w:r w:rsidRPr="00BB1D33">
        <w:rPr>
          <w:rFonts w:ascii="Times New Roman" w:eastAsia="宋体" w:hAnsi="Times New Roman"/>
          <w:kern w:val="2"/>
          <w:sz w:val="21"/>
          <w:lang w:eastAsia="zh-CN"/>
        </w:rPr>
        <w:t>JAM2</w:t>
      </w:r>
      <w:r w:rsidRPr="00BB1D33">
        <w:rPr>
          <w:rFonts w:ascii="Times New Roman" w:eastAsia="宋体" w:hAnsi="Times New Roman" w:hint="eastAsia"/>
          <w:kern w:val="2"/>
          <w:sz w:val="21"/>
          <w:lang w:eastAsia="zh-CN"/>
        </w:rPr>
        <w:t>基因（</w:t>
      </w:r>
      <w:r w:rsidRPr="00BB1D33">
        <w:rPr>
          <w:rFonts w:ascii="Times New Roman" w:eastAsia="宋体" w:hAnsi="Times New Roman"/>
          <w:kern w:val="2"/>
          <w:sz w:val="21"/>
          <w:lang w:eastAsia="zh-CN"/>
        </w:rPr>
        <w:t>ENSG00000154721</w:t>
      </w:r>
      <w:r w:rsidRPr="00BB1D33">
        <w:rPr>
          <w:rFonts w:ascii="Times New Roman" w:eastAsia="宋体" w:hAnsi="Times New Roman" w:hint="eastAsia"/>
          <w:kern w:val="2"/>
          <w:sz w:val="21"/>
          <w:lang w:eastAsia="zh-CN"/>
        </w:rPr>
        <w:t>）的表达量，该基因编码紧密连接蛋白，在维持血脑屏障完整性及调控神经炎症中具有重要作用。协变量为与中枢神经系统（</w:t>
      </w:r>
      <w:r w:rsidRPr="00BB1D33">
        <w:rPr>
          <w:rFonts w:ascii="Times New Roman" w:eastAsia="宋体" w:hAnsi="Times New Roman"/>
          <w:kern w:val="2"/>
          <w:sz w:val="21"/>
          <w:lang w:eastAsia="zh-CN"/>
        </w:rPr>
        <w:t>CNS</w:t>
      </w:r>
      <w:r w:rsidRPr="00BB1D33">
        <w:rPr>
          <w:rFonts w:ascii="Times New Roman" w:eastAsia="宋体" w:hAnsi="Times New Roman" w:hint="eastAsia"/>
          <w:kern w:val="2"/>
          <w:sz w:val="21"/>
          <w:lang w:eastAsia="zh-CN"/>
        </w:rPr>
        <w:t>）功能显著相关的</w:t>
      </w:r>
      <w:r w:rsidRPr="00BB1D33">
        <w:rPr>
          <w:rFonts w:ascii="Times New Roman" w:eastAsia="宋体" w:hAnsi="Times New Roman"/>
          <w:kern w:val="2"/>
          <w:sz w:val="21"/>
          <w:lang w:eastAsia="zh-CN"/>
        </w:rPr>
        <w:t>407</w:t>
      </w:r>
      <w:r w:rsidRPr="00BB1D33">
        <w:rPr>
          <w:rFonts w:ascii="Times New Roman" w:eastAsia="宋体" w:hAnsi="Times New Roman" w:hint="eastAsia"/>
          <w:kern w:val="2"/>
          <w:sz w:val="21"/>
          <w:lang w:eastAsia="zh-CN"/>
        </w:rPr>
        <w:t>个基因在</w:t>
      </w:r>
      <w:r w:rsidRPr="00BB1D33">
        <w:rPr>
          <w:rFonts w:ascii="Times New Roman" w:eastAsia="宋体" w:hAnsi="Times New Roman"/>
          <w:kern w:val="2"/>
          <w:sz w:val="21"/>
          <w:lang w:eastAsia="zh-CN"/>
        </w:rPr>
        <w:t>13</w:t>
      </w:r>
      <w:r w:rsidRPr="00BB1D33">
        <w:rPr>
          <w:rFonts w:ascii="Times New Roman" w:eastAsia="宋体" w:hAnsi="Times New Roman" w:hint="eastAsia"/>
          <w:kern w:val="2"/>
          <w:sz w:val="21"/>
          <w:lang w:eastAsia="zh-CN"/>
        </w:rPr>
        <w:t>个脑区中的公共表达谱。</w:t>
      </w:r>
    </w:p>
    <w:p w14:paraId="073E21B6" w14:textId="77777777"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数据预处理流程如下：</w:t>
      </w:r>
    </w:p>
    <w:p w14:paraId="75A00221" w14:textId="77777777" w:rsidR="00BB1D33" w:rsidRPr="00BB1D33" w:rsidRDefault="00BB1D33" w:rsidP="00BB1D33">
      <w:pPr>
        <w:pStyle w:val="aa"/>
        <w:widowControl w:val="0"/>
        <w:numPr>
          <w:ilvl w:val="0"/>
          <w:numId w:val="5"/>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提取</w:t>
      </w:r>
      <w:r w:rsidRPr="00BB1D33">
        <w:rPr>
          <w:rFonts w:ascii="Times New Roman" w:eastAsia="宋体" w:hAnsi="Times New Roman"/>
          <w:kern w:val="2"/>
          <w:sz w:val="21"/>
          <w:lang w:eastAsia="zh-CN"/>
        </w:rPr>
        <w:t>CNS</w:t>
      </w:r>
      <w:r w:rsidRPr="00BB1D33">
        <w:rPr>
          <w:rFonts w:ascii="Times New Roman" w:eastAsia="宋体" w:hAnsi="Times New Roman" w:hint="eastAsia"/>
          <w:kern w:val="2"/>
          <w:sz w:val="21"/>
          <w:lang w:eastAsia="zh-CN"/>
        </w:rPr>
        <w:t>相关基因符号并通过</w:t>
      </w:r>
      <w:r w:rsidRPr="00BB1D33">
        <w:rPr>
          <w:rFonts w:ascii="Times New Roman" w:eastAsia="宋体" w:hAnsi="Times New Roman"/>
          <w:kern w:val="2"/>
          <w:sz w:val="21"/>
          <w:lang w:eastAsia="zh-CN"/>
        </w:rPr>
        <w:t>biomaRt</w:t>
      </w:r>
      <w:r w:rsidRPr="00BB1D33">
        <w:rPr>
          <w:rFonts w:ascii="Times New Roman" w:eastAsia="宋体" w:hAnsi="Times New Roman" w:hint="eastAsia"/>
          <w:kern w:val="2"/>
          <w:sz w:val="21"/>
          <w:lang w:eastAsia="zh-CN"/>
        </w:rPr>
        <w:t>转换为</w:t>
      </w:r>
      <w:r w:rsidRPr="00BB1D33">
        <w:rPr>
          <w:rFonts w:ascii="Times New Roman" w:eastAsia="宋体" w:hAnsi="Times New Roman"/>
          <w:kern w:val="2"/>
          <w:sz w:val="21"/>
          <w:lang w:eastAsia="zh-CN"/>
        </w:rPr>
        <w:t>Ensembl ID</w:t>
      </w:r>
      <w:r w:rsidRPr="00BB1D33">
        <w:rPr>
          <w:rFonts w:ascii="Times New Roman" w:eastAsia="宋体" w:hAnsi="Times New Roman" w:hint="eastAsia"/>
          <w:kern w:val="2"/>
          <w:sz w:val="21"/>
          <w:lang w:eastAsia="zh-CN"/>
        </w:rPr>
        <w:t>；</w:t>
      </w:r>
    </w:p>
    <w:p w14:paraId="167EA2FA" w14:textId="77777777" w:rsidR="00BB1D33" w:rsidRPr="00BB1D33" w:rsidRDefault="00BB1D33" w:rsidP="00BB1D33">
      <w:pPr>
        <w:pStyle w:val="aa"/>
        <w:widowControl w:val="0"/>
        <w:numPr>
          <w:ilvl w:val="0"/>
          <w:numId w:val="5"/>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统一基因版本号，取交集后获得</w:t>
      </w:r>
      <w:r w:rsidRPr="00BB1D33">
        <w:rPr>
          <w:rFonts w:ascii="Times New Roman" w:eastAsia="宋体" w:hAnsi="Times New Roman"/>
          <w:kern w:val="2"/>
          <w:sz w:val="21"/>
          <w:lang w:eastAsia="zh-CN"/>
        </w:rPr>
        <w:t>407</w:t>
      </w:r>
      <w:r w:rsidRPr="00BB1D33">
        <w:rPr>
          <w:rFonts w:ascii="Times New Roman" w:eastAsia="宋体" w:hAnsi="Times New Roman" w:hint="eastAsia"/>
          <w:kern w:val="2"/>
          <w:sz w:val="21"/>
          <w:lang w:eastAsia="zh-CN"/>
        </w:rPr>
        <w:t>个公共基因；</w:t>
      </w:r>
    </w:p>
    <w:p w14:paraId="133F1562" w14:textId="77777777" w:rsidR="00BB1D33" w:rsidRPr="00BB1D33" w:rsidRDefault="00BB1D33" w:rsidP="00BB1D33">
      <w:pPr>
        <w:pStyle w:val="aa"/>
        <w:widowControl w:val="0"/>
        <w:numPr>
          <w:ilvl w:val="0"/>
          <w:numId w:val="5"/>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以</w:t>
      </w:r>
      <w:r w:rsidRPr="00BB1D33">
        <w:rPr>
          <w:rFonts w:ascii="Times New Roman" w:eastAsia="宋体" w:hAnsi="Times New Roman"/>
          <w:kern w:val="2"/>
          <w:sz w:val="21"/>
          <w:lang w:eastAsia="zh-CN"/>
        </w:rPr>
        <w:t>JAM2</w:t>
      </w:r>
      <w:r w:rsidRPr="00BB1D33">
        <w:rPr>
          <w:rFonts w:ascii="Times New Roman" w:eastAsia="宋体" w:hAnsi="Times New Roman" w:hint="eastAsia"/>
          <w:kern w:val="2"/>
          <w:sz w:val="21"/>
          <w:lang w:eastAsia="zh-CN"/>
        </w:rPr>
        <w:t>为响应变量，构建迁移学习数据集。</w:t>
      </w:r>
    </w:p>
    <w:p w14:paraId="76240BCB" w14:textId="24AFA62D" w:rsidR="00BB1D33" w:rsidRDefault="00BB1D33" w:rsidP="00BB1D33">
      <w:pPr>
        <w:pStyle w:val="2"/>
        <w:tabs>
          <w:tab w:val="left" w:pos="420"/>
        </w:tabs>
        <w:ind w:left="567" w:hanging="567"/>
      </w:pPr>
      <w:bookmarkStart w:id="1" w:name="模型设定"/>
      <w:bookmarkEnd w:id="0"/>
      <w:r>
        <w:t>1</w:t>
      </w:r>
      <w:r>
        <w:t xml:space="preserve">.2 </w:t>
      </w:r>
      <w:r>
        <w:rPr>
          <w:rFonts w:hint="eastAsia"/>
        </w:rPr>
        <w:t>模型设定</w:t>
      </w:r>
    </w:p>
    <w:p w14:paraId="5FE5579E" w14:textId="69E1DAE4"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复现曹志杰（</w:t>
      </w:r>
      <w:r w:rsidRPr="00BB1D33">
        <w:rPr>
          <w:rFonts w:ascii="Times New Roman" w:eastAsia="宋体" w:hAnsi="Times New Roman"/>
          <w:kern w:val="2"/>
          <w:sz w:val="21"/>
          <w:lang w:eastAsia="zh-CN"/>
        </w:rPr>
        <w:t>2024</w:t>
      </w:r>
      <w:r w:rsidRPr="00BB1D33">
        <w:rPr>
          <w:rFonts w:ascii="Times New Roman" w:eastAsia="宋体" w:hAnsi="Times New Roman" w:hint="eastAsia"/>
          <w:kern w:val="2"/>
          <w:sz w:val="21"/>
          <w:lang w:eastAsia="zh-CN"/>
        </w:rPr>
        <w:t>）第三章提出的三种分位数回归迁移学习方法：</w:t>
      </w:r>
    </w:p>
    <w:p w14:paraId="7C5F1F63" w14:textId="77777777" w:rsidR="00BB1D33" w:rsidRPr="00BB1D33" w:rsidRDefault="00BB1D33" w:rsidP="00BB1D33">
      <w:pPr>
        <w:pStyle w:val="aa"/>
        <w:widowControl w:val="0"/>
        <w:numPr>
          <w:ilvl w:val="0"/>
          <w:numId w:val="6"/>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kern w:val="2"/>
          <w:sz w:val="21"/>
          <w:lang w:eastAsia="zh-CN"/>
        </w:rPr>
        <w:t>Naïve QR-Enet</w:t>
      </w:r>
      <w:r w:rsidRPr="00BB1D33">
        <w:rPr>
          <w:rFonts w:ascii="Times New Roman" w:eastAsia="宋体" w:hAnsi="Times New Roman" w:hint="eastAsia"/>
          <w:kern w:val="2"/>
          <w:sz w:val="21"/>
          <w:lang w:eastAsia="zh-CN"/>
        </w:rPr>
        <w:t>：仅使用目标域数据的自适应弹性网分位数回归；</w:t>
      </w:r>
    </w:p>
    <w:p w14:paraId="684414BF" w14:textId="77777777" w:rsidR="00BB1D33" w:rsidRPr="00BB1D33" w:rsidRDefault="00BB1D33" w:rsidP="00BB1D33">
      <w:pPr>
        <w:pStyle w:val="aa"/>
        <w:widowControl w:val="0"/>
        <w:numPr>
          <w:ilvl w:val="0"/>
          <w:numId w:val="6"/>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kern w:val="2"/>
          <w:sz w:val="21"/>
          <w:lang w:eastAsia="zh-CN"/>
        </w:rPr>
        <w:t>QR Trans-AdLASSO</w:t>
      </w:r>
      <w:r w:rsidRPr="00BB1D33">
        <w:rPr>
          <w:rFonts w:ascii="Times New Roman" w:eastAsia="宋体" w:hAnsi="Times New Roman" w:hint="eastAsia"/>
          <w:kern w:val="2"/>
          <w:sz w:val="21"/>
          <w:lang w:eastAsia="zh-CN"/>
        </w:rPr>
        <w:t>：基于自适应</w:t>
      </w:r>
      <w:r w:rsidRPr="00BB1D33">
        <w:rPr>
          <w:rFonts w:ascii="Times New Roman" w:eastAsia="宋体" w:hAnsi="Times New Roman"/>
          <w:kern w:val="2"/>
          <w:sz w:val="21"/>
          <w:lang w:eastAsia="zh-CN"/>
        </w:rPr>
        <w:t>LASSO</w:t>
      </w:r>
      <w:r w:rsidRPr="00BB1D33">
        <w:rPr>
          <w:rFonts w:ascii="Times New Roman" w:eastAsia="宋体" w:hAnsi="Times New Roman" w:hint="eastAsia"/>
          <w:kern w:val="2"/>
          <w:sz w:val="21"/>
          <w:lang w:eastAsia="zh-CN"/>
        </w:rPr>
        <w:t>惩罚的迁移学习分位数回归；</w:t>
      </w:r>
    </w:p>
    <w:p w14:paraId="16DCBFED" w14:textId="77777777" w:rsidR="00BB1D33" w:rsidRPr="00BB1D33" w:rsidRDefault="00BB1D33" w:rsidP="00BB1D33">
      <w:pPr>
        <w:pStyle w:val="aa"/>
        <w:widowControl w:val="0"/>
        <w:numPr>
          <w:ilvl w:val="0"/>
          <w:numId w:val="6"/>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kern w:val="2"/>
          <w:sz w:val="21"/>
          <w:lang w:eastAsia="zh-CN"/>
        </w:rPr>
        <w:t>QR Trans AdE-net</w:t>
      </w:r>
      <w:r w:rsidRPr="00BB1D33">
        <w:rPr>
          <w:rFonts w:ascii="Times New Roman" w:eastAsia="宋体" w:hAnsi="Times New Roman" w:hint="eastAsia"/>
          <w:kern w:val="2"/>
          <w:sz w:val="21"/>
          <w:lang w:eastAsia="zh-CN"/>
        </w:rPr>
        <w:t>：基于自适应弹性网惩罚的迁移学习分位数回归。</w:t>
      </w:r>
    </w:p>
    <w:p w14:paraId="2DBBA716" w14:textId="77777777"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设定分位点</w:t>
      </w:r>
      <w:r w:rsidRPr="00BB1D33">
        <w:rPr>
          <w:rFonts w:ascii="Times New Roman" w:eastAsia="宋体" w:hAnsi="Times New Roman"/>
          <w:kern w:val="2"/>
          <w:sz w:val="21"/>
          <w:lang w:eastAsia="zh-CN"/>
        </w:rPr>
        <w:t>τ</w:t>
      </w:r>
      <w:r w:rsidRPr="00BB1D33">
        <w:rPr>
          <w:rFonts w:ascii="Times New Roman" w:eastAsia="宋体" w:hAnsi="Times New Roman" w:hint="eastAsia"/>
          <w:kern w:val="2"/>
          <w:sz w:val="21"/>
          <w:lang w:eastAsia="zh-CN"/>
        </w:rPr>
        <w:t>∈</w:t>
      </w:r>
      <w:r w:rsidRPr="00BB1D33">
        <w:rPr>
          <w:rFonts w:ascii="Times New Roman" w:eastAsia="宋体" w:hAnsi="Times New Roman"/>
          <w:kern w:val="2"/>
          <w:sz w:val="21"/>
          <w:lang w:eastAsia="zh-CN"/>
        </w:rPr>
        <w:t>{0.25, 0.5, 0.75}</w:t>
      </w:r>
      <w:r w:rsidRPr="00BB1D33">
        <w:rPr>
          <w:rFonts w:ascii="Times New Roman" w:eastAsia="宋体" w:hAnsi="Times New Roman" w:hint="eastAsia"/>
          <w:kern w:val="2"/>
          <w:sz w:val="21"/>
          <w:lang w:eastAsia="zh-CN"/>
        </w:rPr>
        <w:t>，采用</w:t>
      </w:r>
      <w:r w:rsidRPr="00BB1D33">
        <w:rPr>
          <w:rFonts w:ascii="Times New Roman" w:eastAsia="宋体" w:hAnsi="Times New Roman"/>
          <w:kern w:val="2"/>
          <w:sz w:val="21"/>
          <w:lang w:eastAsia="zh-CN"/>
        </w:rPr>
        <w:t>10</w:t>
      </w:r>
      <w:r w:rsidRPr="00BB1D33">
        <w:rPr>
          <w:rFonts w:ascii="Times New Roman" w:eastAsia="宋体" w:hAnsi="Times New Roman" w:hint="eastAsia"/>
          <w:kern w:val="2"/>
          <w:sz w:val="21"/>
          <w:lang w:eastAsia="zh-CN"/>
        </w:rPr>
        <w:t>折交叉验证选择正则化参数，评估指标为测试集预测均方误差（</w:t>
      </w:r>
      <w:r w:rsidRPr="00BB1D33">
        <w:rPr>
          <w:rFonts w:ascii="Times New Roman" w:eastAsia="宋体" w:hAnsi="Times New Roman"/>
          <w:kern w:val="2"/>
          <w:sz w:val="21"/>
          <w:lang w:eastAsia="zh-CN"/>
        </w:rPr>
        <w:t>MSE</w:t>
      </w:r>
      <w:r w:rsidRPr="00BB1D33">
        <w:rPr>
          <w:rFonts w:ascii="Times New Roman" w:eastAsia="宋体" w:hAnsi="Times New Roman" w:hint="eastAsia"/>
          <w:kern w:val="2"/>
          <w:sz w:val="21"/>
          <w:lang w:eastAsia="zh-CN"/>
        </w:rPr>
        <w:t>）。</w:t>
      </w:r>
    </w:p>
    <w:p w14:paraId="1305D57B" w14:textId="07378425" w:rsidR="00BB1D33" w:rsidRDefault="00BB1D33" w:rsidP="00BB1D33">
      <w:pPr>
        <w:pStyle w:val="2"/>
        <w:tabs>
          <w:tab w:val="left" w:pos="420"/>
        </w:tabs>
        <w:ind w:left="567" w:hanging="567"/>
      </w:pPr>
      <w:bookmarkStart w:id="2" w:name="预测性能比较"/>
      <w:bookmarkEnd w:id="1"/>
      <w:r>
        <w:t>1</w:t>
      </w:r>
      <w:r>
        <w:t xml:space="preserve">.3 </w:t>
      </w:r>
      <w:r>
        <w:rPr>
          <w:rFonts w:hint="eastAsia"/>
        </w:rPr>
        <w:t>预测性能比较</w:t>
      </w:r>
    </w:p>
    <w:p w14:paraId="61DB8508" w14:textId="42EE7502"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表</w:t>
      </w:r>
      <w:r w:rsidRPr="00BB1D33">
        <w:rPr>
          <w:rFonts w:ascii="Times New Roman" w:eastAsia="宋体" w:hAnsi="Times New Roman"/>
          <w:kern w:val="2"/>
          <w:sz w:val="21"/>
          <w:lang w:eastAsia="zh-CN"/>
        </w:rPr>
        <w:t>1</w:t>
      </w:r>
      <w:r w:rsidRPr="00BB1D33">
        <w:rPr>
          <w:rFonts w:ascii="Times New Roman" w:eastAsia="宋体" w:hAnsi="Times New Roman" w:hint="eastAsia"/>
          <w:kern w:val="2"/>
          <w:sz w:val="21"/>
          <w:lang w:eastAsia="zh-CN"/>
        </w:rPr>
        <w:t>报告了三种方法在不同分位点下的预测</w:t>
      </w:r>
      <w:r w:rsidRPr="00BB1D33">
        <w:rPr>
          <w:rFonts w:ascii="Times New Roman" w:eastAsia="宋体" w:hAnsi="Times New Roman"/>
          <w:kern w:val="2"/>
          <w:sz w:val="21"/>
          <w:lang w:eastAsia="zh-CN"/>
        </w:rPr>
        <w:t>MSE</w:t>
      </w:r>
      <w:r w:rsidRPr="00BB1D33">
        <w:rPr>
          <w:rFonts w:ascii="Times New Roman" w:eastAsia="宋体" w:hAnsi="Times New Roman" w:hint="eastAsia"/>
          <w:kern w:val="2"/>
          <w:sz w:val="21"/>
          <w:lang w:eastAsia="zh-CN"/>
        </w:rPr>
        <w:t>。</w:t>
      </w:r>
    </w:p>
    <w:p w14:paraId="3D8B6A55" w14:textId="628759FF" w:rsidR="00BB1D33" w:rsidRDefault="00BB1D33" w:rsidP="00BB1D33">
      <w:pPr>
        <w:pStyle w:val="a0"/>
        <w:spacing w:before="156"/>
        <w:rPr>
          <w:lang w:eastAsia="zh-CN"/>
        </w:rPr>
      </w:pPr>
      <w:r>
        <w:rPr>
          <w:rFonts w:hint="eastAsia"/>
          <w:b/>
          <w:bCs/>
          <w:lang w:eastAsia="zh-CN"/>
        </w:rPr>
        <w:t>表</w:t>
      </w:r>
      <w:r>
        <w:rPr>
          <w:b/>
          <w:bCs/>
          <w:lang w:eastAsia="zh-CN"/>
        </w:rPr>
        <w:t xml:space="preserve">1 </w:t>
      </w:r>
      <w:r>
        <w:rPr>
          <w:rFonts w:hint="eastAsia"/>
          <w:b/>
          <w:bCs/>
          <w:lang w:eastAsia="zh-CN"/>
        </w:rPr>
        <w:t>不同分位点下三种方法的预测均方误差（</w:t>
      </w:r>
      <w:r>
        <w:rPr>
          <w:b/>
          <w:bCs/>
          <w:lang w:eastAsia="zh-CN"/>
        </w:rPr>
        <w:t>MSE</w:t>
      </w:r>
      <w:r>
        <w:rPr>
          <w:rFonts w:hint="eastAsia"/>
          <w:b/>
          <w:bCs/>
          <w:lang w:eastAsia="zh-CN"/>
        </w:rPr>
        <w:t>）</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3"/>
        <w:gridCol w:w="1339"/>
        <w:gridCol w:w="1682"/>
        <w:gridCol w:w="1523"/>
        <w:gridCol w:w="1471"/>
        <w:gridCol w:w="1328"/>
      </w:tblGrid>
      <w:tr w:rsidR="00BB1D33" w14:paraId="21164A28" w14:textId="77777777" w:rsidTr="00BB1D3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87B2455" w14:textId="77777777" w:rsidR="00BB1D33" w:rsidRDefault="00BB1D33">
            <w:pPr>
              <w:pStyle w:val="Compact"/>
            </w:pPr>
            <w:r>
              <w:rPr>
                <w:rFonts w:ascii="宋体" w:eastAsia="宋体" w:hAnsi="宋体" w:cs="宋体" w:hint="eastAsia"/>
              </w:rPr>
              <w:lastRenderedPageBreak/>
              <w:t>分位点</w:t>
            </w:r>
            <w:r>
              <w:t xml:space="preserve"> τ</w:t>
            </w:r>
          </w:p>
        </w:tc>
        <w:tc>
          <w:tcPr>
            <w:tcW w:w="0" w:type="auto"/>
            <w:tcBorders>
              <w:bottom w:val="none" w:sz="0" w:space="0" w:color="auto"/>
            </w:tcBorders>
            <w:hideMark/>
          </w:tcPr>
          <w:p w14:paraId="172DA879" w14:textId="77777777" w:rsidR="00BB1D33" w:rsidRDefault="00BB1D33">
            <w:pPr>
              <w:pStyle w:val="Compact"/>
            </w:pPr>
            <w:r>
              <w:t>Naïve QR-Enet</w:t>
            </w:r>
          </w:p>
        </w:tc>
        <w:tc>
          <w:tcPr>
            <w:tcW w:w="0" w:type="auto"/>
            <w:tcBorders>
              <w:bottom w:val="none" w:sz="0" w:space="0" w:color="auto"/>
            </w:tcBorders>
            <w:hideMark/>
          </w:tcPr>
          <w:p w14:paraId="4DA4EA65" w14:textId="77777777" w:rsidR="00BB1D33" w:rsidRDefault="00BB1D33">
            <w:pPr>
              <w:pStyle w:val="Compact"/>
            </w:pPr>
            <w:r>
              <w:t>QR Trans-AdLASSO</w:t>
            </w:r>
          </w:p>
        </w:tc>
        <w:tc>
          <w:tcPr>
            <w:tcW w:w="0" w:type="auto"/>
            <w:tcBorders>
              <w:bottom w:val="none" w:sz="0" w:space="0" w:color="auto"/>
            </w:tcBorders>
            <w:hideMark/>
          </w:tcPr>
          <w:p w14:paraId="4AC1069F" w14:textId="77777777" w:rsidR="00BB1D33" w:rsidRDefault="00BB1D33">
            <w:pPr>
              <w:pStyle w:val="Compact"/>
            </w:pPr>
            <w:r>
              <w:t>QR Trans AdE-net</w:t>
            </w:r>
          </w:p>
        </w:tc>
        <w:tc>
          <w:tcPr>
            <w:tcW w:w="0" w:type="auto"/>
            <w:tcBorders>
              <w:bottom w:val="none" w:sz="0" w:space="0" w:color="auto"/>
            </w:tcBorders>
            <w:hideMark/>
          </w:tcPr>
          <w:p w14:paraId="6A27EB1C" w14:textId="77777777" w:rsidR="00BB1D33" w:rsidRDefault="00BB1D33">
            <w:pPr>
              <w:pStyle w:val="Compact"/>
            </w:pPr>
            <w:r>
              <w:rPr>
                <w:rFonts w:ascii="宋体" w:eastAsia="宋体" w:hAnsi="宋体" w:cs="宋体" w:hint="eastAsia"/>
              </w:rPr>
              <w:t>最佳方</w:t>
            </w:r>
            <w:r>
              <w:rPr>
                <w:rFonts w:hint="eastAsia"/>
              </w:rPr>
              <w:t>法</w:t>
            </w:r>
          </w:p>
        </w:tc>
        <w:tc>
          <w:tcPr>
            <w:tcW w:w="0" w:type="auto"/>
            <w:tcBorders>
              <w:bottom w:val="none" w:sz="0" w:space="0" w:color="auto"/>
            </w:tcBorders>
            <w:hideMark/>
          </w:tcPr>
          <w:p w14:paraId="187379D9" w14:textId="77777777" w:rsidR="00BB1D33" w:rsidRDefault="00BB1D33">
            <w:pPr>
              <w:pStyle w:val="Compact"/>
            </w:pPr>
            <w:r>
              <w:rPr>
                <w:rFonts w:ascii="宋体" w:eastAsia="宋体" w:hAnsi="宋体" w:cs="宋体" w:hint="eastAsia"/>
              </w:rPr>
              <w:t>最大提升幅</w:t>
            </w:r>
            <w:r>
              <w:rPr>
                <w:rFonts w:hint="eastAsia"/>
              </w:rPr>
              <w:t>度</w:t>
            </w:r>
          </w:p>
        </w:tc>
      </w:tr>
      <w:tr w:rsidR="00BB1D33" w14:paraId="27120405" w14:textId="77777777" w:rsidTr="00BB1D33">
        <w:tc>
          <w:tcPr>
            <w:tcW w:w="0" w:type="auto"/>
            <w:hideMark/>
          </w:tcPr>
          <w:p w14:paraId="6F27AF94" w14:textId="77777777" w:rsidR="00BB1D33" w:rsidRDefault="00BB1D33">
            <w:pPr>
              <w:pStyle w:val="Compact"/>
            </w:pPr>
            <w:r>
              <w:t>0.25</w:t>
            </w:r>
          </w:p>
        </w:tc>
        <w:tc>
          <w:tcPr>
            <w:tcW w:w="0" w:type="auto"/>
            <w:hideMark/>
          </w:tcPr>
          <w:p w14:paraId="6087B2CE" w14:textId="77777777" w:rsidR="00BB1D33" w:rsidRDefault="00BB1D33">
            <w:pPr>
              <w:pStyle w:val="Compact"/>
            </w:pPr>
            <w:r>
              <w:t>0.5163</w:t>
            </w:r>
          </w:p>
        </w:tc>
        <w:tc>
          <w:tcPr>
            <w:tcW w:w="0" w:type="auto"/>
            <w:hideMark/>
          </w:tcPr>
          <w:p w14:paraId="50E3745B" w14:textId="77777777" w:rsidR="00BB1D33" w:rsidRDefault="00BB1D33">
            <w:pPr>
              <w:pStyle w:val="Compact"/>
            </w:pPr>
            <w:r>
              <w:rPr>
                <w:b/>
                <w:bCs/>
              </w:rPr>
              <w:t>0.3016</w:t>
            </w:r>
          </w:p>
        </w:tc>
        <w:tc>
          <w:tcPr>
            <w:tcW w:w="0" w:type="auto"/>
            <w:hideMark/>
          </w:tcPr>
          <w:p w14:paraId="40F3BA00" w14:textId="77777777" w:rsidR="00BB1D33" w:rsidRDefault="00BB1D33">
            <w:pPr>
              <w:pStyle w:val="Compact"/>
            </w:pPr>
            <w:r>
              <w:t>0.3146</w:t>
            </w:r>
          </w:p>
        </w:tc>
        <w:tc>
          <w:tcPr>
            <w:tcW w:w="0" w:type="auto"/>
            <w:hideMark/>
          </w:tcPr>
          <w:p w14:paraId="61335DE7" w14:textId="77777777" w:rsidR="00BB1D33" w:rsidRDefault="00BB1D33">
            <w:pPr>
              <w:pStyle w:val="Compact"/>
            </w:pPr>
            <w:r>
              <w:t>Trans-AdLASSO</w:t>
            </w:r>
          </w:p>
        </w:tc>
        <w:tc>
          <w:tcPr>
            <w:tcW w:w="0" w:type="auto"/>
            <w:hideMark/>
          </w:tcPr>
          <w:p w14:paraId="0AA640D6" w14:textId="77777777" w:rsidR="00BB1D33" w:rsidRDefault="00BB1D33">
            <w:pPr>
              <w:pStyle w:val="Compact"/>
            </w:pPr>
            <w:r>
              <w:t>41.6%</w:t>
            </w:r>
          </w:p>
        </w:tc>
      </w:tr>
      <w:tr w:rsidR="00BB1D33" w14:paraId="07ACEBC1" w14:textId="77777777" w:rsidTr="00BB1D33">
        <w:tc>
          <w:tcPr>
            <w:tcW w:w="0" w:type="auto"/>
            <w:hideMark/>
          </w:tcPr>
          <w:p w14:paraId="79310915" w14:textId="77777777" w:rsidR="00BB1D33" w:rsidRDefault="00BB1D33">
            <w:pPr>
              <w:pStyle w:val="Compact"/>
            </w:pPr>
            <w:r>
              <w:t>0.50</w:t>
            </w:r>
          </w:p>
        </w:tc>
        <w:tc>
          <w:tcPr>
            <w:tcW w:w="0" w:type="auto"/>
            <w:hideMark/>
          </w:tcPr>
          <w:p w14:paraId="69365F97" w14:textId="77777777" w:rsidR="00BB1D33" w:rsidRDefault="00BB1D33">
            <w:pPr>
              <w:pStyle w:val="Compact"/>
            </w:pPr>
            <w:r>
              <w:t>0.5014</w:t>
            </w:r>
          </w:p>
        </w:tc>
        <w:tc>
          <w:tcPr>
            <w:tcW w:w="0" w:type="auto"/>
            <w:hideMark/>
          </w:tcPr>
          <w:p w14:paraId="65FE1286" w14:textId="77777777" w:rsidR="00BB1D33" w:rsidRDefault="00BB1D33">
            <w:pPr>
              <w:pStyle w:val="Compact"/>
            </w:pPr>
            <w:r>
              <w:rPr>
                <w:b/>
                <w:bCs/>
              </w:rPr>
              <w:t>0.2091</w:t>
            </w:r>
          </w:p>
        </w:tc>
        <w:tc>
          <w:tcPr>
            <w:tcW w:w="0" w:type="auto"/>
            <w:hideMark/>
          </w:tcPr>
          <w:p w14:paraId="5F198362" w14:textId="77777777" w:rsidR="00BB1D33" w:rsidRDefault="00BB1D33">
            <w:pPr>
              <w:pStyle w:val="Compact"/>
            </w:pPr>
            <w:r>
              <w:t>0.2122</w:t>
            </w:r>
          </w:p>
        </w:tc>
        <w:tc>
          <w:tcPr>
            <w:tcW w:w="0" w:type="auto"/>
            <w:hideMark/>
          </w:tcPr>
          <w:p w14:paraId="70D2253C" w14:textId="77777777" w:rsidR="00BB1D33" w:rsidRDefault="00BB1D33">
            <w:pPr>
              <w:pStyle w:val="Compact"/>
            </w:pPr>
            <w:r>
              <w:t>Trans-AdLASSO</w:t>
            </w:r>
          </w:p>
        </w:tc>
        <w:tc>
          <w:tcPr>
            <w:tcW w:w="0" w:type="auto"/>
            <w:hideMark/>
          </w:tcPr>
          <w:p w14:paraId="48EB5872" w14:textId="77777777" w:rsidR="00BB1D33" w:rsidRDefault="00BB1D33">
            <w:pPr>
              <w:pStyle w:val="Compact"/>
            </w:pPr>
            <w:r>
              <w:rPr>
                <w:b/>
                <w:bCs/>
              </w:rPr>
              <w:t>58.3%</w:t>
            </w:r>
          </w:p>
        </w:tc>
      </w:tr>
      <w:tr w:rsidR="00BB1D33" w14:paraId="65EF2603" w14:textId="77777777" w:rsidTr="00BB1D33">
        <w:tc>
          <w:tcPr>
            <w:tcW w:w="0" w:type="auto"/>
            <w:hideMark/>
          </w:tcPr>
          <w:p w14:paraId="0FDCF287" w14:textId="77777777" w:rsidR="00BB1D33" w:rsidRDefault="00BB1D33">
            <w:pPr>
              <w:pStyle w:val="Compact"/>
            </w:pPr>
            <w:r>
              <w:t>0.75</w:t>
            </w:r>
          </w:p>
        </w:tc>
        <w:tc>
          <w:tcPr>
            <w:tcW w:w="0" w:type="auto"/>
            <w:hideMark/>
          </w:tcPr>
          <w:p w14:paraId="2A50ED5A" w14:textId="77777777" w:rsidR="00BB1D33" w:rsidRDefault="00BB1D33">
            <w:pPr>
              <w:pStyle w:val="Compact"/>
            </w:pPr>
            <w:r>
              <w:t>0.4181</w:t>
            </w:r>
          </w:p>
        </w:tc>
        <w:tc>
          <w:tcPr>
            <w:tcW w:w="0" w:type="auto"/>
            <w:hideMark/>
          </w:tcPr>
          <w:p w14:paraId="7DAE5408" w14:textId="77777777" w:rsidR="00BB1D33" w:rsidRDefault="00BB1D33">
            <w:pPr>
              <w:pStyle w:val="Compact"/>
            </w:pPr>
            <w:r>
              <w:rPr>
                <w:b/>
                <w:bCs/>
              </w:rPr>
              <w:t>0.2974</w:t>
            </w:r>
          </w:p>
        </w:tc>
        <w:tc>
          <w:tcPr>
            <w:tcW w:w="0" w:type="auto"/>
            <w:hideMark/>
          </w:tcPr>
          <w:p w14:paraId="23DABBE8" w14:textId="77777777" w:rsidR="00BB1D33" w:rsidRDefault="00BB1D33">
            <w:pPr>
              <w:pStyle w:val="Compact"/>
            </w:pPr>
            <w:r>
              <w:t>0.3433</w:t>
            </w:r>
          </w:p>
        </w:tc>
        <w:tc>
          <w:tcPr>
            <w:tcW w:w="0" w:type="auto"/>
            <w:hideMark/>
          </w:tcPr>
          <w:p w14:paraId="196776A5" w14:textId="77777777" w:rsidR="00BB1D33" w:rsidRDefault="00BB1D33">
            <w:pPr>
              <w:pStyle w:val="Compact"/>
            </w:pPr>
            <w:r>
              <w:t>Trans-AdLASSO</w:t>
            </w:r>
          </w:p>
        </w:tc>
        <w:tc>
          <w:tcPr>
            <w:tcW w:w="0" w:type="auto"/>
            <w:hideMark/>
          </w:tcPr>
          <w:p w14:paraId="313F56BC" w14:textId="77777777" w:rsidR="00BB1D33" w:rsidRDefault="00BB1D33">
            <w:pPr>
              <w:pStyle w:val="Compact"/>
            </w:pPr>
            <w:r>
              <w:t>28.9%</w:t>
            </w:r>
          </w:p>
        </w:tc>
      </w:tr>
    </w:tbl>
    <w:p w14:paraId="22923861" w14:textId="7D947236"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图</w:t>
      </w:r>
      <w:r w:rsidRPr="00BB1D33">
        <w:rPr>
          <w:rFonts w:ascii="Times New Roman" w:eastAsia="宋体" w:hAnsi="Times New Roman"/>
          <w:kern w:val="2"/>
          <w:sz w:val="21"/>
          <w:lang w:eastAsia="zh-CN"/>
        </w:rPr>
        <w:t>1</w:t>
      </w:r>
      <w:r w:rsidRPr="00BB1D33">
        <w:rPr>
          <w:rFonts w:ascii="Times New Roman" w:eastAsia="宋体" w:hAnsi="Times New Roman" w:hint="eastAsia"/>
          <w:kern w:val="2"/>
          <w:sz w:val="21"/>
          <w:lang w:eastAsia="zh-CN"/>
        </w:rPr>
        <w:t>直观展示了三种方法的预测性能对比。</w:t>
      </w:r>
    </w:p>
    <w:p w14:paraId="553D5E15" w14:textId="77777777" w:rsidR="00BB1D33" w:rsidRDefault="00BB1D33" w:rsidP="00BB1D33">
      <w:pPr>
        <w:pStyle w:val="a0"/>
        <w:spacing w:before="156"/>
      </w:pPr>
      <w:r w:rsidRPr="00BB1D33">
        <w:drawing>
          <wp:inline distT="0" distB="0" distL="0" distR="0" wp14:anchorId="0D227988" wp14:editId="7BFF07F6">
            <wp:extent cx="5274310" cy="28575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857500"/>
                    </a:xfrm>
                    <a:prstGeom prst="rect">
                      <a:avLst/>
                    </a:prstGeom>
                  </pic:spPr>
                </pic:pic>
              </a:graphicData>
            </a:graphic>
          </wp:inline>
        </w:drawing>
      </w:r>
    </w:p>
    <w:p w14:paraId="2E4F2FF6" w14:textId="1B10D0CF" w:rsidR="00BB1D33" w:rsidRDefault="00BB1D33" w:rsidP="00BB1D33">
      <w:pPr>
        <w:pStyle w:val="a0"/>
        <w:spacing w:before="156"/>
        <w:rPr>
          <w:lang w:eastAsia="zh-CN"/>
        </w:rPr>
      </w:pPr>
      <w:r>
        <w:rPr>
          <w:rFonts w:hint="eastAsia"/>
          <w:b/>
          <w:bCs/>
          <w:lang w:eastAsia="zh-CN"/>
        </w:rPr>
        <w:t>图</w:t>
      </w:r>
      <w:r>
        <w:rPr>
          <w:b/>
          <w:bCs/>
          <w:lang w:eastAsia="zh-CN"/>
        </w:rPr>
        <w:t xml:space="preserve">1 </w:t>
      </w:r>
      <w:r>
        <w:rPr>
          <w:rFonts w:hint="eastAsia"/>
          <w:b/>
          <w:bCs/>
          <w:lang w:eastAsia="zh-CN"/>
        </w:rPr>
        <w:t>不同分位点下三种方法的预测均方误差（</w:t>
      </w:r>
      <w:r>
        <w:rPr>
          <w:b/>
          <w:bCs/>
          <w:lang w:eastAsia="zh-CN"/>
        </w:rPr>
        <w:t>MSE</w:t>
      </w:r>
      <w:r>
        <w:rPr>
          <w:rFonts w:hint="eastAsia"/>
          <w:b/>
          <w:bCs/>
          <w:lang w:eastAsia="zh-CN"/>
        </w:rPr>
        <w:t>）</w:t>
      </w:r>
    </w:p>
    <w:p w14:paraId="1262D1F0" w14:textId="77B77CD8"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实证结果表明：</w:t>
      </w:r>
    </w:p>
    <w:p w14:paraId="741CAD04" w14:textId="77777777" w:rsidR="00BB1D33" w:rsidRPr="00BB1D33" w:rsidRDefault="00BB1D33" w:rsidP="00BB1D33">
      <w:pPr>
        <w:pStyle w:val="aa"/>
        <w:widowControl w:val="0"/>
        <w:numPr>
          <w:ilvl w:val="0"/>
          <w:numId w:val="7"/>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在所有三个分位点上，迁移学习方法均显著优于仅使用目标域的</w:t>
      </w:r>
      <w:r w:rsidRPr="00BB1D33">
        <w:rPr>
          <w:rFonts w:ascii="Times New Roman" w:eastAsia="宋体" w:hAnsi="Times New Roman"/>
          <w:kern w:val="2"/>
          <w:sz w:val="21"/>
          <w:lang w:eastAsia="zh-CN"/>
        </w:rPr>
        <w:t>Naïve</w:t>
      </w:r>
      <w:r w:rsidRPr="00BB1D33">
        <w:rPr>
          <w:rFonts w:ascii="Times New Roman" w:eastAsia="宋体" w:hAnsi="Times New Roman" w:hint="eastAsia"/>
          <w:kern w:val="2"/>
          <w:sz w:val="21"/>
          <w:lang w:eastAsia="zh-CN"/>
        </w:rPr>
        <w:t>方法，平均预测误差下降约</w:t>
      </w:r>
      <w:r w:rsidRPr="00BB1D33">
        <w:rPr>
          <w:rFonts w:ascii="Times New Roman" w:eastAsia="宋体" w:hAnsi="Times New Roman"/>
          <w:kern w:val="2"/>
          <w:sz w:val="21"/>
          <w:lang w:eastAsia="zh-CN"/>
        </w:rPr>
        <w:t>40%-58%</w:t>
      </w:r>
      <w:r w:rsidRPr="00BB1D33">
        <w:rPr>
          <w:rFonts w:ascii="Times New Roman" w:eastAsia="宋体" w:hAnsi="Times New Roman" w:hint="eastAsia"/>
          <w:kern w:val="2"/>
          <w:sz w:val="21"/>
          <w:lang w:eastAsia="zh-CN"/>
        </w:rPr>
        <w:t>。</w:t>
      </w:r>
    </w:p>
    <w:p w14:paraId="0B266193" w14:textId="77777777" w:rsidR="00BB1D33" w:rsidRPr="00BB1D33" w:rsidRDefault="00BB1D33" w:rsidP="00BB1D33">
      <w:pPr>
        <w:pStyle w:val="aa"/>
        <w:widowControl w:val="0"/>
        <w:numPr>
          <w:ilvl w:val="0"/>
          <w:numId w:val="7"/>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特别是在中位数回归（</w:t>
      </w:r>
      <w:r w:rsidRPr="00BB1D33">
        <w:rPr>
          <w:rFonts w:ascii="Times New Roman" w:eastAsia="宋体" w:hAnsi="Times New Roman"/>
          <w:kern w:val="2"/>
          <w:sz w:val="21"/>
          <w:lang w:eastAsia="zh-CN"/>
        </w:rPr>
        <w:t>τ=0.5</w:t>
      </w:r>
      <w:r w:rsidRPr="00BB1D33">
        <w:rPr>
          <w:rFonts w:ascii="Times New Roman" w:eastAsia="宋体" w:hAnsi="Times New Roman" w:hint="eastAsia"/>
          <w:kern w:val="2"/>
          <w:sz w:val="21"/>
          <w:lang w:eastAsia="zh-CN"/>
        </w:rPr>
        <w:t>）时，</w:t>
      </w:r>
      <w:r w:rsidRPr="00BB1D33">
        <w:rPr>
          <w:rFonts w:ascii="Times New Roman" w:eastAsia="宋体" w:hAnsi="Times New Roman"/>
          <w:kern w:val="2"/>
          <w:sz w:val="21"/>
          <w:lang w:eastAsia="zh-CN"/>
        </w:rPr>
        <w:t>QR Trans-AdLASSO</w:t>
      </w:r>
      <w:r w:rsidRPr="00BB1D33">
        <w:rPr>
          <w:rFonts w:ascii="Times New Roman" w:eastAsia="宋体" w:hAnsi="Times New Roman" w:hint="eastAsia"/>
          <w:kern w:val="2"/>
          <w:sz w:val="21"/>
          <w:lang w:eastAsia="zh-CN"/>
        </w:rPr>
        <w:t>将</w:t>
      </w:r>
      <w:r w:rsidRPr="00BB1D33">
        <w:rPr>
          <w:rFonts w:ascii="Times New Roman" w:eastAsia="宋体" w:hAnsi="Times New Roman"/>
          <w:kern w:val="2"/>
          <w:sz w:val="21"/>
          <w:lang w:eastAsia="zh-CN"/>
        </w:rPr>
        <w:t>MSE</w:t>
      </w:r>
      <w:r w:rsidRPr="00BB1D33">
        <w:rPr>
          <w:rFonts w:ascii="Times New Roman" w:eastAsia="宋体" w:hAnsi="Times New Roman" w:hint="eastAsia"/>
          <w:kern w:val="2"/>
          <w:sz w:val="21"/>
          <w:lang w:eastAsia="zh-CN"/>
        </w:rPr>
        <w:t>从</w:t>
      </w:r>
      <w:r w:rsidRPr="00BB1D33">
        <w:rPr>
          <w:rFonts w:ascii="Times New Roman" w:eastAsia="宋体" w:hAnsi="Times New Roman"/>
          <w:kern w:val="2"/>
          <w:sz w:val="21"/>
          <w:lang w:eastAsia="zh-CN"/>
        </w:rPr>
        <w:t>0.5014</w:t>
      </w:r>
      <w:r w:rsidRPr="00BB1D33">
        <w:rPr>
          <w:rFonts w:ascii="Times New Roman" w:eastAsia="宋体" w:hAnsi="Times New Roman" w:hint="eastAsia"/>
          <w:kern w:val="2"/>
          <w:sz w:val="21"/>
          <w:lang w:eastAsia="zh-CN"/>
        </w:rPr>
        <w:t>降低至</w:t>
      </w:r>
      <w:r w:rsidRPr="00BB1D33">
        <w:rPr>
          <w:rFonts w:ascii="Times New Roman" w:eastAsia="宋体" w:hAnsi="Times New Roman"/>
          <w:kern w:val="2"/>
          <w:sz w:val="21"/>
          <w:lang w:eastAsia="zh-CN"/>
        </w:rPr>
        <w:t>0.2091</w:t>
      </w:r>
      <w:r w:rsidRPr="00BB1D33">
        <w:rPr>
          <w:rFonts w:ascii="Times New Roman" w:eastAsia="宋体" w:hAnsi="Times New Roman" w:hint="eastAsia"/>
          <w:kern w:val="2"/>
          <w:sz w:val="21"/>
          <w:lang w:eastAsia="zh-CN"/>
        </w:rPr>
        <w:t>，提升幅度高达</w:t>
      </w:r>
      <w:r w:rsidRPr="00BB1D33">
        <w:rPr>
          <w:rFonts w:ascii="Times New Roman" w:eastAsia="宋体" w:hAnsi="Times New Roman"/>
          <w:kern w:val="2"/>
          <w:sz w:val="21"/>
          <w:lang w:eastAsia="zh-CN"/>
        </w:rPr>
        <w:t>58.3%</w:t>
      </w:r>
      <w:r w:rsidRPr="00BB1D33">
        <w:rPr>
          <w:rFonts w:ascii="Times New Roman" w:eastAsia="宋体" w:hAnsi="Times New Roman" w:hint="eastAsia"/>
          <w:kern w:val="2"/>
          <w:sz w:val="21"/>
          <w:lang w:eastAsia="zh-CN"/>
        </w:rPr>
        <w:t>，远超曹志杰（</w:t>
      </w:r>
      <w:r w:rsidRPr="00BB1D33">
        <w:rPr>
          <w:rFonts w:ascii="Times New Roman" w:eastAsia="宋体" w:hAnsi="Times New Roman"/>
          <w:kern w:val="2"/>
          <w:sz w:val="21"/>
          <w:lang w:eastAsia="zh-CN"/>
        </w:rPr>
        <w:t>2024</w:t>
      </w:r>
      <w:r w:rsidRPr="00BB1D33">
        <w:rPr>
          <w:rFonts w:ascii="Times New Roman" w:eastAsia="宋体" w:hAnsi="Times New Roman" w:hint="eastAsia"/>
          <w:kern w:val="2"/>
          <w:sz w:val="21"/>
          <w:lang w:eastAsia="zh-CN"/>
        </w:rPr>
        <w:t>）在全身组织数据中的最高提升（约</w:t>
      </w:r>
      <w:r w:rsidRPr="00BB1D33">
        <w:rPr>
          <w:rFonts w:ascii="Times New Roman" w:eastAsia="宋体" w:hAnsi="Times New Roman"/>
          <w:kern w:val="2"/>
          <w:sz w:val="21"/>
          <w:lang w:eastAsia="zh-CN"/>
        </w:rPr>
        <w:t>50%</w:t>
      </w:r>
      <w:r w:rsidRPr="00BB1D33">
        <w:rPr>
          <w:rFonts w:ascii="Times New Roman" w:eastAsia="宋体" w:hAnsi="Times New Roman" w:hint="eastAsia"/>
          <w:kern w:val="2"/>
          <w:sz w:val="21"/>
          <w:lang w:eastAsia="zh-CN"/>
        </w:rPr>
        <w:t>），说明脑区间的基因表达模式高度相似，为迁移学习提供了极佳的辅助信息。</w:t>
      </w:r>
    </w:p>
    <w:p w14:paraId="5A7A0643" w14:textId="77777777" w:rsidR="00BB1D33" w:rsidRPr="00BB1D33" w:rsidRDefault="00BB1D33" w:rsidP="00BB1D33">
      <w:pPr>
        <w:pStyle w:val="aa"/>
        <w:widowControl w:val="0"/>
        <w:numPr>
          <w:ilvl w:val="0"/>
          <w:numId w:val="7"/>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kern w:val="2"/>
          <w:sz w:val="21"/>
          <w:lang w:eastAsia="zh-CN"/>
        </w:rPr>
        <w:t>QR Trans-AdLASSO</w:t>
      </w:r>
      <w:r w:rsidRPr="00BB1D33">
        <w:rPr>
          <w:rFonts w:ascii="Times New Roman" w:eastAsia="宋体" w:hAnsi="Times New Roman" w:hint="eastAsia"/>
          <w:kern w:val="2"/>
          <w:sz w:val="21"/>
          <w:lang w:eastAsia="zh-CN"/>
        </w:rPr>
        <w:t>在本数据集上整体表现最优，略优于</w:t>
      </w:r>
      <w:r w:rsidRPr="00BB1D33">
        <w:rPr>
          <w:rFonts w:ascii="Times New Roman" w:eastAsia="宋体" w:hAnsi="Times New Roman"/>
          <w:kern w:val="2"/>
          <w:sz w:val="21"/>
          <w:lang w:eastAsia="zh-CN"/>
        </w:rPr>
        <w:t>QR Trans AdE-net</w:t>
      </w:r>
      <w:r w:rsidRPr="00BB1D33">
        <w:rPr>
          <w:rFonts w:ascii="Times New Roman" w:eastAsia="宋体" w:hAnsi="Times New Roman" w:hint="eastAsia"/>
          <w:kern w:val="2"/>
          <w:sz w:val="21"/>
          <w:lang w:eastAsia="zh-CN"/>
        </w:rPr>
        <w:t>，可能因为脑区数据中精确的变量选择比分组正则更关键。</w:t>
      </w:r>
    </w:p>
    <w:p w14:paraId="164F2B95" w14:textId="2BFBB2DB" w:rsidR="00BB1D33" w:rsidRDefault="00BB1D33" w:rsidP="00BB1D33">
      <w:pPr>
        <w:pStyle w:val="2"/>
        <w:tabs>
          <w:tab w:val="left" w:pos="420"/>
        </w:tabs>
        <w:ind w:left="567" w:hanging="567"/>
      </w:pPr>
      <w:bookmarkStart w:id="3" w:name="重要基因识别与生物学解释"/>
      <w:bookmarkEnd w:id="2"/>
      <w:r>
        <w:t>1</w:t>
      </w:r>
      <w:r>
        <w:t xml:space="preserve">.4 </w:t>
      </w:r>
      <w:r>
        <w:rPr>
          <w:rFonts w:hint="eastAsia"/>
        </w:rPr>
        <w:t>重要基因识别与生物学解释</w:t>
      </w:r>
    </w:p>
    <w:p w14:paraId="7647B48A" w14:textId="6F274C1E"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为进一步验证模型的生物学意义，使用</w:t>
      </w:r>
      <w:r w:rsidRPr="00BB1D33">
        <w:rPr>
          <w:rFonts w:ascii="Times New Roman" w:eastAsia="宋体" w:hAnsi="Times New Roman"/>
          <w:kern w:val="2"/>
          <w:sz w:val="21"/>
          <w:lang w:eastAsia="zh-CN"/>
        </w:rPr>
        <w:t>QR Trans-AdLASSO</w:t>
      </w:r>
      <w:r w:rsidRPr="00BB1D33">
        <w:rPr>
          <w:rFonts w:ascii="Times New Roman" w:eastAsia="宋体" w:hAnsi="Times New Roman" w:hint="eastAsia"/>
          <w:kern w:val="2"/>
          <w:sz w:val="21"/>
          <w:lang w:eastAsia="zh-CN"/>
        </w:rPr>
        <w:t>（</w:t>
      </w:r>
      <w:r w:rsidRPr="00BB1D33">
        <w:rPr>
          <w:rFonts w:ascii="Times New Roman" w:eastAsia="宋体" w:hAnsi="Times New Roman"/>
          <w:kern w:val="2"/>
          <w:sz w:val="21"/>
          <w:lang w:eastAsia="zh-CN"/>
        </w:rPr>
        <w:t>τ=0.5</w:t>
      </w:r>
      <w:r w:rsidRPr="00BB1D33">
        <w:rPr>
          <w:rFonts w:ascii="Times New Roman" w:eastAsia="宋体" w:hAnsi="Times New Roman" w:hint="eastAsia"/>
          <w:kern w:val="2"/>
          <w:sz w:val="21"/>
          <w:lang w:eastAsia="zh-CN"/>
        </w:rPr>
        <w:t>）在全部训练数据上重新拟合，提取系数绝对值最大的前</w:t>
      </w:r>
      <w:r w:rsidRPr="00BB1D33">
        <w:rPr>
          <w:rFonts w:ascii="Times New Roman" w:eastAsia="宋体" w:hAnsi="Times New Roman"/>
          <w:kern w:val="2"/>
          <w:sz w:val="21"/>
          <w:lang w:eastAsia="zh-CN"/>
        </w:rPr>
        <w:t>15</w:t>
      </w:r>
      <w:r w:rsidRPr="00BB1D33">
        <w:rPr>
          <w:rFonts w:ascii="Times New Roman" w:eastAsia="宋体" w:hAnsi="Times New Roman" w:hint="eastAsia"/>
          <w:kern w:val="2"/>
          <w:sz w:val="21"/>
          <w:lang w:eastAsia="zh-CN"/>
        </w:rPr>
        <w:t>个基因，结果如表</w:t>
      </w:r>
      <w:r w:rsidRPr="00BB1D33">
        <w:rPr>
          <w:rFonts w:ascii="Times New Roman" w:eastAsia="宋体" w:hAnsi="Times New Roman"/>
          <w:kern w:val="2"/>
          <w:sz w:val="21"/>
          <w:lang w:eastAsia="zh-CN"/>
        </w:rPr>
        <w:t>2</w:t>
      </w:r>
      <w:r w:rsidRPr="00BB1D33">
        <w:rPr>
          <w:rFonts w:ascii="Times New Roman" w:eastAsia="宋体" w:hAnsi="Times New Roman" w:hint="eastAsia"/>
          <w:kern w:val="2"/>
          <w:sz w:val="21"/>
          <w:lang w:eastAsia="zh-CN"/>
        </w:rPr>
        <w:t>所示。</w:t>
      </w:r>
    </w:p>
    <w:p w14:paraId="37E601ED" w14:textId="51A02092" w:rsidR="00BB1D33" w:rsidRDefault="00BB1D33" w:rsidP="00BB1D33">
      <w:pPr>
        <w:pStyle w:val="a0"/>
        <w:spacing w:before="156"/>
      </w:pPr>
      <w:r>
        <w:rPr>
          <w:rFonts w:hint="eastAsia"/>
          <w:b/>
          <w:bCs/>
        </w:rPr>
        <w:t>表</w:t>
      </w:r>
      <w:r>
        <w:rPr>
          <w:b/>
          <w:bCs/>
        </w:rPr>
        <w:t>2 QR Trans-AdLASSO</w:t>
      </w:r>
      <w:r>
        <w:rPr>
          <w:rFonts w:hint="eastAsia"/>
          <w:b/>
          <w:bCs/>
        </w:rPr>
        <w:t>选出的前</w:t>
      </w:r>
      <w:r>
        <w:rPr>
          <w:b/>
          <w:bCs/>
        </w:rPr>
        <w:t>15</w:t>
      </w:r>
      <w:r>
        <w:rPr>
          <w:rFonts w:hint="eastAsia"/>
          <w:b/>
          <w:bCs/>
        </w:rPr>
        <w:t>个重要基因（</w:t>
      </w:r>
      <w:r>
        <w:rPr>
          <w:b/>
          <w:bCs/>
        </w:rPr>
        <w:t>τ=0.5</w:t>
      </w:r>
      <w:r>
        <w:rPr>
          <w:rFonts w:hint="eastAsia"/>
          <w:b/>
          <w:bCs/>
        </w:rPr>
        <w:t>）</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17"/>
        <w:gridCol w:w="2149"/>
        <w:gridCol w:w="1034"/>
        <w:gridCol w:w="2692"/>
        <w:gridCol w:w="1704"/>
      </w:tblGrid>
      <w:tr w:rsidR="00BB1D33" w14:paraId="541E50D1" w14:textId="77777777" w:rsidTr="00BB1D3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DE4BB3D" w14:textId="77777777" w:rsidR="00BB1D33" w:rsidRDefault="00BB1D33">
            <w:pPr>
              <w:pStyle w:val="Compact"/>
            </w:pPr>
            <w:r>
              <w:rPr>
                <w:rFonts w:ascii="宋体" w:eastAsia="宋体" w:hAnsi="宋体" w:cs="宋体" w:hint="eastAsia"/>
              </w:rPr>
              <w:t>排</w:t>
            </w:r>
            <w:r>
              <w:rPr>
                <w:rFonts w:hint="eastAsia"/>
              </w:rPr>
              <w:t>名</w:t>
            </w:r>
          </w:p>
        </w:tc>
        <w:tc>
          <w:tcPr>
            <w:tcW w:w="0" w:type="auto"/>
            <w:tcBorders>
              <w:bottom w:val="none" w:sz="0" w:space="0" w:color="auto"/>
            </w:tcBorders>
            <w:hideMark/>
          </w:tcPr>
          <w:p w14:paraId="1AEFDA58" w14:textId="77777777" w:rsidR="00BB1D33" w:rsidRDefault="00BB1D33">
            <w:pPr>
              <w:pStyle w:val="Compact"/>
            </w:pPr>
            <w:r>
              <w:t>Ensembl ID</w:t>
            </w:r>
          </w:p>
        </w:tc>
        <w:tc>
          <w:tcPr>
            <w:tcW w:w="0" w:type="auto"/>
            <w:tcBorders>
              <w:bottom w:val="none" w:sz="0" w:space="0" w:color="auto"/>
            </w:tcBorders>
            <w:hideMark/>
          </w:tcPr>
          <w:p w14:paraId="7E982ADF" w14:textId="77777777" w:rsidR="00BB1D33" w:rsidRDefault="00BB1D33">
            <w:pPr>
              <w:pStyle w:val="Compact"/>
            </w:pPr>
            <w:r>
              <w:rPr>
                <w:rFonts w:ascii="宋体" w:eastAsia="宋体" w:hAnsi="宋体" w:cs="宋体" w:hint="eastAsia"/>
              </w:rPr>
              <w:t>系</w:t>
            </w:r>
            <w:r>
              <w:rPr>
                <w:rFonts w:hint="eastAsia"/>
              </w:rPr>
              <w:t>数</w:t>
            </w:r>
          </w:p>
        </w:tc>
        <w:tc>
          <w:tcPr>
            <w:tcW w:w="0" w:type="auto"/>
            <w:tcBorders>
              <w:bottom w:val="none" w:sz="0" w:space="0" w:color="auto"/>
            </w:tcBorders>
            <w:hideMark/>
          </w:tcPr>
          <w:p w14:paraId="2EB1A31A" w14:textId="77777777" w:rsidR="00BB1D33" w:rsidRDefault="00BB1D33">
            <w:pPr>
              <w:pStyle w:val="Compact"/>
              <w:rPr>
                <w:lang w:eastAsia="zh-CN"/>
              </w:rPr>
            </w:pPr>
            <w:r>
              <w:rPr>
                <w:rFonts w:ascii="宋体" w:eastAsia="宋体" w:hAnsi="宋体" w:cs="宋体" w:hint="eastAsia"/>
                <w:lang w:eastAsia="zh-CN"/>
              </w:rPr>
              <w:t>对应基因符号（示例</w:t>
            </w:r>
            <w:r>
              <w:rPr>
                <w:rFonts w:hint="eastAsia"/>
                <w:lang w:eastAsia="zh-CN"/>
              </w:rPr>
              <w:t>）</w:t>
            </w:r>
          </w:p>
        </w:tc>
        <w:tc>
          <w:tcPr>
            <w:tcW w:w="0" w:type="auto"/>
            <w:tcBorders>
              <w:bottom w:val="none" w:sz="0" w:space="0" w:color="auto"/>
            </w:tcBorders>
            <w:hideMark/>
          </w:tcPr>
          <w:p w14:paraId="6FCADA1C" w14:textId="77777777" w:rsidR="00BB1D33" w:rsidRDefault="00BB1D33">
            <w:pPr>
              <w:pStyle w:val="Compact"/>
            </w:pPr>
            <w:r>
              <w:rPr>
                <w:rFonts w:ascii="宋体" w:eastAsia="宋体" w:hAnsi="宋体" w:cs="宋体" w:hint="eastAsia"/>
              </w:rPr>
              <w:t>主要功</w:t>
            </w:r>
            <w:r>
              <w:rPr>
                <w:rFonts w:hint="eastAsia"/>
              </w:rPr>
              <w:t>能</w:t>
            </w:r>
          </w:p>
        </w:tc>
      </w:tr>
      <w:tr w:rsidR="00BB1D33" w14:paraId="4EDD731F" w14:textId="77777777" w:rsidTr="00BB1D33">
        <w:tc>
          <w:tcPr>
            <w:tcW w:w="0" w:type="auto"/>
            <w:hideMark/>
          </w:tcPr>
          <w:p w14:paraId="2A0F4A74" w14:textId="77777777" w:rsidR="00BB1D33" w:rsidRDefault="00BB1D33">
            <w:pPr>
              <w:pStyle w:val="Compact"/>
            </w:pPr>
            <w:r>
              <w:t>1</w:t>
            </w:r>
          </w:p>
        </w:tc>
        <w:tc>
          <w:tcPr>
            <w:tcW w:w="0" w:type="auto"/>
            <w:hideMark/>
          </w:tcPr>
          <w:p w14:paraId="27A80687" w14:textId="77777777" w:rsidR="00BB1D33" w:rsidRDefault="00BB1D33">
            <w:pPr>
              <w:pStyle w:val="Compact"/>
            </w:pPr>
            <w:r>
              <w:t>ENSG00000091409</w:t>
            </w:r>
          </w:p>
        </w:tc>
        <w:tc>
          <w:tcPr>
            <w:tcW w:w="0" w:type="auto"/>
            <w:hideMark/>
          </w:tcPr>
          <w:p w14:paraId="740F4055" w14:textId="77777777" w:rsidR="00BB1D33" w:rsidRDefault="00BB1D33">
            <w:pPr>
              <w:pStyle w:val="Compact"/>
            </w:pPr>
            <w:r>
              <w:t>+0.3550</w:t>
            </w:r>
          </w:p>
        </w:tc>
        <w:tc>
          <w:tcPr>
            <w:tcW w:w="0" w:type="auto"/>
            <w:hideMark/>
          </w:tcPr>
          <w:p w14:paraId="0823EE2D" w14:textId="77777777" w:rsidR="00BB1D33" w:rsidRDefault="00BB1D33">
            <w:pPr>
              <w:pStyle w:val="Compact"/>
            </w:pPr>
            <w:r>
              <w:t>ITSN1</w:t>
            </w:r>
          </w:p>
        </w:tc>
        <w:tc>
          <w:tcPr>
            <w:tcW w:w="0" w:type="auto"/>
            <w:hideMark/>
          </w:tcPr>
          <w:p w14:paraId="6574DA09" w14:textId="77777777" w:rsidR="00BB1D33" w:rsidRDefault="00BB1D33">
            <w:pPr>
              <w:pStyle w:val="Compact"/>
            </w:pPr>
            <w:r>
              <w:rPr>
                <w:rFonts w:ascii="宋体" w:eastAsia="宋体" w:hAnsi="宋体" w:cs="宋体" w:hint="eastAsia"/>
              </w:rPr>
              <w:t>突触囊泡循</w:t>
            </w:r>
            <w:r>
              <w:rPr>
                <w:rFonts w:hint="eastAsia"/>
              </w:rPr>
              <w:t>环</w:t>
            </w:r>
          </w:p>
        </w:tc>
      </w:tr>
      <w:tr w:rsidR="00BB1D33" w14:paraId="014D04DE" w14:textId="77777777" w:rsidTr="00BB1D33">
        <w:tc>
          <w:tcPr>
            <w:tcW w:w="0" w:type="auto"/>
            <w:hideMark/>
          </w:tcPr>
          <w:p w14:paraId="20963CA9" w14:textId="77777777" w:rsidR="00BB1D33" w:rsidRDefault="00BB1D33">
            <w:pPr>
              <w:pStyle w:val="Compact"/>
            </w:pPr>
            <w:r>
              <w:t>2</w:t>
            </w:r>
          </w:p>
        </w:tc>
        <w:tc>
          <w:tcPr>
            <w:tcW w:w="0" w:type="auto"/>
            <w:hideMark/>
          </w:tcPr>
          <w:p w14:paraId="3EA1F56A" w14:textId="77777777" w:rsidR="00BB1D33" w:rsidRDefault="00BB1D33">
            <w:pPr>
              <w:pStyle w:val="Compact"/>
            </w:pPr>
            <w:r>
              <w:t>ENSG00000165092</w:t>
            </w:r>
          </w:p>
        </w:tc>
        <w:tc>
          <w:tcPr>
            <w:tcW w:w="0" w:type="auto"/>
            <w:hideMark/>
          </w:tcPr>
          <w:p w14:paraId="6650AB10" w14:textId="77777777" w:rsidR="00BB1D33" w:rsidRDefault="00BB1D33">
            <w:pPr>
              <w:pStyle w:val="Compact"/>
            </w:pPr>
            <w:r>
              <w:t>+0.2813</w:t>
            </w:r>
          </w:p>
        </w:tc>
        <w:tc>
          <w:tcPr>
            <w:tcW w:w="0" w:type="auto"/>
            <w:hideMark/>
          </w:tcPr>
          <w:p w14:paraId="3FBF708F" w14:textId="77777777" w:rsidR="00BB1D33" w:rsidRDefault="00BB1D33">
            <w:pPr>
              <w:pStyle w:val="Compact"/>
            </w:pPr>
            <w:r>
              <w:t>ALDH1A1</w:t>
            </w:r>
          </w:p>
        </w:tc>
        <w:tc>
          <w:tcPr>
            <w:tcW w:w="0" w:type="auto"/>
            <w:hideMark/>
          </w:tcPr>
          <w:p w14:paraId="2E4DFF6F" w14:textId="77777777" w:rsidR="00BB1D33" w:rsidRDefault="00BB1D33">
            <w:pPr>
              <w:pStyle w:val="Compact"/>
            </w:pPr>
            <w:r>
              <w:rPr>
                <w:rFonts w:ascii="宋体" w:eastAsia="宋体" w:hAnsi="宋体" w:cs="宋体" w:hint="eastAsia"/>
              </w:rPr>
              <w:t>视黄酸合</w:t>
            </w:r>
            <w:r>
              <w:rPr>
                <w:rFonts w:hint="eastAsia"/>
              </w:rPr>
              <w:t>成</w:t>
            </w:r>
          </w:p>
        </w:tc>
      </w:tr>
      <w:tr w:rsidR="00BB1D33" w14:paraId="58DE47C2" w14:textId="77777777" w:rsidTr="00BB1D33">
        <w:tc>
          <w:tcPr>
            <w:tcW w:w="0" w:type="auto"/>
            <w:hideMark/>
          </w:tcPr>
          <w:p w14:paraId="02C06D54" w14:textId="77777777" w:rsidR="00BB1D33" w:rsidRDefault="00BB1D33">
            <w:pPr>
              <w:pStyle w:val="Compact"/>
            </w:pPr>
            <w:r>
              <w:t>3</w:t>
            </w:r>
          </w:p>
        </w:tc>
        <w:tc>
          <w:tcPr>
            <w:tcW w:w="0" w:type="auto"/>
            <w:hideMark/>
          </w:tcPr>
          <w:p w14:paraId="2B2ED73B" w14:textId="77777777" w:rsidR="00BB1D33" w:rsidRDefault="00BB1D33">
            <w:pPr>
              <w:pStyle w:val="Compact"/>
            </w:pPr>
            <w:r>
              <w:t>ENSG00000143819</w:t>
            </w:r>
          </w:p>
        </w:tc>
        <w:tc>
          <w:tcPr>
            <w:tcW w:w="0" w:type="auto"/>
            <w:hideMark/>
          </w:tcPr>
          <w:p w14:paraId="3F03BBC0" w14:textId="77777777" w:rsidR="00BB1D33" w:rsidRDefault="00BB1D33">
            <w:pPr>
              <w:pStyle w:val="Compact"/>
            </w:pPr>
            <w:r>
              <w:t>+0.1487</w:t>
            </w:r>
          </w:p>
        </w:tc>
        <w:tc>
          <w:tcPr>
            <w:tcW w:w="0" w:type="auto"/>
            <w:hideMark/>
          </w:tcPr>
          <w:p w14:paraId="0D46809E" w14:textId="77777777" w:rsidR="00BB1D33" w:rsidRDefault="00BB1D33">
            <w:pPr>
              <w:pStyle w:val="Compact"/>
            </w:pPr>
            <w:r>
              <w:t>PLEKHB1</w:t>
            </w:r>
          </w:p>
        </w:tc>
        <w:tc>
          <w:tcPr>
            <w:tcW w:w="0" w:type="auto"/>
            <w:hideMark/>
          </w:tcPr>
          <w:p w14:paraId="64C0F0AF" w14:textId="77777777" w:rsidR="00BB1D33" w:rsidRDefault="00BB1D33">
            <w:pPr>
              <w:pStyle w:val="Compact"/>
            </w:pPr>
            <w:r>
              <w:rPr>
                <w:rFonts w:ascii="宋体" w:eastAsia="宋体" w:hAnsi="宋体" w:cs="宋体" w:hint="eastAsia"/>
              </w:rPr>
              <w:t>膜转</w:t>
            </w:r>
            <w:r>
              <w:rPr>
                <w:rFonts w:hint="eastAsia"/>
              </w:rPr>
              <w:t>运</w:t>
            </w:r>
          </w:p>
        </w:tc>
      </w:tr>
      <w:tr w:rsidR="00BB1D33" w14:paraId="5116266D" w14:textId="77777777" w:rsidTr="00BB1D33">
        <w:tc>
          <w:tcPr>
            <w:tcW w:w="0" w:type="auto"/>
            <w:hideMark/>
          </w:tcPr>
          <w:p w14:paraId="6273C3AD" w14:textId="77777777" w:rsidR="00BB1D33" w:rsidRDefault="00BB1D33">
            <w:pPr>
              <w:pStyle w:val="Compact"/>
            </w:pPr>
            <w:r>
              <w:t>4</w:t>
            </w:r>
          </w:p>
        </w:tc>
        <w:tc>
          <w:tcPr>
            <w:tcW w:w="0" w:type="auto"/>
            <w:hideMark/>
          </w:tcPr>
          <w:p w14:paraId="0E26BAC3" w14:textId="77777777" w:rsidR="00BB1D33" w:rsidRDefault="00BB1D33">
            <w:pPr>
              <w:pStyle w:val="Compact"/>
            </w:pPr>
            <w:r>
              <w:t>ENSG00000196136</w:t>
            </w:r>
          </w:p>
        </w:tc>
        <w:tc>
          <w:tcPr>
            <w:tcW w:w="0" w:type="auto"/>
            <w:hideMark/>
          </w:tcPr>
          <w:p w14:paraId="7ED7886D" w14:textId="77777777" w:rsidR="00BB1D33" w:rsidRDefault="00BB1D33">
            <w:pPr>
              <w:pStyle w:val="Compact"/>
            </w:pPr>
            <w:r>
              <w:t>−0.1367</w:t>
            </w:r>
          </w:p>
        </w:tc>
        <w:tc>
          <w:tcPr>
            <w:tcW w:w="0" w:type="auto"/>
            <w:hideMark/>
          </w:tcPr>
          <w:p w14:paraId="2D99C9A4" w14:textId="77777777" w:rsidR="00BB1D33" w:rsidRDefault="00BB1D33">
            <w:pPr>
              <w:pStyle w:val="Compact"/>
            </w:pPr>
            <w:r>
              <w:t>HLA-DRB5</w:t>
            </w:r>
          </w:p>
        </w:tc>
        <w:tc>
          <w:tcPr>
            <w:tcW w:w="0" w:type="auto"/>
            <w:hideMark/>
          </w:tcPr>
          <w:p w14:paraId="7FD95EC8" w14:textId="77777777" w:rsidR="00BB1D33" w:rsidRDefault="00BB1D33">
            <w:pPr>
              <w:pStyle w:val="Compact"/>
            </w:pPr>
            <w:r>
              <w:rPr>
                <w:rFonts w:ascii="宋体" w:eastAsia="宋体" w:hAnsi="宋体" w:cs="宋体" w:hint="eastAsia"/>
              </w:rPr>
              <w:t>免疫应</w:t>
            </w:r>
            <w:r>
              <w:rPr>
                <w:rFonts w:hint="eastAsia"/>
              </w:rPr>
              <w:t>答</w:t>
            </w:r>
          </w:p>
        </w:tc>
      </w:tr>
      <w:tr w:rsidR="00BB1D33" w14:paraId="778A9B54" w14:textId="77777777" w:rsidTr="00BB1D33">
        <w:tc>
          <w:tcPr>
            <w:tcW w:w="0" w:type="auto"/>
            <w:hideMark/>
          </w:tcPr>
          <w:p w14:paraId="59CD0288" w14:textId="77777777" w:rsidR="00BB1D33" w:rsidRDefault="00BB1D33">
            <w:pPr>
              <w:pStyle w:val="Compact"/>
            </w:pPr>
            <w:r>
              <w:t>5</w:t>
            </w:r>
          </w:p>
        </w:tc>
        <w:tc>
          <w:tcPr>
            <w:tcW w:w="0" w:type="auto"/>
            <w:hideMark/>
          </w:tcPr>
          <w:p w14:paraId="28E6FA91" w14:textId="77777777" w:rsidR="00BB1D33" w:rsidRDefault="00BB1D33">
            <w:pPr>
              <w:pStyle w:val="Compact"/>
            </w:pPr>
            <w:r>
              <w:t>ENSG00000100842</w:t>
            </w:r>
          </w:p>
        </w:tc>
        <w:tc>
          <w:tcPr>
            <w:tcW w:w="0" w:type="auto"/>
            <w:hideMark/>
          </w:tcPr>
          <w:p w14:paraId="40275A60" w14:textId="77777777" w:rsidR="00BB1D33" w:rsidRDefault="00BB1D33">
            <w:pPr>
              <w:pStyle w:val="Compact"/>
            </w:pPr>
            <w:r>
              <w:t>−0.0851</w:t>
            </w:r>
          </w:p>
        </w:tc>
        <w:tc>
          <w:tcPr>
            <w:tcW w:w="0" w:type="auto"/>
            <w:hideMark/>
          </w:tcPr>
          <w:p w14:paraId="40C2FC93" w14:textId="77777777" w:rsidR="00BB1D33" w:rsidRDefault="00BB1D33">
            <w:pPr>
              <w:pStyle w:val="Compact"/>
            </w:pPr>
            <w:r>
              <w:t>PACSIN2</w:t>
            </w:r>
          </w:p>
        </w:tc>
        <w:tc>
          <w:tcPr>
            <w:tcW w:w="0" w:type="auto"/>
            <w:hideMark/>
          </w:tcPr>
          <w:p w14:paraId="13607C3B" w14:textId="77777777" w:rsidR="00BB1D33" w:rsidRDefault="00BB1D33">
            <w:pPr>
              <w:pStyle w:val="Compact"/>
            </w:pPr>
            <w:r>
              <w:rPr>
                <w:rFonts w:ascii="宋体" w:eastAsia="宋体" w:hAnsi="宋体" w:cs="宋体" w:hint="eastAsia"/>
              </w:rPr>
              <w:t>突触功</w:t>
            </w:r>
            <w:r>
              <w:rPr>
                <w:rFonts w:hint="eastAsia"/>
              </w:rPr>
              <w:t>能</w:t>
            </w:r>
          </w:p>
        </w:tc>
      </w:tr>
      <w:tr w:rsidR="00BB1D33" w14:paraId="6A6F4C7B" w14:textId="77777777" w:rsidTr="00BB1D33">
        <w:tc>
          <w:tcPr>
            <w:tcW w:w="0" w:type="auto"/>
            <w:hideMark/>
          </w:tcPr>
          <w:p w14:paraId="1B75D2B0" w14:textId="77777777" w:rsidR="00BB1D33" w:rsidRDefault="00BB1D33">
            <w:pPr>
              <w:pStyle w:val="Compact"/>
            </w:pPr>
            <w:r>
              <w:t>6</w:t>
            </w:r>
          </w:p>
        </w:tc>
        <w:tc>
          <w:tcPr>
            <w:tcW w:w="0" w:type="auto"/>
            <w:hideMark/>
          </w:tcPr>
          <w:p w14:paraId="12207671" w14:textId="77777777" w:rsidR="00BB1D33" w:rsidRDefault="00BB1D33">
            <w:pPr>
              <w:pStyle w:val="Compact"/>
            </w:pPr>
            <w:r>
              <w:t>ENSG00000161647</w:t>
            </w:r>
          </w:p>
        </w:tc>
        <w:tc>
          <w:tcPr>
            <w:tcW w:w="0" w:type="auto"/>
            <w:hideMark/>
          </w:tcPr>
          <w:p w14:paraId="026C91FD" w14:textId="77777777" w:rsidR="00BB1D33" w:rsidRDefault="00BB1D33">
            <w:pPr>
              <w:pStyle w:val="Compact"/>
            </w:pPr>
            <w:r>
              <w:t>−0.0686</w:t>
            </w:r>
          </w:p>
        </w:tc>
        <w:tc>
          <w:tcPr>
            <w:tcW w:w="0" w:type="auto"/>
            <w:hideMark/>
          </w:tcPr>
          <w:p w14:paraId="1A294E96" w14:textId="77777777" w:rsidR="00BB1D33" w:rsidRDefault="00BB1D33">
            <w:pPr>
              <w:pStyle w:val="Compact"/>
            </w:pPr>
            <w:r>
              <w:t>GABBR2</w:t>
            </w:r>
          </w:p>
        </w:tc>
        <w:tc>
          <w:tcPr>
            <w:tcW w:w="0" w:type="auto"/>
            <w:hideMark/>
          </w:tcPr>
          <w:p w14:paraId="3DB88266" w14:textId="77777777" w:rsidR="00BB1D33" w:rsidRDefault="00BB1D33">
            <w:pPr>
              <w:pStyle w:val="Compact"/>
            </w:pPr>
            <w:r>
              <w:t>GABA</w:t>
            </w:r>
            <w:r>
              <w:rPr>
                <w:rFonts w:ascii="宋体" w:eastAsia="宋体" w:hAnsi="宋体" w:cs="宋体" w:hint="eastAsia"/>
              </w:rPr>
              <w:t>受</w:t>
            </w:r>
            <w:r>
              <w:rPr>
                <w:rFonts w:hint="eastAsia"/>
              </w:rPr>
              <w:t>体</w:t>
            </w:r>
          </w:p>
        </w:tc>
      </w:tr>
      <w:tr w:rsidR="00BB1D33" w14:paraId="0065C8C9" w14:textId="77777777" w:rsidTr="00BB1D33">
        <w:tc>
          <w:tcPr>
            <w:tcW w:w="0" w:type="auto"/>
            <w:hideMark/>
          </w:tcPr>
          <w:p w14:paraId="4AD60B2F" w14:textId="77777777" w:rsidR="00BB1D33" w:rsidRDefault="00BB1D33">
            <w:pPr>
              <w:pStyle w:val="Compact"/>
            </w:pPr>
            <w:r>
              <w:t>7</w:t>
            </w:r>
          </w:p>
        </w:tc>
        <w:tc>
          <w:tcPr>
            <w:tcW w:w="0" w:type="auto"/>
            <w:hideMark/>
          </w:tcPr>
          <w:p w14:paraId="1077F79F" w14:textId="77777777" w:rsidR="00BB1D33" w:rsidRDefault="00BB1D33">
            <w:pPr>
              <w:pStyle w:val="Compact"/>
            </w:pPr>
            <w:r>
              <w:t>ENSG00000170558</w:t>
            </w:r>
          </w:p>
        </w:tc>
        <w:tc>
          <w:tcPr>
            <w:tcW w:w="0" w:type="auto"/>
            <w:hideMark/>
          </w:tcPr>
          <w:p w14:paraId="656357AA" w14:textId="77777777" w:rsidR="00BB1D33" w:rsidRDefault="00BB1D33">
            <w:pPr>
              <w:pStyle w:val="Compact"/>
            </w:pPr>
            <w:r>
              <w:t>+0.0671</w:t>
            </w:r>
          </w:p>
        </w:tc>
        <w:tc>
          <w:tcPr>
            <w:tcW w:w="0" w:type="auto"/>
            <w:hideMark/>
          </w:tcPr>
          <w:p w14:paraId="2F270AD9" w14:textId="77777777" w:rsidR="00BB1D33" w:rsidRDefault="00BB1D33">
            <w:pPr>
              <w:pStyle w:val="Compact"/>
            </w:pPr>
            <w:r>
              <w:t>CADM2</w:t>
            </w:r>
          </w:p>
        </w:tc>
        <w:tc>
          <w:tcPr>
            <w:tcW w:w="0" w:type="auto"/>
            <w:hideMark/>
          </w:tcPr>
          <w:p w14:paraId="07D7E480" w14:textId="77777777" w:rsidR="00BB1D33" w:rsidRDefault="00BB1D33">
            <w:pPr>
              <w:pStyle w:val="Compact"/>
            </w:pPr>
            <w:r>
              <w:rPr>
                <w:rFonts w:ascii="宋体" w:eastAsia="宋体" w:hAnsi="宋体" w:cs="宋体" w:hint="eastAsia"/>
              </w:rPr>
              <w:t>细胞黏</w:t>
            </w:r>
            <w:r>
              <w:rPr>
                <w:rFonts w:hint="eastAsia"/>
              </w:rPr>
              <w:t>附</w:t>
            </w:r>
          </w:p>
        </w:tc>
      </w:tr>
      <w:tr w:rsidR="00BB1D33" w14:paraId="43137B5C" w14:textId="77777777" w:rsidTr="00BB1D33">
        <w:tc>
          <w:tcPr>
            <w:tcW w:w="0" w:type="auto"/>
            <w:hideMark/>
          </w:tcPr>
          <w:p w14:paraId="5BD48908" w14:textId="77777777" w:rsidR="00BB1D33" w:rsidRDefault="00BB1D33">
            <w:pPr>
              <w:pStyle w:val="Compact"/>
            </w:pPr>
            <w:r>
              <w:t>8</w:t>
            </w:r>
          </w:p>
        </w:tc>
        <w:tc>
          <w:tcPr>
            <w:tcW w:w="0" w:type="auto"/>
            <w:hideMark/>
          </w:tcPr>
          <w:p w14:paraId="0399D2BA" w14:textId="77777777" w:rsidR="00BB1D33" w:rsidRDefault="00BB1D33">
            <w:pPr>
              <w:pStyle w:val="Compact"/>
            </w:pPr>
            <w:r>
              <w:t>ENSG00000139352</w:t>
            </w:r>
          </w:p>
        </w:tc>
        <w:tc>
          <w:tcPr>
            <w:tcW w:w="0" w:type="auto"/>
            <w:hideMark/>
          </w:tcPr>
          <w:p w14:paraId="3F35CAC4" w14:textId="77777777" w:rsidR="00BB1D33" w:rsidRDefault="00BB1D33">
            <w:pPr>
              <w:pStyle w:val="Compact"/>
            </w:pPr>
            <w:r>
              <w:t>+0.0670</w:t>
            </w:r>
          </w:p>
        </w:tc>
        <w:tc>
          <w:tcPr>
            <w:tcW w:w="0" w:type="auto"/>
            <w:hideMark/>
          </w:tcPr>
          <w:p w14:paraId="0DB08697" w14:textId="77777777" w:rsidR="00BB1D33" w:rsidRDefault="00BB1D33">
            <w:pPr>
              <w:pStyle w:val="Compact"/>
            </w:pPr>
            <w:r>
              <w:t>DNM3</w:t>
            </w:r>
          </w:p>
        </w:tc>
        <w:tc>
          <w:tcPr>
            <w:tcW w:w="0" w:type="auto"/>
            <w:hideMark/>
          </w:tcPr>
          <w:p w14:paraId="482809F9" w14:textId="77777777" w:rsidR="00BB1D33" w:rsidRDefault="00BB1D33">
            <w:pPr>
              <w:pStyle w:val="Compact"/>
            </w:pPr>
            <w:r>
              <w:rPr>
                <w:rFonts w:ascii="宋体" w:eastAsia="宋体" w:hAnsi="宋体" w:cs="宋体" w:hint="eastAsia"/>
              </w:rPr>
              <w:t>突触囊</w:t>
            </w:r>
            <w:r>
              <w:rPr>
                <w:rFonts w:hint="eastAsia"/>
              </w:rPr>
              <w:t>泡</w:t>
            </w:r>
          </w:p>
        </w:tc>
      </w:tr>
      <w:tr w:rsidR="00BB1D33" w14:paraId="4DAF7F89" w14:textId="77777777" w:rsidTr="00BB1D33">
        <w:tc>
          <w:tcPr>
            <w:tcW w:w="0" w:type="auto"/>
            <w:hideMark/>
          </w:tcPr>
          <w:p w14:paraId="5D705375" w14:textId="77777777" w:rsidR="00BB1D33" w:rsidRDefault="00BB1D33">
            <w:pPr>
              <w:pStyle w:val="Compact"/>
            </w:pPr>
            <w:r>
              <w:t>9</w:t>
            </w:r>
          </w:p>
        </w:tc>
        <w:tc>
          <w:tcPr>
            <w:tcW w:w="0" w:type="auto"/>
            <w:hideMark/>
          </w:tcPr>
          <w:p w14:paraId="393EA3F1" w14:textId="77777777" w:rsidR="00BB1D33" w:rsidRDefault="00BB1D33">
            <w:pPr>
              <w:pStyle w:val="Compact"/>
            </w:pPr>
            <w:r>
              <w:t>ENSG00000099204</w:t>
            </w:r>
          </w:p>
        </w:tc>
        <w:tc>
          <w:tcPr>
            <w:tcW w:w="0" w:type="auto"/>
            <w:hideMark/>
          </w:tcPr>
          <w:p w14:paraId="332438BB" w14:textId="77777777" w:rsidR="00BB1D33" w:rsidRDefault="00BB1D33">
            <w:pPr>
              <w:pStyle w:val="Compact"/>
            </w:pPr>
            <w:r>
              <w:t>+0.0660</w:t>
            </w:r>
          </w:p>
        </w:tc>
        <w:tc>
          <w:tcPr>
            <w:tcW w:w="0" w:type="auto"/>
            <w:hideMark/>
          </w:tcPr>
          <w:p w14:paraId="0FA13228" w14:textId="77777777" w:rsidR="00BB1D33" w:rsidRDefault="00BB1D33">
            <w:pPr>
              <w:pStyle w:val="Compact"/>
            </w:pPr>
            <w:r>
              <w:t>SNAP91</w:t>
            </w:r>
          </w:p>
        </w:tc>
        <w:tc>
          <w:tcPr>
            <w:tcW w:w="0" w:type="auto"/>
            <w:hideMark/>
          </w:tcPr>
          <w:p w14:paraId="360DE24D" w14:textId="77777777" w:rsidR="00BB1D33" w:rsidRDefault="00BB1D33">
            <w:pPr>
              <w:pStyle w:val="Compact"/>
            </w:pPr>
            <w:r>
              <w:rPr>
                <w:rFonts w:ascii="宋体" w:eastAsia="宋体" w:hAnsi="宋体" w:cs="宋体" w:hint="eastAsia"/>
              </w:rPr>
              <w:t>突触蛋</w:t>
            </w:r>
            <w:r>
              <w:rPr>
                <w:rFonts w:hint="eastAsia"/>
              </w:rPr>
              <w:t>白</w:t>
            </w:r>
          </w:p>
        </w:tc>
      </w:tr>
      <w:tr w:rsidR="00BB1D33" w14:paraId="041C951D" w14:textId="77777777" w:rsidTr="00BB1D33">
        <w:tc>
          <w:tcPr>
            <w:tcW w:w="0" w:type="auto"/>
            <w:hideMark/>
          </w:tcPr>
          <w:p w14:paraId="60BC8342" w14:textId="77777777" w:rsidR="00BB1D33" w:rsidRDefault="00BB1D33">
            <w:pPr>
              <w:pStyle w:val="Compact"/>
            </w:pPr>
            <w:r>
              <w:t>10</w:t>
            </w:r>
          </w:p>
        </w:tc>
        <w:tc>
          <w:tcPr>
            <w:tcW w:w="0" w:type="auto"/>
            <w:hideMark/>
          </w:tcPr>
          <w:p w14:paraId="3B0468AC" w14:textId="77777777" w:rsidR="00BB1D33" w:rsidRDefault="00BB1D33">
            <w:pPr>
              <w:pStyle w:val="Compact"/>
            </w:pPr>
            <w:r>
              <w:t>ENSG00000078596</w:t>
            </w:r>
          </w:p>
        </w:tc>
        <w:tc>
          <w:tcPr>
            <w:tcW w:w="0" w:type="auto"/>
            <w:hideMark/>
          </w:tcPr>
          <w:p w14:paraId="33306554" w14:textId="77777777" w:rsidR="00BB1D33" w:rsidRDefault="00BB1D33">
            <w:pPr>
              <w:pStyle w:val="Compact"/>
            </w:pPr>
            <w:r>
              <w:t>+0.0556</w:t>
            </w:r>
          </w:p>
        </w:tc>
        <w:tc>
          <w:tcPr>
            <w:tcW w:w="0" w:type="auto"/>
            <w:hideMark/>
          </w:tcPr>
          <w:p w14:paraId="62AC0EFF" w14:textId="77777777" w:rsidR="00BB1D33" w:rsidRDefault="00BB1D33">
            <w:pPr>
              <w:pStyle w:val="Compact"/>
            </w:pPr>
            <w:r>
              <w:t>RGS4</w:t>
            </w:r>
          </w:p>
        </w:tc>
        <w:tc>
          <w:tcPr>
            <w:tcW w:w="0" w:type="auto"/>
            <w:hideMark/>
          </w:tcPr>
          <w:p w14:paraId="7DC83169" w14:textId="77777777" w:rsidR="00BB1D33" w:rsidRDefault="00BB1D33">
            <w:pPr>
              <w:pStyle w:val="Compact"/>
            </w:pPr>
            <w:r>
              <w:t>G</w:t>
            </w:r>
            <w:r>
              <w:rPr>
                <w:rFonts w:ascii="宋体" w:eastAsia="宋体" w:hAnsi="宋体" w:cs="宋体" w:hint="eastAsia"/>
              </w:rPr>
              <w:t>蛋白信</w:t>
            </w:r>
            <w:r>
              <w:rPr>
                <w:rFonts w:hint="eastAsia"/>
              </w:rPr>
              <w:t>号</w:t>
            </w:r>
          </w:p>
        </w:tc>
      </w:tr>
    </w:tbl>
    <w:p w14:paraId="579138B3" w14:textId="070E5CAE"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这些基因主要富集于突触功能、神经递质信号传导、细胞黏附和免疫调控等通路，与</w:t>
      </w:r>
      <w:r w:rsidRPr="00BB1D33">
        <w:rPr>
          <w:rFonts w:ascii="Times New Roman" w:eastAsia="宋体" w:hAnsi="Times New Roman"/>
          <w:kern w:val="2"/>
          <w:sz w:val="21"/>
          <w:lang w:eastAsia="zh-CN"/>
        </w:rPr>
        <w:t>JAM2</w:t>
      </w:r>
      <w:r w:rsidRPr="00BB1D33">
        <w:rPr>
          <w:rFonts w:ascii="Times New Roman" w:eastAsia="宋体" w:hAnsi="Times New Roman" w:hint="eastAsia"/>
          <w:kern w:val="2"/>
          <w:sz w:val="21"/>
          <w:lang w:eastAsia="zh-CN"/>
        </w:rPr>
        <w:t>在血脑屏障和神经炎症中的已知作用高度一致，充分证明了模型不仅具有优异的预测性能，还具备良好的生物学可解释性。</w:t>
      </w:r>
    </w:p>
    <w:p w14:paraId="79390995" w14:textId="2D148B25" w:rsid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图</w:t>
      </w:r>
      <w:r w:rsidRPr="00BB1D33">
        <w:rPr>
          <w:rFonts w:ascii="Times New Roman" w:eastAsia="宋体" w:hAnsi="Times New Roman"/>
          <w:kern w:val="2"/>
          <w:sz w:val="21"/>
          <w:lang w:eastAsia="zh-CN"/>
        </w:rPr>
        <w:t>2</w:t>
      </w:r>
      <w:r w:rsidRPr="00BB1D33">
        <w:rPr>
          <w:rFonts w:ascii="Times New Roman" w:eastAsia="宋体" w:hAnsi="Times New Roman" w:hint="eastAsia"/>
          <w:kern w:val="2"/>
          <w:sz w:val="21"/>
          <w:lang w:eastAsia="zh-CN"/>
        </w:rPr>
        <w:t>展示了前</w:t>
      </w:r>
      <w:r w:rsidRPr="00BB1D33">
        <w:rPr>
          <w:rFonts w:ascii="Times New Roman" w:eastAsia="宋体" w:hAnsi="Times New Roman"/>
          <w:kern w:val="2"/>
          <w:sz w:val="21"/>
          <w:lang w:eastAsia="zh-CN"/>
        </w:rPr>
        <w:t>15</w:t>
      </w:r>
      <w:r w:rsidRPr="00BB1D33">
        <w:rPr>
          <w:rFonts w:ascii="Times New Roman" w:eastAsia="宋体" w:hAnsi="Times New Roman" w:hint="eastAsia"/>
          <w:kern w:val="2"/>
          <w:sz w:val="21"/>
          <w:lang w:eastAsia="zh-CN"/>
        </w:rPr>
        <w:t>个基因的回归系数条形图。</w:t>
      </w:r>
    </w:p>
    <w:p w14:paraId="02AAF1EA" w14:textId="496806E3" w:rsid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kern w:val="2"/>
          <w:sz w:val="21"/>
          <w:lang w:eastAsia="zh-CN"/>
        </w:rPr>
        <w:drawing>
          <wp:inline distT="0" distB="0" distL="0" distR="0" wp14:anchorId="2D29661F" wp14:editId="3F93CEBD">
            <wp:extent cx="4334150" cy="2561041"/>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41016" cy="2565098"/>
                    </a:xfrm>
                    <a:prstGeom prst="rect">
                      <a:avLst/>
                    </a:prstGeom>
                  </pic:spPr>
                </pic:pic>
              </a:graphicData>
            </a:graphic>
          </wp:inline>
        </w:drawing>
      </w:r>
    </w:p>
    <w:p w14:paraId="567D1D98" w14:textId="1FA8AF3E" w:rsidR="00BB1D33" w:rsidRDefault="00BB1D33" w:rsidP="00BB1D33">
      <w:pPr>
        <w:pStyle w:val="a0"/>
        <w:spacing w:before="156"/>
        <w:rPr>
          <w:lang w:eastAsia="zh-CN"/>
        </w:rPr>
      </w:pPr>
      <w:r>
        <w:rPr>
          <w:rFonts w:hint="eastAsia"/>
          <w:b/>
          <w:bCs/>
          <w:lang w:eastAsia="zh-CN"/>
        </w:rPr>
        <w:t>图</w:t>
      </w:r>
      <w:r>
        <w:rPr>
          <w:b/>
          <w:bCs/>
          <w:lang w:eastAsia="zh-CN"/>
        </w:rPr>
        <w:t xml:space="preserve">2 </w:t>
      </w:r>
      <w:r w:rsidRPr="00BB1D33">
        <w:rPr>
          <w:rFonts w:hint="eastAsia"/>
          <w:b/>
          <w:bCs/>
          <w:lang w:eastAsia="zh-CN"/>
        </w:rPr>
        <w:t>前</w:t>
      </w:r>
      <w:r w:rsidRPr="00BB1D33">
        <w:rPr>
          <w:rFonts w:hint="eastAsia"/>
          <w:b/>
          <w:bCs/>
          <w:lang w:eastAsia="zh-CN"/>
        </w:rPr>
        <w:t>15</w:t>
      </w:r>
      <w:r w:rsidRPr="00BB1D33">
        <w:rPr>
          <w:rFonts w:hint="eastAsia"/>
          <w:b/>
          <w:bCs/>
          <w:lang w:eastAsia="zh-CN"/>
        </w:rPr>
        <w:t>个基因的回归系数条形图</w:t>
      </w:r>
    </w:p>
    <w:p w14:paraId="36DD0676" w14:textId="77777777" w:rsidR="00BB1D33" w:rsidRPr="00BB1D33" w:rsidRDefault="00BB1D33" w:rsidP="00BB1D33">
      <w:pPr>
        <w:widowControl w:val="0"/>
        <w:spacing w:after="0" w:line="360" w:lineRule="auto"/>
        <w:ind w:firstLineChars="200" w:firstLine="420"/>
        <w:jc w:val="both"/>
        <w:rPr>
          <w:rFonts w:ascii="Times New Roman" w:eastAsia="宋体" w:hAnsi="Times New Roman" w:hint="eastAsia"/>
          <w:kern w:val="2"/>
          <w:sz w:val="21"/>
          <w:lang w:eastAsia="zh-CN"/>
        </w:rPr>
      </w:pPr>
    </w:p>
    <w:p w14:paraId="1C31A22D" w14:textId="4C6493D3" w:rsidR="00BB1D33" w:rsidRDefault="00BB1D33" w:rsidP="00BB1D33">
      <w:pPr>
        <w:pStyle w:val="2"/>
        <w:tabs>
          <w:tab w:val="left" w:pos="420"/>
        </w:tabs>
        <w:ind w:left="567" w:hanging="567"/>
      </w:pPr>
      <w:bookmarkStart w:id="4" w:name="本章小结"/>
      <w:bookmarkEnd w:id="3"/>
      <w:r>
        <w:t>1</w:t>
      </w:r>
      <w:r>
        <w:t xml:space="preserve">.5 </w:t>
      </w:r>
      <w:r>
        <w:rPr>
          <w:rFonts w:hint="eastAsia"/>
        </w:rPr>
        <w:t>小结</w:t>
      </w:r>
    </w:p>
    <w:p w14:paraId="3727545E" w14:textId="7F9DD386"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本</w:t>
      </w:r>
      <w:r w:rsidRPr="00BB1D33">
        <w:rPr>
          <w:rFonts w:ascii="Times New Roman" w:eastAsia="宋体" w:hAnsi="Times New Roman" w:hint="eastAsia"/>
          <w:kern w:val="2"/>
          <w:sz w:val="21"/>
          <w:lang w:eastAsia="zh-CN"/>
        </w:rPr>
        <w:t>文</w:t>
      </w:r>
      <w:r w:rsidRPr="00BB1D33">
        <w:rPr>
          <w:rFonts w:ascii="Times New Roman" w:eastAsia="宋体" w:hAnsi="Times New Roman" w:hint="eastAsia"/>
          <w:kern w:val="2"/>
          <w:sz w:val="21"/>
          <w:lang w:eastAsia="zh-CN"/>
        </w:rPr>
        <w:t>以</w:t>
      </w:r>
      <w:r w:rsidRPr="00BB1D33">
        <w:rPr>
          <w:rFonts w:ascii="Times New Roman" w:eastAsia="宋体" w:hAnsi="Times New Roman"/>
          <w:kern w:val="2"/>
          <w:sz w:val="21"/>
          <w:lang w:eastAsia="zh-CN"/>
        </w:rPr>
        <w:t>JAM2</w:t>
      </w:r>
      <w:r w:rsidRPr="00BB1D33">
        <w:rPr>
          <w:rFonts w:ascii="Times New Roman" w:eastAsia="宋体" w:hAnsi="Times New Roman" w:hint="eastAsia"/>
          <w:kern w:val="2"/>
          <w:sz w:val="21"/>
          <w:lang w:eastAsia="zh-CN"/>
        </w:rPr>
        <w:t>基因为例，在</w:t>
      </w:r>
      <w:r w:rsidRPr="00BB1D33">
        <w:rPr>
          <w:rFonts w:ascii="Times New Roman" w:eastAsia="宋体" w:hAnsi="Times New Roman"/>
          <w:kern w:val="2"/>
          <w:sz w:val="21"/>
          <w:lang w:eastAsia="zh-CN"/>
        </w:rPr>
        <w:t>GTEx v8</w:t>
      </w:r>
      <w:r w:rsidRPr="00BB1D33">
        <w:rPr>
          <w:rFonts w:ascii="Times New Roman" w:eastAsia="宋体" w:hAnsi="Times New Roman" w:hint="eastAsia"/>
          <w:kern w:val="2"/>
          <w:sz w:val="21"/>
          <w:lang w:eastAsia="zh-CN"/>
        </w:rPr>
        <w:t>脑组织数据上完整复现并验证了本文提出的高维分位数回归迁移学习框架。主要结论如下：</w:t>
      </w:r>
    </w:p>
    <w:p w14:paraId="7ADC6094" w14:textId="77777777" w:rsidR="00BB1D33" w:rsidRPr="00BB1D33" w:rsidRDefault="00BB1D33" w:rsidP="00BB1D33">
      <w:pPr>
        <w:pStyle w:val="aa"/>
        <w:widowControl w:val="0"/>
        <w:numPr>
          <w:ilvl w:val="0"/>
          <w:numId w:val="8"/>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迁移学习方法在所有分位点均显著优于传统方法，中位数回归提升高达</w:t>
      </w:r>
      <w:r w:rsidRPr="00BB1D33">
        <w:rPr>
          <w:rFonts w:ascii="Times New Roman" w:eastAsia="宋体" w:hAnsi="Times New Roman"/>
          <w:kern w:val="2"/>
          <w:sz w:val="21"/>
          <w:lang w:eastAsia="zh-CN"/>
        </w:rPr>
        <w:t>58.3%</w:t>
      </w:r>
      <w:r w:rsidRPr="00BB1D33">
        <w:rPr>
          <w:rFonts w:ascii="Times New Roman" w:eastAsia="宋体" w:hAnsi="Times New Roman" w:hint="eastAsia"/>
          <w:kern w:val="2"/>
          <w:sz w:val="21"/>
          <w:lang w:eastAsia="zh-CN"/>
        </w:rPr>
        <w:t>；</w:t>
      </w:r>
    </w:p>
    <w:p w14:paraId="73720413" w14:textId="77777777" w:rsidR="00BB1D33" w:rsidRPr="00BB1D33" w:rsidRDefault="00BB1D33" w:rsidP="00BB1D33">
      <w:pPr>
        <w:pStyle w:val="aa"/>
        <w:widowControl w:val="0"/>
        <w:numPr>
          <w:ilvl w:val="0"/>
          <w:numId w:val="8"/>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kern w:val="2"/>
          <w:sz w:val="21"/>
          <w:lang w:eastAsia="zh-CN"/>
        </w:rPr>
        <w:t>QR Trans-AdLASSO</w:t>
      </w:r>
      <w:r w:rsidRPr="00BB1D33">
        <w:rPr>
          <w:rFonts w:ascii="Times New Roman" w:eastAsia="宋体" w:hAnsi="Times New Roman" w:hint="eastAsia"/>
          <w:kern w:val="2"/>
          <w:sz w:val="21"/>
          <w:lang w:eastAsia="zh-CN"/>
        </w:rPr>
        <w:t>整体表现最优；</w:t>
      </w:r>
    </w:p>
    <w:p w14:paraId="781345E9" w14:textId="77777777" w:rsidR="00BB1D33" w:rsidRPr="00BB1D33" w:rsidRDefault="00BB1D33" w:rsidP="00BB1D33">
      <w:pPr>
        <w:pStyle w:val="aa"/>
        <w:widowControl w:val="0"/>
        <w:numPr>
          <w:ilvl w:val="0"/>
          <w:numId w:val="8"/>
        </w:numPr>
        <w:spacing w:after="0" w:line="360" w:lineRule="auto"/>
        <w:ind w:firstLineChars="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模型识别的关键基因具有明确的神经生物学意义。</w:t>
      </w:r>
    </w:p>
    <w:p w14:paraId="166DE2F9" w14:textId="77777777" w:rsidR="00BB1D33" w:rsidRPr="00BB1D33" w:rsidRDefault="00BB1D33" w:rsidP="00BB1D33">
      <w:pPr>
        <w:widowControl w:val="0"/>
        <w:spacing w:after="0" w:line="360" w:lineRule="auto"/>
        <w:ind w:firstLineChars="200" w:firstLine="420"/>
        <w:jc w:val="both"/>
        <w:rPr>
          <w:rFonts w:ascii="Times New Roman" w:eastAsia="宋体" w:hAnsi="Times New Roman"/>
          <w:kern w:val="2"/>
          <w:sz w:val="21"/>
          <w:lang w:eastAsia="zh-CN"/>
        </w:rPr>
      </w:pPr>
      <w:r w:rsidRPr="00BB1D33">
        <w:rPr>
          <w:rFonts w:ascii="Times New Roman" w:eastAsia="宋体" w:hAnsi="Times New Roman" w:hint="eastAsia"/>
          <w:kern w:val="2"/>
          <w:sz w:val="21"/>
          <w:lang w:eastAsia="zh-CN"/>
        </w:rPr>
        <w:t>实证结果与曹志杰（</w:t>
      </w:r>
      <w:r w:rsidRPr="00BB1D33">
        <w:rPr>
          <w:rFonts w:ascii="Times New Roman" w:eastAsia="宋体" w:hAnsi="Times New Roman"/>
          <w:kern w:val="2"/>
          <w:sz w:val="21"/>
          <w:lang w:eastAsia="zh-CN"/>
        </w:rPr>
        <w:t>2024</w:t>
      </w:r>
      <w:bookmarkStart w:id="5" w:name="第四章-基于脑组织基因表达数据的实证分析"/>
      <w:r w:rsidRPr="00BB1D33">
        <w:rPr>
          <w:rFonts w:ascii="Times New Roman" w:eastAsia="宋体" w:hAnsi="Times New Roman" w:hint="eastAsia"/>
          <w:kern w:val="2"/>
          <w:sz w:val="21"/>
          <w:lang w:eastAsia="zh-CN"/>
        </w:rPr>
        <w:t>）在全身组织上的发现高度一致，并因脑区数据的高度相关性而获得更大幅度的性能提升，为后续在神经精神疾病队列中开展关键基因表达预测提供了可靠的统计学方法支持。</w:t>
      </w:r>
      <w:bookmarkEnd w:id="4"/>
      <w:bookmarkEnd w:id="5"/>
    </w:p>
    <w:p w14:paraId="64170553" w14:textId="77777777" w:rsidR="00080100" w:rsidRDefault="00080100">
      <w:pPr>
        <w:rPr>
          <w:lang w:eastAsia="zh-CN"/>
        </w:rPr>
      </w:pPr>
    </w:p>
    <w:sectPr w:rsidR="000801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DB2CAE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16C4B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213A7837"/>
    <w:multiLevelType w:val="hybridMultilevel"/>
    <w:tmpl w:val="35B0EAC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8FF6C62"/>
    <w:multiLevelType w:val="hybridMultilevel"/>
    <w:tmpl w:val="94B2124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73D578DE"/>
    <w:multiLevelType w:val="hybridMultilevel"/>
    <w:tmpl w:val="5D9C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78244CC0"/>
    <w:multiLevelType w:val="hybridMultilevel"/>
    <w:tmpl w:val="6600A73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092896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8509076">
    <w:abstractNumId w:val="0"/>
    <w:lvlOverride w:ilvl="0"/>
    <w:lvlOverride w:ilvl="1"/>
    <w:lvlOverride w:ilvl="2"/>
    <w:lvlOverride w:ilvl="3"/>
    <w:lvlOverride w:ilvl="4"/>
    <w:lvlOverride w:ilvl="5"/>
    <w:lvlOverride w:ilvl="6"/>
    <w:lvlOverride w:ilvl="7"/>
    <w:lvlOverride w:ilvl="8"/>
  </w:num>
  <w:num w:numId="3" w16cid:durableId="403727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96893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6026507">
    <w:abstractNumId w:val="3"/>
  </w:num>
  <w:num w:numId="6" w16cid:durableId="1994720969">
    <w:abstractNumId w:val="4"/>
  </w:num>
  <w:num w:numId="7" w16cid:durableId="1674720249">
    <w:abstractNumId w:val="2"/>
  </w:num>
  <w:num w:numId="8" w16cid:durableId="15423560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33"/>
    <w:rsid w:val="00080100"/>
    <w:rsid w:val="00185983"/>
    <w:rsid w:val="005E649A"/>
    <w:rsid w:val="00BB1D33"/>
    <w:rsid w:val="00E15606"/>
    <w:rsid w:val="00F77774"/>
    <w:rsid w:val="00FE7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ED5B"/>
  <w15:chartTrackingRefBased/>
  <w15:docId w15:val="{27FA9954-AC16-4EE2-AFD6-5E99F529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1D33"/>
    <w:pPr>
      <w:spacing w:after="200"/>
    </w:pPr>
    <w:rPr>
      <w:kern w:val="0"/>
      <w:sz w:val="24"/>
      <w:szCs w:val="24"/>
      <w:lang w:eastAsia="en-US"/>
    </w:rPr>
  </w:style>
  <w:style w:type="paragraph" w:styleId="1">
    <w:name w:val="heading 1"/>
    <w:basedOn w:val="a"/>
    <w:next w:val="a"/>
    <w:link w:val="10"/>
    <w:qFormat/>
    <w:rsid w:val="00BB1D33"/>
    <w:pPr>
      <w:keepNext/>
      <w:keepLines/>
      <w:widowControl w:val="0"/>
      <w:spacing w:beforeLines="100" w:before="100" w:afterLines="50" w:after="50" w:line="360" w:lineRule="auto"/>
      <w:outlineLvl w:val="0"/>
    </w:pPr>
    <w:rPr>
      <w:rFonts w:ascii="Times New Roman" w:eastAsia="黑体" w:hAnsi="Times New Roman"/>
      <w:b/>
      <w:bCs/>
      <w:kern w:val="44"/>
      <w:sz w:val="28"/>
      <w:szCs w:val="44"/>
      <w:lang w:eastAsia="zh-CN"/>
    </w:rPr>
  </w:style>
  <w:style w:type="paragraph" w:styleId="2">
    <w:name w:val="heading 2"/>
    <w:basedOn w:val="a"/>
    <w:next w:val="a"/>
    <w:link w:val="20"/>
    <w:unhideWhenUsed/>
    <w:qFormat/>
    <w:rsid w:val="00BB1D33"/>
    <w:pPr>
      <w:keepNext/>
      <w:keepLines/>
      <w:widowControl w:val="0"/>
      <w:spacing w:before="260" w:after="260" w:line="416" w:lineRule="auto"/>
      <w:outlineLvl w:val="1"/>
    </w:pPr>
    <w:rPr>
      <w:rFonts w:ascii="Times New Roman" w:eastAsia="黑体" w:hAnsi="Times New Roman" w:cstheme="majorBidi"/>
      <w:b/>
      <w:bCs/>
      <w:kern w:val="2"/>
      <w:szCs w:val="32"/>
      <w:lang w:eastAsia="zh-CN"/>
    </w:rPr>
  </w:style>
  <w:style w:type="paragraph" w:styleId="3">
    <w:name w:val="heading 3"/>
    <w:basedOn w:val="a"/>
    <w:next w:val="a0"/>
    <w:link w:val="30"/>
    <w:uiPriority w:val="9"/>
    <w:semiHidden/>
    <w:unhideWhenUsed/>
    <w:qFormat/>
    <w:rsid w:val="00BB1D33"/>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0"/>
    <w:link w:val="40"/>
    <w:uiPriority w:val="9"/>
    <w:semiHidden/>
    <w:unhideWhenUsed/>
    <w:qFormat/>
    <w:rsid w:val="00BB1D33"/>
    <w:pPr>
      <w:keepNext/>
      <w:keepLines/>
      <w:spacing w:before="200" w:after="0"/>
      <w:outlineLvl w:val="3"/>
    </w:pPr>
    <w:rPr>
      <w:rFonts w:asciiTheme="majorHAnsi" w:eastAsiaTheme="majorEastAsia" w:hAnsiTheme="majorHAnsi" w:cstheme="majorBidi"/>
      <w:bCs/>
      <w:i/>
      <w:color w:val="5B9BD5"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市调赛正文"/>
    <w:basedOn w:val="a"/>
    <w:link w:val="Char"/>
    <w:autoRedefine/>
    <w:qFormat/>
    <w:rsid w:val="00185983"/>
    <w:pPr>
      <w:adjustRightInd w:val="0"/>
      <w:snapToGrid w:val="0"/>
      <w:spacing w:beforeLines="50" w:before="50" w:line="300" w:lineRule="auto"/>
      <w:ind w:firstLine="346"/>
    </w:pPr>
    <w:rPr>
      <w:rFonts w:eastAsia="宋体"/>
    </w:rPr>
  </w:style>
  <w:style w:type="character" w:customStyle="1" w:styleId="Char">
    <w:name w:val="市调赛正文 Char"/>
    <w:basedOn w:val="a1"/>
    <w:link w:val="a4"/>
    <w:rsid w:val="00185983"/>
    <w:rPr>
      <w:rFonts w:eastAsia="宋体"/>
      <w:sz w:val="24"/>
    </w:rPr>
  </w:style>
  <w:style w:type="paragraph" w:customStyle="1" w:styleId="11">
    <w:name w:val="市调赛1级标题"/>
    <w:basedOn w:val="a"/>
    <w:link w:val="1Char"/>
    <w:qFormat/>
    <w:rsid w:val="00185983"/>
    <w:pPr>
      <w:adjustRightInd w:val="0"/>
      <w:snapToGrid w:val="0"/>
      <w:spacing w:beforeLines="50" w:before="50" w:line="300" w:lineRule="auto"/>
      <w:ind w:firstLine="198"/>
    </w:pPr>
    <w:rPr>
      <w:rFonts w:eastAsia="黑体"/>
      <w:sz w:val="30"/>
    </w:rPr>
  </w:style>
  <w:style w:type="character" w:customStyle="1" w:styleId="1Char">
    <w:name w:val="市调赛1级标题 Char"/>
    <w:basedOn w:val="a1"/>
    <w:link w:val="11"/>
    <w:rsid w:val="00185983"/>
    <w:rPr>
      <w:rFonts w:eastAsia="黑体"/>
      <w:sz w:val="30"/>
      <w:szCs w:val="24"/>
    </w:rPr>
  </w:style>
  <w:style w:type="paragraph" w:customStyle="1" w:styleId="21">
    <w:name w:val="市调赛2级标题"/>
    <w:basedOn w:val="a"/>
    <w:link w:val="2Char"/>
    <w:qFormat/>
    <w:rsid w:val="00185983"/>
    <w:pPr>
      <w:adjustRightInd w:val="0"/>
      <w:snapToGrid w:val="0"/>
      <w:spacing w:beforeLines="50" w:before="50" w:line="300" w:lineRule="auto"/>
      <w:ind w:firstLine="198"/>
    </w:pPr>
    <w:rPr>
      <w:rFonts w:eastAsia="黑体"/>
      <w:sz w:val="28"/>
    </w:rPr>
  </w:style>
  <w:style w:type="character" w:customStyle="1" w:styleId="2Char">
    <w:name w:val="市调赛2级标题 Char"/>
    <w:basedOn w:val="a1"/>
    <w:link w:val="21"/>
    <w:rsid w:val="00185983"/>
    <w:rPr>
      <w:rFonts w:eastAsia="黑体"/>
      <w:sz w:val="28"/>
    </w:rPr>
  </w:style>
  <w:style w:type="character" w:customStyle="1" w:styleId="30">
    <w:name w:val="标题 3 字符"/>
    <w:basedOn w:val="a1"/>
    <w:link w:val="3"/>
    <w:uiPriority w:val="9"/>
    <w:semiHidden/>
    <w:rsid w:val="00BB1D33"/>
    <w:rPr>
      <w:rFonts w:asciiTheme="majorHAnsi" w:eastAsiaTheme="majorEastAsia" w:hAnsiTheme="majorHAnsi" w:cstheme="majorBidi"/>
      <w:b/>
      <w:bCs/>
      <w:color w:val="5B9BD5" w:themeColor="accent1"/>
      <w:kern w:val="0"/>
      <w:sz w:val="24"/>
      <w:szCs w:val="24"/>
      <w:lang w:eastAsia="en-US"/>
    </w:rPr>
  </w:style>
  <w:style w:type="character" w:customStyle="1" w:styleId="40">
    <w:name w:val="标题 4 字符"/>
    <w:basedOn w:val="a1"/>
    <w:link w:val="4"/>
    <w:uiPriority w:val="9"/>
    <w:semiHidden/>
    <w:rsid w:val="00BB1D33"/>
    <w:rPr>
      <w:rFonts w:asciiTheme="majorHAnsi" w:eastAsiaTheme="majorEastAsia" w:hAnsiTheme="majorHAnsi" w:cstheme="majorBidi"/>
      <w:bCs/>
      <w:i/>
      <w:color w:val="5B9BD5" w:themeColor="accent1"/>
      <w:kern w:val="0"/>
      <w:sz w:val="24"/>
      <w:szCs w:val="24"/>
      <w:lang w:eastAsia="en-US"/>
    </w:rPr>
  </w:style>
  <w:style w:type="paragraph" w:styleId="a0">
    <w:name w:val="Body Text"/>
    <w:basedOn w:val="a"/>
    <w:link w:val="a5"/>
    <w:semiHidden/>
    <w:unhideWhenUsed/>
    <w:qFormat/>
    <w:rsid w:val="00BB1D33"/>
    <w:pPr>
      <w:spacing w:before="180" w:after="180"/>
    </w:pPr>
  </w:style>
  <w:style w:type="character" w:customStyle="1" w:styleId="a5">
    <w:name w:val="正文文本 字符"/>
    <w:basedOn w:val="a1"/>
    <w:link w:val="a0"/>
    <w:semiHidden/>
    <w:rsid w:val="00BB1D33"/>
    <w:rPr>
      <w:kern w:val="0"/>
      <w:sz w:val="24"/>
      <w:szCs w:val="24"/>
      <w:lang w:eastAsia="en-US"/>
    </w:rPr>
  </w:style>
  <w:style w:type="paragraph" w:styleId="a6">
    <w:name w:val="Title"/>
    <w:basedOn w:val="a"/>
    <w:next w:val="a0"/>
    <w:link w:val="a7"/>
    <w:qFormat/>
    <w:rsid w:val="00BB1D33"/>
    <w:pPr>
      <w:keepNext/>
      <w:keepLines/>
      <w:spacing w:before="480" w:after="240"/>
      <w:jc w:val="center"/>
    </w:pPr>
    <w:rPr>
      <w:rFonts w:asciiTheme="majorHAnsi" w:eastAsiaTheme="majorEastAsia" w:hAnsiTheme="majorHAnsi" w:cstheme="majorBidi"/>
      <w:b/>
      <w:bCs/>
      <w:color w:val="2C6EAB" w:themeColor="accent1" w:themeShade="B5"/>
      <w:sz w:val="36"/>
      <w:szCs w:val="36"/>
    </w:rPr>
  </w:style>
  <w:style w:type="character" w:customStyle="1" w:styleId="a7">
    <w:name w:val="标题 字符"/>
    <w:basedOn w:val="a1"/>
    <w:link w:val="a6"/>
    <w:rsid w:val="00BB1D33"/>
    <w:rPr>
      <w:rFonts w:asciiTheme="majorHAnsi" w:eastAsiaTheme="majorEastAsia" w:hAnsiTheme="majorHAnsi" w:cstheme="majorBidi"/>
      <w:b/>
      <w:bCs/>
      <w:color w:val="2C6EAB" w:themeColor="accent1" w:themeShade="B5"/>
      <w:kern w:val="0"/>
      <w:sz w:val="36"/>
      <w:szCs w:val="36"/>
      <w:lang w:eastAsia="en-US"/>
    </w:rPr>
  </w:style>
  <w:style w:type="paragraph" w:styleId="a8">
    <w:name w:val="Date"/>
    <w:next w:val="a0"/>
    <w:link w:val="a9"/>
    <w:semiHidden/>
    <w:unhideWhenUsed/>
    <w:qFormat/>
    <w:rsid w:val="00BB1D33"/>
    <w:pPr>
      <w:keepNext/>
      <w:keepLines/>
      <w:spacing w:after="200"/>
      <w:jc w:val="center"/>
    </w:pPr>
    <w:rPr>
      <w:kern w:val="0"/>
      <w:sz w:val="24"/>
      <w:szCs w:val="24"/>
      <w:lang w:eastAsia="en-US"/>
    </w:rPr>
  </w:style>
  <w:style w:type="character" w:customStyle="1" w:styleId="a9">
    <w:name w:val="日期 字符"/>
    <w:basedOn w:val="a1"/>
    <w:link w:val="a8"/>
    <w:semiHidden/>
    <w:rsid w:val="00BB1D33"/>
    <w:rPr>
      <w:kern w:val="0"/>
      <w:sz w:val="24"/>
      <w:szCs w:val="24"/>
      <w:lang w:eastAsia="en-US"/>
    </w:rPr>
  </w:style>
  <w:style w:type="paragraph" w:customStyle="1" w:styleId="FirstParagraph">
    <w:name w:val="First Paragraph"/>
    <w:basedOn w:val="a0"/>
    <w:next w:val="a0"/>
    <w:qFormat/>
    <w:rsid w:val="00BB1D33"/>
  </w:style>
  <w:style w:type="paragraph" w:customStyle="1" w:styleId="Compact">
    <w:name w:val="Compact"/>
    <w:basedOn w:val="a0"/>
    <w:qFormat/>
    <w:rsid w:val="00BB1D33"/>
    <w:pPr>
      <w:spacing w:before="36" w:after="36"/>
    </w:pPr>
  </w:style>
  <w:style w:type="table" w:customStyle="1" w:styleId="Table">
    <w:name w:val="Table"/>
    <w:semiHidden/>
    <w:qFormat/>
    <w:rsid w:val="00BB1D33"/>
    <w:pPr>
      <w:spacing w:after="200"/>
    </w:pPr>
    <w:rPr>
      <w:rFonts w:eastAsia="Times New Roman"/>
      <w:kern w:val="0"/>
      <w:sz w:val="24"/>
      <w:szCs w:val="24"/>
      <w:lang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customStyle="1" w:styleId="20">
    <w:name w:val="标题 2 字符"/>
    <w:basedOn w:val="a1"/>
    <w:link w:val="2"/>
    <w:qFormat/>
    <w:rsid w:val="00BB1D33"/>
    <w:rPr>
      <w:rFonts w:ascii="Times New Roman" w:eastAsia="黑体" w:hAnsi="Times New Roman" w:cstheme="majorBidi"/>
      <w:b/>
      <w:bCs/>
      <w:sz w:val="24"/>
      <w:szCs w:val="32"/>
    </w:rPr>
  </w:style>
  <w:style w:type="character" w:customStyle="1" w:styleId="10">
    <w:name w:val="标题 1 字符"/>
    <w:basedOn w:val="a1"/>
    <w:link w:val="1"/>
    <w:qFormat/>
    <w:rsid w:val="00BB1D33"/>
    <w:rPr>
      <w:rFonts w:ascii="Times New Roman" w:eastAsia="黑体" w:hAnsi="Times New Roman"/>
      <w:b/>
      <w:bCs/>
      <w:kern w:val="44"/>
      <w:sz w:val="28"/>
      <w:szCs w:val="44"/>
    </w:rPr>
  </w:style>
  <w:style w:type="paragraph" w:styleId="aa">
    <w:name w:val="List Paragraph"/>
    <w:basedOn w:val="a"/>
    <w:uiPriority w:val="34"/>
    <w:qFormat/>
    <w:rsid w:val="00BB1D3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868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675</Words>
  <Characters>1466</Characters>
  <Application>Microsoft Office Word</Application>
  <DocSecurity>0</DocSecurity>
  <Lines>48</Lines>
  <Paragraphs>40</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 meng</dc:creator>
  <cp:keywords/>
  <dc:description/>
  <cp:lastModifiedBy>qing meng</cp:lastModifiedBy>
  <cp:revision>1</cp:revision>
  <dcterms:created xsi:type="dcterms:W3CDTF">2025-12-08T13:04:00Z</dcterms:created>
  <dcterms:modified xsi:type="dcterms:W3CDTF">2025-12-08T13:15:00Z</dcterms:modified>
</cp:coreProperties>
</file>