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Calibri" w:hAnsi="Calibri"/>
          <w:b/>
          <w:color w:val="2B6CB0"/>
          <w:sz w:val="24"/>
        </w:rPr>
        <w:t>MÃ BIỂU MẪU: BM-BA-ACD-03</w:t>
      </w:r>
    </w:p>
    <w:p>
      <w:pPr>
        <w:spacing w:before="40" w:after="80"/>
      </w:pPr>
      <w:r>
        <w:rPr>
          <w:rFonts w:ascii="Calibri" w:hAnsi="Calibri"/>
          <w:b/>
          <w:color w:val="1A365D"/>
          <w:sz w:val="36"/>
        </w:rPr>
        <w:t>BIỂU MẪU TIÊU CHUẨN CHẤP NHẬN &amp; KỊCH BẢN NGHIỆM THU</w:t>
        <w:br/>
        <w:t>(ACCEPTANCE CRITERIA SPECIFICATION)</w:t>
      </w:r>
    </w:p>
    <w:p>
      <w:pPr>
        <w:spacing w:before="0" w:after="280"/>
      </w:pPr>
      <w:r>
        <w:rPr>
          <w:rFonts w:ascii="Calibri" w:hAnsi="Calibri"/>
          <w:i/>
          <w:color w:val="718096"/>
          <w:sz w:val="24"/>
        </w:rPr>
        <w:t>Khung tài liệu thiết kế tiêu chí nghiệm thu chất lượng phần mềm theo chuẩn BDD / Gherkin &amp; Kiểm thử phi chức năng</w:t>
      </w:r>
    </w:p>
    <w:p>
      <w:pPr>
        <w:keepNext/>
        <w:spacing w:before="240" w:after="80"/>
        <w:outlineLvl w:val="1"/>
      </w:pPr>
      <w:bookmarkStart w:id="1" w:name="sec_ac_control"/>
      <w:r>
        <w:rPr>
          <w:rFonts w:ascii="Calibri" w:hAnsi="Calibri"/>
          <w:b/>
          <w:color w:val="2B6CB0"/>
          <w:sz w:val="28"/>
        </w:rPr>
        <w:t>THÔNG TIN KIỂM SOÁT KỊCH BẢN NGHIỆM THU (AC METADATA)</w:t>
      </w:r>
      <w:bookmarkEnd w:id="1"/>
    </w:p>
    <w:tbl>
      <w:tblPr>
        <w:tblW w:type="auto" w:w="0"/>
        <w:jc w:val="center"/>
        <w:tblLayout w:type="fixed"/>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2340"/>
        <w:gridCol w:w="2340"/>
        <w:gridCol w:w="2340"/>
        <w:gridCol w:w="2340"/>
      </w:tblGrid>
      <w:tr>
        <w:trPr>
          <w:tblHeader/>
          <w:cantSplit/>
        </w:trPr>
        <w:tc>
          <w:tcPr>
            <w:tcW w:type="dxa" w:w="2304"/>
            <w:shd w:fill="1A365D"/>
            <w:tcMar>
              <w:top w:w="140" w:type="dxa"/>
              <w:bottom w:w="140" w:type="dxa"/>
              <w:left w:w="140" w:type="dxa"/>
              <w:right w:w="140" w:type="dxa"/>
            </w:tcMar>
            <w:vAlign w:val="center"/>
          </w:tcPr>
          <w:p>
            <w:pPr>
              <w:spacing w:before="0" w:after="0"/>
              <w:jc w:val="left"/>
            </w:pPr>
            <w:r>
              <w:rPr>
                <w:rFonts w:ascii="Calibri" w:hAnsi="Calibri"/>
                <w:b/>
                <w:color w:val="FFFFFF"/>
                <w:sz w:val="24"/>
              </w:rPr>
              <w:t>Thuộc tính</w:t>
            </w:r>
          </w:p>
        </w:tc>
        <w:tc>
          <w:tcPr>
            <w:tcW w:type="dxa" w:w="2880"/>
            <w:shd w:fill="1A365D"/>
            <w:tcMar>
              <w:top w:w="140" w:type="dxa"/>
              <w:bottom w:w="140" w:type="dxa"/>
              <w:left w:w="140" w:type="dxa"/>
              <w:right w:w="140" w:type="dxa"/>
            </w:tcMar>
            <w:vAlign w:val="center"/>
          </w:tcPr>
          <w:p>
            <w:pPr>
              <w:spacing w:before="0" w:after="0"/>
              <w:jc w:val="left"/>
            </w:pPr>
            <w:r>
              <w:rPr>
                <w:rFonts w:ascii="Calibri" w:hAnsi="Calibri"/>
                <w:b/>
                <w:color w:val="FFFFFF"/>
                <w:sz w:val="24"/>
              </w:rPr>
              <w:t>Giá trị áp dụng</w:t>
            </w:r>
          </w:p>
        </w:tc>
        <w:tc>
          <w:tcPr>
            <w:tcW w:type="dxa" w:w="2016"/>
            <w:shd w:fill="1A365D"/>
            <w:tcMar>
              <w:top w:w="140" w:type="dxa"/>
              <w:bottom w:w="140" w:type="dxa"/>
              <w:left w:w="140" w:type="dxa"/>
              <w:right w:w="140" w:type="dxa"/>
            </w:tcMar>
            <w:vAlign w:val="center"/>
          </w:tcPr>
          <w:p>
            <w:pPr>
              <w:spacing w:before="0" w:after="0"/>
              <w:jc w:val="left"/>
            </w:pPr>
            <w:r>
              <w:rPr>
                <w:rFonts w:ascii="Calibri" w:hAnsi="Calibri"/>
                <w:b/>
                <w:color w:val="FFFFFF"/>
                <w:sz w:val="24"/>
              </w:rPr>
              <w:t>Thuộc tính</w:t>
            </w:r>
          </w:p>
        </w:tc>
        <w:tc>
          <w:tcPr>
            <w:tcW w:type="dxa" w:w="2160"/>
            <w:shd w:fill="1A365D"/>
            <w:tcMar>
              <w:top w:w="140" w:type="dxa"/>
              <w:bottom w:w="140" w:type="dxa"/>
              <w:left w:w="140" w:type="dxa"/>
              <w:right w:w="140" w:type="dxa"/>
            </w:tcMar>
            <w:vAlign w:val="center"/>
          </w:tcPr>
          <w:p>
            <w:pPr>
              <w:spacing w:before="0" w:after="0"/>
              <w:jc w:val="left"/>
            </w:pPr>
            <w:r>
              <w:rPr>
                <w:rFonts w:ascii="Calibri" w:hAnsi="Calibri"/>
                <w:b/>
                <w:color w:val="FFFFFF"/>
                <w:sz w:val="24"/>
              </w:rPr>
              <w:t>Giá trị áp dụng</w:t>
            </w:r>
          </w:p>
        </w:tc>
      </w:tr>
      <w:tr>
        <w:trPr>
          <w:cantSplit/>
        </w:trPr>
        <w:tc>
          <w:tcPr>
            <w:tcW w:type="dxa" w:w="2304"/>
            <w:tcMar>
              <w:top w:w="110" w:type="dxa"/>
              <w:bottom w:w="110" w:type="dxa"/>
              <w:left w:w="140" w:type="dxa"/>
              <w:right w:w="140" w:type="dxa"/>
            </w:tcMar>
            <w:vAlign w:val="center"/>
          </w:tcPr>
          <w:p>
            <w:pPr>
              <w:spacing w:before="0" w:after="0" w:line="276" w:lineRule="auto"/>
              <w:jc w:val="left"/>
            </w:pPr>
            <w:r>
              <w:rPr>
                <w:rFonts w:ascii="Calibri" w:hAnsi="Calibri"/>
                <w:b/>
                <w:color w:val="2D3748"/>
                <w:sz w:val="24"/>
              </w:rPr>
              <w:t>Mã User Story liên kết</w:t>
            </w:r>
          </w:p>
        </w:tc>
        <w:tc>
          <w:tcPr>
            <w:tcW w:type="dxa" w:w="2880"/>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[US-CRM-104]</w:t>
            </w:r>
          </w:p>
        </w:tc>
        <w:tc>
          <w:tcPr>
            <w:tcW w:type="dxa" w:w="2016"/>
            <w:tcMar>
              <w:top w:w="110" w:type="dxa"/>
              <w:bottom w:w="110" w:type="dxa"/>
              <w:left w:w="140" w:type="dxa"/>
              <w:right w:w="140" w:type="dxa"/>
            </w:tcMar>
            <w:vAlign w:val="center"/>
          </w:tcPr>
          <w:p>
            <w:pPr>
              <w:spacing w:before="0" w:after="0" w:line="276" w:lineRule="auto"/>
              <w:jc w:val="left"/>
            </w:pPr>
            <w:r>
              <w:rPr>
                <w:rFonts w:ascii="Calibri" w:hAnsi="Calibri"/>
                <w:b/>
                <w:color w:val="2D3748"/>
                <w:sz w:val="24"/>
              </w:rPr>
              <w:t>Mã Kịch bản AC</w:t>
            </w:r>
          </w:p>
        </w:tc>
        <w:tc>
          <w:tcPr>
            <w:tcW w:type="dxa" w:w="2160"/>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[AC-CRM-104-ALL]</w:t>
            </w:r>
          </w:p>
        </w:tc>
      </w:tr>
      <w:tr>
        <w:trPr>
          <w:cantSplit/>
        </w:trPr>
        <w:tc>
          <w:tcPr>
            <w:tcW w:type="dxa" w:w="2304"/>
            <w:shd w:fill="F7FAFC"/>
            <w:tcMar>
              <w:top w:w="110" w:type="dxa"/>
              <w:bottom w:w="110" w:type="dxa"/>
              <w:left w:w="140" w:type="dxa"/>
              <w:right w:w="140" w:type="dxa"/>
            </w:tcMar>
            <w:vAlign w:val="center"/>
          </w:tcPr>
          <w:p>
            <w:pPr>
              <w:spacing w:before="0" w:after="0" w:line="276" w:lineRule="auto"/>
              <w:jc w:val="left"/>
            </w:pPr>
            <w:r>
              <w:rPr>
                <w:rFonts w:ascii="Calibri" w:hAnsi="Calibri"/>
                <w:b/>
                <w:color w:val="2D3748"/>
                <w:sz w:val="24"/>
              </w:rPr>
              <w:t>Phiên bản đặc tả</w:t>
            </w:r>
          </w:p>
        </w:tc>
        <w:tc>
          <w:tcPr>
            <w:tcW w:type="dxa" w:w="2880"/>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1.0 (Approved)</w:t>
            </w:r>
          </w:p>
        </w:tc>
        <w:tc>
          <w:tcPr>
            <w:tcW w:type="dxa" w:w="2016"/>
            <w:shd w:fill="F7FAFC"/>
            <w:tcMar>
              <w:top w:w="110" w:type="dxa"/>
              <w:bottom w:w="110" w:type="dxa"/>
              <w:left w:w="140" w:type="dxa"/>
              <w:right w:w="140" w:type="dxa"/>
            </w:tcMar>
            <w:vAlign w:val="center"/>
          </w:tcPr>
          <w:p>
            <w:pPr>
              <w:spacing w:before="0" w:after="0" w:line="276" w:lineRule="auto"/>
              <w:jc w:val="left"/>
            </w:pPr>
            <w:r>
              <w:rPr>
                <w:rFonts w:ascii="Calibri" w:hAnsi="Calibri"/>
                <w:b/>
                <w:color w:val="2D3748"/>
                <w:sz w:val="24"/>
              </w:rPr>
              <w:t>Môi trường kiểm thử</w:t>
            </w:r>
          </w:p>
        </w:tc>
        <w:tc>
          <w:tcPr>
            <w:tcW w:type="dxa" w:w="2160"/>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Staging / UAT Environment</w:t>
            </w:r>
          </w:p>
        </w:tc>
      </w:tr>
      <w:tr>
        <w:trPr>
          <w:cantSplit/>
        </w:trPr>
        <w:tc>
          <w:tcPr>
            <w:tcW w:type="dxa" w:w="2304"/>
            <w:tcMar>
              <w:top w:w="110" w:type="dxa"/>
              <w:bottom w:w="110" w:type="dxa"/>
              <w:left w:w="140" w:type="dxa"/>
              <w:right w:w="140" w:type="dxa"/>
            </w:tcMar>
            <w:vAlign w:val="center"/>
          </w:tcPr>
          <w:p>
            <w:pPr>
              <w:spacing w:before="0" w:after="0" w:line="276" w:lineRule="auto"/>
              <w:jc w:val="left"/>
            </w:pPr>
            <w:r>
              <w:rPr>
                <w:rFonts w:ascii="Calibri" w:hAnsi="Calibri"/>
                <w:b/>
                <w:color w:val="2D3748"/>
                <w:sz w:val="24"/>
              </w:rPr>
              <w:t>Chủ trì thiết kế AC (BA)</w:t>
            </w:r>
          </w:p>
        </w:tc>
        <w:tc>
          <w:tcPr>
            <w:tcW w:type="dxa" w:w="2880"/>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[Họ tên Senior BA]</w:t>
            </w:r>
          </w:p>
        </w:tc>
        <w:tc>
          <w:tcPr>
            <w:tcW w:type="dxa" w:w="2016"/>
            <w:tcMar>
              <w:top w:w="110" w:type="dxa"/>
              <w:bottom w:w="110" w:type="dxa"/>
              <w:left w:w="140" w:type="dxa"/>
              <w:right w:w="140" w:type="dxa"/>
            </w:tcMar>
            <w:vAlign w:val="center"/>
          </w:tcPr>
          <w:p>
            <w:pPr>
              <w:spacing w:before="0" w:after="0" w:line="276" w:lineRule="auto"/>
              <w:jc w:val="left"/>
            </w:pPr>
            <w:r>
              <w:rPr>
                <w:rFonts w:ascii="Calibri" w:hAnsi="Calibri"/>
                <w:b/>
                <w:color w:val="2D3748"/>
                <w:sz w:val="24"/>
              </w:rPr>
              <w:t>Thẩm định chất lượng (QA Lead)</w:t>
            </w:r>
          </w:p>
        </w:tc>
        <w:tc>
          <w:tcPr>
            <w:tcW w:type="dxa" w:w="2160"/>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[Họ tên QA Lead]</w:t>
            </w:r>
          </w:p>
        </w:tc>
      </w:tr>
      <w:tr>
        <w:trPr>
          <w:cantSplit/>
        </w:trPr>
        <w:tc>
          <w:tcPr>
            <w:tcW w:type="dxa" w:w="2304"/>
            <w:shd w:fill="F7FAFC"/>
            <w:tcMar>
              <w:top w:w="110" w:type="dxa"/>
              <w:bottom w:w="110" w:type="dxa"/>
              <w:left w:w="140" w:type="dxa"/>
              <w:right w:w="140" w:type="dxa"/>
            </w:tcMar>
            <w:vAlign w:val="center"/>
          </w:tcPr>
          <w:p>
            <w:pPr>
              <w:spacing w:before="0" w:after="0" w:line="276" w:lineRule="auto"/>
              <w:jc w:val="left"/>
            </w:pPr>
            <w:r>
              <w:rPr>
                <w:rFonts w:ascii="Calibri" w:hAnsi="Calibri"/>
                <w:b/>
                <w:color w:val="2D3748"/>
                <w:sz w:val="24"/>
              </w:rPr>
              <w:t>Chấp thuận nghiệm thu (PO)</w:t>
            </w:r>
          </w:p>
        </w:tc>
        <w:tc>
          <w:tcPr>
            <w:tcW w:type="dxa" w:w="2880"/>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[Họ tên Product Owner]</w:t>
            </w:r>
          </w:p>
        </w:tc>
        <w:tc>
          <w:tcPr>
            <w:tcW w:type="dxa" w:w="2016"/>
            <w:shd w:fill="F7FAFC"/>
            <w:tcMar>
              <w:top w:w="110" w:type="dxa"/>
              <w:bottom w:w="110" w:type="dxa"/>
              <w:left w:w="140" w:type="dxa"/>
              <w:right w:w="140" w:type="dxa"/>
            </w:tcMar>
            <w:vAlign w:val="center"/>
          </w:tcPr>
          <w:p>
            <w:pPr>
              <w:spacing w:before="0" w:after="0" w:line="276" w:lineRule="auto"/>
              <w:jc w:val="left"/>
            </w:pPr>
            <w:r>
              <w:rPr>
                <w:rFonts w:ascii="Calibri" w:hAnsi="Calibri"/>
                <w:b/>
                <w:color w:val="2D3748"/>
                <w:sz w:val="24"/>
              </w:rPr>
              <w:t>Trạng thái thẩm định</w:t>
            </w:r>
          </w:p>
        </w:tc>
        <w:tc>
          <w:tcPr>
            <w:tcW w:type="dxa" w:w="2160"/>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Đã phê duyệt 100%</w:t>
            </w:r>
          </w:p>
        </w:tc>
      </w:tr>
      <w:tr>
        <w:trPr>
          <w:cantSplit/>
        </w:trPr>
        <w:tc>
          <w:tcPr>
            <w:tcW w:type="dxa" w:w="2304"/>
            <w:tcMar>
              <w:top w:w="110" w:type="dxa"/>
              <w:bottom w:w="110" w:type="dxa"/>
              <w:left w:w="140" w:type="dxa"/>
              <w:right w:w="140" w:type="dxa"/>
            </w:tcMar>
            <w:vAlign w:val="center"/>
          </w:tcPr>
          <w:p>
            <w:pPr>
              <w:spacing w:before="0" w:after="0" w:line="276" w:lineRule="auto"/>
              <w:jc w:val="left"/>
            </w:pPr>
            <w:r>
              <w:rPr>
                <w:rFonts w:ascii="Calibri" w:hAnsi="Calibri"/>
                <w:b/>
                <w:color w:val="2D3748"/>
                <w:sz w:val="24"/>
              </w:rPr>
              <w:t>Tổng số kịch bản</w:t>
            </w:r>
          </w:p>
        </w:tc>
        <w:tc>
          <w:tcPr>
            <w:tcW w:type="dxa" w:w="2880"/>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06 Scenarios (4 FN + 2 NFN)</w:t>
            </w:r>
          </w:p>
        </w:tc>
        <w:tc>
          <w:tcPr>
            <w:tcW w:type="dxa" w:w="2016"/>
            <w:tcMar>
              <w:top w:w="110" w:type="dxa"/>
              <w:bottom w:w="110" w:type="dxa"/>
              <w:left w:w="140" w:type="dxa"/>
              <w:right w:w="140" w:type="dxa"/>
            </w:tcMar>
            <w:vAlign w:val="center"/>
          </w:tcPr>
          <w:p>
            <w:pPr>
              <w:spacing w:before="0" w:after="0" w:line="276" w:lineRule="auto"/>
              <w:jc w:val="left"/>
            </w:pPr>
            <w:r>
              <w:rPr>
                <w:rFonts w:ascii="Calibri" w:hAnsi="Calibri"/>
                <w:b/>
                <w:color w:val="2D3748"/>
                <w:sz w:val="24"/>
              </w:rPr>
              <w:t>Ngày phê duyệt</w:t>
            </w:r>
          </w:p>
        </w:tc>
        <w:tc>
          <w:tcPr>
            <w:tcW w:type="dxa" w:w="2160"/>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09/09/2026</w:t>
            </w:r>
          </w:p>
        </w:tc>
      </w:tr>
    </w:tbl>
    <w:p>
      <w:pPr>
        <w:spacing w:before="0" w:after="120" w:line="276" w:lineRule="auto"/>
      </w:pPr>
      <w:r>
        <w:rPr>
          <w:rFonts w:ascii="Calibri" w:hAnsi="Calibri"/>
          <w:b w:val="0"/>
          <w:i w:val="0"/>
          <w:color w:val="2D3748"/>
          <w:sz w:val="24"/>
        </w:rPr>
      </w:r>
    </w:p>
    <w:p>
      <w:pPr>
        <w:spacing w:before="280" w:after="120"/>
      </w:pPr>
      <w:bookmarkStart w:id="2" w:name="_toc_root"/>
      <w:r>
        <w:rPr>
          <w:rFonts w:ascii="Calibri" w:hAnsi="Calibri"/>
          <w:b/>
          <w:color w:val="1A365D"/>
          <w:sz w:val="28"/>
        </w:rPr>
        <w:t>MỤC LỤC NỘI DUNG (TABLE OF CONTENTS)</w:t>
      </w:r>
      <w:bookmarkEnd w:id="2"/>
    </w:p>
    <w:p>
      <w:pPr>
        <w:spacing w:before="0" w:after="160"/>
      </w:pPr>
      <w:r>
        <w:rPr>
          <w:rFonts w:ascii="Calibri" w:hAnsi="Calibri"/>
          <w:i/>
          <w:color w:val="718096"/>
          <w:sz w:val="24"/>
        </w:rPr>
        <w:t>(Nhấn chuột hoặc giữ Ctrl + Click vào tiêu đề bất kỳ để chuyển nhanh đến nội dung tương ứng)</w:t>
      </w:r>
    </w:p>
    <w:tbl>
      <w:tblPr>
        <w:tblW w:type="auto" w:w="0"/>
        <w:jc w:val="center"/>
        <w:tblLayout w:type="fixed"/>
        <w:tblLook w:firstColumn="1" w:firstRow="1" w:lastColumn="0" w:lastRow="0" w:noHBand="0" w:noVBand="1" w:val="04A0"/>
      </w:tblPr>
      <w:tblGrid>
        <w:gridCol w:w="9360"/>
      </w:tblGrid>
      <w:tr>
        <w:tc>
          <w:tcPr>
            <w:tcW w:type="dxa" w:w="9360"/>
            <w:shd w:fill="FAFCFE"/>
            <w:tcMar>
              <w:top w:w="140" w:type="dxa"/>
              <w:bottom w:w="140" w:type="dxa"/>
              <w:left w:w="180" w:type="dxa"/>
              <w:right w:w="180" w:type="dxa"/>
            </w:tcMar>
            <w:tcBorders>
              <w:top w:val="single" w:sz="6" w:space="0" w:color="2B6CB0"/>
              <w:bottom w:val="single" w:sz="6" w:space="0" w:color="2B6CB0"/>
              <w:left w:val="single" w:sz="18" w:space="0" w:color="1A365D"/>
              <w:right w:val="single" w:sz="6" w:space="0" w:color="2B6CB0"/>
            </w:tcBorders>
          </w:tcPr>
          <w:p>
            <w:pPr>
              <w:spacing w:before="40" w:after="40" w:line="276" w:lineRule="auto"/>
              <w:ind w:left="360"/>
            </w:pPr>
            <w:hyperlink w:anchor="sec_ac_control">
              <w:r>
                <w:rPr>
                  <w:rFonts w:ascii="Calibri" w:hAnsi="Calibri"/>
                  <w:sz w:val="24"/>
                  <w:color w:val="2B6CB0"/>
                  <w:u w:val="single"/>
                </w:rPr>
                <w:t>THÔNG TIN KIỂM SOÁT KỊCH BẢN NGHIỆM THU (AC METADATA)</w:t>
              </w:r>
            </w:hyperlink>
          </w:p>
          <w:p>
            <w:pPr>
              <w:spacing w:line="276" w:lineRule="auto" w:before="120" w:after="40"/>
              <w:ind w:left="0"/>
            </w:pPr>
            <w:hyperlink w:anchor="sec_ac_1">
              <w:r>
                <w:rPr>
                  <w:rFonts w:ascii="Calibri" w:hAnsi="Calibri"/>
                  <w:sz w:val="24"/>
                  <w:b/>
                  <w:color w:val="1A365D"/>
                  <w:u w:val="single"/>
                </w:rPr>
                <w:t>1. NGUYÊN TẮC THIẾT KẾ AC THEO CHUẨN BDD / GHERKIN SYNTAX</w:t>
              </w:r>
            </w:hyperlink>
          </w:p>
          <w:p>
            <w:pPr>
              <w:spacing w:line="276" w:lineRule="auto" w:before="120" w:after="40"/>
              <w:ind w:left="0"/>
            </w:pPr>
            <w:hyperlink w:anchor="sec_ac_2">
              <w:r>
                <w:rPr>
                  <w:rFonts w:ascii="Calibri" w:hAnsi="Calibri"/>
                  <w:sz w:val="24"/>
                  <w:b/>
                  <w:color w:val="1A365D"/>
                  <w:u w:val="single"/>
                </w:rPr>
                <w:t>2. MA TRẬN KỊCH BẢN NGHIỆM THU CHỨC NĂNG (FUNCTIONAL AC MATRIX)</w:t>
              </w:r>
            </w:hyperlink>
          </w:p>
          <w:p>
            <w:pPr>
              <w:spacing w:line="276" w:lineRule="auto" w:before="120" w:after="40"/>
              <w:ind w:left="0"/>
            </w:pPr>
            <w:hyperlink w:anchor="sec_ac_3">
              <w:r>
                <w:rPr>
                  <w:rFonts w:ascii="Calibri" w:hAnsi="Calibri"/>
                  <w:sz w:val="24"/>
                  <w:b/>
                  <w:color w:val="1A365D"/>
                  <w:u w:val="single"/>
                </w:rPr>
                <w:t>3. TIÊU CHUẨN NGHIỆM THU PHI CHỨC NĂNG &amp; AN TOÀN HỆ THỐNG</w:t>
              </w:r>
            </w:hyperlink>
          </w:p>
          <w:p>
            <w:pPr>
              <w:spacing w:line="276" w:lineRule="auto" w:before="40" w:after="40"/>
              <w:ind w:left="360"/>
            </w:pPr>
            <w:hyperlink w:anchor="sec_ac_3_1">
              <w:r>
                <w:rPr>
                  <w:rFonts w:ascii="Calibri" w:hAnsi="Calibri"/>
                  <w:sz w:val="24"/>
                  <w:color w:val="2B6CB0"/>
                  <w:u w:val="single"/>
                </w:rPr>
                <w:t>   3.1. Kiểm soát phân quyền &amp; Bảo mật dữ liệu (RBAC &amp; Data Security)</w:t>
              </w:r>
            </w:hyperlink>
          </w:p>
          <w:p>
            <w:pPr>
              <w:spacing w:line="276" w:lineRule="auto" w:before="40" w:after="40"/>
              <w:ind w:left="360"/>
            </w:pPr>
            <w:hyperlink w:anchor="sec_ac_3_2">
              <w:r>
                <w:rPr>
                  <w:rFonts w:ascii="Calibri" w:hAnsi="Calibri"/>
                  <w:sz w:val="24"/>
                  <w:color w:val="2B6CB0"/>
                  <w:u w:val="single"/>
                </w:rPr>
                <w:t>   3.2. Kiểm soát tranh chấp dữ liệu đồng thời (Concurrency &amp; Data Locking)</w:t>
              </w:r>
            </w:hyperlink>
          </w:p>
          <w:p>
            <w:pPr>
              <w:spacing w:line="276" w:lineRule="auto" w:before="40" w:after="40"/>
              <w:ind w:left="360"/>
            </w:pPr>
            <w:hyperlink w:anchor="sec_ac_3_3">
              <w:r>
                <w:rPr>
                  <w:rFonts w:ascii="Calibri" w:hAnsi="Calibri"/>
                  <w:sz w:val="24"/>
                  <w:color w:val="2B6CB0"/>
                  <w:u w:val="single"/>
                </w:rPr>
                <w:t>   3.3. Bảng chuẩn hóa mã lỗi &amp; Thông điệp người dùng (Error Codes Catalog)</w:t>
              </w:r>
            </w:hyperlink>
          </w:p>
          <w:p>
            <w:pPr>
              <w:spacing w:line="276" w:lineRule="auto" w:before="120" w:after="40"/>
              <w:ind w:left="0"/>
            </w:pPr>
            <w:hyperlink w:anchor="sec_ac_4">
              <w:r>
                <w:rPr>
                  <w:rFonts w:ascii="Calibri" w:hAnsi="Calibri"/>
                  <w:sz w:val="24"/>
                  <w:b/>
                  <w:color w:val="1A365D"/>
                  <w:u w:val="single"/>
                </w:rPr>
                <w:t>4. TIÊU CHUẨN HOÀN THÀNH ĐỂ NGHIỆM THU (DEFINITION OF DONE - DoD)</w:t>
              </w:r>
            </w:hyperlink>
          </w:p>
          <w:p>
            <w:pPr>
              <w:spacing w:line="276" w:lineRule="auto" w:before="120" w:after="40"/>
              <w:ind w:left="0"/>
            </w:pPr>
            <w:hyperlink w:anchor="sec_ac_5">
              <w:r>
                <w:rPr>
                  <w:rFonts w:ascii="Calibri" w:hAnsi="Calibri"/>
                  <w:sz w:val="24"/>
                  <w:b/>
                  <w:color w:val="1A365D"/>
                  <w:u w:val="single"/>
                </w:rPr>
                <w:t>5. PHỤ LỤC THỰC CHIẾN: BỘ KỊCH BẢN NGHIỆM THU MẪU ĐẦY ĐỦ CHO TICKET CRM</w:t>
              </w:r>
            </w:hyperlink>
          </w:p>
          <w:p>
            <w:pPr>
              <w:spacing w:line="276" w:lineRule="auto" w:before="40" w:after="40"/>
              <w:ind w:left="360"/>
            </w:pPr>
            <w:hyperlink w:anchor="sec_ac_5_1">
              <w:r>
                <w:rPr>
                  <w:rFonts w:ascii="Calibri" w:hAnsi="Calibri"/>
                  <w:sz w:val="24"/>
                  <w:color w:val="2B6CB0"/>
                  <w:u w:val="single"/>
                </w:rPr>
                <w:t>   Kịch bản 1: Tạo đơn hàng thành công trong hạn mức (Happy Path)</w:t>
              </w:r>
            </w:hyperlink>
          </w:p>
          <w:p>
            <w:pPr>
              <w:spacing w:line="276" w:lineRule="auto" w:before="40" w:after="40"/>
              <w:ind w:left="360"/>
            </w:pPr>
            <w:hyperlink w:anchor="sec_ac_5_2">
              <w:r>
                <w:rPr>
                  <w:rFonts w:ascii="Calibri" w:hAnsi="Calibri"/>
                  <w:sz w:val="24"/>
                  <w:color w:val="2B6CB0"/>
                  <w:u w:val="single"/>
                </w:rPr>
                <w:t>   Kịch bản 2: Chặn tạo đơn vì khách hàng có nợ quá hạn &gt; 30 ngày (Negative)</w:t>
              </w:r>
            </w:hyperlink>
          </w:p>
          <w:p>
            <w:pPr>
              <w:spacing w:line="276" w:lineRule="auto" w:before="40" w:after="40"/>
              <w:ind w:left="360"/>
            </w:pPr>
            <w:hyperlink w:anchor="sec_ac_5_3">
              <w:r>
                <w:rPr>
                  <w:rFonts w:ascii="Calibri" w:hAnsi="Calibri"/>
                  <w:sz w:val="24"/>
                  <w:color w:val="2B6CB0"/>
                  <w:u w:val="single"/>
                </w:rPr>
                <w:t>   Kịch bản 3: Xử lý khi dịch vụ ERP bị Timeout / Mất kết nối (Resilience)</w:t>
              </w:r>
            </w:hyperlink>
          </w:p>
        </w:tc>
      </w:tr>
    </w:tbl>
    <w:p>
      <w:pPr>
        <w:spacing w:after="160"/>
      </w:pPr>
    </w:p>
    <w:tbl>
      <w:tblPr>
        <w:tblW w:type="auto" w:w="0"/>
        <w:jc w:val="center"/>
        <w:tblLayout w:type="fixed"/>
        <w:tblLook w:firstColumn="1" w:firstRow="1" w:lastColumn="0" w:lastRow="0" w:noHBand="0" w:noVBand="1" w:val="04A0"/>
      </w:tblPr>
      <w:tblGrid>
        <w:gridCol w:w="9360"/>
      </w:tblGrid>
      <w:tr>
        <w:tc>
          <w:tcPr>
            <w:tcW w:type="dxa" w:w="9360"/>
            <w:shd w:fill="EDF2F7"/>
            <w:tcMar>
              <w:top w:w="140" w:type="dxa"/>
              <w:bottom w:w="140" w:type="dxa"/>
              <w:left w:w="180" w:type="dxa"/>
              <w:right w:w="180" w:type="dxa"/>
            </w:tcMar>
            <w:tcBorders>
              <w:top w:val="none"/>
              <w:bottom w:val="none"/>
              <w:left w:val="single" w:sz="28" w:space="0" w:color="2B6CB0"/>
              <w:right w:val="none"/>
            </w:tcBorders>
          </w:tcPr>
          <w:p>
            <w:pPr>
              <w:spacing w:before="0" w:after="80"/>
            </w:pPr>
            <w:r>
              <w:rPr>
                <w:rFonts w:ascii="Calibri" w:hAnsi="Calibri"/>
                <w:b/>
                <w:color w:val="2B6CB0"/>
                <w:sz w:val="24"/>
              </w:rPr>
              <w:t>HƯỚNG DẪN THỰC CHIẾN DÀNH CHO BA KHI XÂY DỰNG ACCEPTANCE CRITERIA</w:t>
            </w:r>
          </w:p>
          <w:p>
            <w:pPr>
              <w:spacing w:before="0" w:after="60" w:line="276" w:lineRule="auto"/>
            </w:pPr>
            <w:r>
              <w:rPr>
                <w:rFonts w:ascii="Calibri" w:hAnsi="Calibri"/>
                <w:color w:val="2D3748"/>
                <w:sz w:val="24"/>
              </w:rPr>
              <w:t>1. Tỷ lệ vàng của kịch bản kiểm thử: 30% kịch bản thành công (Happy Path), 50% kịch bản ngoại lệ &amp; lỗi nhập liệu (Negative/Edge Cases), 20% kịch bản phi chức năng &amp; bảo mật (Non-Functional).</w:t>
            </w:r>
          </w:p>
          <w:p>
            <w:pPr>
              <w:spacing w:before="0" w:after="60" w:line="276" w:lineRule="auto"/>
            </w:pPr>
            <w:r>
              <w:rPr>
                <w:rFonts w:ascii="Calibri" w:hAnsi="Calibri"/>
                <w:color w:val="2D3748"/>
                <w:sz w:val="24"/>
              </w:rPr>
              <w:t>2. Tuyệt đối không viết mơ hồ: Cấm dùng các từ cảm tính như 'hệ thống phản hồi nhanh chóng', 'báo lỗi phù hợp'. Bắt buộc ghi rõ số giây cụ thể, câu chữ thông báo hiển thị cho người dùng và mã lỗi kỹ thuật.</w:t>
            </w:r>
          </w:p>
          <w:p>
            <w:pPr>
              <w:spacing w:before="0" w:after="60" w:line="276" w:lineRule="auto"/>
            </w:pPr>
            <w:r>
              <w:rPr>
                <w:rFonts w:ascii="Calibri" w:hAnsi="Calibri"/>
                <w:color w:val="2D3748"/>
                <w:sz w:val="24"/>
              </w:rPr>
              <w:t>3. Hợp đồng nghiệm thu (Sign-off Contract): Bộ AC này chính là căn cứ pháp lý để Product Owner ký biên bản nghiệm thu tính năng (Sign-off) và là kim chỉ nam để QA viết Test Cases.</w:t>
            </w:r>
          </w:p>
        </w:tc>
      </w:tr>
    </w:tbl>
    <w:p>
      <w:pPr>
        <w:spacing w:after="80"/>
      </w:pPr>
    </w:p>
    <w:p>
      <w:pPr>
        <w:keepNext/>
        <w:spacing w:before="320" w:after="120"/>
        <w:outlineLvl w:val="0"/>
      </w:pPr>
      <w:bookmarkStart w:id="3" w:name="sec_ac_1"/>
      <w:r>
        <w:rPr>
          <w:rFonts w:ascii="Calibri" w:hAnsi="Calibri"/>
          <w:b/>
          <w:color w:val="1A365D"/>
          <w:sz w:val="32"/>
        </w:rPr>
        <w:t>1. NGUYÊN TẮC THIẾT KẾ AC THEO CHUẨN BDD / GHERKIN SYNTAX</w:t>
      </w:r>
      <w:bookmarkEnd w:id="3"/>
    </w:p>
    <w:p>
      <w:pPr>
        <w:spacing w:before="0" w:after="100" w:line="276" w:lineRule="auto"/>
      </w:pPr>
      <w:r>
        <w:rPr>
          <w:rFonts w:ascii="Calibri" w:hAnsi="Calibri"/>
          <w:b w:val="0"/>
          <w:i w:val="0"/>
          <w:color w:val="2D3748"/>
          <w:sz w:val="24"/>
        </w:rPr>
        <w:t>Mọi kịch bản nghiệm thu hành vi hệ thống bắt buộc phải được chuẩn hóa theo 4 mệnh đề logic tuần tự:</w:t>
      </w:r>
    </w:p>
    <w:p>
      <w:pPr>
        <w:pStyle w:val="ListBullet"/>
        <w:spacing w:before="0" w:after="60" w:line="276" w:lineRule="auto"/>
      </w:pPr>
      <w:r>
        <w:rPr>
          <w:rFonts w:ascii="Calibri" w:hAnsi="Calibri"/>
          <w:b/>
          <w:color w:val="2D3748"/>
          <w:sz w:val="24"/>
        </w:rPr>
        <w:t xml:space="preserve">GIVEN (Bối cảnh ban đầu): </w:t>
      </w:r>
      <w:r>
        <w:rPr>
          <w:rFonts w:ascii="Calibri" w:hAnsi="Calibri"/>
          <w:b w:val="0"/>
          <w:color w:val="2D3748"/>
          <w:sz w:val="24"/>
        </w:rPr>
        <w:t>Mô tả trạng thái dữ liệu, quyền hạn của người dùng hoặc điều kiện hệ thống đã tồn tại trước khi hành động diễn ra.</w:t>
      </w:r>
    </w:p>
    <w:p>
      <w:pPr>
        <w:pStyle w:val="ListBullet"/>
        <w:spacing w:before="0" w:after="60" w:line="276" w:lineRule="auto"/>
      </w:pPr>
      <w:r>
        <w:rPr>
          <w:rFonts w:ascii="Calibri" w:hAnsi="Calibri"/>
          <w:b/>
          <w:color w:val="2D3748"/>
          <w:sz w:val="24"/>
        </w:rPr>
        <w:t xml:space="preserve">WHEN (Hành động kích hoạt): </w:t>
      </w:r>
      <w:r>
        <w:rPr>
          <w:rFonts w:ascii="Calibri" w:hAnsi="Calibri"/>
          <w:b w:val="0"/>
          <w:color w:val="2D3748"/>
          <w:sz w:val="24"/>
        </w:rPr>
        <w:t>Thao tác duy nhất mà người dùng thực hiện (click nút, quét mã) hoặc một sự kiện hệ thống phát sinh (hết giờ, nhận webhook).</w:t>
      </w:r>
    </w:p>
    <w:p>
      <w:pPr>
        <w:pStyle w:val="ListBullet"/>
        <w:spacing w:before="0" w:after="60" w:line="276" w:lineRule="auto"/>
      </w:pPr>
      <w:r>
        <w:rPr>
          <w:rFonts w:ascii="Calibri" w:hAnsi="Calibri"/>
          <w:b/>
          <w:color w:val="2D3748"/>
          <w:sz w:val="24"/>
        </w:rPr>
        <w:t xml:space="preserve">THEN (Kết quả quan sát được): </w:t>
      </w:r>
      <w:r>
        <w:rPr>
          <w:rFonts w:ascii="Calibri" w:hAnsi="Calibri"/>
          <w:b w:val="0"/>
          <w:color w:val="2D3748"/>
          <w:sz w:val="24"/>
        </w:rPr>
        <w:t>Hành vi phản hồi trực tiếp của hệ thống: thông báo giao diện, chuyển đổi trạng thái bản ghi hoặc chặn thao tác.</w:t>
      </w:r>
    </w:p>
    <w:p>
      <w:pPr>
        <w:pStyle w:val="ListBullet"/>
        <w:spacing w:before="0" w:after="60" w:line="276" w:lineRule="auto"/>
      </w:pPr>
      <w:r>
        <w:rPr>
          <w:rFonts w:ascii="Calibri" w:hAnsi="Calibri"/>
          <w:b/>
          <w:color w:val="2D3748"/>
          <w:sz w:val="24"/>
        </w:rPr>
        <w:t xml:space="preserve">AND (Tác động phụ trợ / Side Effects): </w:t>
      </w:r>
      <w:r>
        <w:rPr>
          <w:rFonts w:ascii="Calibri" w:hAnsi="Calibri"/>
          <w:b w:val="0"/>
          <w:color w:val="2D3748"/>
          <w:sz w:val="24"/>
        </w:rPr>
        <w:t>Các hành động phát sinh kèm theo: bắn email thông báo, đồng bộ API đối tác, ghi nhật ký kiểm toán hệ thống.</w:t>
      </w:r>
    </w:p>
    <w:p>
      <w:pPr>
        <w:spacing w:before="40" w:after="160"/>
        <w:jc w:val="right"/>
      </w:pPr>
      <w:hyperlink w:anchor="_toc_root">
        <w:r>
          <w:rPr>
            <w:rFonts w:ascii="Calibri" w:hAnsi="Calibri"/>
            <w:sz w:val="20"/>
            <w:color w:val="718096"/>
            <w:u w:val="single"/>
          </w:rPr>
          <w:t>[↑ Quay lại Mục lục chính]</w:t>
        </w:r>
      </w:hyperlink>
    </w:p>
    <w:p>
      <w:pPr>
        <w:keepNext/>
        <w:spacing w:before="320" w:after="120"/>
        <w:outlineLvl w:val="0"/>
      </w:pPr>
      <w:bookmarkStart w:id="4" w:name="sec_ac_2"/>
      <w:r>
        <w:rPr>
          <w:rFonts w:ascii="Calibri" w:hAnsi="Calibri"/>
          <w:b/>
          <w:color w:val="1A365D"/>
          <w:sz w:val="32"/>
        </w:rPr>
        <w:t>2. MA TRẬN KỊCH BẢN NGHIỆM THU CHỨC NĂNG (FUNCTIONAL AC MATRIX)</w:t>
      </w:r>
      <w:bookmarkEnd w:id="4"/>
    </w:p>
    <w:tbl>
      <w:tblPr>
        <w:tblW w:type="auto" w:w="0"/>
        <w:jc w:val="center"/>
        <w:tblLayout w:type="fixed"/>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1872"/>
        <w:gridCol w:w="1872"/>
        <w:gridCol w:w="1872"/>
        <w:gridCol w:w="1872"/>
        <w:gridCol w:w="1872"/>
      </w:tblGrid>
      <w:tr>
        <w:trPr>
          <w:tblHeader/>
          <w:cantSplit/>
        </w:trPr>
        <w:tc>
          <w:tcPr>
            <w:tcW w:type="dxa" w:w="1296"/>
            <w:shd w:fill="1A365D"/>
            <w:tcMar>
              <w:top w:w="140" w:type="dxa"/>
              <w:bottom w:w="140" w:type="dxa"/>
              <w:left w:w="140" w:type="dxa"/>
              <w:right w:w="140" w:type="dxa"/>
            </w:tcMar>
            <w:vAlign w:val="center"/>
          </w:tcPr>
          <w:p>
            <w:pPr>
              <w:spacing w:before="0" w:after="0"/>
              <w:jc w:val="left"/>
            </w:pPr>
            <w:r>
              <w:rPr>
                <w:rFonts w:ascii="Calibri" w:hAnsi="Calibri"/>
                <w:b/>
                <w:color w:val="FFFFFF"/>
                <w:sz w:val="24"/>
              </w:rPr>
              <w:t>Mã SC</w:t>
            </w:r>
          </w:p>
        </w:tc>
        <w:tc>
          <w:tcPr>
            <w:tcW w:type="dxa" w:w="2160"/>
            <w:shd w:fill="1A365D"/>
            <w:tcMar>
              <w:top w:w="140" w:type="dxa"/>
              <w:bottom w:w="140" w:type="dxa"/>
              <w:left w:w="140" w:type="dxa"/>
              <w:right w:w="140" w:type="dxa"/>
            </w:tcMar>
            <w:vAlign w:val="center"/>
          </w:tcPr>
          <w:p>
            <w:pPr>
              <w:spacing w:before="0" w:after="0"/>
              <w:jc w:val="left"/>
            </w:pPr>
            <w:r>
              <w:rPr>
                <w:rFonts w:ascii="Calibri" w:hAnsi="Calibri"/>
                <w:b/>
                <w:color w:val="FFFFFF"/>
                <w:sz w:val="24"/>
              </w:rPr>
              <w:t>Phân loại kịch bản</w:t>
            </w:r>
          </w:p>
        </w:tc>
        <w:tc>
          <w:tcPr>
            <w:tcW w:type="dxa" w:w="2592"/>
            <w:shd w:fill="1A365D"/>
            <w:tcMar>
              <w:top w:w="140" w:type="dxa"/>
              <w:bottom w:w="140" w:type="dxa"/>
              <w:left w:w="140" w:type="dxa"/>
              <w:right w:w="140" w:type="dxa"/>
            </w:tcMar>
            <w:vAlign w:val="center"/>
          </w:tcPr>
          <w:p>
            <w:pPr>
              <w:spacing w:before="0" w:after="0"/>
              <w:jc w:val="left"/>
            </w:pPr>
            <w:r>
              <w:rPr>
                <w:rFonts w:ascii="Calibri" w:hAnsi="Calibri"/>
                <w:b/>
                <w:color w:val="FFFFFF"/>
                <w:sz w:val="24"/>
              </w:rPr>
              <w:t>Hành vi kích hoạt (When)</w:t>
            </w:r>
          </w:p>
        </w:tc>
        <w:tc>
          <w:tcPr>
            <w:tcW w:type="dxa" w:w="2304"/>
            <w:shd w:fill="1A365D"/>
            <w:tcMar>
              <w:top w:w="140" w:type="dxa"/>
              <w:bottom w:w="140" w:type="dxa"/>
              <w:left w:w="140" w:type="dxa"/>
              <w:right w:w="140" w:type="dxa"/>
            </w:tcMar>
            <w:vAlign w:val="center"/>
          </w:tcPr>
          <w:p>
            <w:pPr>
              <w:spacing w:before="0" w:after="0"/>
              <w:jc w:val="left"/>
            </w:pPr>
            <w:r>
              <w:rPr>
                <w:rFonts w:ascii="Calibri" w:hAnsi="Calibri"/>
                <w:b/>
                <w:color w:val="FFFFFF"/>
                <w:sz w:val="24"/>
              </w:rPr>
              <w:t>Kết quả kỳ vọng (Then &amp; And)</w:t>
            </w:r>
          </w:p>
        </w:tc>
        <w:tc>
          <w:tcPr>
            <w:tcW w:type="dxa" w:w="1008"/>
            <w:shd w:fill="1A365D"/>
            <w:tcMar>
              <w:top w:w="140" w:type="dxa"/>
              <w:bottom w:w="140" w:type="dxa"/>
              <w:left w:w="140" w:type="dxa"/>
              <w:right w:w="140" w:type="dxa"/>
            </w:tcMar>
            <w:vAlign w:val="center"/>
          </w:tcPr>
          <w:p>
            <w:pPr>
              <w:spacing w:before="0" w:after="0"/>
              <w:jc w:val="left"/>
            </w:pPr>
            <w:r>
              <w:rPr>
                <w:rFonts w:ascii="Calibri" w:hAnsi="Calibri"/>
                <w:b/>
                <w:color w:val="FFFFFF"/>
                <w:sz w:val="24"/>
              </w:rPr>
              <w:t>Độ ưu tiên</w:t>
            </w:r>
          </w:p>
        </w:tc>
      </w:tr>
      <w:tr>
        <w:trPr>
          <w:cantSplit/>
        </w:trPr>
        <w:tc>
          <w:tcPr>
            <w:tcW w:type="dxa" w:w="1296"/>
            <w:tcMar>
              <w:top w:w="110" w:type="dxa"/>
              <w:bottom w:w="110" w:type="dxa"/>
              <w:left w:w="140" w:type="dxa"/>
              <w:right w:w="140" w:type="dxa"/>
            </w:tcMar>
            <w:vAlign w:val="center"/>
          </w:tcPr>
          <w:p>
            <w:pPr>
              <w:spacing w:before="0" w:after="0" w:line="276" w:lineRule="auto"/>
              <w:jc w:val="left"/>
            </w:pPr>
            <w:r>
              <w:rPr>
                <w:rFonts w:ascii="Calibri" w:hAnsi="Calibri"/>
                <w:b/>
                <w:color w:val="2D3748"/>
                <w:sz w:val="24"/>
              </w:rPr>
              <w:t>SC_FN_01</w:t>
            </w:r>
          </w:p>
        </w:tc>
        <w:tc>
          <w:tcPr>
            <w:tcW w:type="dxa" w:w="2160"/>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Luồng chuẩn thành công</w:t>
              <w:br/>
              <w:t>(Happy Path)</w:t>
            </w:r>
          </w:p>
        </w:tc>
        <w:tc>
          <w:tcPr>
            <w:tcW w:type="dxa" w:w="2592"/>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Người dùng nhập đủ thông tin hợp lệ và nhấn [Xác nhận lưu]</w:t>
            </w:r>
          </w:p>
        </w:tc>
        <w:tc>
          <w:tcPr>
            <w:tcW w:type="dxa" w:w="2304"/>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Dữ liệu được lưu thành công, trạng thái chuyển sang [Hoàn thành], hiển thị Toast xanh lá.</w:t>
            </w:r>
          </w:p>
        </w:tc>
        <w:tc>
          <w:tcPr>
            <w:tcW w:type="dxa" w:w="1008"/>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Blocker</w:t>
            </w:r>
          </w:p>
        </w:tc>
      </w:tr>
      <w:tr>
        <w:trPr>
          <w:cantSplit/>
        </w:trPr>
        <w:tc>
          <w:tcPr>
            <w:tcW w:type="dxa" w:w="1296"/>
            <w:shd w:fill="F7FAFC"/>
            <w:tcMar>
              <w:top w:w="110" w:type="dxa"/>
              <w:bottom w:w="110" w:type="dxa"/>
              <w:left w:w="140" w:type="dxa"/>
              <w:right w:w="140" w:type="dxa"/>
            </w:tcMar>
            <w:vAlign w:val="center"/>
          </w:tcPr>
          <w:p>
            <w:pPr>
              <w:spacing w:before="0" w:after="0" w:line="276" w:lineRule="auto"/>
              <w:jc w:val="left"/>
            </w:pPr>
            <w:r>
              <w:rPr>
                <w:rFonts w:ascii="Calibri" w:hAnsi="Calibri"/>
                <w:b/>
                <w:color w:val="2D3748"/>
                <w:sz w:val="24"/>
              </w:rPr>
              <w:t>SC_FN_02</w:t>
            </w:r>
          </w:p>
        </w:tc>
        <w:tc>
          <w:tcPr>
            <w:tcW w:type="dxa" w:w="2160"/>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Luồng phân nhánh</w:t>
              <w:br/>
              <w:t>(Alternative Path)</w:t>
            </w:r>
          </w:p>
        </w:tc>
        <w:tc>
          <w:tcPr>
            <w:tcW w:type="dxa" w:w="2592"/>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Người dùng chọn phương thức thanh toán trả sau (Công nợ)</w:t>
            </w:r>
          </w:p>
        </w:tc>
        <w:tc>
          <w:tcPr>
            <w:tcW w:type="dxa" w:w="2304"/>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Hệ thống tự động kích hoạt bước kiểm tra hạn mức khả dụng trước khi cho phép gửi đơn.</w:t>
            </w:r>
          </w:p>
        </w:tc>
        <w:tc>
          <w:tcPr>
            <w:tcW w:type="dxa" w:w="1008"/>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High</w:t>
            </w:r>
          </w:p>
        </w:tc>
      </w:tr>
      <w:tr>
        <w:trPr>
          <w:cantSplit/>
        </w:trPr>
        <w:tc>
          <w:tcPr>
            <w:tcW w:type="dxa" w:w="1296"/>
            <w:tcMar>
              <w:top w:w="110" w:type="dxa"/>
              <w:bottom w:w="110" w:type="dxa"/>
              <w:left w:w="140" w:type="dxa"/>
              <w:right w:w="140" w:type="dxa"/>
            </w:tcMar>
            <w:vAlign w:val="center"/>
          </w:tcPr>
          <w:p>
            <w:pPr>
              <w:spacing w:before="0" w:after="0" w:line="276" w:lineRule="auto"/>
              <w:jc w:val="left"/>
            </w:pPr>
            <w:r>
              <w:rPr>
                <w:rFonts w:ascii="Calibri" w:hAnsi="Calibri"/>
                <w:b/>
                <w:color w:val="2D3748"/>
                <w:sz w:val="24"/>
              </w:rPr>
              <w:t>SC_FN_03</w:t>
            </w:r>
          </w:p>
        </w:tc>
        <w:tc>
          <w:tcPr>
            <w:tcW w:type="dxa" w:w="2160"/>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Dữ liệu không hợp lệ</w:t>
              <w:br/>
              <w:t>(Validation Error)</w:t>
            </w:r>
          </w:p>
        </w:tc>
        <w:tc>
          <w:tcPr>
            <w:tcW w:type="dxa" w:w="2592"/>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Người dùng để trống trường bắt buộc hoặc nhập sai định dạng</w:t>
            </w:r>
          </w:p>
        </w:tc>
        <w:tc>
          <w:tcPr>
            <w:tcW w:type="dxa" w:w="2304"/>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Chặn submit; Viền đỏ trường dữ liệu sai; Hiển thị câu thông báo lỗi nội dòng cụ thể.</w:t>
            </w:r>
          </w:p>
        </w:tc>
        <w:tc>
          <w:tcPr>
            <w:tcW w:type="dxa" w:w="1008"/>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Blocker</w:t>
            </w:r>
          </w:p>
        </w:tc>
      </w:tr>
      <w:tr>
        <w:trPr>
          <w:cantSplit/>
        </w:trPr>
        <w:tc>
          <w:tcPr>
            <w:tcW w:type="dxa" w:w="1296"/>
            <w:shd w:fill="F7FAFC"/>
            <w:tcMar>
              <w:top w:w="110" w:type="dxa"/>
              <w:bottom w:w="110" w:type="dxa"/>
              <w:left w:w="140" w:type="dxa"/>
              <w:right w:w="140" w:type="dxa"/>
            </w:tcMar>
            <w:vAlign w:val="center"/>
          </w:tcPr>
          <w:p>
            <w:pPr>
              <w:spacing w:before="0" w:after="0" w:line="276" w:lineRule="auto"/>
              <w:jc w:val="left"/>
            </w:pPr>
            <w:r>
              <w:rPr>
                <w:rFonts w:ascii="Calibri" w:hAnsi="Calibri"/>
                <w:b/>
                <w:color w:val="2D3748"/>
                <w:sz w:val="24"/>
              </w:rPr>
              <w:t>SC_FN_04</w:t>
            </w:r>
          </w:p>
        </w:tc>
        <w:tc>
          <w:tcPr>
            <w:tcW w:type="dxa" w:w="2160"/>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Sự cố kết nối hệ thống</w:t>
              <w:br/>
              <w:t>(Timeout / Service Down)</w:t>
            </w:r>
          </w:p>
        </w:tc>
        <w:tc>
          <w:tcPr>
            <w:tcW w:type="dxa" w:w="2592"/>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API bên thứ ba không phản hồi sau 5.0 giây hoặc trả về mã 500</w:t>
            </w:r>
          </w:p>
        </w:tc>
        <w:tc>
          <w:tcPr>
            <w:tcW w:type="dxa" w:w="2304"/>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Hiển thị thông báo thân thiện; Lưu trạng thái vào hàng đợi xử lý bù (Retry Queue).</w:t>
            </w:r>
          </w:p>
        </w:tc>
        <w:tc>
          <w:tcPr>
            <w:tcW w:type="dxa" w:w="1008"/>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High</w:t>
            </w:r>
          </w:p>
        </w:tc>
      </w:tr>
    </w:tbl>
    <w:p>
      <w:pPr>
        <w:spacing w:before="40" w:after="160"/>
        <w:jc w:val="right"/>
      </w:pPr>
      <w:hyperlink w:anchor="_toc_root">
        <w:r>
          <w:rPr>
            <w:rFonts w:ascii="Calibri" w:hAnsi="Calibri"/>
            <w:sz w:val="20"/>
            <w:color w:val="718096"/>
            <w:u w:val="single"/>
          </w:rPr>
          <w:t>[↑ Quay lại Mục lục chính]</w:t>
        </w:r>
      </w:hyperlink>
    </w:p>
    <w:p>
      <w:pPr>
        <w:keepNext/>
        <w:spacing w:before="320" w:after="120"/>
        <w:outlineLvl w:val="0"/>
      </w:pPr>
      <w:bookmarkStart w:id="5" w:name="sec_ac_3"/>
      <w:r>
        <w:rPr>
          <w:rFonts w:ascii="Calibri" w:hAnsi="Calibri"/>
          <w:b/>
          <w:color w:val="1A365D"/>
          <w:sz w:val="32"/>
        </w:rPr>
        <w:t>3. TIÊU CHUẨN NGHIỆM THU PHI CHỨC NĂNG &amp; AN TOÀN HỆ THỐNG</w:t>
      </w:r>
      <w:bookmarkEnd w:id="5"/>
    </w:p>
    <w:p>
      <w:pPr>
        <w:keepNext/>
        <w:spacing w:before="240" w:after="80"/>
        <w:outlineLvl w:val="1"/>
      </w:pPr>
      <w:bookmarkStart w:id="6" w:name="sec_ac_3_1"/>
      <w:r>
        <w:rPr>
          <w:rFonts w:ascii="Calibri" w:hAnsi="Calibri"/>
          <w:b/>
          <w:color w:val="2B6CB0"/>
          <w:sz w:val="28"/>
        </w:rPr>
        <w:t>3.1. Kiểm soát phân quyền &amp; Bảo mật dữ liệu (RBAC &amp; Data Security)</w:t>
      </w:r>
      <w:bookmarkEnd w:id="6"/>
    </w:p>
    <w:p>
      <w:pPr>
        <w:pStyle w:val="ListBullet"/>
        <w:spacing w:before="0" w:after="60" w:line="276" w:lineRule="auto"/>
      </w:pPr>
      <w:r>
        <w:rPr>
          <w:rFonts w:ascii="Calibri" w:hAnsi="Calibri"/>
          <w:b/>
          <w:color w:val="2D3748"/>
          <w:sz w:val="24"/>
        </w:rPr>
        <w:t xml:space="preserve">Kiểm tra phân quyền màn hình: </w:t>
      </w:r>
      <w:r>
        <w:rPr>
          <w:rFonts w:ascii="Calibri" w:hAnsi="Calibri"/>
          <w:b w:val="0"/>
          <w:color w:val="2D3748"/>
          <w:sz w:val="24"/>
        </w:rPr>
        <w:t>Tài khoản không có quyền [Credit_Approver] tuyệt đối không nhìn thấy nút [Phê duyệt đơn] trên giao diện Web.</w:t>
      </w:r>
    </w:p>
    <w:p>
      <w:pPr>
        <w:pStyle w:val="ListBullet"/>
        <w:spacing w:before="0" w:after="60" w:line="276" w:lineRule="auto"/>
      </w:pPr>
      <w:r>
        <w:rPr>
          <w:rFonts w:ascii="Calibri" w:hAnsi="Calibri"/>
          <w:b/>
          <w:color w:val="2D3748"/>
          <w:sz w:val="24"/>
        </w:rPr>
        <w:t xml:space="preserve">Kiểm tra bảo mật API (Backend Security): </w:t>
      </w:r>
      <w:r>
        <w:rPr>
          <w:rFonts w:ascii="Calibri" w:hAnsi="Calibri"/>
          <w:b w:val="0"/>
          <w:color w:val="2D3748"/>
          <w:sz w:val="24"/>
        </w:rPr>
        <w:t>Nếu cố tình gọi API `/api/v1/orders/{id}/approve` bằng token của Sales_Rep, hệ thống bắt buộc trả về mã lỗi `HTTP 403 Forbidden` kèm ghi nhận cảnh báo an ninh.</w:t>
      </w:r>
    </w:p>
    <w:p>
      <w:pPr>
        <w:pStyle w:val="ListBullet"/>
        <w:spacing w:before="0" w:after="60" w:line="276" w:lineRule="auto"/>
      </w:pPr>
      <w:r>
        <w:rPr>
          <w:rFonts w:ascii="Calibri" w:hAnsi="Calibri"/>
          <w:b/>
          <w:color w:val="2D3748"/>
          <w:sz w:val="24"/>
        </w:rPr>
        <w:t xml:space="preserve">Che giấu dữ liệu nhạy cảm (Data Masking): </w:t>
      </w:r>
      <w:r>
        <w:rPr>
          <w:rFonts w:ascii="Calibri" w:hAnsi="Calibri"/>
          <w:b w:val="0"/>
          <w:color w:val="2D3748"/>
          <w:sz w:val="24"/>
        </w:rPr>
        <w:t>Số tài khoản ngân hàng và số căn cước/MST của đối tác chỉ hiển thị 4 chữ số cuối trên màn hình danh sách (ví dụ: `******7890`).</w:t>
      </w:r>
    </w:p>
    <w:p>
      <w:pPr>
        <w:keepNext/>
        <w:spacing w:before="240" w:after="80"/>
        <w:outlineLvl w:val="1"/>
      </w:pPr>
      <w:bookmarkStart w:id="7" w:name="sec_ac_3_2"/>
      <w:r>
        <w:rPr>
          <w:rFonts w:ascii="Calibri" w:hAnsi="Calibri"/>
          <w:b/>
          <w:color w:val="2B6CB0"/>
          <w:sz w:val="28"/>
        </w:rPr>
        <w:t>3.2. Kiểm soát tranh chấp dữ liệu đồng thời (Concurrency &amp; Data Locking)</w:t>
      </w:r>
      <w:bookmarkEnd w:id="7"/>
    </w:p>
    <w:p>
      <w:pPr>
        <w:pStyle w:val="ListBullet"/>
        <w:spacing w:before="0" w:after="60" w:line="276" w:lineRule="auto"/>
      </w:pPr>
      <w:r>
        <w:rPr>
          <w:rFonts w:ascii="Calibri" w:hAnsi="Calibri"/>
          <w:b/>
          <w:color w:val="2D3748"/>
          <w:sz w:val="24"/>
        </w:rPr>
        <w:t xml:space="preserve">Cơ chế Khóa lạc quan (Optimistic Locking): </w:t>
      </w:r>
      <w:r>
        <w:rPr>
          <w:rFonts w:ascii="Calibri" w:hAnsi="Calibri"/>
          <w:b w:val="0"/>
          <w:color w:val="2D3748"/>
          <w:sz w:val="24"/>
        </w:rPr>
        <w:t>Nếu Nhân viên A và Nhân viên B cùng mở 1 đơn hàng lúc 10:00:00. Nhân viên A nhấn Lưu lúc 10:00:05 thành công. Khi Nhân viên B nhấn Lưu lúc 10:00:07, hệ thống bắt buộc chặn lại và báo lỗi: 'Bản ghi đã được cập nhật bởi [Nhân viên A] vào lúc [10:00:05]. Vui lòng tải lại trang để xem dữ liệu mới nhất'.</w:t>
      </w:r>
    </w:p>
    <w:p>
      <w:pPr>
        <w:pStyle w:val="ListBullet"/>
        <w:spacing w:before="0" w:after="60" w:line="276" w:lineRule="auto"/>
      </w:pPr>
      <w:r>
        <w:rPr>
          <w:rFonts w:ascii="Calibri" w:hAnsi="Calibri"/>
          <w:b/>
          <w:color w:val="2D3748"/>
          <w:sz w:val="24"/>
        </w:rPr>
        <w:t xml:space="preserve">Khóa trùng giao dịch (Idempotency Key): </w:t>
      </w:r>
      <w:r>
        <w:rPr>
          <w:rFonts w:ascii="Calibri" w:hAnsi="Calibri"/>
          <w:b w:val="0"/>
          <w:color w:val="2D3748"/>
          <w:sz w:val="24"/>
        </w:rPr>
        <w:t>Mỗi request tạo mới đều gắn kèm 1 `idempotency_key` duy nhất tại Client; nếu mạng chập chờn khiến user click đúp 2 lần liên tiếp, hệ thống chỉ tạo đúng 1 bản ghi đơn hàng duy nhất trong Database.</w:t>
      </w:r>
    </w:p>
    <w:p>
      <w:pPr>
        <w:keepNext/>
        <w:spacing w:before="240" w:after="80"/>
        <w:outlineLvl w:val="1"/>
      </w:pPr>
      <w:bookmarkStart w:id="8" w:name="sec_ac_3_3"/>
      <w:r>
        <w:rPr>
          <w:rFonts w:ascii="Calibri" w:hAnsi="Calibri"/>
          <w:b/>
          <w:color w:val="2B6CB0"/>
          <w:sz w:val="28"/>
        </w:rPr>
        <w:t>3.3. Bảng chuẩn hóa mã lỗi &amp; Thông điệp người dùng (Error Codes Catalog)</w:t>
      </w:r>
      <w:bookmarkEnd w:id="8"/>
    </w:p>
    <w:tbl>
      <w:tblPr>
        <w:tblW w:type="auto" w:w="0"/>
        <w:jc w:val="center"/>
        <w:tblLayout w:type="fixed"/>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1872"/>
        <w:gridCol w:w="1872"/>
        <w:gridCol w:w="1872"/>
        <w:gridCol w:w="1872"/>
        <w:gridCol w:w="1872"/>
      </w:tblGrid>
      <w:tr>
        <w:trPr>
          <w:tblHeader/>
          <w:cantSplit/>
        </w:trPr>
        <w:tc>
          <w:tcPr>
            <w:tcW w:type="dxa" w:w="1728"/>
            <w:shd w:fill="1A365D"/>
            <w:tcMar>
              <w:top w:w="140" w:type="dxa"/>
              <w:bottom w:w="140" w:type="dxa"/>
              <w:left w:w="140" w:type="dxa"/>
              <w:right w:w="140" w:type="dxa"/>
            </w:tcMar>
            <w:vAlign w:val="center"/>
          </w:tcPr>
          <w:p>
            <w:pPr>
              <w:spacing w:before="0" w:after="0"/>
              <w:jc w:val="left"/>
            </w:pPr>
            <w:r>
              <w:rPr>
                <w:rFonts w:ascii="Calibri" w:hAnsi="Calibri"/>
                <w:b/>
                <w:color w:val="FFFFFF"/>
                <w:sz w:val="24"/>
              </w:rPr>
              <w:t>Mã lỗi kỹ thuật</w:t>
            </w:r>
          </w:p>
        </w:tc>
        <w:tc>
          <w:tcPr>
            <w:tcW w:type="dxa" w:w="1296"/>
            <w:shd w:fill="1A365D"/>
            <w:tcMar>
              <w:top w:w="140" w:type="dxa"/>
              <w:bottom w:w="140" w:type="dxa"/>
              <w:left w:w="140" w:type="dxa"/>
              <w:right w:w="140" w:type="dxa"/>
            </w:tcMar>
            <w:vAlign w:val="center"/>
          </w:tcPr>
          <w:p>
            <w:pPr>
              <w:spacing w:before="0" w:after="0"/>
              <w:jc w:val="left"/>
            </w:pPr>
            <w:r>
              <w:rPr>
                <w:rFonts w:ascii="Calibri" w:hAnsi="Calibri"/>
                <w:b/>
                <w:color w:val="FFFFFF"/>
                <w:sz w:val="24"/>
              </w:rPr>
              <w:t>Mã HTTP</w:t>
            </w:r>
          </w:p>
        </w:tc>
        <w:tc>
          <w:tcPr>
            <w:tcW w:type="dxa" w:w="2304"/>
            <w:shd w:fill="1A365D"/>
            <w:tcMar>
              <w:top w:w="140" w:type="dxa"/>
              <w:bottom w:w="140" w:type="dxa"/>
              <w:left w:w="140" w:type="dxa"/>
              <w:right w:w="140" w:type="dxa"/>
            </w:tcMar>
            <w:vAlign w:val="center"/>
          </w:tcPr>
          <w:p>
            <w:pPr>
              <w:spacing w:before="0" w:after="0"/>
              <w:jc w:val="left"/>
            </w:pPr>
            <w:r>
              <w:rPr>
                <w:rFonts w:ascii="Calibri" w:hAnsi="Calibri"/>
                <w:b/>
                <w:color w:val="FFFFFF"/>
                <w:sz w:val="24"/>
              </w:rPr>
              <w:t>Nguyên nhân gốc rễ</w:t>
            </w:r>
          </w:p>
        </w:tc>
        <w:tc>
          <w:tcPr>
            <w:tcW w:type="dxa" w:w="3024"/>
            <w:shd w:fill="1A365D"/>
            <w:tcMar>
              <w:top w:w="140" w:type="dxa"/>
              <w:bottom w:w="140" w:type="dxa"/>
              <w:left w:w="140" w:type="dxa"/>
              <w:right w:w="140" w:type="dxa"/>
            </w:tcMar>
            <w:vAlign w:val="center"/>
          </w:tcPr>
          <w:p>
            <w:pPr>
              <w:spacing w:before="0" w:after="0"/>
              <w:jc w:val="left"/>
            </w:pPr>
            <w:r>
              <w:rPr>
                <w:rFonts w:ascii="Calibri" w:hAnsi="Calibri"/>
                <w:b/>
                <w:color w:val="FFFFFF"/>
                <w:sz w:val="24"/>
              </w:rPr>
              <w:t>Câu thông điệp hiển thị cho người dùng</w:t>
            </w:r>
          </w:p>
        </w:tc>
        <w:tc>
          <w:tcPr>
            <w:tcW w:type="dxa" w:w="1008"/>
            <w:shd w:fill="1A365D"/>
            <w:tcMar>
              <w:top w:w="140" w:type="dxa"/>
              <w:bottom w:w="140" w:type="dxa"/>
              <w:left w:w="140" w:type="dxa"/>
              <w:right w:w="140" w:type="dxa"/>
            </w:tcMar>
            <w:vAlign w:val="center"/>
          </w:tcPr>
          <w:p>
            <w:pPr>
              <w:spacing w:before="0" w:after="0"/>
              <w:jc w:val="left"/>
            </w:pPr>
            <w:r>
              <w:rPr>
                <w:rFonts w:ascii="Calibri" w:hAnsi="Calibri"/>
                <w:b/>
                <w:color w:val="FFFFFF"/>
                <w:sz w:val="24"/>
              </w:rPr>
              <w:t>Mức độ</w:t>
            </w:r>
          </w:p>
        </w:tc>
      </w:tr>
      <w:tr>
        <w:trPr>
          <w:cantSplit/>
        </w:trPr>
        <w:tc>
          <w:tcPr>
            <w:tcW w:type="dxa" w:w="1728"/>
            <w:tcMar>
              <w:top w:w="110" w:type="dxa"/>
              <w:bottom w:w="110" w:type="dxa"/>
              <w:left w:w="140" w:type="dxa"/>
              <w:right w:w="140" w:type="dxa"/>
            </w:tcMar>
            <w:vAlign w:val="center"/>
          </w:tcPr>
          <w:p>
            <w:pPr>
              <w:spacing w:before="0" w:after="0" w:line="276" w:lineRule="auto"/>
              <w:jc w:val="left"/>
            </w:pPr>
            <w:r>
              <w:rPr>
                <w:rFonts w:ascii="Calibri" w:hAnsi="Calibri"/>
                <w:b/>
                <w:color w:val="2D3748"/>
                <w:sz w:val="24"/>
              </w:rPr>
              <w:t>ERR_CREDIT_001</w:t>
            </w:r>
          </w:p>
        </w:tc>
        <w:tc>
          <w:tcPr>
            <w:tcW w:type="dxa" w:w="1296"/>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422 Unprocessable</w:t>
            </w:r>
          </w:p>
        </w:tc>
        <w:tc>
          <w:tcPr>
            <w:tcW w:type="dxa" w:w="2304"/>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Dư nợ vượt quá hạn mức tín dụng</w:t>
            </w:r>
          </w:p>
        </w:tc>
        <w:tc>
          <w:tcPr>
            <w:tcW w:type="dxa" w:w="3024"/>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Khách hàng vượt hạn mức tín dụng khả dụng. Vui lòng chọn hình thức thanh toán trả ngay hoặc gửi đơn duyệt ngoại lệ.</w:t>
            </w:r>
          </w:p>
        </w:tc>
        <w:tc>
          <w:tcPr>
            <w:tcW w:type="dxa" w:w="1008"/>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Chặn</w:t>
            </w:r>
          </w:p>
        </w:tc>
      </w:tr>
      <w:tr>
        <w:trPr>
          <w:cantSplit/>
        </w:trPr>
        <w:tc>
          <w:tcPr>
            <w:tcW w:type="dxa" w:w="1728"/>
            <w:shd w:fill="F7FAFC"/>
            <w:tcMar>
              <w:top w:w="110" w:type="dxa"/>
              <w:bottom w:w="110" w:type="dxa"/>
              <w:left w:w="140" w:type="dxa"/>
              <w:right w:w="140" w:type="dxa"/>
            </w:tcMar>
            <w:vAlign w:val="center"/>
          </w:tcPr>
          <w:p>
            <w:pPr>
              <w:spacing w:before="0" w:after="0" w:line="276" w:lineRule="auto"/>
              <w:jc w:val="left"/>
            </w:pPr>
            <w:r>
              <w:rPr>
                <w:rFonts w:ascii="Calibri" w:hAnsi="Calibri"/>
                <w:b/>
                <w:color w:val="2D3748"/>
                <w:sz w:val="24"/>
              </w:rPr>
              <w:t>ERR_CREDIT_002</w:t>
            </w:r>
          </w:p>
        </w:tc>
        <w:tc>
          <w:tcPr>
            <w:tcW w:type="dxa" w:w="1296"/>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422 Unprocessable</w:t>
            </w:r>
          </w:p>
        </w:tc>
        <w:tc>
          <w:tcPr>
            <w:tcW w:type="dxa" w:w="2304"/>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Khách hàng có nợ quá hạn &gt; 30 ngày</w:t>
            </w:r>
          </w:p>
        </w:tc>
        <w:tc>
          <w:tcPr>
            <w:tcW w:type="dxa" w:w="3024"/>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Khách hàng đang có hóa đơn quá hạn thanh toán. Vui lòng liên hệ bộ phận Kế toán công nợ để xử lý thu hồi trước khi tạo đơn.</w:t>
            </w:r>
          </w:p>
        </w:tc>
        <w:tc>
          <w:tcPr>
            <w:tcW w:type="dxa" w:w="1008"/>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Chặn</w:t>
            </w:r>
          </w:p>
        </w:tc>
      </w:tr>
      <w:tr>
        <w:trPr>
          <w:cantSplit/>
        </w:trPr>
        <w:tc>
          <w:tcPr>
            <w:tcW w:type="dxa" w:w="1728"/>
            <w:tcMar>
              <w:top w:w="110" w:type="dxa"/>
              <w:bottom w:w="110" w:type="dxa"/>
              <w:left w:w="140" w:type="dxa"/>
              <w:right w:w="140" w:type="dxa"/>
            </w:tcMar>
            <w:vAlign w:val="center"/>
          </w:tcPr>
          <w:p>
            <w:pPr>
              <w:spacing w:before="0" w:after="0" w:line="276" w:lineRule="auto"/>
              <w:jc w:val="left"/>
            </w:pPr>
            <w:r>
              <w:rPr>
                <w:rFonts w:ascii="Calibri" w:hAnsi="Calibri"/>
                <w:b/>
                <w:color w:val="2D3748"/>
                <w:sz w:val="24"/>
              </w:rPr>
              <w:t>ERR_SYS_TIMEOUT</w:t>
            </w:r>
          </w:p>
        </w:tc>
        <w:tc>
          <w:tcPr>
            <w:tcW w:type="dxa" w:w="1296"/>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504 Gateway Timeout</w:t>
            </w:r>
          </w:p>
        </w:tc>
        <w:tc>
          <w:tcPr>
            <w:tcW w:type="dxa" w:w="2304"/>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Hệ thống ERP không phản hồi sau 5s</w:t>
            </w:r>
          </w:p>
        </w:tc>
        <w:tc>
          <w:tcPr>
            <w:tcW w:type="dxa" w:w="3024"/>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Hệ thống đang bận đồng bộ dữ liệu. Yêu cầu của bạn đã được tiếp nhận và xử lý ngầm, vui lòng kiểm tra lại trạng thái sau 3 phút.</w:t>
            </w:r>
          </w:p>
        </w:tc>
        <w:tc>
          <w:tcPr>
            <w:tcW w:type="dxa" w:w="1008"/>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Cảnh báo</w:t>
            </w:r>
          </w:p>
        </w:tc>
      </w:tr>
      <w:tr>
        <w:trPr>
          <w:cantSplit/>
        </w:trPr>
        <w:tc>
          <w:tcPr>
            <w:tcW w:type="dxa" w:w="1728"/>
            <w:shd w:fill="F7FAFC"/>
            <w:tcMar>
              <w:top w:w="110" w:type="dxa"/>
              <w:bottom w:w="110" w:type="dxa"/>
              <w:left w:w="140" w:type="dxa"/>
              <w:right w:w="140" w:type="dxa"/>
            </w:tcMar>
            <w:vAlign w:val="center"/>
          </w:tcPr>
          <w:p>
            <w:pPr>
              <w:spacing w:before="0" w:after="0" w:line="276" w:lineRule="auto"/>
              <w:jc w:val="left"/>
            </w:pPr>
            <w:r>
              <w:rPr>
                <w:rFonts w:ascii="Calibri" w:hAnsi="Calibri"/>
                <w:b/>
                <w:color w:val="2D3748"/>
                <w:sz w:val="24"/>
              </w:rPr>
              <w:t>ERR_AUTH_FORBIDDEN</w:t>
            </w:r>
          </w:p>
        </w:tc>
        <w:tc>
          <w:tcPr>
            <w:tcW w:type="dxa" w:w="1296"/>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403 Forbidden</w:t>
            </w:r>
          </w:p>
        </w:tc>
        <w:tc>
          <w:tcPr>
            <w:tcW w:type="dxa" w:w="2304"/>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User không đủ quyền duyệt đơn</w:t>
            </w:r>
          </w:p>
        </w:tc>
        <w:tc>
          <w:tcPr>
            <w:tcW w:type="dxa" w:w="3024"/>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Bạn không có quyền thực hiện thao tác này. Vui lòng liên hệ Quản trị viên nếu cần cấp quyền bổ sung.</w:t>
            </w:r>
          </w:p>
        </w:tc>
        <w:tc>
          <w:tcPr>
            <w:tcW w:type="dxa" w:w="1008"/>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Chặn</w:t>
            </w:r>
          </w:p>
        </w:tc>
      </w:tr>
    </w:tbl>
    <w:p>
      <w:pPr>
        <w:spacing w:before="40" w:after="160"/>
        <w:jc w:val="right"/>
      </w:pPr>
      <w:hyperlink w:anchor="_toc_root">
        <w:r>
          <w:rPr>
            <w:rFonts w:ascii="Calibri" w:hAnsi="Calibri"/>
            <w:sz w:val="20"/>
            <w:color w:val="718096"/>
            <w:u w:val="single"/>
          </w:rPr>
          <w:t>[↑ Quay lại Mục lục chính]</w:t>
        </w:r>
      </w:hyperlink>
    </w:p>
    <w:p>
      <w:pPr>
        <w:keepNext/>
        <w:spacing w:before="320" w:after="120"/>
        <w:outlineLvl w:val="0"/>
      </w:pPr>
      <w:bookmarkStart w:id="9" w:name="sec_ac_4"/>
      <w:r>
        <w:rPr>
          <w:rFonts w:ascii="Calibri" w:hAnsi="Calibri"/>
          <w:b/>
          <w:color w:val="1A365D"/>
          <w:sz w:val="32"/>
        </w:rPr>
        <w:t>4. TIÊU CHUẨN HOÀN THÀNH ĐỂ NGHIỆM THU (DEFINITION OF DONE - DoD)</w:t>
      </w:r>
      <w:bookmarkEnd w:id="9"/>
    </w:p>
    <w:p>
      <w:pPr>
        <w:spacing w:before="0" w:after="100" w:line="276" w:lineRule="auto"/>
      </w:pPr>
      <w:r>
        <w:rPr>
          <w:rFonts w:ascii="Calibri" w:hAnsi="Calibri"/>
          <w:b w:val="0"/>
          <w:i w:val="0"/>
          <w:color w:val="2D3748"/>
          <w:sz w:val="24"/>
        </w:rPr>
        <w:t>[Bộ tiêu chuẩn kiểm soát chất lượng kỹ thuật bắt buộc để một tính năng được phép đóng Ticket và triển khai lên môi trường Production].</w:t>
      </w:r>
    </w:p>
    <w:tbl>
      <w:tblPr>
        <w:tblW w:type="auto" w:w="0"/>
        <w:jc w:val="center"/>
        <w:tblLayout w:type="fixed"/>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2340"/>
        <w:gridCol w:w="2340"/>
        <w:gridCol w:w="2340"/>
        <w:gridCol w:w="2340"/>
      </w:tblGrid>
      <w:tr>
        <w:trPr>
          <w:tblHeader/>
          <w:cantSplit/>
        </w:trPr>
        <w:tc>
          <w:tcPr>
            <w:tcW w:type="dxa" w:w="864"/>
            <w:shd w:fill="1A365D"/>
            <w:tcMar>
              <w:top w:w="140" w:type="dxa"/>
              <w:bottom w:w="140" w:type="dxa"/>
              <w:left w:w="140" w:type="dxa"/>
              <w:right w:w="140" w:type="dxa"/>
            </w:tcMar>
            <w:vAlign w:val="center"/>
          </w:tcPr>
          <w:p>
            <w:pPr>
              <w:spacing w:before="0" w:after="0"/>
              <w:jc w:val="left"/>
            </w:pPr>
            <w:r>
              <w:rPr>
                <w:rFonts w:ascii="Calibri" w:hAnsi="Calibri"/>
                <w:b/>
                <w:color w:val="FFFFFF"/>
                <w:sz w:val="24"/>
              </w:rPr>
              <w:t>STT</w:t>
            </w:r>
          </w:p>
        </w:tc>
        <w:tc>
          <w:tcPr>
            <w:tcW w:type="dxa" w:w="4608"/>
            <w:shd w:fill="1A365D"/>
            <w:tcMar>
              <w:top w:w="140" w:type="dxa"/>
              <w:bottom w:w="140" w:type="dxa"/>
              <w:left w:w="140" w:type="dxa"/>
              <w:right w:w="140" w:type="dxa"/>
            </w:tcMar>
            <w:vAlign w:val="center"/>
          </w:tcPr>
          <w:p>
            <w:pPr>
              <w:spacing w:before="0" w:after="0"/>
              <w:jc w:val="left"/>
            </w:pPr>
            <w:r>
              <w:rPr>
                <w:rFonts w:ascii="Calibri" w:hAnsi="Calibri"/>
                <w:b/>
                <w:color w:val="FFFFFF"/>
                <w:sz w:val="24"/>
              </w:rPr>
              <w:t>Hạng mục kiểm tra hoàn thành (DoD Checklist)</w:t>
            </w:r>
          </w:p>
        </w:tc>
        <w:tc>
          <w:tcPr>
            <w:tcW w:type="dxa" w:w="2160"/>
            <w:shd w:fill="1A365D"/>
            <w:tcMar>
              <w:top w:w="140" w:type="dxa"/>
              <w:bottom w:w="140" w:type="dxa"/>
              <w:left w:w="140" w:type="dxa"/>
              <w:right w:w="140" w:type="dxa"/>
            </w:tcMar>
            <w:vAlign w:val="center"/>
          </w:tcPr>
          <w:p>
            <w:pPr>
              <w:spacing w:before="0" w:after="0"/>
              <w:jc w:val="left"/>
            </w:pPr>
            <w:r>
              <w:rPr>
                <w:rFonts w:ascii="Calibri" w:hAnsi="Calibri"/>
                <w:b/>
                <w:color w:val="FFFFFF"/>
                <w:sz w:val="24"/>
              </w:rPr>
              <w:t>Người chịu trách nhiệm</w:t>
            </w:r>
          </w:p>
        </w:tc>
        <w:tc>
          <w:tcPr>
            <w:tcW w:type="dxa" w:w="1728"/>
            <w:shd w:fill="1A365D"/>
            <w:tcMar>
              <w:top w:w="140" w:type="dxa"/>
              <w:bottom w:w="140" w:type="dxa"/>
              <w:left w:w="140" w:type="dxa"/>
              <w:right w:w="140" w:type="dxa"/>
            </w:tcMar>
            <w:vAlign w:val="center"/>
          </w:tcPr>
          <w:p>
            <w:pPr>
              <w:spacing w:before="0" w:after="0"/>
              <w:jc w:val="left"/>
            </w:pPr>
            <w:r>
              <w:rPr>
                <w:rFonts w:ascii="Calibri" w:hAnsi="Calibri"/>
                <w:b/>
                <w:color w:val="FFFFFF"/>
                <w:sz w:val="24"/>
              </w:rPr>
              <w:t>Kết quả thẩm định</w:t>
            </w:r>
          </w:p>
        </w:tc>
      </w:tr>
      <w:tr>
        <w:trPr>
          <w:cantSplit/>
        </w:trPr>
        <w:tc>
          <w:tcPr>
            <w:tcW w:type="dxa" w:w="864"/>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01</w:t>
            </w:r>
          </w:p>
        </w:tc>
        <w:tc>
          <w:tcPr>
            <w:tcW w:type="dxa" w:w="4608"/>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100% các kịch bản AC trong tài liệu này đều Pass trên Staging</w:t>
            </w:r>
          </w:p>
        </w:tc>
        <w:tc>
          <w:tcPr>
            <w:tcW w:type="dxa" w:w="2160"/>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QA Lead</w:t>
            </w:r>
          </w:p>
        </w:tc>
        <w:tc>
          <w:tcPr>
            <w:tcW w:type="dxa" w:w="1728"/>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ĐẠT [x]</w:t>
            </w:r>
          </w:p>
        </w:tc>
      </w:tr>
      <w:tr>
        <w:trPr>
          <w:cantSplit/>
        </w:trPr>
        <w:tc>
          <w:tcPr>
            <w:tcW w:type="dxa" w:w="864"/>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02</w:t>
            </w:r>
          </w:p>
        </w:tc>
        <w:tc>
          <w:tcPr>
            <w:tcW w:type="dxa" w:w="4608"/>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Độ bao phủ kiểm thử tự động (Unit Test Coverage) đạt tối thiểu &gt;= 80%</w:t>
            </w:r>
          </w:p>
        </w:tc>
        <w:tc>
          <w:tcPr>
            <w:tcW w:type="dxa" w:w="2160"/>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Tech Lead</w:t>
            </w:r>
          </w:p>
        </w:tc>
        <w:tc>
          <w:tcPr>
            <w:tcW w:type="dxa" w:w="1728"/>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ĐẠT [x]</w:t>
            </w:r>
          </w:p>
        </w:tc>
      </w:tr>
      <w:tr>
        <w:trPr>
          <w:cantSplit/>
        </w:trPr>
        <w:tc>
          <w:tcPr>
            <w:tcW w:type="dxa" w:w="864"/>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03</w:t>
            </w:r>
          </w:p>
        </w:tc>
        <w:tc>
          <w:tcPr>
            <w:tcW w:type="dxa" w:w="4608"/>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Đã thực hiện Code Review và không còn cảnh báo SonarQube mức Critical</w:t>
            </w:r>
          </w:p>
        </w:tc>
        <w:tc>
          <w:tcPr>
            <w:tcW w:type="dxa" w:w="2160"/>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Senior Peer Dev</w:t>
            </w:r>
          </w:p>
        </w:tc>
        <w:tc>
          <w:tcPr>
            <w:tcW w:type="dxa" w:w="1728"/>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ĐẠT [x]</w:t>
            </w:r>
          </w:p>
        </w:tc>
      </w:tr>
      <w:tr>
        <w:trPr>
          <w:cantSplit/>
        </w:trPr>
        <w:tc>
          <w:tcPr>
            <w:tcW w:type="dxa" w:w="864"/>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04</w:t>
            </w:r>
          </w:p>
        </w:tc>
        <w:tc>
          <w:tcPr>
            <w:tcW w:type="dxa" w:w="4608"/>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Kiểm thử hiệu năng (Performance Test) đáp ứng SLA &lt;= 1.5s tại đỉnh tải</w:t>
            </w:r>
          </w:p>
        </w:tc>
        <w:tc>
          <w:tcPr>
            <w:tcW w:type="dxa" w:w="2160"/>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Performance Tester</w:t>
            </w:r>
          </w:p>
        </w:tc>
        <w:tc>
          <w:tcPr>
            <w:tcW w:type="dxa" w:w="1728"/>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ĐẠT [x]</w:t>
            </w:r>
          </w:p>
        </w:tc>
      </w:tr>
      <w:tr>
        <w:trPr>
          <w:cantSplit/>
        </w:trPr>
        <w:tc>
          <w:tcPr>
            <w:tcW w:type="dxa" w:w="864"/>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05</w:t>
            </w:r>
          </w:p>
        </w:tc>
        <w:tc>
          <w:tcPr>
            <w:tcW w:type="dxa" w:w="4608"/>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Biên bản bàn giao và hướng dẫn sử dụng cho người dùng cuối đã hoàn tất</w:t>
            </w:r>
          </w:p>
        </w:tc>
        <w:tc>
          <w:tcPr>
            <w:tcW w:type="dxa" w:w="2160"/>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Lead BA</w:t>
            </w:r>
          </w:p>
        </w:tc>
        <w:tc>
          <w:tcPr>
            <w:tcW w:type="dxa" w:w="1728"/>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ĐẠT [x]</w:t>
            </w:r>
          </w:p>
        </w:tc>
      </w:tr>
      <w:tr>
        <w:trPr>
          <w:cantSplit/>
        </w:trPr>
        <w:tc>
          <w:tcPr>
            <w:tcW w:type="dxa" w:w="864"/>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06</w:t>
            </w:r>
          </w:p>
        </w:tc>
        <w:tc>
          <w:tcPr>
            <w:tcW w:type="dxa" w:w="4608"/>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Product Owner đã ký biên bản nghiệm thu người dùng (UAT Sign-off)</w:t>
            </w:r>
          </w:p>
        </w:tc>
        <w:tc>
          <w:tcPr>
            <w:tcW w:type="dxa" w:w="2160"/>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Product Owner</w:t>
            </w:r>
          </w:p>
        </w:tc>
        <w:tc>
          <w:tcPr>
            <w:tcW w:type="dxa" w:w="1728"/>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ĐẠT [x]</w:t>
            </w:r>
          </w:p>
        </w:tc>
      </w:tr>
    </w:tbl>
    <w:p>
      <w:pPr>
        <w:spacing w:before="40" w:after="160"/>
        <w:jc w:val="right"/>
      </w:pPr>
      <w:hyperlink w:anchor="_toc_root">
        <w:r>
          <w:rPr>
            <w:rFonts w:ascii="Calibri" w:hAnsi="Calibri"/>
            <w:sz w:val="20"/>
            <w:color w:val="718096"/>
            <w:u w:val="single"/>
          </w:rPr>
          <w:t>[↑ Quay lại Mục lục chính]</w:t>
        </w:r>
      </w:hyperlink>
    </w:p>
    <w:p>
      <w:pPr>
        <w:keepNext/>
        <w:spacing w:before="320" w:after="120"/>
        <w:outlineLvl w:val="0"/>
      </w:pPr>
      <w:bookmarkStart w:id="10" w:name="sec_ac_5"/>
      <w:r>
        <w:rPr>
          <w:rFonts w:ascii="Calibri" w:hAnsi="Calibri"/>
          <w:b/>
          <w:color w:val="1A365D"/>
          <w:sz w:val="32"/>
        </w:rPr>
        <w:t>5. PHỤ LỤC THỰC CHIẾN: BỘ KỊCH BẢN NGHIỆM THU MẪU ĐẦY ĐỦ CHO TICKET CRM</w:t>
      </w:r>
      <w:bookmarkEnd w:id="10"/>
    </w:p>
    <w:p>
      <w:pPr>
        <w:spacing w:before="0" w:after="100" w:line="276" w:lineRule="auto"/>
      </w:pPr>
      <w:r>
        <w:rPr>
          <w:rFonts w:ascii="Calibri" w:hAnsi="Calibri"/>
          <w:b w:val="0"/>
          <w:i/>
          <w:color w:val="2D3748"/>
          <w:sz w:val="24"/>
        </w:rPr>
        <w:t>Dưới đây là bộ kịch bản nghiệm thu chi tiết từng câu chữ theo chuẩn Gherkin cho Ticket US-CRM-104 (Kiểm tra và Khóa hạn mức công nợ đơn hàng):</w:t>
      </w:r>
    </w:p>
    <w:p>
      <w:pPr>
        <w:keepNext/>
        <w:spacing w:before="240" w:after="80"/>
        <w:outlineLvl w:val="1"/>
      </w:pPr>
      <w:bookmarkStart w:id="11" w:name="sec_ac_5_1"/>
      <w:r>
        <w:rPr>
          <w:rFonts w:ascii="Calibri" w:hAnsi="Calibri"/>
          <w:b/>
          <w:color w:val="2B6CB0"/>
          <w:sz w:val="28"/>
        </w:rPr>
        <w:t>Kịch bản 1: Tạo đơn hàng thành công trong hạn mức (Happy Path)</w:t>
      </w:r>
      <w:bookmarkEnd w:id="11"/>
    </w:p>
    <w:tbl>
      <w:tblPr>
        <w:tblW w:type="auto" w:w="0"/>
        <w:jc w:val="center"/>
        <w:tblLayout w:type="fixed"/>
        <w:tblLook w:firstColumn="1" w:firstRow="1" w:lastColumn="0" w:lastRow="0" w:noHBand="0" w:noVBand="1" w:val="04A0"/>
      </w:tblPr>
      <w:tblGrid>
        <w:gridCol w:w="9360"/>
      </w:tblGrid>
      <w:tr>
        <w:tc>
          <w:tcPr>
            <w:tcW w:type="dxa" w:w="9360"/>
            <w:shd w:fill="EDF2F7"/>
            <w:tcMar>
              <w:top w:w="140" w:type="dxa"/>
              <w:bottom w:w="140" w:type="dxa"/>
              <w:left w:w="180" w:type="dxa"/>
              <w:right w:w="180" w:type="dxa"/>
            </w:tcMar>
            <w:tcBorders>
              <w:top w:val="none"/>
              <w:bottom w:val="none"/>
              <w:left w:val="single" w:sz="28" w:space="0" w:color="1A365D"/>
              <w:right w:val="none"/>
            </w:tcBorders>
          </w:tcPr>
          <w:p>
            <w:pPr>
              <w:spacing w:before="0" w:after="80"/>
            </w:pPr>
            <w:r>
              <w:rPr>
                <w:rFonts w:ascii="Calibri" w:hAnsi="Calibri"/>
                <w:b/>
                <w:color w:val="2B6CB0"/>
                <w:sz w:val="24"/>
              </w:rPr>
              <w:t>KỊCH BẢN 1: TẠO ĐƠN HÀNG THÀNH CÔNG TRONG HẠN MỨC (HAPPY PATH)</w:t>
            </w:r>
          </w:p>
          <w:p>
            <w:pPr>
              <w:spacing w:before="0" w:after="60" w:line="276" w:lineRule="auto"/>
            </w:pPr>
            <w:r>
              <w:rPr>
                <w:rFonts w:ascii="Calibri" w:hAnsi="Calibri"/>
                <w:color w:val="2D3748"/>
                <w:sz w:val="24"/>
              </w:rPr>
              <w:t>GIVEN: Khách hàng 'Công ty ABC' có Hạn mức tín dụng = 100,000,000 VNĐ; Dư nợ hiện tại trên ERP = 30,000,000 VNĐ; Không có bất kỳ hóa đơn nào quá hạn thanh toán.</w:t>
            </w:r>
          </w:p>
          <w:p>
            <w:pPr>
              <w:spacing w:before="0" w:after="60" w:line="276" w:lineRule="auto"/>
            </w:pPr>
            <w:r>
              <w:rPr>
                <w:rFonts w:ascii="Calibri" w:hAnsi="Calibri"/>
                <w:color w:val="2D3748"/>
                <w:sz w:val="24"/>
              </w:rPr>
              <w:t>WHEN: Nhân viên Sales nhập đơn hàng mới có giá trị = 40,000,000 VNĐ và nhấn nút [Gửi duyệt đơn].</w:t>
            </w:r>
          </w:p>
          <w:p>
            <w:pPr>
              <w:spacing w:before="0" w:after="60" w:line="276" w:lineRule="auto"/>
            </w:pPr>
            <w:r>
              <w:rPr>
                <w:rFonts w:ascii="Calibri" w:hAnsi="Calibri"/>
                <w:color w:val="2D3748"/>
                <w:sz w:val="24"/>
              </w:rPr>
              <w:t>THEN: Hệ thống tính toán (30tr + 40tr = 70tr &lt;= 100tr) -&gt; Xác định đơn hàng nằm TRONG HẠN MỨC.</w:t>
            </w:r>
          </w:p>
          <w:p>
            <w:pPr>
              <w:spacing w:before="0" w:after="60" w:line="276" w:lineRule="auto"/>
            </w:pPr>
            <w:r>
              <w:rPr>
                <w:rFonts w:ascii="Calibri" w:hAnsi="Calibri"/>
                <w:color w:val="2D3748"/>
                <w:sz w:val="24"/>
              </w:rPr>
              <w:t>AND: Hệ thống chuyển trạng thái đơn hàng thành [Đã phê duyệt - Chờ xuất kho].</w:t>
            </w:r>
          </w:p>
          <w:p>
            <w:pPr>
              <w:spacing w:before="0" w:after="60" w:line="276" w:lineRule="auto"/>
            </w:pPr>
            <w:r>
              <w:rPr>
                <w:rFonts w:ascii="Calibri" w:hAnsi="Calibri"/>
                <w:color w:val="2D3748"/>
                <w:sz w:val="24"/>
              </w:rPr>
              <w:t>AND: Hiển thị Toast thông báo xanh lá: 'Đơn hàng SO-2026-001 đã được phê duyệt tự động thành công'.</w:t>
            </w:r>
          </w:p>
          <w:p>
            <w:pPr>
              <w:spacing w:before="0" w:after="60" w:line="276" w:lineRule="auto"/>
            </w:pPr>
            <w:r>
              <w:rPr>
                <w:rFonts w:ascii="Calibri" w:hAnsi="Calibri"/>
                <w:color w:val="2D3748"/>
                <w:sz w:val="24"/>
              </w:rPr>
              <w:t>AND: Tự động ghi 1 bản ghi vào bảng Audit Log: Actor='Sales_User_01', Event='AUTO_APPROVE_ORDER', Order_ID='SO-2026-001'.</w:t>
            </w:r>
          </w:p>
        </w:tc>
      </w:tr>
    </w:tbl>
    <w:p>
      <w:pPr>
        <w:spacing w:after="80"/>
      </w:pPr>
    </w:p>
    <w:p>
      <w:pPr>
        <w:keepNext/>
        <w:spacing w:before="240" w:after="80"/>
        <w:outlineLvl w:val="1"/>
      </w:pPr>
      <w:bookmarkStart w:id="12" w:name="sec_ac_5_2"/>
      <w:r>
        <w:rPr>
          <w:rFonts w:ascii="Calibri" w:hAnsi="Calibri"/>
          <w:b/>
          <w:color w:val="2B6CB0"/>
          <w:sz w:val="28"/>
        </w:rPr>
        <w:t>Kịch bản 2: Chặn tạo đơn vì khách hàng có nợ quá hạn &gt; 30 ngày (Negative)</w:t>
      </w:r>
      <w:bookmarkEnd w:id="12"/>
    </w:p>
    <w:tbl>
      <w:tblPr>
        <w:tblW w:type="auto" w:w="0"/>
        <w:jc w:val="center"/>
        <w:tblLayout w:type="fixed"/>
        <w:tblLook w:firstColumn="1" w:firstRow="1" w:lastColumn="0" w:lastRow="0" w:noHBand="0" w:noVBand="1" w:val="04A0"/>
      </w:tblPr>
      <w:tblGrid>
        <w:gridCol w:w="9360"/>
      </w:tblGrid>
      <w:tr>
        <w:tc>
          <w:tcPr>
            <w:tcW w:type="dxa" w:w="9360"/>
            <w:shd w:fill="FFF5F5"/>
            <w:tcMar>
              <w:top w:w="140" w:type="dxa"/>
              <w:bottom w:w="140" w:type="dxa"/>
              <w:left w:w="180" w:type="dxa"/>
              <w:right w:w="180" w:type="dxa"/>
            </w:tcMar>
            <w:tcBorders>
              <w:top w:val="none"/>
              <w:bottom w:val="none"/>
              <w:left w:val="single" w:sz="28" w:space="0" w:color="9B2C2C"/>
              <w:right w:val="none"/>
            </w:tcBorders>
          </w:tcPr>
          <w:p>
            <w:pPr>
              <w:spacing w:before="0" w:after="80"/>
            </w:pPr>
            <w:r>
              <w:rPr>
                <w:rFonts w:ascii="Calibri" w:hAnsi="Calibri"/>
                <w:b/>
                <w:color w:val="2B6CB0"/>
                <w:sz w:val="24"/>
              </w:rPr>
              <w:t>KỊCH BẢN 2: CHẶN TẠO ĐƠN VÌ KHÁCH HÀNG CÓ NỢ QUÁ HẠN &gt; 30 NGÀY (NEGATIVE PATH)</w:t>
            </w:r>
          </w:p>
          <w:p>
            <w:pPr>
              <w:spacing w:before="0" w:after="60" w:line="276" w:lineRule="auto"/>
            </w:pPr>
            <w:r>
              <w:rPr>
                <w:rFonts w:ascii="Calibri" w:hAnsi="Calibri"/>
                <w:color w:val="2D3748"/>
                <w:sz w:val="24"/>
              </w:rPr>
              <w:t>GIVEN: Khách hàng 'Công ty XYZ' có Hạn mức tín dụng = 200,000,000 VNĐ; Dư nợ hiện tại = 50,000,000 VNĐ; Trong đó có Hóa đơn INV-8899 quá hạn thanh toán 35 ngày.</w:t>
            </w:r>
          </w:p>
          <w:p>
            <w:pPr>
              <w:spacing w:before="0" w:after="60" w:line="276" w:lineRule="auto"/>
            </w:pPr>
            <w:r>
              <w:rPr>
                <w:rFonts w:ascii="Calibri" w:hAnsi="Calibri"/>
                <w:color w:val="2D3748"/>
                <w:sz w:val="24"/>
              </w:rPr>
              <w:t>WHEN: Nhân viên Sales chọn Mã khách hàng 'Công ty XYZ' trên form tạo đơn hàng.</w:t>
            </w:r>
          </w:p>
          <w:p>
            <w:pPr>
              <w:spacing w:before="0" w:after="60" w:line="276" w:lineRule="auto"/>
            </w:pPr>
            <w:r>
              <w:rPr>
                <w:rFonts w:ascii="Calibri" w:hAnsi="Calibri"/>
                <w:color w:val="2D3748"/>
                <w:sz w:val="24"/>
              </w:rPr>
              <w:t>THEN: Hệ thống lập tức vô hiệu hóa (Disable) nút [Gửi duyệt đơn].</w:t>
            </w:r>
          </w:p>
          <w:p>
            <w:pPr>
              <w:spacing w:before="0" w:after="60" w:line="276" w:lineRule="auto"/>
            </w:pPr>
            <w:r>
              <w:rPr>
                <w:rFonts w:ascii="Calibri" w:hAnsi="Calibri"/>
                <w:color w:val="2D3748"/>
                <w:sz w:val="24"/>
              </w:rPr>
              <w:t>AND: Hiển thị khung cảnh báo màu đỏ cố định dưới mục Thông tin khách hàng: 'Khách hàng đang có hóa đơn INV-8899 quá hạn 35 ngày (Số tiền: 15,000,000 VNĐ). Hệ thống tạm thời khóa quyền mua hàng trả sau'.</w:t>
            </w:r>
          </w:p>
          <w:p>
            <w:pPr>
              <w:spacing w:before="0" w:after="60" w:line="276" w:lineRule="auto"/>
            </w:pPr>
            <w:r>
              <w:rPr>
                <w:rFonts w:ascii="Calibri" w:hAnsi="Calibri"/>
                <w:color w:val="2D3748"/>
                <w:sz w:val="24"/>
              </w:rPr>
              <w:t>AND: Nút [Tạo yêu cầu mở khóa nợ] được kích hoạt để Sales có thể chuyển tiếp thông tin sang Kế toán công nợ.</w:t>
            </w:r>
          </w:p>
        </w:tc>
      </w:tr>
    </w:tbl>
    <w:p>
      <w:pPr>
        <w:spacing w:after="80"/>
      </w:pPr>
    </w:p>
    <w:p>
      <w:pPr>
        <w:keepNext/>
        <w:spacing w:before="240" w:after="80"/>
        <w:outlineLvl w:val="1"/>
      </w:pPr>
      <w:bookmarkStart w:id="13" w:name="sec_ac_5_3"/>
      <w:r>
        <w:rPr>
          <w:rFonts w:ascii="Calibri" w:hAnsi="Calibri"/>
          <w:b/>
          <w:color w:val="2B6CB0"/>
          <w:sz w:val="28"/>
        </w:rPr>
        <w:t>Kịch bản 3: Xử lý khi dịch vụ ERP bị Timeout / Mất kết nối (Resilience)</w:t>
      </w:r>
      <w:bookmarkEnd w:id="13"/>
    </w:p>
    <w:tbl>
      <w:tblPr>
        <w:tblW w:type="auto" w:w="0"/>
        <w:jc w:val="center"/>
        <w:tblLayout w:type="fixed"/>
        <w:tblLook w:firstColumn="1" w:firstRow="1" w:lastColumn="0" w:lastRow="0" w:noHBand="0" w:noVBand="1" w:val="04A0"/>
      </w:tblPr>
      <w:tblGrid>
        <w:gridCol w:w="9360"/>
      </w:tblGrid>
      <w:tr>
        <w:tc>
          <w:tcPr>
            <w:tcW w:type="dxa" w:w="9360"/>
            <w:shd w:fill="EDF2F7"/>
            <w:tcMar>
              <w:top w:w="140" w:type="dxa"/>
              <w:bottom w:w="140" w:type="dxa"/>
              <w:left w:w="180" w:type="dxa"/>
              <w:right w:w="180" w:type="dxa"/>
            </w:tcMar>
            <w:tcBorders>
              <w:top w:val="none"/>
              <w:bottom w:val="none"/>
              <w:left w:val="single" w:sz="28" w:space="0" w:color="C05621"/>
              <w:right w:val="none"/>
            </w:tcBorders>
          </w:tcPr>
          <w:p>
            <w:pPr>
              <w:spacing w:before="0" w:after="80"/>
            </w:pPr>
            <w:r>
              <w:rPr>
                <w:rFonts w:ascii="Calibri" w:hAnsi="Calibri"/>
                <w:b/>
                <w:color w:val="2B6CB0"/>
                <w:sz w:val="24"/>
              </w:rPr>
              <w:t>KỊCH BẢN 3: XỬ LÝ KHI DỊCH VỤ ERP BỊ TIMEOUT / MẤT KẾT NỐI (EXCEPTION / RESILIENCE)</w:t>
            </w:r>
          </w:p>
          <w:p>
            <w:pPr>
              <w:spacing w:before="0" w:after="60" w:line="276" w:lineRule="auto"/>
            </w:pPr>
            <w:r>
              <w:rPr>
                <w:rFonts w:ascii="Calibri" w:hAnsi="Calibri"/>
                <w:color w:val="2D3748"/>
                <w:sz w:val="24"/>
              </w:rPr>
              <w:t>GIVEN: Nhân viên Sales đang thực hiện tạo đơn hàng có giá trị 50,000,000 VNĐ.</w:t>
            </w:r>
          </w:p>
          <w:p>
            <w:pPr>
              <w:spacing w:before="0" w:after="60" w:line="276" w:lineRule="auto"/>
            </w:pPr>
            <w:r>
              <w:rPr>
                <w:rFonts w:ascii="Calibri" w:hAnsi="Calibri"/>
                <w:color w:val="2D3748"/>
                <w:sz w:val="24"/>
              </w:rPr>
              <w:t>AND: Cổng dịch vụ API kiểm tra công nợ của hệ thống ERP đang bị gián đoạn mạng hoặc treo phản hồi.</w:t>
            </w:r>
          </w:p>
          <w:p>
            <w:pPr>
              <w:spacing w:before="0" w:after="60" w:line="276" w:lineRule="auto"/>
            </w:pPr>
            <w:r>
              <w:rPr>
                <w:rFonts w:ascii="Calibri" w:hAnsi="Calibri"/>
                <w:color w:val="2D3748"/>
                <w:sz w:val="24"/>
              </w:rPr>
              <w:t>WHEN: Nhân viên nhấn [Gửi duyệt đơn] và thời gian chờ của kết nối chạm ngưỡng 5.0 giây (Timeout threshold).</w:t>
            </w:r>
          </w:p>
          <w:p>
            <w:pPr>
              <w:spacing w:before="0" w:after="60" w:line="276" w:lineRule="auto"/>
            </w:pPr>
            <w:r>
              <w:rPr>
                <w:rFonts w:ascii="Calibri" w:hAnsi="Calibri"/>
                <w:color w:val="2D3748"/>
                <w:sz w:val="24"/>
              </w:rPr>
              <w:t>THEN: Hệ thống hủy request gửi đi, không để màn hình bị đơ (Freeze).</w:t>
            </w:r>
          </w:p>
          <w:p>
            <w:pPr>
              <w:spacing w:before="0" w:after="60" w:line="276" w:lineRule="auto"/>
            </w:pPr>
            <w:r>
              <w:rPr>
                <w:rFonts w:ascii="Calibri" w:hAnsi="Calibri"/>
                <w:color w:val="2D3748"/>
                <w:sz w:val="24"/>
              </w:rPr>
              <w:t>AND: Hiển thị thông báo màu vàng: 'Hệ thống kế toán ERP hiện đang bận phản hồi. Yêu cầu kiểm tra hạn mức của bạn đã được chuyển vào hàng đợi xử lý ngầm (Queue). Bạn sẽ nhận được thông báo khi có kết quả'.</w:t>
            </w:r>
          </w:p>
          <w:p>
            <w:pPr>
              <w:spacing w:before="0" w:after="60" w:line="276" w:lineRule="auto"/>
            </w:pPr>
            <w:r>
              <w:rPr>
                <w:rFonts w:ascii="Calibri" w:hAnsi="Calibri"/>
                <w:color w:val="2D3748"/>
                <w:sz w:val="24"/>
              </w:rPr>
              <w:t>AND: Ghi mã lỗi ERR_SYS_TIMEOUT vào nhật ký hệ thống kèm cơ chế tự động thử lại 3 lần (Retry with Exponential Backoff).</w:t>
            </w:r>
          </w:p>
        </w:tc>
      </w:tr>
    </w:tbl>
    <w:p>
      <w:pPr>
        <w:spacing w:after="80"/>
      </w:pPr>
    </w:p>
    <w:p>
      <w:pPr>
        <w:spacing w:before="40" w:after="160"/>
        <w:jc w:val="right"/>
      </w:pPr>
      <w:hyperlink w:anchor="_toc_root">
        <w:r>
          <w:rPr>
            <w:rFonts w:ascii="Calibri" w:hAnsi="Calibri"/>
            <w:sz w:val="20"/>
            <w:color w:val="718096"/>
            <w:u w:val="single"/>
          </w:rPr>
          <w:t>[↑ Quay lại Mục lục chính]</w:t>
        </w:r>
      </w:hyperlink>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left"/>
    </w:pPr>
    <w:r>
      <w:rPr>
        <w:rFonts w:ascii="Calibri" w:hAnsi="Calibri"/>
        <w:b/>
        <w:color w:val="718096"/>
        <w:sz w:val="18"/>
      </w:rPr>
      <w:t>TÀI LIỆU QUẢN LÝ DỰ ÁN &amp; ĐẶC TẢ YÊU CẦU PHẦN MỀM (BA ARTIFACT) — LƯU HÀNH NỘI BỘ</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color w:val="718096"/>
        <w:sz w:val="19"/>
      </w:rPr>
      <w:t>BM-BA-ACD-03 | TIÊU CHUẨN CHẤP NHẬN &amp; KỊCH BẢN NGHIỆM THU (AC)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