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CBE8E27">
      <w:pPr>
        <w:pStyle w:val="style4097"/>
        <w:jc w:val="left"/>
        <w:rPr/>
      </w:pPr>
      <w:r>
        <w:t>软件兼容性与多语言生态支持规范功能文档</w:t>
      </w:r>
    </w:p>
    <w:p w14:paraId="9051DCE7">
      <w:pPr>
        <w:pStyle w:val="style0"/>
        <w:jc w:val="left"/>
        <w:rPr/>
      </w:pPr>
      <w:r>
        <w:t>前言</w:t>
      </w:r>
    </w:p>
    <w:p w14:paraId="D6702AD4">
      <w:pPr>
        <w:pStyle w:val="style0"/>
        <w:jc w:val="left"/>
        <w:rPr/>
      </w:pPr>
    </w:p>
    <w:p w14:paraId="2F95FFAE">
      <w:pPr>
        <w:pStyle w:val="style0"/>
        <w:jc w:val="left"/>
        <w:rPr/>
      </w:pPr>
      <w:r>
        <w:t>本规范依据《制造新型操作系统技术宪法》与《新型操作系统功能文档》制定。</w:t>
      </w:r>
    </w:p>
    <w:p w14:paraId="C96159E4">
      <w:pPr>
        <w:pStyle w:val="style0"/>
        <w:jc w:val="left"/>
        <w:rPr/>
      </w:pPr>
    </w:p>
    <w:p w14:paraId="8C722F17">
      <w:pPr>
        <w:pStyle w:val="style0"/>
        <w:jc w:val="left"/>
        <w:rPr/>
      </w:pPr>
      <w:r>
        <w:t>本系统的软件兼容策略分为三个层级：原生Rust应用、兼容C应用、WASM/WASI生态。所有兼容层均作为用户态服务或运行时库实现，不修改内核的任何核心逻辑，所有系统操作均转换为能力令牌调用。</w:t>
      </w:r>
    </w:p>
    <w:p w14:paraId="FB2C1AD6">
      <w:pPr>
        <w:pStyle w:val="style0"/>
        <w:jc w:val="left"/>
        <w:rPr/>
      </w:pPr>
    </w:p>
    <w:p w14:paraId="6824587B">
      <w:pPr>
        <w:pStyle w:val="style0"/>
        <w:jc w:val="left"/>
        <w:rPr/>
      </w:pPr>
      <w:r>
        <w:t>1. 兼容策略总览</w:t>
      </w:r>
    </w:p>
    <w:p w14:paraId="302E19C0">
      <w:pPr>
        <w:pStyle w:val="style0"/>
        <w:jc w:val="left"/>
        <w:rPr/>
      </w:pPr>
    </w:p>
    <w:p w14:paraId="34067ED0">
      <w:pPr>
        <w:pStyle w:val="style0"/>
        <w:jc w:val="left"/>
        <w:rPr/>
      </w:pPr>
      <w:r>
        <w:t>本系统不兼容POSIX语义，不提供传统系统调用接口。所有软件的运行均通过能力令牌授权。不同语言的兼容方式如下。</w:t>
      </w:r>
    </w:p>
    <w:p w14:paraId="B2CB117B">
      <w:pPr>
        <w:pStyle w:val="style0"/>
        <w:jc w:val="left"/>
        <w:rPr/>
      </w:pPr>
    </w:p>
    <w:p w14:paraId="03AEA809">
      <w:pPr>
        <w:pStyle w:val="style0"/>
        <w:jc w:val="left"/>
        <w:rPr/>
      </w:pPr>
      <w:r>
        <w:t>Rust程序通过LibOS crate静态链接，直接调用内核能力令牌接口，为本系统的原生应用语言。C程序通过轻量级C运行时层运行，所有传统C库函数调用转换为能力令牌调用。其他语言（C++、Python等）可通过C接口或WASM/WASI间接支持。</w:t>
      </w:r>
    </w:p>
    <w:p w14:paraId="EB0666DB">
      <w:pPr>
        <w:pStyle w:val="style0"/>
        <w:jc w:val="left"/>
        <w:rPr/>
      </w:pPr>
    </w:p>
    <w:p w14:paraId="C6FAE365">
      <w:pPr>
        <w:pStyle w:val="style0"/>
        <w:jc w:val="left"/>
        <w:rPr/>
      </w:pPr>
      <w:r>
        <w:t>2. Rust原生应用支持</w:t>
      </w:r>
    </w:p>
    <w:p w14:paraId="08CA91F9">
      <w:pPr>
        <w:pStyle w:val="style0"/>
        <w:jc w:val="left"/>
        <w:rPr/>
      </w:pPr>
    </w:p>
    <w:p w14:paraId="BBC99688">
      <w:pPr>
        <w:pStyle w:val="style0"/>
        <w:jc w:val="left"/>
        <w:rPr/>
      </w:pPr>
      <w:r>
        <w:t>Rust是本系统的原生开发语言。Rust程序通过LibOS crate直接与内核通信，无需任何中间层。开发者使用Rust编写应用程序，引入LibOS依赖，调用能力令牌接口访问系统资源。Rust程序的所有权模型与编译期检查与本系统的“语言即隔离墙”哲学天然一致。Rust程序无需额外沙箱即可安全运行，多个Rust程序可在同一地址空间内通过能力令牌隔离。</w:t>
      </w:r>
    </w:p>
    <w:p w14:paraId="B25545D6">
      <w:pPr>
        <w:pStyle w:val="style0"/>
        <w:jc w:val="left"/>
        <w:rPr/>
      </w:pPr>
    </w:p>
    <w:p w14:paraId="E48EC782">
      <w:pPr>
        <w:pStyle w:val="style0"/>
        <w:jc w:val="left"/>
        <w:rPr/>
      </w:pPr>
      <w:r>
        <w:t>3. C语言兼容支持</w:t>
      </w:r>
    </w:p>
    <w:p w14:paraId="44C5B265">
      <w:pPr>
        <w:pStyle w:val="style0"/>
        <w:jc w:val="left"/>
        <w:rPr/>
      </w:pPr>
    </w:p>
    <w:p w14:paraId="85D698B4">
      <w:pPr>
        <w:pStyle w:val="style0"/>
        <w:jc w:val="left"/>
        <w:rPr/>
      </w:pPr>
      <w:r>
        <w:t>C程序通过轻量级C运行时层运行。该运行时基于musl子集实现，将所有传统C库函数调用转换为能力令牌调用。C运行时提供有限的标准库支持，包括基础内存操作、字符串处理、数学函数。C程序的内存分配通过运行时向内核申请MemoryToken实现，不使用传统malloc模型。C程序的文件操作通过运行时向键值对象存储服务申请ObjectToken实现，无传统文件系统路径概念。C程序的网络操作通过运行时向网络服务申请网络通道令牌实现，无传统Socket接口。C运行时层不支持fork、exec等传统POSIX进程操作。C程序运行在独立的执行上下文中，若需要独立硬件隔离，则分配独立MPK密钥，最多同时运行4个。</w:t>
      </w:r>
    </w:p>
    <w:p w14:paraId="743EE6D9">
      <w:pPr>
        <w:pStyle w:val="style0"/>
        <w:jc w:val="left"/>
        <w:rPr/>
      </w:pPr>
    </w:p>
    <w:p w14:paraId="B0BBA579">
      <w:pPr>
        <w:pStyle w:val="style0"/>
        <w:jc w:val="left"/>
        <w:rPr/>
      </w:pPr>
      <w:r>
        <w:t>4. WASM/WASI生态兼容</w:t>
      </w:r>
    </w:p>
    <w:p w14:paraId="8DEE4764">
      <w:pPr>
        <w:pStyle w:val="style0"/>
        <w:jc w:val="left"/>
        <w:rPr/>
      </w:pPr>
    </w:p>
    <w:p w14:paraId="9BC8B92B">
      <w:pPr>
        <w:pStyle w:val="style0"/>
        <w:jc w:val="left"/>
        <w:rPr/>
      </w:pPr>
      <w:r>
        <w:t>WASM/WASI是本系统的远期原生应用格式，当前作为兼容层实现。WASI的基于能力的安全模型与本系统的能力令牌模型天然同构，WASI的权限授予与本系统的令牌授权在概念上一致。WASM程序通过WASI接口申请资源访问，本系统的WASI运行时将WASI能力调用映射为能力令牌调用。开发者可将C、Rust、C++等语言编译为WASM/WASI目标，在本系统上运行。WASM/WASI兼容层作为用户态服务运行，不修改内核。</w:t>
      </w:r>
    </w:p>
    <w:p w14:paraId="553C6A16">
      <w:pPr>
        <w:pStyle w:val="style0"/>
        <w:jc w:val="left"/>
        <w:rPr/>
      </w:pPr>
    </w:p>
    <w:p w14:paraId="C8BEBEDA">
      <w:pPr>
        <w:pStyle w:val="style0"/>
        <w:jc w:val="left"/>
        <w:rPr/>
      </w:pPr>
      <w:r>
        <w:t>5. 兼容层的安全隔离</w:t>
      </w:r>
    </w:p>
    <w:p w14:paraId="90D22DB8">
      <w:pPr>
        <w:pStyle w:val="style0"/>
        <w:jc w:val="left"/>
        <w:rPr/>
      </w:pPr>
    </w:p>
    <w:p w14:paraId="6BC76FB2">
      <w:pPr>
        <w:pStyle w:val="style0"/>
        <w:jc w:val="left"/>
        <w:rPr/>
      </w:pPr>
      <w:r>
        <w:t>所有兼容层均受本系统的安全模型约束。C程序若需要独立硬件隔离，分配独立MPK密钥，其内存越界行为被CPU硬件直接拦截，转化为TokenFault，不导致系统崩溃。C程序若共享密钥域，彼此之间靠能力令牌细粒度隔离，硬件隔离降级为令牌级隔离。Rust程序和WASM程序依赖编译期安全检查，不需要独立MPK密钥，并发数量不受MPK硬件限制。所有兼容层程序的崩溃或异常不影响内核及其他服务，看护服务可监控其状态并在异常时自动回收令牌和资源。</w:t>
      </w:r>
    </w:p>
    <w:p w14:paraId="2EDA07D8">
      <w:pPr>
        <w:pStyle w:val="style0"/>
        <w:jc w:val="left"/>
        <w:rPr/>
      </w:pPr>
    </w:p>
    <w:p w14:paraId="B7796C99">
      <w:pPr>
        <w:pStyle w:val="style0"/>
        <w:jc w:val="left"/>
        <w:rPr/>
      </w:pPr>
      <w:r>
        <w:t>6. 开发者工作流</w:t>
      </w:r>
    </w:p>
    <w:p w14:paraId="05BE0500">
      <w:pPr>
        <w:pStyle w:val="style0"/>
        <w:jc w:val="left"/>
        <w:rPr/>
      </w:pPr>
    </w:p>
    <w:p w14:paraId="B5E87329">
      <w:pPr>
        <w:pStyle w:val="style0"/>
        <w:jc w:val="left"/>
        <w:rPr/>
      </w:pPr>
      <w:r>
        <w:t>开发者可根据自身需求选择开发方式。使用Rust开发原生应用，直接调用LibOS接口，性能最优，安全最强。使用C开发兼容应用，通过C运行时层转换，适合移植现有C代码。使用其他语言通过WASM/WASI编译后在本系统运行，适合跨平台生态迁移。所有程序均需由BDFL或授权开发者签名后，内核验证签名才允许加载。个人模式下用户可自签名程序，但运行在受限令牌域中。</w:t>
      </w:r>
    </w:p>
    <w:p w14:paraId="B6E44771">
      <w:pPr>
        <w:pStyle w:val="style0"/>
        <w:jc w:val="left"/>
        <w:rPr/>
      </w:pPr>
    </w:p>
    <w:p w14:paraId="D295B4A5">
      <w:pPr>
        <w:pStyle w:val="style0"/>
        <w:jc w:val="left"/>
        <w:rPr/>
      </w:pPr>
      <w:r>
        <w:t>7. 生态建设路线</w:t>
      </w:r>
    </w:p>
    <w:p w14:paraId="35096DF1">
      <w:pPr>
        <w:pStyle w:val="style0"/>
        <w:jc w:val="left"/>
        <w:rPr/>
      </w:pPr>
    </w:p>
    <w:p w14:paraId="4393530B">
      <w:pPr>
        <w:pStyle w:val="style0"/>
        <w:jc w:val="left"/>
        <w:rPr/>
      </w:pPr>
      <w:r>
        <w:t>本系统的软件生态建设分为三个阶段。第一阶段实现自举，让Rust程序能直接在本系统上编译和运行，Rust编译器支持WASM目标，此为最短路径。第二阶段移植工具链，通过WASM兼容层移植轻量C工具链如musl，获得最基本的C开发环境。第三阶段吸引社区，当核心回路跑通后开源，吸引同频者为系统编写原生驱动和桌面环境。生态的完整建设预计需要5至10年，在此期间本系统主要用于高安全环境、嵌入式场景和操作系统研究。</w:t>
      </w:r>
    </w:p>
    <w:p w14:paraId="575D5CEC">
      <w:pPr>
        <w:pStyle w:val="style0"/>
        <w:jc w:val="left"/>
        <w:rPr/>
      </w:pPr>
    </w:p>
    <w:p w14:paraId="DEF52533">
      <w:pPr>
        <w:pStyle w:val="style0"/>
        <w:jc w:val="left"/>
        <w:rPr/>
      </w:pPr>
      <w:r>
        <w:t>8. 与宪法和功能文档的关系</w:t>
      </w:r>
    </w:p>
    <w:p w14:paraId="BB329810">
      <w:pPr>
        <w:pStyle w:val="style0"/>
        <w:jc w:val="left"/>
        <w:rPr/>
      </w:pPr>
    </w:p>
    <w:p w14:paraId="EC7BA004">
      <w:pPr>
        <w:pStyle w:val="style0"/>
        <w:jc w:val="left"/>
        <w:rPr/>
      </w:pPr>
      <w:r>
        <w:t>本规范在《制造新型操作系统技术宪法》框架内制定。所有兼容层作为用户态服务或运行时库实现，不修改内核的能力授权引擎，不引入POSIX语义，不绕过能力令牌模型，所有系统操作均转换为能力令牌调用。</w:t>
      </w:r>
    </w:p>
    <w:p w14:paraId="433CC0D4">
      <w:pPr>
        <w:pStyle w:val="style0"/>
        <w:jc w:val="left"/>
        <w:rPr/>
      </w:pPr>
    </w:p>
    <w:p w14:paraId="EE8AD515">
      <w:pPr>
        <w:pStyle w:val="style0"/>
        <w:jc w:val="left"/>
        <w:rPr/>
      </w:pPr>
      <w:r>
        <w:t>本规范是对《新型操作系统功能文档》中相关条目的具体展开。Rust原生应用支持对应功能文档1.1节。C语言兼容支持对应功能文档1.4节。WASM/WASI生态兼容对应功能文档6节。开发者管理与程序签名对应功能文档10节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002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0000001"/>
    <w:lvl w:ilvl="0">
      <w:start w:val="1"/>
      <w:numFmt w:val="decimal"/>
      <w:pStyle w:val="style4102"/>
      <w:suff w:val="space"/>
      <w:lvlText w:val="%1 "/>
      <w:lvlJc w:val="right"/>
      <w:pPr/>
      <w:rPr>
        <w:rFonts w:ascii="微软雅黑" w:cs="微软雅黑" w:eastAsia="微软雅黑" w:hAnsi="微软雅黑"/>
        <w:color w:val="c0c6cf"/>
        <w:sz w:val="16"/>
      </w:rPr>
    </w:lvl>
  </w:abstractNum>
  <w:abstractNum w:abstractNumId="1">
    <w:nsid w:val="00000001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cs="Wingdings" w:eastAsia="Wingdings" w:hAnsi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cs="Wingdings" w:eastAsia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cs="Wingdings" w:eastAsia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cs="Wingdings" w:eastAsia="Wingdings" w:hAnsi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cs="Wingdings" w:eastAsia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cs="Wingdings" w:eastAsia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cs="Wingdings" w:eastAsia="Wingdings" w:hAnsi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cs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uiPriority w:val="0"/>
    <w:pPr>
      <w:textAlignment w:val="baseline"/>
    </w:pPr>
    <w:rPr>
      <w:rFonts w:ascii="微软雅黑" w:cs="微软雅黑" w:eastAsia="微软雅黑" w:hAnsi="微软雅黑"/>
      <w:color w:val="080f17"/>
      <w:sz w:val="22"/>
    </w:rPr>
  </w:style>
  <w:style w:type="paragraph" w:customStyle="1" w:styleId="style4097">
    <w:name w:val="MainTitle"/>
    <w:basedOn w:val="style0"/>
    <w:next w:val="style4097"/>
    <w:qFormat/>
    <w:uiPriority w:val="0"/>
    <w:pPr>
      <w:pBdr>
        <w:bottom w:val="single" w:sz="6" w:space="5" w:color="e2e6ed"/>
      </w:pBdr>
      <w:spacing w:before="180" w:after="480" w:lineRule="exact" w:line="780"/>
    </w:pPr>
    <w:rPr>
      <w:b/>
      <w:sz w:val="44"/>
    </w:rPr>
  </w:style>
  <w:style w:type="paragraph" w:styleId="style1">
    <w:name w:val="heading 1"/>
    <w:basedOn w:val="style0"/>
    <w:next w:val="style1"/>
    <w:qFormat/>
    <w:uiPriority w:val="0"/>
    <w:pPr>
      <w:spacing w:before="390" w:after="120" w:lineRule="exact" w:line="634"/>
      <w:outlineLvl w:val="0"/>
    </w:pPr>
    <w:rPr>
      <w:b/>
      <w:sz w:val="38"/>
    </w:rPr>
  </w:style>
  <w:style w:type="paragraph" w:styleId="style2">
    <w:name w:val="heading 2"/>
    <w:basedOn w:val="style0"/>
    <w:next w:val="style2"/>
    <w:qFormat/>
    <w:uiPriority w:val="0"/>
    <w:pPr>
      <w:spacing w:before="330" w:after="120" w:lineRule="exact" w:line="536"/>
      <w:outlineLvl w:val="1"/>
    </w:pPr>
    <w:rPr>
      <w:b/>
      <w:sz w:val="32"/>
    </w:rPr>
  </w:style>
  <w:style w:type="paragraph" w:styleId="style3">
    <w:name w:val="heading 3"/>
    <w:basedOn w:val="style0"/>
    <w:next w:val="style3"/>
    <w:qFormat/>
    <w:uiPriority w:val="0"/>
    <w:pPr>
      <w:spacing w:before="300" w:after="120" w:lineRule="exact" w:line="488"/>
      <w:outlineLvl w:val="2"/>
    </w:pPr>
    <w:rPr>
      <w:b/>
      <w:sz w:val="30"/>
    </w:rPr>
  </w:style>
  <w:style w:type="paragraph" w:styleId="style4">
    <w:name w:val="heading 4"/>
    <w:basedOn w:val="style0"/>
    <w:next w:val="style4"/>
    <w:qFormat/>
    <w:uiPriority w:val="0"/>
    <w:pPr>
      <w:spacing w:before="270" w:after="120" w:lineRule="exact" w:line="439"/>
      <w:outlineLvl w:val="3"/>
    </w:pPr>
    <w:rPr>
      <w:b/>
      <w:sz w:val="26"/>
    </w:rPr>
  </w:style>
  <w:style w:type="paragraph" w:styleId="style5">
    <w:name w:val="heading 5"/>
    <w:basedOn w:val="style0"/>
    <w:next w:val="style5"/>
    <w:qFormat/>
    <w:uiPriority w:val="0"/>
    <w:pPr>
      <w:spacing w:before="240" w:after="120" w:lineRule="exact" w:line="390"/>
      <w:outlineLvl w:val="4"/>
    </w:pPr>
    <w:rPr>
      <w:b/>
      <w:sz w:val="22"/>
    </w:rPr>
  </w:style>
  <w:style w:type="paragraph" w:styleId="style6">
    <w:name w:val="heading 6"/>
    <w:basedOn w:val="style0"/>
    <w:next w:val="style6"/>
    <w:qFormat/>
    <w:uiPriority w:val="0"/>
    <w:pPr>
      <w:spacing w:before="240" w:after="120" w:lineRule="exact" w:line="390"/>
      <w:outlineLvl w:val="5"/>
    </w:pPr>
    <w:rPr>
      <w:b/>
      <w:sz w:val="22"/>
    </w:rPr>
  </w:style>
  <w:style w:type="table" w:styleId="style154">
    <w:name w:val="Table Grid"/>
    <w:basedOn w:val="style0"/>
    <w:next w:val="style154"/>
    <w:qFormat/>
    <w:uiPriority w:val="0"/>
    <w:pPr/>
    <w:rPr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left w:w="108" w:type="dxa"/>
        <w:right w:w="108" w:type="dxa"/>
      </w:tblCellMar>
    </w:tblPr>
    <w:tcPr>
      <w:tcBorders/>
    </w:tcPr>
  </w:style>
  <w:style w:type="character" w:styleId="style85">
    <w:name w:val="Hyperlink"/>
    <w:next w:val="style85"/>
    <w:qFormat/>
    <w:uiPriority w:val="0"/>
    <w:rPr>
      <w:color w:val="0a6cff"/>
      <w:u w:val="single" w:color="0a6cff"/>
    </w:rPr>
  </w:style>
  <w:style w:type="character" w:customStyle="1" w:styleId="style4098">
    <w:name w:val="DateTime"/>
    <w:next w:val="style4098"/>
    <w:qFormat/>
    <w:uiPriority w:val="0"/>
    <w:rPr>
      <w:color w:val="0a6cff"/>
    </w:rPr>
  </w:style>
  <w:style w:type="paragraph" w:customStyle="1" w:styleId="style4099">
    <w:name w:val="Blockquote"/>
    <w:basedOn w:val="style0"/>
    <w:next w:val="style4099"/>
    <w:qFormat/>
    <w:uiPriority w:val="0"/>
    <w:pPr>
      <w:pBdr>
        <w:left w:val="single" w:sz="36" w:space="12" w:color="e2e6ed"/>
      </w:pBdr>
      <w:ind w:left="330" w:firstLine="0"/>
    </w:pPr>
    <w:rPr>
      <w:color w:val="767c85"/>
      <w:sz w:val="22"/>
    </w:rPr>
  </w:style>
  <w:style w:type="character" w:customStyle="1" w:styleId="style4100">
    <w:name w:val="Code"/>
    <w:next w:val="style4100"/>
    <w:qFormat/>
    <w:uiPriority w:val="0"/>
    <w:rPr>
      <w:bdr w:val="single" w:sz="6" w:space="0" w:color="e2e6ed"/>
    </w:rPr>
  </w:style>
  <w:style w:type="character" w:customStyle="1" w:styleId="style4101">
    <w:name w:val="Emoji"/>
    <w:next w:val="style4101"/>
    <w:qFormat/>
    <w:uiPriority w:val="0"/>
    <w:rPr>
      <w:rFonts w:ascii="Segoe UI Emoji" w:cs="Segoe UI Emoji" w:eastAsia="Segoe UI Emoji" w:hAnsi="Segoe UI Emoji"/>
    </w:rPr>
  </w:style>
  <w:style w:type="paragraph" w:customStyle="1" w:styleId="style4102">
    <w:name w:val="CodeBlock"/>
    <w:basedOn w:val="style0"/>
    <w:next w:val="style4102"/>
    <w:qFormat/>
    <w:uiPriority w:val="0"/>
    <w:pPr>
      <w:numPr>
        <w:ilvl w:val="0"/>
        <w:numId w:val="1"/>
      </w:numPr>
      <w:pBdr>
        <w:left w:val="single" w:sz="6" w:space="26" w:color="e2e6ed"/>
        <w:right w:val="single" w:sz="6" w:space="0" w:color="e2e6ed"/>
        <w:top w:val="single" w:sz="6" w:space="8" w:color="e2e6ed"/>
        <w:bottom w:val="single" w:sz="6" w:space="8" w:color="e2e6ed"/>
      </w:pBdr>
      <w:shd w:val="clear" w:color="ffffff" w:fill="f5f7f9"/>
      <w:spacing w:before="0" w:after="0" w:lineRule="exact" w:line="300"/>
      <w:ind w:left="540" w:firstLine="0"/>
    </w:pPr>
    <w:rPr>
      <w:sz w:val="18"/>
    </w:rPr>
  </w:style>
  <w:style w:type="table" w:customStyle="1" w:styleId="style4103">
    <w:name w:val="HighlightBlock"/>
    <w:basedOn w:val="style0"/>
    <w:next w:val="style4103"/>
    <w:qFormat/>
    <w:uiPriority w:val="0"/>
    <w:pPr/>
    <w:rPr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left w:w="108" w:type="dxa"/>
        <w:right w:w="108" w:type="dxa"/>
      </w:tblCellMar>
    </w:tblPr>
    <w:tcPr>
      <w:tcBorders/>
    </w:tcPr>
  </w:style>
  <w:style w:type="paragraph" w:customStyle="1" w:styleId="style4104">
    <w:name w:val="Seperate"/>
    <w:basedOn w:val="style0"/>
    <w:next w:val="style4104"/>
    <w:qFormat/>
    <w:uiPriority w:val="0"/>
    <w:pPr>
      <w:spacing w:before="0" w:after="0" w:lineRule="exact" w:line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1633</Words>
  <Characters>1892</Characters>
  <Application>WPS Office</Application>
  <DocSecurity>0</DocSecurity>
  <Paragraphs>42</Paragraphs>
  <LinksUpToDate>false</LinksUpToDate>
  <CharactersWithSpaces>1902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2026-06-01T21:33:18Z</dcterms:created>
  <dc:creator>webotl</dc:creator>
  <lastModifiedBy>2109119BC</lastModifiedBy>
  <dcterms:modified xsi:type="dcterms:W3CDTF">2026-06-01T13:34:29Z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e2586ee423eb46209e5270c7edebdaf0_23</vt:lpwstr>
  </property>
</Properties>
</file>