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BCDBD1">
      <w:pPr>
        <w:spacing w:before="1300"/>
      </w:pPr>
      <w:bookmarkStart w:id="27" w:name="_GoBack"/>
      <w:bookmarkEnd w:id="27"/>
    </w:p>
    <w:p w14:paraId="68172DC0">
      <w:pPr>
        <w:pStyle w:val="33"/>
        <w:spacing w:after="560" w:line="336" w:lineRule="auto"/>
        <w:jc w:val="center"/>
      </w:pPr>
      <w:r>
        <w:t>基于知识图谱与多智能体协作的</w:t>
      </w:r>
      <w:r>
        <w:br w:type="textWrapping"/>
      </w:r>
      <w:r>
        <w:t>神经退行性疾病辅助鉴别诊断研究</w:t>
      </w:r>
    </w:p>
    <w:p w14:paraId="143C120A">
      <w:pPr>
        <w:pStyle w:val="27"/>
        <w:spacing w:after="1400"/>
        <w:jc w:val="center"/>
      </w:pPr>
      <w:r>
        <w:t>NeuroGRA 项目研究设计方案</w:t>
      </w:r>
    </w:p>
    <w:p w14:paraId="5DAC9598">
      <w:pPr>
        <w:spacing w:after="720"/>
        <w:ind w:left="283" w:right="283"/>
      </w:pPr>
      <w:r>
        <w:t>本方案面向神经退行性疾病相关认知障碍的辅助鉴别诊断，围绕多病因可能性、诊断依据与资料缺失展开。正文依次论述项目背景与意义、研究现状、系统总体架构及方法设计，重点说明医学知识如何支持多源患者信息分析，以及经医生审核的病例经验如何积累与使用。</w:t>
      </w:r>
    </w:p>
    <w:p w14:paraId="6C83D3C2">
      <w:pPr>
        <w:ind w:firstLine="0"/>
        <w:jc w:val="center"/>
      </w:pPr>
      <w:r>
        <w:t>2026 年 9 月</w:t>
      </w:r>
    </w:p>
    <w:p w14:paraId="321FC614">
      <w:r>
        <w:br w:type="page"/>
      </w:r>
    </w:p>
    <w:p w14:paraId="751DEF35">
      <w:pPr>
        <w:pStyle w:val="33"/>
        <w:jc w:val="center"/>
      </w:pPr>
      <w:r>
        <w:t>目录</w:t>
      </w:r>
    </w:p>
    <w:p w14:paraId="68601B51">
      <w:pPr>
        <w:pStyle w:val="26"/>
        <w:tabs>
          <w:tab w:val="right" w:leader="dot" w:pos="8958"/>
        </w:tabs>
        <w:spacing w:after="40" w:line="360" w:lineRule="exact"/>
        <w:rPr>
          <w:sz w:val="22"/>
        </w:rPr>
      </w:pPr>
      <w:r>
        <w:rPr>
          <w:sz w:val="22"/>
        </w:rPr>
        <w:fldChar w:fldCharType="begin"/>
      </w:r>
      <w:r>
        <w:rPr>
          <w:sz w:val="22"/>
        </w:rPr>
        <w:instrText xml:space="preserve">TOC \o "1-2" \h \z \u</w:instrText>
      </w:r>
      <w:r>
        <w:rPr>
          <w:sz w:val="22"/>
        </w:rPr>
        <w:fldChar w:fldCharType="separate"/>
      </w:r>
      <w:r>
        <w:rPr>
          <w:sz w:val="22"/>
        </w:rPr>
        <w:fldChar w:fldCharType="begin"/>
      </w:r>
      <w:r>
        <w:rPr>
          <w:sz w:val="22"/>
        </w:rPr>
        <w:instrText xml:space="preserve"> HYPERLINK \l _Toc10069 </w:instrText>
      </w:r>
      <w:r>
        <w:rPr>
          <w:sz w:val="22"/>
        </w:rPr>
        <w:fldChar w:fldCharType="separate"/>
      </w:r>
      <w:r>
        <w:rPr>
          <w:sz w:val="22"/>
        </w:rPr>
        <w:t>第一章 项目背景与意义</w:t>
      </w:r>
      <w:r>
        <w:rPr>
          <w:sz w:val="22"/>
        </w:rPr>
        <w:tab/>
      </w:r>
      <w:r>
        <w:rPr>
          <w:sz w:val="22"/>
        </w:rPr>
        <w:fldChar w:fldCharType="begin"/>
      </w:r>
      <w:r>
        <w:rPr>
          <w:sz w:val="22"/>
        </w:rPr>
        <w:instrText xml:space="preserve"> PAGEREF _Toc10069 \h </w:instrText>
      </w:r>
      <w:r>
        <w:rPr>
          <w:sz w:val="22"/>
        </w:rPr>
        <w:fldChar w:fldCharType="separate"/>
      </w:r>
      <w:r>
        <w:rPr>
          <w:sz w:val="22"/>
        </w:rPr>
        <w:t>3</w:t>
      </w:r>
      <w:r>
        <w:rPr>
          <w:sz w:val="22"/>
        </w:rPr>
        <w:fldChar w:fldCharType="end"/>
      </w:r>
      <w:r>
        <w:rPr>
          <w:sz w:val="22"/>
        </w:rPr>
        <w:fldChar w:fldCharType="end"/>
      </w:r>
    </w:p>
    <w:p w14:paraId="4E2F342B">
      <w:pPr>
        <w:pStyle w:val="29"/>
        <w:tabs>
          <w:tab w:val="right" w:leader="dot" w:pos="8958"/>
        </w:tabs>
        <w:spacing w:after="40" w:line="360" w:lineRule="exact"/>
        <w:rPr>
          <w:sz w:val="22"/>
        </w:rPr>
      </w:pPr>
      <w:r>
        <w:rPr>
          <w:sz w:val="22"/>
        </w:rPr>
        <w:fldChar w:fldCharType="begin"/>
      </w:r>
      <w:r>
        <w:rPr>
          <w:sz w:val="22"/>
        </w:rPr>
        <w:instrText xml:space="preserve"> HYPERLINK \l _Toc25667 </w:instrText>
      </w:r>
      <w:r>
        <w:rPr>
          <w:sz w:val="22"/>
        </w:rPr>
        <w:fldChar w:fldCharType="separate"/>
      </w:r>
      <w:r>
        <w:rPr>
          <w:sz w:val="22"/>
        </w:rPr>
        <w:t>1.1 项目背景</w:t>
      </w:r>
      <w:r>
        <w:rPr>
          <w:sz w:val="22"/>
        </w:rPr>
        <w:tab/>
      </w:r>
      <w:r>
        <w:rPr>
          <w:sz w:val="22"/>
        </w:rPr>
        <w:fldChar w:fldCharType="begin"/>
      </w:r>
      <w:r>
        <w:rPr>
          <w:sz w:val="22"/>
        </w:rPr>
        <w:instrText xml:space="preserve"> PAGEREF _Toc25667 \h </w:instrText>
      </w:r>
      <w:r>
        <w:rPr>
          <w:sz w:val="22"/>
        </w:rPr>
        <w:fldChar w:fldCharType="separate"/>
      </w:r>
      <w:r>
        <w:rPr>
          <w:sz w:val="22"/>
        </w:rPr>
        <w:t>3</w:t>
      </w:r>
      <w:r>
        <w:rPr>
          <w:sz w:val="22"/>
        </w:rPr>
        <w:fldChar w:fldCharType="end"/>
      </w:r>
      <w:r>
        <w:rPr>
          <w:sz w:val="22"/>
        </w:rPr>
        <w:fldChar w:fldCharType="end"/>
      </w:r>
    </w:p>
    <w:p w14:paraId="62941B06">
      <w:pPr>
        <w:pStyle w:val="29"/>
        <w:tabs>
          <w:tab w:val="right" w:leader="dot" w:pos="8958"/>
        </w:tabs>
        <w:spacing w:after="40" w:line="360" w:lineRule="exact"/>
        <w:rPr>
          <w:sz w:val="22"/>
        </w:rPr>
      </w:pPr>
      <w:r>
        <w:rPr>
          <w:sz w:val="22"/>
        </w:rPr>
        <w:fldChar w:fldCharType="begin"/>
      </w:r>
      <w:r>
        <w:rPr>
          <w:sz w:val="22"/>
        </w:rPr>
        <w:instrText xml:space="preserve"> HYPERLINK \l _Toc27390 </w:instrText>
      </w:r>
      <w:r>
        <w:rPr>
          <w:sz w:val="22"/>
        </w:rPr>
        <w:fldChar w:fldCharType="separate"/>
      </w:r>
      <w:r>
        <w:rPr>
          <w:sz w:val="22"/>
        </w:rPr>
        <w:t>1.2 项目拟解决的主要问题</w:t>
      </w:r>
      <w:r>
        <w:rPr>
          <w:sz w:val="22"/>
        </w:rPr>
        <w:tab/>
      </w:r>
      <w:r>
        <w:rPr>
          <w:sz w:val="22"/>
        </w:rPr>
        <w:fldChar w:fldCharType="begin"/>
      </w:r>
      <w:r>
        <w:rPr>
          <w:sz w:val="22"/>
        </w:rPr>
        <w:instrText xml:space="preserve"> PAGEREF _Toc27390 \h </w:instrText>
      </w:r>
      <w:r>
        <w:rPr>
          <w:sz w:val="22"/>
        </w:rPr>
        <w:fldChar w:fldCharType="separate"/>
      </w:r>
      <w:r>
        <w:rPr>
          <w:sz w:val="22"/>
        </w:rPr>
        <w:t>4</w:t>
      </w:r>
      <w:r>
        <w:rPr>
          <w:sz w:val="22"/>
        </w:rPr>
        <w:fldChar w:fldCharType="end"/>
      </w:r>
      <w:r>
        <w:rPr>
          <w:sz w:val="22"/>
        </w:rPr>
        <w:fldChar w:fldCharType="end"/>
      </w:r>
    </w:p>
    <w:p w14:paraId="49665A3F">
      <w:pPr>
        <w:pStyle w:val="29"/>
        <w:tabs>
          <w:tab w:val="right" w:leader="dot" w:pos="8958"/>
        </w:tabs>
        <w:spacing w:after="40" w:line="360" w:lineRule="exact"/>
        <w:rPr>
          <w:sz w:val="22"/>
        </w:rPr>
      </w:pPr>
      <w:r>
        <w:rPr>
          <w:sz w:val="22"/>
        </w:rPr>
        <w:fldChar w:fldCharType="begin"/>
      </w:r>
      <w:r>
        <w:rPr>
          <w:sz w:val="22"/>
        </w:rPr>
        <w:instrText xml:space="preserve"> HYPERLINK \l _Toc27245 </w:instrText>
      </w:r>
      <w:r>
        <w:rPr>
          <w:sz w:val="22"/>
        </w:rPr>
        <w:fldChar w:fldCharType="separate"/>
      </w:r>
      <w:r>
        <w:rPr>
          <w:sz w:val="22"/>
        </w:rPr>
        <w:t>1.3 项目研究意义</w:t>
      </w:r>
      <w:r>
        <w:rPr>
          <w:sz w:val="22"/>
        </w:rPr>
        <w:tab/>
      </w:r>
      <w:r>
        <w:rPr>
          <w:sz w:val="22"/>
        </w:rPr>
        <w:fldChar w:fldCharType="begin"/>
      </w:r>
      <w:r>
        <w:rPr>
          <w:sz w:val="22"/>
        </w:rPr>
        <w:instrText xml:space="preserve"> PAGEREF _Toc27245 \h </w:instrText>
      </w:r>
      <w:r>
        <w:rPr>
          <w:sz w:val="22"/>
        </w:rPr>
        <w:fldChar w:fldCharType="separate"/>
      </w:r>
      <w:r>
        <w:rPr>
          <w:sz w:val="22"/>
        </w:rPr>
        <w:t>5</w:t>
      </w:r>
      <w:r>
        <w:rPr>
          <w:sz w:val="22"/>
        </w:rPr>
        <w:fldChar w:fldCharType="end"/>
      </w:r>
      <w:r>
        <w:rPr>
          <w:sz w:val="22"/>
        </w:rPr>
        <w:fldChar w:fldCharType="end"/>
      </w:r>
    </w:p>
    <w:p w14:paraId="493C3B6D">
      <w:pPr>
        <w:pStyle w:val="29"/>
        <w:tabs>
          <w:tab w:val="right" w:leader="dot" w:pos="8958"/>
        </w:tabs>
        <w:spacing w:after="40" w:line="360" w:lineRule="exact"/>
        <w:rPr>
          <w:sz w:val="22"/>
        </w:rPr>
      </w:pPr>
      <w:r>
        <w:rPr>
          <w:sz w:val="22"/>
        </w:rPr>
        <w:fldChar w:fldCharType="begin"/>
      </w:r>
      <w:r>
        <w:rPr>
          <w:sz w:val="22"/>
        </w:rPr>
        <w:instrText xml:space="preserve"> HYPERLINK \l _Toc3246 </w:instrText>
      </w:r>
      <w:r>
        <w:rPr>
          <w:sz w:val="22"/>
        </w:rPr>
        <w:fldChar w:fldCharType="separate"/>
      </w:r>
      <w:r>
        <w:rPr>
          <w:sz w:val="22"/>
        </w:rPr>
        <w:t>1.4 研究对象与范围</w:t>
      </w:r>
      <w:r>
        <w:rPr>
          <w:sz w:val="22"/>
        </w:rPr>
        <w:tab/>
      </w:r>
      <w:r>
        <w:rPr>
          <w:sz w:val="22"/>
        </w:rPr>
        <w:fldChar w:fldCharType="begin"/>
      </w:r>
      <w:r>
        <w:rPr>
          <w:sz w:val="22"/>
        </w:rPr>
        <w:instrText xml:space="preserve"> PAGEREF _Toc3246 \h </w:instrText>
      </w:r>
      <w:r>
        <w:rPr>
          <w:sz w:val="22"/>
        </w:rPr>
        <w:fldChar w:fldCharType="separate"/>
      </w:r>
      <w:r>
        <w:rPr>
          <w:sz w:val="22"/>
        </w:rPr>
        <w:t>5</w:t>
      </w:r>
      <w:r>
        <w:rPr>
          <w:sz w:val="22"/>
        </w:rPr>
        <w:fldChar w:fldCharType="end"/>
      </w:r>
      <w:r>
        <w:rPr>
          <w:sz w:val="22"/>
        </w:rPr>
        <w:fldChar w:fldCharType="end"/>
      </w:r>
    </w:p>
    <w:p w14:paraId="51127B17">
      <w:pPr>
        <w:pStyle w:val="26"/>
        <w:tabs>
          <w:tab w:val="right" w:leader="dot" w:pos="8958"/>
        </w:tabs>
        <w:spacing w:after="40" w:line="360" w:lineRule="exact"/>
        <w:rPr>
          <w:sz w:val="22"/>
        </w:rPr>
      </w:pPr>
      <w:r>
        <w:rPr>
          <w:sz w:val="22"/>
        </w:rPr>
        <w:fldChar w:fldCharType="begin"/>
      </w:r>
      <w:r>
        <w:rPr>
          <w:sz w:val="22"/>
        </w:rPr>
        <w:instrText xml:space="preserve"> HYPERLINK \l _Toc29165 </w:instrText>
      </w:r>
      <w:r>
        <w:rPr>
          <w:sz w:val="22"/>
        </w:rPr>
        <w:fldChar w:fldCharType="separate"/>
      </w:r>
      <w:r>
        <w:rPr>
          <w:sz w:val="22"/>
        </w:rPr>
        <w:t>第二章 研究现状</w:t>
      </w:r>
      <w:r>
        <w:rPr>
          <w:sz w:val="22"/>
        </w:rPr>
        <w:tab/>
      </w:r>
      <w:r>
        <w:rPr>
          <w:sz w:val="22"/>
        </w:rPr>
        <w:fldChar w:fldCharType="begin"/>
      </w:r>
      <w:r>
        <w:rPr>
          <w:sz w:val="22"/>
        </w:rPr>
        <w:instrText xml:space="preserve"> PAGEREF _Toc29165 \h </w:instrText>
      </w:r>
      <w:r>
        <w:rPr>
          <w:sz w:val="22"/>
        </w:rPr>
        <w:fldChar w:fldCharType="separate"/>
      </w:r>
      <w:r>
        <w:rPr>
          <w:sz w:val="22"/>
        </w:rPr>
        <w:t>6</w:t>
      </w:r>
      <w:r>
        <w:rPr>
          <w:sz w:val="22"/>
        </w:rPr>
        <w:fldChar w:fldCharType="end"/>
      </w:r>
      <w:r>
        <w:rPr>
          <w:sz w:val="22"/>
        </w:rPr>
        <w:fldChar w:fldCharType="end"/>
      </w:r>
    </w:p>
    <w:p w14:paraId="729F8539">
      <w:pPr>
        <w:pStyle w:val="29"/>
        <w:tabs>
          <w:tab w:val="right" w:leader="dot" w:pos="8958"/>
        </w:tabs>
        <w:spacing w:after="40" w:line="360" w:lineRule="exact"/>
        <w:rPr>
          <w:sz w:val="22"/>
        </w:rPr>
      </w:pPr>
      <w:r>
        <w:rPr>
          <w:sz w:val="22"/>
        </w:rPr>
        <w:fldChar w:fldCharType="begin"/>
      </w:r>
      <w:r>
        <w:rPr>
          <w:sz w:val="22"/>
        </w:rPr>
        <w:instrText xml:space="preserve"> HYPERLINK \l _Toc5405 </w:instrText>
      </w:r>
      <w:r>
        <w:rPr>
          <w:sz w:val="22"/>
        </w:rPr>
        <w:fldChar w:fldCharType="separate"/>
      </w:r>
      <w:r>
        <w:rPr>
          <w:sz w:val="22"/>
        </w:rPr>
        <w:t>2.1 神经退行性疾病的多模态与多病因诊断研究</w:t>
      </w:r>
      <w:r>
        <w:rPr>
          <w:sz w:val="22"/>
        </w:rPr>
        <w:tab/>
      </w:r>
      <w:r>
        <w:rPr>
          <w:sz w:val="22"/>
        </w:rPr>
        <w:fldChar w:fldCharType="begin"/>
      </w:r>
      <w:r>
        <w:rPr>
          <w:sz w:val="22"/>
        </w:rPr>
        <w:instrText xml:space="preserve"> PAGEREF _Toc5405 \h </w:instrText>
      </w:r>
      <w:r>
        <w:rPr>
          <w:sz w:val="22"/>
        </w:rPr>
        <w:fldChar w:fldCharType="separate"/>
      </w:r>
      <w:r>
        <w:rPr>
          <w:sz w:val="22"/>
        </w:rPr>
        <w:t>6</w:t>
      </w:r>
      <w:r>
        <w:rPr>
          <w:sz w:val="22"/>
        </w:rPr>
        <w:fldChar w:fldCharType="end"/>
      </w:r>
      <w:r>
        <w:rPr>
          <w:sz w:val="22"/>
        </w:rPr>
        <w:fldChar w:fldCharType="end"/>
      </w:r>
    </w:p>
    <w:p w14:paraId="0285ADAE">
      <w:pPr>
        <w:pStyle w:val="29"/>
        <w:tabs>
          <w:tab w:val="right" w:leader="dot" w:pos="8958"/>
        </w:tabs>
        <w:spacing w:after="40" w:line="360" w:lineRule="exact"/>
        <w:rPr>
          <w:sz w:val="22"/>
        </w:rPr>
      </w:pPr>
      <w:r>
        <w:rPr>
          <w:sz w:val="22"/>
        </w:rPr>
        <w:fldChar w:fldCharType="begin"/>
      </w:r>
      <w:r>
        <w:rPr>
          <w:sz w:val="22"/>
        </w:rPr>
        <w:instrText xml:space="preserve"> HYPERLINK \l _Toc19957 </w:instrText>
      </w:r>
      <w:r>
        <w:rPr>
          <w:sz w:val="22"/>
        </w:rPr>
        <w:fldChar w:fldCharType="separate"/>
      </w:r>
      <w:r>
        <w:rPr>
          <w:sz w:val="22"/>
        </w:rPr>
        <w:t>2.2 医学知识库与图谱增强检索研究</w:t>
      </w:r>
      <w:r>
        <w:rPr>
          <w:sz w:val="22"/>
        </w:rPr>
        <w:tab/>
      </w:r>
      <w:r>
        <w:rPr>
          <w:sz w:val="22"/>
        </w:rPr>
        <w:fldChar w:fldCharType="begin"/>
      </w:r>
      <w:r>
        <w:rPr>
          <w:sz w:val="22"/>
        </w:rPr>
        <w:instrText xml:space="preserve"> PAGEREF _Toc19957 \h </w:instrText>
      </w:r>
      <w:r>
        <w:rPr>
          <w:sz w:val="22"/>
        </w:rPr>
        <w:fldChar w:fldCharType="separate"/>
      </w:r>
      <w:r>
        <w:rPr>
          <w:sz w:val="22"/>
        </w:rPr>
        <w:t>6</w:t>
      </w:r>
      <w:r>
        <w:rPr>
          <w:sz w:val="22"/>
        </w:rPr>
        <w:fldChar w:fldCharType="end"/>
      </w:r>
      <w:r>
        <w:rPr>
          <w:sz w:val="22"/>
        </w:rPr>
        <w:fldChar w:fldCharType="end"/>
      </w:r>
    </w:p>
    <w:p w14:paraId="3B398DAB">
      <w:pPr>
        <w:pStyle w:val="29"/>
        <w:tabs>
          <w:tab w:val="right" w:leader="dot" w:pos="8958"/>
        </w:tabs>
        <w:spacing w:after="40" w:line="360" w:lineRule="exact"/>
        <w:rPr>
          <w:sz w:val="22"/>
        </w:rPr>
      </w:pPr>
      <w:r>
        <w:rPr>
          <w:sz w:val="22"/>
        </w:rPr>
        <w:fldChar w:fldCharType="begin"/>
      </w:r>
      <w:r>
        <w:rPr>
          <w:sz w:val="22"/>
        </w:rPr>
        <w:instrText xml:space="preserve"> HYPERLINK \l _Toc10915 </w:instrText>
      </w:r>
      <w:r>
        <w:rPr>
          <w:sz w:val="22"/>
        </w:rPr>
        <w:fldChar w:fldCharType="separate"/>
      </w:r>
      <w:r>
        <w:rPr>
          <w:sz w:val="22"/>
        </w:rPr>
        <w:t>2.3 医疗多智能体协作研究</w:t>
      </w:r>
      <w:r>
        <w:rPr>
          <w:sz w:val="22"/>
        </w:rPr>
        <w:tab/>
      </w:r>
      <w:r>
        <w:rPr>
          <w:sz w:val="22"/>
        </w:rPr>
        <w:fldChar w:fldCharType="begin"/>
      </w:r>
      <w:r>
        <w:rPr>
          <w:sz w:val="22"/>
        </w:rPr>
        <w:instrText xml:space="preserve"> PAGEREF _Toc10915 \h </w:instrText>
      </w:r>
      <w:r>
        <w:rPr>
          <w:sz w:val="22"/>
        </w:rPr>
        <w:fldChar w:fldCharType="separate"/>
      </w:r>
      <w:r>
        <w:rPr>
          <w:sz w:val="22"/>
        </w:rPr>
        <w:t>7</w:t>
      </w:r>
      <w:r>
        <w:rPr>
          <w:sz w:val="22"/>
        </w:rPr>
        <w:fldChar w:fldCharType="end"/>
      </w:r>
      <w:r>
        <w:rPr>
          <w:sz w:val="22"/>
        </w:rPr>
        <w:fldChar w:fldCharType="end"/>
      </w:r>
    </w:p>
    <w:p w14:paraId="311B7DC4">
      <w:pPr>
        <w:pStyle w:val="29"/>
        <w:tabs>
          <w:tab w:val="right" w:leader="dot" w:pos="8958"/>
        </w:tabs>
        <w:spacing w:after="40" w:line="360" w:lineRule="exact"/>
        <w:rPr>
          <w:sz w:val="22"/>
        </w:rPr>
      </w:pPr>
      <w:r>
        <w:rPr>
          <w:sz w:val="22"/>
        </w:rPr>
        <w:fldChar w:fldCharType="begin"/>
      </w:r>
      <w:r>
        <w:rPr>
          <w:sz w:val="22"/>
        </w:rPr>
        <w:instrText xml:space="preserve"> HYPERLINK \l _Toc29607 </w:instrText>
      </w:r>
      <w:r>
        <w:rPr>
          <w:sz w:val="22"/>
        </w:rPr>
        <w:fldChar w:fldCharType="separate"/>
      </w:r>
      <w:r>
        <w:rPr>
          <w:sz w:val="22"/>
        </w:rPr>
        <w:t>2.4 历史病例与经验检索研究</w:t>
      </w:r>
      <w:r>
        <w:rPr>
          <w:sz w:val="22"/>
        </w:rPr>
        <w:tab/>
      </w:r>
      <w:r>
        <w:rPr>
          <w:sz w:val="22"/>
        </w:rPr>
        <w:fldChar w:fldCharType="begin"/>
      </w:r>
      <w:r>
        <w:rPr>
          <w:sz w:val="22"/>
        </w:rPr>
        <w:instrText xml:space="preserve"> PAGEREF _Toc29607 \h </w:instrText>
      </w:r>
      <w:r>
        <w:rPr>
          <w:sz w:val="22"/>
        </w:rPr>
        <w:fldChar w:fldCharType="separate"/>
      </w:r>
      <w:r>
        <w:rPr>
          <w:sz w:val="22"/>
        </w:rPr>
        <w:t>8</w:t>
      </w:r>
      <w:r>
        <w:rPr>
          <w:sz w:val="22"/>
        </w:rPr>
        <w:fldChar w:fldCharType="end"/>
      </w:r>
      <w:r>
        <w:rPr>
          <w:sz w:val="22"/>
        </w:rPr>
        <w:fldChar w:fldCharType="end"/>
      </w:r>
    </w:p>
    <w:p w14:paraId="55F1E679">
      <w:pPr>
        <w:pStyle w:val="29"/>
        <w:tabs>
          <w:tab w:val="right" w:leader="dot" w:pos="8958"/>
        </w:tabs>
        <w:spacing w:after="40" w:line="360" w:lineRule="exact"/>
        <w:rPr>
          <w:sz w:val="22"/>
        </w:rPr>
      </w:pPr>
      <w:r>
        <w:rPr>
          <w:sz w:val="22"/>
        </w:rPr>
        <w:fldChar w:fldCharType="begin"/>
      </w:r>
      <w:r>
        <w:rPr>
          <w:sz w:val="22"/>
        </w:rPr>
        <w:instrText xml:space="preserve"> HYPERLINK \l _Toc23901 </w:instrText>
      </w:r>
      <w:r>
        <w:rPr>
          <w:sz w:val="22"/>
        </w:rPr>
        <w:fldChar w:fldCharType="separate"/>
      </w:r>
      <w:r>
        <w:rPr>
          <w:sz w:val="22"/>
        </w:rPr>
        <w:t>2.5 研究现状总结与项目定位</w:t>
      </w:r>
      <w:r>
        <w:rPr>
          <w:sz w:val="22"/>
        </w:rPr>
        <w:tab/>
      </w:r>
      <w:r>
        <w:rPr>
          <w:sz w:val="22"/>
        </w:rPr>
        <w:fldChar w:fldCharType="begin"/>
      </w:r>
      <w:r>
        <w:rPr>
          <w:sz w:val="22"/>
        </w:rPr>
        <w:instrText xml:space="preserve"> PAGEREF _Toc23901 \h </w:instrText>
      </w:r>
      <w:r>
        <w:rPr>
          <w:sz w:val="22"/>
        </w:rPr>
        <w:fldChar w:fldCharType="separate"/>
      </w:r>
      <w:r>
        <w:rPr>
          <w:sz w:val="22"/>
        </w:rPr>
        <w:t>8</w:t>
      </w:r>
      <w:r>
        <w:rPr>
          <w:sz w:val="22"/>
        </w:rPr>
        <w:fldChar w:fldCharType="end"/>
      </w:r>
      <w:r>
        <w:rPr>
          <w:sz w:val="22"/>
        </w:rPr>
        <w:fldChar w:fldCharType="end"/>
      </w:r>
    </w:p>
    <w:p w14:paraId="22F7E396">
      <w:pPr>
        <w:pStyle w:val="26"/>
        <w:tabs>
          <w:tab w:val="right" w:leader="dot" w:pos="8958"/>
        </w:tabs>
        <w:spacing w:after="40" w:line="360" w:lineRule="exact"/>
        <w:rPr>
          <w:sz w:val="22"/>
        </w:rPr>
      </w:pPr>
      <w:r>
        <w:rPr>
          <w:sz w:val="22"/>
        </w:rPr>
        <w:fldChar w:fldCharType="begin"/>
      </w:r>
      <w:r>
        <w:rPr>
          <w:sz w:val="22"/>
        </w:rPr>
        <w:instrText xml:space="preserve"> HYPERLINK \l _Toc27690 </w:instrText>
      </w:r>
      <w:r>
        <w:rPr>
          <w:sz w:val="22"/>
        </w:rPr>
        <w:fldChar w:fldCharType="separate"/>
      </w:r>
      <w:r>
        <w:rPr>
          <w:sz w:val="22"/>
        </w:rPr>
        <w:t>第三章 系统总体架构</w:t>
      </w:r>
      <w:r>
        <w:rPr>
          <w:sz w:val="22"/>
        </w:rPr>
        <w:tab/>
      </w:r>
      <w:r>
        <w:rPr>
          <w:sz w:val="22"/>
        </w:rPr>
        <w:fldChar w:fldCharType="begin"/>
      </w:r>
      <w:r>
        <w:rPr>
          <w:sz w:val="22"/>
        </w:rPr>
        <w:instrText xml:space="preserve"> PAGEREF _Toc27690 \h </w:instrText>
      </w:r>
      <w:r>
        <w:rPr>
          <w:sz w:val="22"/>
        </w:rPr>
        <w:fldChar w:fldCharType="separate"/>
      </w:r>
      <w:r>
        <w:rPr>
          <w:sz w:val="22"/>
        </w:rPr>
        <w:t>10</w:t>
      </w:r>
      <w:r>
        <w:rPr>
          <w:sz w:val="22"/>
        </w:rPr>
        <w:fldChar w:fldCharType="end"/>
      </w:r>
      <w:r>
        <w:rPr>
          <w:sz w:val="22"/>
        </w:rPr>
        <w:fldChar w:fldCharType="end"/>
      </w:r>
    </w:p>
    <w:p w14:paraId="0E44A2E9">
      <w:pPr>
        <w:pStyle w:val="29"/>
        <w:tabs>
          <w:tab w:val="right" w:leader="dot" w:pos="8958"/>
        </w:tabs>
        <w:spacing w:after="40" w:line="360" w:lineRule="exact"/>
        <w:rPr>
          <w:sz w:val="22"/>
        </w:rPr>
      </w:pPr>
      <w:r>
        <w:rPr>
          <w:sz w:val="22"/>
        </w:rPr>
        <w:fldChar w:fldCharType="begin"/>
      </w:r>
      <w:r>
        <w:rPr>
          <w:sz w:val="22"/>
        </w:rPr>
        <w:instrText xml:space="preserve"> HYPERLINK \l _Toc19818 </w:instrText>
      </w:r>
      <w:r>
        <w:rPr>
          <w:sz w:val="22"/>
        </w:rPr>
        <w:fldChar w:fldCharType="separate"/>
      </w:r>
      <w:r>
        <w:rPr>
          <w:sz w:val="22"/>
        </w:rPr>
        <w:t>3.1 总体目标与设计原则</w:t>
      </w:r>
      <w:r>
        <w:rPr>
          <w:sz w:val="22"/>
        </w:rPr>
        <w:tab/>
      </w:r>
      <w:r>
        <w:rPr>
          <w:sz w:val="22"/>
        </w:rPr>
        <w:fldChar w:fldCharType="begin"/>
      </w:r>
      <w:r>
        <w:rPr>
          <w:sz w:val="22"/>
        </w:rPr>
        <w:instrText xml:space="preserve"> PAGEREF _Toc19818 \h </w:instrText>
      </w:r>
      <w:r>
        <w:rPr>
          <w:sz w:val="22"/>
        </w:rPr>
        <w:fldChar w:fldCharType="separate"/>
      </w:r>
      <w:r>
        <w:rPr>
          <w:sz w:val="22"/>
        </w:rPr>
        <w:t>10</w:t>
      </w:r>
      <w:r>
        <w:rPr>
          <w:sz w:val="22"/>
        </w:rPr>
        <w:fldChar w:fldCharType="end"/>
      </w:r>
      <w:r>
        <w:rPr>
          <w:sz w:val="22"/>
        </w:rPr>
        <w:fldChar w:fldCharType="end"/>
      </w:r>
    </w:p>
    <w:p w14:paraId="7B87CD01">
      <w:pPr>
        <w:pStyle w:val="29"/>
        <w:tabs>
          <w:tab w:val="right" w:leader="dot" w:pos="8958"/>
        </w:tabs>
        <w:spacing w:after="40" w:line="360" w:lineRule="exact"/>
        <w:rPr>
          <w:sz w:val="22"/>
        </w:rPr>
      </w:pPr>
      <w:r>
        <w:rPr>
          <w:sz w:val="22"/>
        </w:rPr>
        <w:fldChar w:fldCharType="begin"/>
      </w:r>
      <w:r>
        <w:rPr>
          <w:sz w:val="22"/>
        </w:rPr>
        <w:instrText xml:space="preserve"> HYPERLINK \l _Toc27748 </w:instrText>
      </w:r>
      <w:r>
        <w:rPr>
          <w:sz w:val="22"/>
        </w:rPr>
        <w:fldChar w:fldCharType="separate"/>
      </w:r>
      <w:r>
        <w:rPr>
          <w:sz w:val="22"/>
        </w:rPr>
        <w:t>3.2 系统总体架构图</w:t>
      </w:r>
      <w:r>
        <w:rPr>
          <w:sz w:val="22"/>
        </w:rPr>
        <w:tab/>
      </w:r>
      <w:r>
        <w:rPr>
          <w:sz w:val="22"/>
        </w:rPr>
        <w:fldChar w:fldCharType="begin"/>
      </w:r>
      <w:r>
        <w:rPr>
          <w:sz w:val="22"/>
        </w:rPr>
        <w:instrText xml:space="preserve"> PAGEREF _Toc27748 \h </w:instrText>
      </w:r>
      <w:r>
        <w:rPr>
          <w:sz w:val="22"/>
        </w:rPr>
        <w:fldChar w:fldCharType="separate"/>
      </w:r>
      <w:r>
        <w:rPr>
          <w:sz w:val="22"/>
        </w:rPr>
        <w:t>10</w:t>
      </w:r>
      <w:r>
        <w:rPr>
          <w:sz w:val="22"/>
        </w:rPr>
        <w:fldChar w:fldCharType="end"/>
      </w:r>
      <w:r>
        <w:rPr>
          <w:sz w:val="22"/>
        </w:rPr>
        <w:fldChar w:fldCharType="end"/>
      </w:r>
    </w:p>
    <w:p w14:paraId="340F70BA">
      <w:pPr>
        <w:pStyle w:val="29"/>
        <w:tabs>
          <w:tab w:val="right" w:leader="dot" w:pos="8958"/>
        </w:tabs>
        <w:spacing w:after="40" w:line="360" w:lineRule="exact"/>
        <w:rPr>
          <w:sz w:val="22"/>
        </w:rPr>
      </w:pPr>
      <w:r>
        <w:rPr>
          <w:sz w:val="22"/>
        </w:rPr>
        <w:fldChar w:fldCharType="begin"/>
      </w:r>
      <w:r>
        <w:rPr>
          <w:sz w:val="22"/>
        </w:rPr>
        <w:instrText xml:space="preserve"> HYPERLINK \l _Toc17462 </w:instrText>
      </w:r>
      <w:r>
        <w:rPr>
          <w:sz w:val="22"/>
        </w:rPr>
        <w:fldChar w:fldCharType="separate"/>
      </w:r>
      <w:r>
        <w:rPr>
          <w:sz w:val="22"/>
        </w:rPr>
        <w:t>3.3 架构层次与职责</w:t>
      </w:r>
      <w:r>
        <w:rPr>
          <w:sz w:val="22"/>
        </w:rPr>
        <w:tab/>
      </w:r>
      <w:r>
        <w:rPr>
          <w:sz w:val="22"/>
        </w:rPr>
        <w:fldChar w:fldCharType="begin"/>
      </w:r>
      <w:r>
        <w:rPr>
          <w:sz w:val="22"/>
        </w:rPr>
        <w:instrText xml:space="preserve"> PAGEREF _Toc17462 \h </w:instrText>
      </w:r>
      <w:r>
        <w:rPr>
          <w:sz w:val="22"/>
        </w:rPr>
        <w:fldChar w:fldCharType="separate"/>
      </w:r>
      <w:r>
        <w:rPr>
          <w:sz w:val="22"/>
        </w:rPr>
        <w:t>11</w:t>
      </w:r>
      <w:r>
        <w:rPr>
          <w:sz w:val="22"/>
        </w:rPr>
        <w:fldChar w:fldCharType="end"/>
      </w:r>
      <w:r>
        <w:rPr>
          <w:sz w:val="22"/>
        </w:rPr>
        <w:fldChar w:fldCharType="end"/>
      </w:r>
    </w:p>
    <w:p w14:paraId="5717D68D">
      <w:pPr>
        <w:pStyle w:val="29"/>
        <w:tabs>
          <w:tab w:val="right" w:leader="dot" w:pos="8958"/>
        </w:tabs>
        <w:spacing w:after="40" w:line="360" w:lineRule="exact"/>
        <w:rPr>
          <w:sz w:val="22"/>
        </w:rPr>
      </w:pPr>
      <w:r>
        <w:rPr>
          <w:sz w:val="22"/>
        </w:rPr>
        <w:fldChar w:fldCharType="begin"/>
      </w:r>
      <w:r>
        <w:rPr>
          <w:sz w:val="22"/>
        </w:rPr>
        <w:instrText xml:space="preserve"> HYPERLINK \l _Toc26543 </w:instrText>
      </w:r>
      <w:r>
        <w:rPr>
          <w:sz w:val="22"/>
        </w:rPr>
        <w:fldChar w:fldCharType="separate"/>
      </w:r>
      <w:r>
        <w:rPr>
          <w:sz w:val="22"/>
        </w:rPr>
        <w:t>3.4 系统运行过程</w:t>
      </w:r>
      <w:r>
        <w:rPr>
          <w:sz w:val="22"/>
        </w:rPr>
        <w:tab/>
      </w:r>
      <w:r>
        <w:rPr>
          <w:sz w:val="22"/>
        </w:rPr>
        <w:fldChar w:fldCharType="begin"/>
      </w:r>
      <w:r>
        <w:rPr>
          <w:sz w:val="22"/>
        </w:rPr>
        <w:instrText xml:space="preserve"> PAGEREF _Toc26543 \h </w:instrText>
      </w:r>
      <w:r>
        <w:rPr>
          <w:sz w:val="22"/>
        </w:rPr>
        <w:fldChar w:fldCharType="separate"/>
      </w:r>
      <w:r>
        <w:rPr>
          <w:sz w:val="22"/>
        </w:rPr>
        <w:t>11</w:t>
      </w:r>
      <w:r>
        <w:rPr>
          <w:sz w:val="22"/>
        </w:rPr>
        <w:fldChar w:fldCharType="end"/>
      </w:r>
      <w:r>
        <w:rPr>
          <w:sz w:val="22"/>
        </w:rPr>
        <w:fldChar w:fldCharType="end"/>
      </w:r>
    </w:p>
    <w:p w14:paraId="5ADEFF86">
      <w:pPr>
        <w:pStyle w:val="29"/>
        <w:tabs>
          <w:tab w:val="right" w:leader="dot" w:pos="8958"/>
        </w:tabs>
        <w:spacing w:after="40" w:line="360" w:lineRule="exact"/>
        <w:rPr>
          <w:sz w:val="22"/>
        </w:rPr>
      </w:pPr>
      <w:r>
        <w:rPr>
          <w:sz w:val="22"/>
        </w:rPr>
        <w:fldChar w:fldCharType="begin"/>
      </w:r>
      <w:r>
        <w:rPr>
          <w:sz w:val="22"/>
        </w:rPr>
        <w:instrText xml:space="preserve"> HYPERLINK \l _Toc24809 </w:instrText>
      </w:r>
      <w:r>
        <w:rPr>
          <w:sz w:val="22"/>
        </w:rPr>
        <w:fldChar w:fldCharType="separate"/>
      </w:r>
      <w:r>
        <w:rPr>
          <w:sz w:val="22"/>
        </w:rPr>
        <w:t>3.5 核心研究与系统扩展的关系</w:t>
      </w:r>
      <w:r>
        <w:rPr>
          <w:sz w:val="22"/>
        </w:rPr>
        <w:tab/>
      </w:r>
      <w:r>
        <w:rPr>
          <w:sz w:val="22"/>
        </w:rPr>
        <w:fldChar w:fldCharType="begin"/>
      </w:r>
      <w:r>
        <w:rPr>
          <w:sz w:val="22"/>
        </w:rPr>
        <w:instrText xml:space="preserve"> PAGEREF _Toc24809 \h </w:instrText>
      </w:r>
      <w:r>
        <w:rPr>
          <w:sz w:val="22"/>
        </w:rPr>
        <w:fldChar w:fldCharType="separate"/>
      </w:r>
      <w:r>
        <w:rPr>
          <w:sz w:val="22"/>
        </w:rPr>
        <w:t>12</w:t>
      </w:r>
      <w:r>
        <w:rPr>
          <w:sz w:val="22"/>
        </w:rPr>
        <w:fldChar w:fldCharType="end"/>
      </w:r>
      <w:r>
        <w:rPr>
          <w:sz w:val="22"/>
        </w:rPr>
        <w:fldChar w:fldCharType="end"/>
      </w:r>
    </w:p>
    <w:p w14:paraId="3E63D578">
      <w:pPr>
        <w:pStyle w:val="26"/>
        <w:tabs>
          <w:tab w:val="right" w:leader="dot" w:pos="8958"/>
        </w:tabs>
        <w:spacing w:after="40" w:line="360" w:lineRule="exact"/>
        <w:rPr>
          <w:sz w:val="22"/>
        </w:rPr>
      </w:pPr>
      <w:r>
        <w:rPr>
          <w:sz w:val="22"/>
        </w:rPr>
        <w:fldChar w:fldCharType="begin"/>
      </w:r>
      <w:r>
        <w:rPr>
          <w:sz w:val="22"/>
        </w:rPr>
        <w:instrText xml:space="preserve"> HYPERLINK \l _Toc23804 </w:instrText>
      </w:r>
      <w:r>
        <w:rPr>
          <w:sz w:val="22"/>
        </w:rPr>
        <w:fldChar w:fldCharType="separate"/>
      </w:r>
      <w:r>
        <w:rPr>
          <w:sz w:val="22"/>
        </w:rPr>
        <w:t>第四章 方法设计与详细设计</w:t>
      </w:r>
      <w:r>
        <w:rPr>
          <w:sz w:val="22"/>
        </w:rPr>
        <w:tab/>
      </w:r>
      <w:r>
        <w:rPr>
          <w:sz w:val="22"/>
        </w:rPr>
        <w:fldChar w:fldCharType="begin"/>
      </w:r>
      <w:r>
        <w:rPr>
          <w:sz w:val="22"/>
        </w:rPr>
        <w:instrText xml:space="preserve"> PAGEREF _Toc23804 \h </w:instrText>
      </w:r>
      <w:r>
        <w:rPr>
          <w:sz w:val="22"/>
        </w:rPr>
        <w:fldChar w:fldCharType="separate"/>
      </w:r>
      <w:r>
        <w:rPr>
          <w:sz w:val="22"/>
        </w:rPr>
        <w:t>13</w:t>
      </w:r>
      <w:r>
        <w:rPr>
          <w:sz w:val="22"/>
        </w:rPr>
        <w:fldChar w:fldCharType="end"/>
      </w:r>
      <w:r>
        <w:rPr>
          <w:sz w:val="22"/>
        </w:rPr>
        <w:fldChar w:fldCharType="end"/>
      </w:r>
    </w:p>
    <w:p w14:paraId="6AEC5BB9">
      <w:pPr>
        <w:pStyle w:val="29"/>
        <w:tabs>
          <w:tab w:val="right" w:leader="dot" w:pos="8958"/>
        </w:tabs>
        <w:spacing w:after="40" w:line="360" w:lineRule="exact"/>
        <w:rPr>
          <w:sz w:val="22"/>
        </w:rPr>
      </w:pPr>
      <w:r>
        <w:rPr>
          <w:sz w:val="22"/>
        </w:rPr>
        <w:fldChar w:fldCharType="begin"/>
      </w:r>
      <w:r>
        <w:rPr>
          <w:sz w:val="22"/>
        </w:rPr>
        <w:instrText xml:space="preserve"> HYPERLINK \l _Toc14704 </w:instrText>
      </w:r>
      <w:r>
        <w:rPr>
          <w:sz w:val="22"/>
        </w:rPr>
        <w:fldChar w:fldCharType="separate"/>
      </w:r>
      <w:r>
        <w:rPr>
          <w:sz w:val="22"/>
        </w:rPr>
        <w:t>4.1 方法总体思路</w:t>
      </w:r>
      <w:r>
        <w:rPr>
          <w:sz w:val="22"/>
        </w:rPr>
        <w:tab/>
      </w:r>
      <w:r>
        <w:rPr>
          <w:sz w:val="22"/>
        </w:rPr>
        <w:fldChar w:fldCharType="begin"/>
      </w:r>
      <w:r>
        <w:rPr>
          <w:sz w:val="22"/>
        </w:rPr>
        <w:instrText xml:space="preserve"> PAGEREF _Toc14704 \h </w:instrText>
      </w:r>
      <w:r>
        <w:rPr>
          <w:sz w:val="22"/>
        </w:rPr>
        <w:fldChar w:fldCharType="separate"/>
      </w:r>
      <w:r>
        <w:rPr>
          <w:sz w:val="22"/>
        </w:rPr>
        <w:t>13</w:t>
      </w:r>
      <w:r>
        <w:rPr>
          <w:sz w:val="22"/>
        </w:rPr>
        <w:fldChar w:fldCharType="end"/>
      </w:r>
      <w:r>
        <w:rPr>
          <w:sz w:val="22"/>
        </w:rPr>
        <w:fldChar w:fldCharType="end"/>
      </w:r>
    </w:p>
    <w:p w14:paraId="21C18563">
      <w:pPr>
        <w:pStyle w:val="29"/>
        <w:tabs>
          <w:tab w:val="right" w:leader="dot" w:pos="8958"/>
        </w:tabs>
        <w:spacing w:after="40" w:line="360" w:lineRule="exact"/>
        <w:rPr>
          <w:sz w:val="22"/>
        </w:rPr>
      </w:pPr>
      <w:r>
        <w:rPr>
          <w:sz w:val="22"/>
        </w:rPr>
        <w:fldChar w:fldCharType="begin"/>
      </w:r>
      <w:r>
        <w:rPr>
          <w:sz w:val="22"/>
        </w:rPr>
        <w:instrText xml:space="preserve"> HYPERLINK \l _Toc23103 </w:instrText>
      </w:r>
      <w:r>
        <w:rPr>
          <w:sz w:val="22"/>
        </w:rPr>
        <w:fldChar w:fldCharType="separate"/>
      </w:r>
      <w:r>
        <w:rPr>
          <w:sz w:val="22"/>
        </w:rPr>
        <w:t>4.2 患者信息整理与任务组织</w:t>
      </w:r>
      <w:r>
        <w:rPr>
          <w:sz w:val="22"/>
        </w:rPr>
        <w:tab/>
      </w:r>
      <w:r>
        <w:rPr>
          <w:sz w:val="22"/>
        </w:rPr>
        <w:fldChar w:fldCharType="begin"/>
      </w:r>
      <w:r>
        <w:rPr>
          <w:sz w:val="22"/>
        </w:rPr>
        <w:instrText xml:space="preserve"> PAGEREF _Toc23103 \h </w:instrText>
      </w:r>
      <w:r>
        <w:rPr>
          <w:sz w:val="22"/>
        </w:rPr>
        <w:fldChar w:fldCharType="separate"/>
      </w:r>
      <w:r>
        <w:rPr>
          <w:sz w:val="22"/>
        </w:rPr>
        <w:t>13</w:t>
      </w:r>
      <w:r>
        <w:rPr>
          <w:sz w:val="22"/>
        </w:rPr>
        <w:fldChar w:fldCharType="end"/>
      </w:r>
      <w:r>
        <w:rPr>
          <w:sz w:val="22"/>
        </w:rPr>
        <w:fldChar w:fldCharType="end"/>
      </w:r>
    </w:p>
    <w:p w14:paraId="52AFF0B4">
      <w:pPr>
        <w:pStyle w:val="29"/>
        <w:tabs>
          <w:tab w:val="right" w:leader="dot" w:pos="8958"/>
        </w:tabs>
        <w:spacing w:after="40" w:line="360" w:lineRule="exact"/>
        <w:rPr>
          <w:sz w:val="22"/>
        </w:rPr>
      </w:pPr>
      <w:r>
        <w:rPr>
          <w:sz w:val="22"/>
        </w:rPr>
        <w:fldChar w:fldCharType="begin"/>
      </w:r>
      <w:r>
        <w:rPr>
          <w:sz w:val="22"/>
        </w:rPr>
        <w:instrText xml:space="preserve"> HYPERLINK \l _Toc7360 </w:instrText>
      </w:r>
      <w:r>
        <w:rPr>
          <w:sz w:val="22"/>
        </w:rPr>
        <w:fldChar w:fldCharType="separate"/>
      </w:r>
      <w:r>
        <w:rPr>
          <w:sz w:val="22"/>
        </w:rPr>
        <w:t>4.3 面向鉴别诊断的知识图谱与知识库构建</w:t>
      </w:r>
      <w:r>
        <w:rPr>
          <w:sz w:val="22"/>
        </w:rPr>
        <w:tab/>
      </w:r>
      <w:r>
        <w:rPr>
          <w:sz w:val="22"/>
        </w:rPr>
        <w:fldChar w:fldCharType="begin"/>
      </w:r>
      <w:r>
        <w:rPr>
          <w:sz w:val="22"/>
        </w:rPr>
        <w:instrText xml:space="preserve"> PAGEREF _Toc7360 \h </w:instrText>
      </w:r>
      <w:r>
        <w:rPr>
          <w:sz w:val="22"/>
        </w:rPr>
        <w:fldChar w:fldCharType="separate"/>
      </w:r>
      <w:r>
        <w:rPr>
          <w:sz w:val="22"/>
        </w:rPr>
        <w:t>14</w:t>
      </w:r>
      <w:r>
        <w:rPr>
          <w:sz w:val="22"/>
        </w:rPr>
        <w:fldChar w:fldCharType="end"/>
      </w:r>
      <w:r>
        <w:rPr>
          <w:sz w:val="22"/>
        </w:rPr>
        <w:fldChar w:fldCharType="end"/>
      </w:r>
    </w:p>
    <w:p w14:paraId="779953B0">
      <w:pPr>
        <w:pStyle w:val="29"/>
        <w:tabs>
          <w:tab w:val="right" w:leader="dot" w:pos="8958"/>
        </w:tabs>
        <w:spacing w:after="40" w:line="360" w:lineRule="exact"/>
        <w:rPr>
          <w:sz w:val="22"/>
        </w:rPr>
      </w:pPr>
      <w:r>
        <w:rPr>
          <w:sz w:val="22"/>
        </w:rPr>
        <w:fldChar w:fldCharType="begin"/>
      </w:r>
      <w:r>
        <w:rPr>
          <w:sz w:val="22"/>
        </w:rPr>
        <w:instrText xml:space="preserve"> HYPERLINK \l _Toc20513 </w:instrText>
      </w:r>
      <w:r>
        <w:rPr>
          <w:sz w:val="22"/>
        </w:rPr>
        <w:fldChar w:fldCharType="separate"/>
      </w:r>
      <w:r>
        <w:rPr>
          <w:sz w:val="22"/>
        </w:rPr>
        <w:t>4.4 面向分析任务的知识检索</w:t>
      </w:r>
      <w:r>
        <w:rPr>
          <w:sz w:val="22"/>
        </w:rPr>
        <w:tab/>
      </w:r>
      <w:r>
        <w:rPr>
          <w:sz w:val="22"/>
        </w:rPr>
        <w:fldChar w:fldCharType="begin"/>
      </w:r>
      <w:r>
        <w:rPr>
          <w:sz w:val="22"/>
        </w:rPr>
        <w:instrText xml:space="preserve"> PAGEREF _Toc20513 \h </w:instrText>
      </w:r>
      <w:r>
        <w:rPr>
          <w:sz w:val="22"/>
        </w:rPr>
        <w:fldChar w:fldCharType="separate"/>
      </w:r>
      <w:r>
        <w:rPr>
          <w:sz w:val="22"/>
        </w:rPr>
        <w:t>15</w:t>
      </w:r>
      <w:r>
        <w:rPr>
          <w:sz w:val="22"/>
        </w:rPr>
        <w:fldChar w:fldCharType="end"/>
      </w:r>
      <w:r>
        <w:rPr>
          <w:sz w:val="22"/>
        </w:rPr>
        <w:fldChar w:fldCharType="end"/>
      </w:r>
    </w:p>
    <w:p w14:paraId="7FB55265">
      <w:pPr>
        <w:pStyle w:val="29"/>
        <w:tabs>
          <w:tab w:val="right" w:leader="dot" w:pos="8958"/>
        </w:tabs>
        <w:spacing w:after="40" w:line="360" w:lineRule="exact"/>
        <w:rPr>
          <w:sz w:val="22"/>
        </w:rPr>
      </w:pPr>
      <w:r>
        <w:rPr>
          <w:sz w:val="22"/>
        </w:rPr>
        <w:fldChar w:fldCharType="begin"/>
      </w:r>
      <w:r>
        <w:rPr>
          <w:sz w:val="22"/>
        </w:rPr>
        <w:instrText xml:space="preserve"> HYPERLINK \l _Toc18498 </w:instrText>
      </w:r>
      <w:r>
        <w:rPr>
          <w:sz w:val="22"/>
        </w:rPr>
        <w:fldChar w:fldCharType="separate"/>
      </w:r>
      <w:r>
        <w:rPr>
          <w:sz w:val="22"/>
        </w:rPr>
        <w:t>4.5 多智能体知识应用与综合鉴别</w:t>
      </w:r>
      <w:r>
        <w:rPr>
          <w:sz w:val="22"/>
        </w:rPr>
        <w:tab/>
      </w:r>
      <w:r>
        <w:rPr>
          <w:sz w:val="22"/>
        </w:rPr>
        <w:fldChar w:fldCharType="begin"/>
      </w:r>
      <w:r>
        <w:rPr>
          <w:sz w:val="22"/>
        </w:rPr>
        <w:instrText xml:space="preserve"> PAGEREF _Toc18498 \h </w:instrText>
      </w:r>
      <w:r>
        <w:rPr>
          <w:sz w:val="22"/>
        </w:rPr>
        <w:fldChar w:fldCharType="separate"/>
      </w:r>
      <w:r>
        <w:rPr>
          <w:sz w:val="22"/>
        </w:rPr>
        <w:t>16</w:t>
      </w:r>
      <w:r>
        <w:rPr>
          <w:sz w:val="22"/>
        </w:rPr>
        <w:fldChar w:fldCharType="end"/>
      </w:r>
      <w:r>
        <w:rPr>
          <w:sz w:val="22"/>
        </w:rPr>
        <w:fldChar w:fldCharType="end"/>
      </w:r>
    </w:p>
    <w:p w14:paraId="06C58A9B">
      <w:pPr>
        <w:pStyle w:val="29"/>
        <w:tabs>
          <w:tab w:val="right" w:leader="dot" w:pos="8958"/>
        </w:tabs>
        <w:spacing w:after="40" w:line="360" w:lineRule="exact"/>
        <w:rPr>
          <w:sz w:val="22"/>
        </w:rPr>
      </w:pPr>
      <w:r>
        <w:rPr>
          <w:sz w:val="22"/>
        </w:rPr>
        <w:fldChar w:fldCharType="begin"/>
      </w:r>
      <w:r>
        <w:rPr>
          <w:sz w:val="22"/>
        </w:rPr>
        <w:instrText xml:space="preserve"> HYPERLINK \l _Toc24641 </w:instrText>
      </w:r>
      <w:r>
        <w:rPr>
          <w:sz w:val="22"/>
        </w:rPr>
        <w:fldChar w:fldCharType="separate"/>
      </w:r>
      <w:r>
        <w:rPr>
          <w:sz w:val="22"/>
        </w:rPr>
        <w:t>4.6 证据链与缺失信息说明</w:t>
      </w:r>
      <w:r>
        <w:rPr>
          <w:sz w:val="22"/>
        </w:rPr>
        <w:tab/>
      </w:r>
      <w:r>
        <w:rPr>
          <w:sz w:val="22"/>
        </w:rPr>
        <w:fldChar w:fldCharType="begin"/>
      </w:r>
      <w:r>
        <w:rPr>
          <w:sz w:val="22"/>
        </w:rPr>
        <w:instrText xml:space="preserve"> PAGEREF _Toc24641 \h </w:instrText>
      </w:r>
      <w:r>
        <w:rPr>
          <w:sz w:val="22"/>
        </w:rPr>
        <w:fldChar w:fldCharType="separate"/>
      </w:r>
      <w:r>
        <w:rPr>
          <w:sz w:val="22"/>
        </w:rPr>
        <w:t>17</w:t>
      </w:r>
      <w:r>
        <w:rPr>
          <w:sz w:val="22"/>
        </w:rPr>
        <w:fldChar w:fldCharType="end"/>
      </w:r>
      <w:r>
        <w:rPr>
          <w:sz w:val="22"/>
        </w:rPr>
        <w:fldChar w:fldCharType="end"/>
      </w:r>
    </w:p>
    <w:p w14:paraId="1EA2239D">
      <w:pPr>
        <w:pStyle w:val="29"/>
        <w:tabs>
          <w:tab w:val="right" w:leader="dot" w:pos="8958"/>
        </w:tabs>
        <w:spacing w:after="40" w:line="360" w:lineRule="exact"/>
        <w:rPr>
          <w:sz w:val="22"/>
        </w:rPr>
      </w:pPr>
      <w:r>
        <w:rPr>
          <w:sz w:val="22"/>
        </w:rPr>
        <w:fldChar w:fldCharType="begin"/>
      </w:r>
      <w:r>
        <w:rPr>
          <w:sz w:val="22"/>
        </w:rPr>
        <w:instrText xml:space="preserve"> HYPERLINK \l _Toc12681 </w:instrText>
      </w:r>
      <w:r>
        <w:rPr>
          <w:sz w:val="22"/>
        </w:rPr>
        <w:fldChar w:fldCharType="separate"/>
      </w:r>
      <w:r>
        <w:rPr>
          <w:sz w:val="22"/>
        </w:rPr>
        <w:t>4.7 医生审核病例的积累与复用</w:t>
      </w:r>
      <w:r>
        <w:rPr>
          <w:sz w:val="22"/>
        </w:rPr>
        <w:tab/>
      </w:r>
      <w:r>
        <w:rPr>
          <w:sz w:val="22"/>
        </w:rPr>
        <w:fldChar w:fldCharType="begin"/>
      </w:r>
      <w:r>
        <w:rPr>
          <w:sz w:val="22"/>
        </w:rPr>
        <w:instrText xml:space="preserve"> PAGEREF _Toc12681 \h </w:instrText>
      </w:r>
      <w:r>
        <w:rPr>
          <w:sz w:val="22"/>
        </w:rPr>
        <w:fldChar w:fldCharType="separate"/>
      </w:r>
      <w:r>
        <w:rPr>
          <w:sz w:val="22"/>
        </w:rPr>
        <w:t>18</w:t>
      </w:r>
      <w:r>
        <w:rPr>
          <w:sz w:val="22"/>
        </w:rPr>
        <w:fldChar w:fldCharType="end"/>
      </w:r>
      <w:r>
        <w:rPr>
          <w:sz w:val="22"/>
        </w:rPr>
        <w:fldChar w:fldCharType="end"/>
      </w:r>
    </w:p>
    <w:p w14:paraId="3A72A1B2">
      <w:pPr>
        <w:pStyle w:val="29"/>
        <w:tabs>
          <w:tab w:val="right" w:leader="dot" w:pos="8958"/>
        </w:tabs>
        <w:spacing w:after="40" w:line="360" w:lineRule="exact"/>
        <w:rPr>
          <w:sz w:val="22"/>
        </w:rPr>
      </w:pPr>
      <w:r>
        <w:rPr>
          <w:sz w:val="22"/>
        </w:rPr>
        <w:fldChar w:fldCharType="begin"/>
      </w:r>
      <w:r>
        <w:rPr>
          <w:sz w:val="22"/>
        </w:rPr>
        <w:instrText xml:space="preserve"> HYPERLINK \l _Toc25236 </w:instrText>
      </w:r>
      <w:r>
        <w:rPr>
          <w:sz w:val="22"/>
        </w:rPr>
        <w:fldChar w:fldCharType="separate"/>
      </w:r>
      <w:r>
        <w:rPr>
          <w:sz w:val="22"/>
        </w:rPr>
        <w:t>4.8 方法验证与实施重点</w:t>
      </w:r>
      <w:r>
        <w:rPr>
          <w:sz w:val="22"/>
        </w:rPr>
        <w:tab/>
      </w:r>
      <w:r>
        <w:rPr>
          <w:sz w:val="22"/>
        </w:rPr>
        <w:fldChar w:fldCharType="begin"/>
      </w:r>
      <w:r>
        <w:rPr>
          <w:sz w:val="22"/>
        </w:rPr>
        <w:instrText xml:space="preserve"> PAGEREF _Toc25236 \h </w:instrText>
      </w:r>
      <w:r>
        <w:rPr>
          <w:sz w:val="22"/>
        </w:rPr>
        <w:fldChar w:fldCharType="separate"/>
      </w:r>
      <w:r>
        <w:rPr>
          <w:sz w:val="22"/>
        </w:rPr>
        <w:t>19</w:t>
      </w:r>
      <w:r>
        <w:rPr>
          <w:sz w:val="22"/>
        </w:rPr>
        <w:fldChar w:fldCharType="end"/>
      </w:r>
      <w:r>
        <w:rPr>
          <w:sz w:val="22"/>
        </w:rPr>
        <w:fldChar w:fldCharType="end"/>
      </w:r>
    </w:p>
    <w:p w14:paraId="4B5ECE4D">
      <w:pPr>
        <w:pStyle w:val="26"/>
        <w:tabs>
          <w:tab w:val="right" w:leader="dot" w:pos="8958"/>
        </w:tabs>
        <w:spacing w:after="40" w:line="360" w:lineRule="exact"/>
        <w:rPr>
          <w:sz w:val="22"/>
        </w:rPr>
      </w:pPr>
      <w:r>
        <w:rPr>
          <w:sz w:val="22"/>
        </w:rPr>
        <w:fldChar w:fldCharType="begin"/>
      </w:r>
      <w:r>
        <w:rPr>
          <w:sz w:val="22"/>
        </w:rPr>
        <w:instrText xml:space="preserve"> HYPERLINK \l _Toc20156 </w:instrText>
      </w:r>
      <w:r>
        <w:rPr>
          <w:sz w:val="22"/>
        </w:rPr>
        <w:fldChar w:fldCharType="separate"/>
      </w:r>
      <w:r>
        <w:rPr>
          <w:sz w:val="22"/>
        </w:rPr>
        <w:t>参考文献</w:t>
      </w:r>
      <w:r>
        <w:rPr>
          <w:sz w:val="22"/>
        </w:rPr>
        <w:tab/>
      </w:r>
      <w:r>
        <w:rPr>
          <w:sz w:val="22"/>
        </w:rPr>
        <w:fldChar w:fldCharType="begin"/>
      </w:r>
      <w:r>
        <w:rPr>
          <w:sz w:val="22"/>
        </w:rPr>
        <w:instrText xml:space="preserve"> PAGEREF _Toc20156 \h </w:instrText>
      </w:r>
      <w:r>
        <w:rPr>
          <w:sz w:val="22"/>
        </w:rPr>
        <w:fldChar w:fldCharType="separate"/>
      </w:r>
      <w:r>
        <w:rPr>
          <w:sz w:val="22"/>
        </w:rPr>
        <w:t>20</w:t>
      </w:r>
      <w:r>
        <w:rPr>
          <w:sz w:val="22"/>
        </w:rPr>
        <w:fldChar w:fldCharType="end"/>
      </w:r>
      <w:r>
        <w:rPr>
          <w:sz w:val="22"/>
        </w:rPr>
        <w:fldChar w:fldCharType="end"/>
      </w:r>
    </w:p>
    <w:p w14:paraId="25BCBB9E">
      <w:pPr>
        <w:spacing w:after="40" w:line="360" w:lineRule="exact"/>
        <w:ind w:firstLine="0"/>
      </w:pPr>
      <w:r>
        <w:rPr>
          <w:sz w:val="22"/>
        </w:rPr>
        <w:fldChar w:fldCharType="end"/>
      </w:r>
    </w:p>
    <w:p w14:paraId="7F4AD915">
      <w:pPr>
        <w:pStyle w:val="3"/>
        <w:pageBreakBefore/>
        <w:jc w:val="center"/>
      </w:pPr>
      <w:bookmarkStart w:id="0" w:name="_Toc10069"/>
      <w:r>
        <w:t>第一章 项目背景与意义</w:t>
      </w:r>
      <w:bookmarkEnd w:id="0"/>
    </w:p>
    <w:p w14:paraId="49474A87">
      <w:pPr>
        <w:pStyle w:val="4"/>
      </w:pPr>
      <w:bookmarkStart w:id="1" w:name="_Toc25667"/>
      <w:r>
        <w:t>1.1 项目背景</w:t>
      </w:r>
      <w:bookmarkEnd w:id="1"/>
    </w:p>
    <w:p w14:paraId="2DAE2529">
      <w:pPr>
        <w:jc w:val="both"/>
      </w:pPr>
      <w:r>
        <w:t>神经退行性疾病相关认知障碍是老龄化社会面临的重要健康问题。世界卫生组织数据显示，2021 年全球约有 5700 万人患有痴呆，每年新增病例接近 1000 万例。痴呆不仅影响患者的认知和日常生活能力，也增加家庭照护与医疗服务的长期负担[1]。在这一背景下，围绕认知障碍开展及时、合理的病因评估，对于后续诊疗安排、照护规划及风险沟通具有现实意义。</w:t>
      </w:r>
    </w:p>
    <w:p w14:paraId="0AEBECB9">
      <w:pPr>
        <w:jc w:val="both"/>
      </w:pPr>
      <w:r>
        <w:t>认知障碍的临床评估并不等同于判断患者是否患有阿尔茨海默病。医生需要综合起病方式、病程变化、认知领域受损特点、日常功能、影像表现与实验室检查，逐步形成对认知状态、临床综合征和潜在病因的判断。DETeCD-ADRD 专科指南将这些层次作为诊断表述的重要组成部分，强调综合患者和知情者提供的信息，并依据具体情形选择进一步检查[2]。阿尔茨海默病的修订诊断与分期标准也提示，生物学证据、临床表现及疾病阶段需要分别理解[3]。因此，将认知正常、轻度认知障碍与具体病因简单并列为互斥标签，难以完整表达实际诊断任务。</w:t>
      </w:r>
    </w:p>
    <w:p w14:paraId="0D40D7D0">
      <w:pPr>
        <w:jc w:val="both"/>
      </w:pPr>
      <w:r>
        <w:t>在病因层面，阿尔茨海默病、额颞叶变性相关疾病、路易体相关疾病及血管性因素可能具有交叠的临床表现，也可能共同影响同一患者。多模态人工智能研究已经开始同时分析多种病因及其共存关系，但对于具体病例，临床使用者仍需要理解判断依赖哪些资料、哪些候选尚未排除，以及是否存在足以支持共同贡献的证据[4]。这种需求使辅助诊断从单纯的类别预测，进一步延伸到患者信息整合、候选病因比较和诊断依据表达。</w:t>
      </w:r>
    </w:p>
    <w:p w14:paraId="0FC4E7DF">
      <w:pPr>
        <w:jc w:val="both"/>
      </w:pPr>
      <w:r>
        <w:t>实际诊疗中的资料条件并不一致。患者可能只有病史与量表，也可能具有影像、检验和生物标志物资料；同一类信息还可能来自不同时间、机构或检测方法。系统即使能够接收不完整输入，也仍需说明缺失的信息影响哪些结论。以模型生成的内容代替未开展的检查，或者将病历未提及的表现理解为阴性，会改变患者事实，削弱报告的可靠性。</w:t>
      </w:r>
    </w:p>
    <w:p w14:paraId="3C49D3D8">
      <w:pPr>
        <w:jc w:val="both"/>
      </w:pPr>
      <w:r>
        <w:t>大语言模型为临床文本理解和报告生成提供了新的工具，检索增强生成可以引入外部医学资料，多智能体则能够将不同类型的信息分析组织为协作过程。已有医学研究已采用这些技术形成知识支持的推理系统[5-7]。本项目在此基础上，面向神经退行性疾病相关认知障碍，研究如何组织并使用医学知识，使多源患者资料能够支持可核查的辅助鉴别诊断。</w:t>
      </w:r>
    </w:p>
    <w:p w14:paraId="2FAA00B5">
      <w:pPr>
        <w:pStyle w:val="4"/>
      </w:pPr>
      <w:bookmarkStart w:id="2" w:name="_Toc27390"/>
      <w:r>
        <w:t>1.2 项目拟解决的主要问题</w:t>
      </w:r>
      <w:bookmarkEnd w:id="2"/>
    </w:p>
    <w:p w14:paraId="574D3897">
      <w:pPr>
        <w:pStyle w:val="5"/>
      </w:pPr>
      <w:r>
        <w:t>1.2.1 多病因可能性下的辅助鉴别问题</w:t>
      </w:r>
    </w:p>
    <w:p w14:paraId="2D3D5D1D">
      <w:pPr>
        <w:jc w:val="both"/>
      </w:pPr>
      <w:r>
        <w:t>以单一疾病识别或有限类别分类为目标的系统，能够回答特定预测问题，但未必完整表达候选病因之间的关系。本项目关注在既定病因范围内，如何从患者整体资料出发，比较不同候选的支持证据和限制因素，形成主要诊断倾向及必要的鉴别分析。</w:t>
      </w:r>
    </w:p>
    <w:p w14:paraId="4355AC40">
      <w:pPr>
        <w:jc w:val="both"/>
      </w:pPr>
      <w:r>
        <w:t>多候选输出需要区分两种含义：一是现有资料尚不能区分不同病因；二是分别存在支持不同病因的依据，因而考虑共同贡献。前者体现诊断不确定性，后者涉及多病因关系。研究不能仅以同时输出多个疾病名称作为混合病因识别的证据，而应检查相应依据，并使用具有共同病因标注的数据进行评价。</w:t>
      </w:r>
    </w:p>
    <w:p w14:paraId="60BCA454">
      <w:pPr>
        <w:pStyle w:val="5"/>
      </w:pPr>
      <w:r>
        <w:t>1.2.2 诊断报告的依据表达问题</w:t>
      </w:r>
    </w:p>
    <w:p w14:paraId="6B2F8454">
      <w:pPr>
        <w:jc w:val="both"/>
      </w:pPr>
      <w:r>
        <w:t>辅助诊断报告需要连接患者事实、医学知识与诊断判断。仅列出疾病概率或附上文献链接，不能充分说明某条医学知识如何适用于该患者。报告中的关键判断应能够回答：使用了哪些患者资料，这些资料依据何种医学知识得到解释，哪些发现支持判断，哪些因素限制判断。</w:t>
      </w:r>
    </w:p>
    <w:p w14:paraId="0F333981">
      <w:pPr>
        <w:jc w:val="both"/>
      </w:pPr>
      <w:r>
        <w:t>本项目所称的证据链，是上述信息之间可定位、可核对的支持关系。其目的在于帮助医生审核报告，而非将模型生成的推理文字直接当作真实的内部决策过程。证据链可以提高依据的透明程度，但不能单独保证诊断正确，仍需通过独立病例评价检验。</w:t>
      </w:r>
    </w:p>
    <w:p w14:paraId="2935AB4D">
      <w:pPr>
        <w:pStyle w:val="5"/>
      </w:pPr>
      <w:r>
        <w:t>1.2.3 资料缺失条件下的合理分析问题</w:t>
      </w:r>
    </w:p>
    <w:p w14:paraId="0394FA6C">
      <w:pPr>
        <w:jc w:val="both"/>
      </w:pPr>
      <w:r>
        <w:t>资料缺失贯穿病因鉴别与报告解释。系统需要在保留已知信息价值的同时，说明未知信息造成的限制。例如，缺少某项检查可能使特定病因判断不能进一步确认，但并不一定使病史和认知评估的全部分析失去意义。</w:t>
      </w:r>
    </w:p>
    <w:p w14:paraId="34A5ECE8">
      <w:pPr>
        <w:jc w:val="both"/>
      </w:pPr>
      <w:r>
        <w:t>因此，本项目将缺失处理作为前两项任务的共同条件：既不补写不存在的患者事实，也不因局部缺失而放弃所有判断。研究重点是确定当前资料支持的分析范围，并将缺失项与其影响的具体判断对应起来。</w:t>
      </w:r>
    </w:p>
    <w:p w14:paraId="43E2995C">
      <w:pPr>
        <w:pStyle w:val="4"/>
      </w:pPr>
      <w:bookmarkStart w:id="3" w:name="_Toc27245"/>
      <w:r>
        <w:t>1.3 项目研究意义</w:t>
      </w:r>
      <w:bookmarkEnd w:id="3"/>
    </w:p>
    <w:p w14:paraId="06D9FDE4">
      <w:pPr>
        <w:jc w:val="both"/>
      </w:pPr>
      <w:r>
        <w:t>在方法层面，本项目围绕鉴别诊断组织医学知识，研究图谱关系与文本证据如何共同服务于患者信息解释。其关注点从疾病知识的一般检索延伸到不同候选之间的比较、适用条件的理解以及结论依据的组织，有助于探索知识增强方法在复杂诊断任务中的使用方式。</w:t>
      </w:r>
    </w:p>
    <w:p w14:paraId="1B3B2E65">
      <w:pPr>
        <w:jc w:val="both"/>
      </w:pPr>
      <w:r>
        <w:t>在应用层面，多智能体分工可以分别处理病史、认知评估、影像报告和检验资料，再形成整体分析。若能够减少重要信息遗漏，并将依据与资料局限清楚呈现，系统有望降低医生核查分散资料的负担，为诊断讨论和后续评估提供结构化参考。上述收益属于拟验证目标，不能由系统架构本身直接推出。</w:t>
      </w:r>
    </w:p>
    <w:p w14:paraId="323ED96C">
      <w:pPr>
        <w:jc w:val="both"/>
      </w:pPr>
      <w:r>
        <w:t>在知识积累层面，经医生审核并获得相应授权的病例可以形成经验资料。与一般指南知识相比，实际病例能够展示多项临床信息在同一患者中的组合及其解释过程。建立来源清楚、可修订的病例经验库，有助于研究一般医学知识与个体病例经验如何互补，同时避免将未经审核的模型回答不断重复利用。</w:t>
      </w:r>
    </w:p>
    <w:p w14:paraId="3E5A5C28">
      <w:pPr>
        <w:pStyle w:val="4"/>
      </w:pPr>
      <w:bookmarkStart w:id="4" w:name="_Toc3246"/>
      <w:r>
        <w:t>1.4 研究对象与范围</w:t>
      </w:r>
      <w:bookmarkEnd w:id="4"/>
    </w:p>
    <w:p w14:paraId="15DFDFE6">
      <w:pPr>
        <w:jc w:val="both"/>
      </w:pPr>
      <w:r>
        <w:t>项目首期聚焦神经退行性疾病相关认知障碍，重点考虑阿尔茨海默病、额颞叶变性相关病因和路易体相关病因，并将血管性贡献作为鉴别与并存因素纳入。血管性因素不因进入同一系统而被归类为神经退行性疾病。对于研究范围之外的可能解释，系统应提示需要进一步评估，避免强制归入既定类别。</w:t>
      </w:r>
    </w:p>
    <w:p w14:paraId="460552A9">
      <w:pPr>
        <w:jc w:val="both"/>
      </w:pPr>
      <w:r>
        <w:t>输入以临床文本、结构化认知评估、检验记录、影像报告及已有工具结果为主。原始影像分析可根据数据与工具条件扩展，但仅使用影像报告的实验不表述为完成了原始影像识别。输出包括主要判断、鉴别分析、证据来源、资料局限与后续信息需求。系统定位为医生使用的辅助工具，首期不开展治疗方案优化或替代临床诊断的研究。</w:t>
      </w:r>
    </w:p>
    <w:p w14:paraId="5B2F2830">
      <w:pPr>
        <w:pStyle w:val="3"/>
        <w:pageBreakBefore/>
        <w:jc w:val="center"/>
      </w:pPr>
      <w:bookmarkStart w:id="5" w:name="_Toc29165"/>
      <w:r>
        <w:t>第二章 研究现状</w:t>
      </w:r>
      <w:bookmarkEnd w:id="5"/>
    </w:p>
    <w:p w14:paraId="7621D5DE">
      <w:pPr>
        <w:pStyle w:val="4"/>
      </w:pPr>
      <w:bookmarkStart w:id="6" w:name="_Toc5405"/>
      <w:r>
        <w:t>2.1 神经退行性疾病的多模态与多病因诊断研究</w:t>
      </w:r>
      <w:bookmarkEnd w:id="6"/>
    </w:p>
    <w:p w14:paraId="3FC6678F">
      <w:pPr>
        <w:jc w:val="both"/>
      </w:pPr>
      <w:r>
        <w:t>人工智能在认知障碍中的应用已从影像或量表驱动的特定分类任务，扩展到多源资料联合分析。Xue 等在 2024 年发表于 Nature Medicine 的研究中，整合人口学、病史、认知及功能评估和神经影像等信息，使用 9 个独立数据集中的 51,269 名参与者开展研究，覆盖 10 类痴呆病因。该研究报告认知状态分类与病因鉴别的微平均 AUROC 分别为 0.94 和 0.96，两种共存病理任务的平均 AUROC 为 0.78[4]。这些数值对应不同任务与统计口径，不能统一解释为诊断准确率。</w:t>
      </w:r>
    </w:p>
    <w:p w14:paraId="648687A7">
      <w:pPr>
        <w:jc w:val="both"/>
      </w:pPr>
      <w:r>
        <w:t>这一进展说明，多病因鉴别、不完整资料和病因共存已进入实际研究范围。项目立论不宜将整个领域概括为仍停留在二分类，而应明确不同方法的研究侧重：预测模型主要学习患者数据与标签之间的统计关系；知识增强系统则需要进一步组织外部依据，并解释这些依据与患者事实如何对应。两类方法可以互补，也需要分别评价预测表现和依据质量。</w:t>
      </w:r>
    </w:p>
    <w:p w14:paraId="20A064DE">
      <w:pPr>
        <w:jc w:val="both"/>
      </w:pPr>
      <w:r>
        <w:t>针对阿尔茨海默病的智能体研究也在发展。CARE-AD 从纵向临床记录中提取症状信息，通过多个专业角色形成风险评估，使用的结局与首次记录的阿尔茨海默病诊断编码有关[8]。其结果支持病历组织与协作分析的可行性，但不能等同于提前确认病理诊断，也不能直接证明其适用于多病因鉴别。</w:t>
      </w:r>
    </w:p>
    <w:p w14:paraId="5973C453">
      <w:pPr>
        <w:jc w:val="both"/>
      </w:pPr>
      <w:r>
        <w:t>AD-CARE 进一步面向不完整、异构输入，将临床指南与专用诊断工具相结合，生成报告式评估。该预印本报告了六个队列、10,303 个病例的评价及读者研究，并明确不通过补全缺失模态完成分析[9]。这表明“接收缺失数据并生成指南支持的报告”已有直接相关工作。本项目需要在多病因比较、知识组织与报告依据对应方面提出具体设计，并验证相对于已有系统的增量价值。</w:t>
      </w:r>
    </w:p>
    <w:p w14:paraId="740E3368">
      <w:pPr>
        <w:pStyle w:val="4"/>
      </w:pPr>
      <w:bookmarkStart w:id="7" w:name="_Toc19957"/>
      <w:r>
        <w:t>2.2 医学知识库与图谱增强检索研究</w:t>
      </w:r>
      <w:bookmarkEnd w:id="7"/>
    </w:p>
    <w:p w14:paraId="5580C2D5">
      <w:pPr>
        <w:pStyle w:val="5"/>
      </w:pPr>
      <w:r>
        <w:t>2.2.1 医学文本检索增强生成</w:t>
      </w:r>
    </w:p>
    <w:p w14:paraId="736926FA">
      <w:pPr>
        <w:jc w:val="both"/>
      </w:pPr>
      <w:r>
        <w:t>检索增强生成通过获取外部文献或其他资料，为语言模型提供回答依据。Xiong 等提出的 MIRAGE 基准与 MedRAG 工具包对不同医学语料、检索器及语言模型组合进行了评价，说明系统效果需要从检索和生成的整体配置理解[10]。本节所指的 MedRAG 工具包，与下文 Zhao 等提出的同名图谱诊断方法属于不同工作。</w:t>
      </w:r>
    </w:p>
    <w:p w14:paraId="420B6657">
      <w:pPr>
        <w:jc w:val="both"/>
      </w:pPr>
      <w:r>
        <w:t>文本检索便于保留原始表述与引用来源，是本项目不可缺少的基础。但在鉴别诊断任务中，主题相关并不必然意味着有鉴别价值。例如，一般疾病介绍可能与某候选高度相关，却不能回答该候选与另一病因的区别。系统需要进一步考虑检索问题的临床含义、证据的完整性，以及所检索内容能否解释当前患者的发现。</w:t>
      </w:r>
    </w:p>
    <w:p w14:paraId="09AD852D">
      <w:pPr>
        <w:pStyle w:val="5"/>
      </w:pPr>
      <w:r>
        <w:t>2.2.2 医学知识图谱与图文联合检索</w:t>
      </w:r>
    </w:p>
    <w:p w14:paraId="73B10E57">
      <w:pPr>
        <w:jc w:val="both"/>
      </w:pPr>
      <w:r>
        <w:t>知识图谱能够显式组织概念及其关系，为关联检索提供结构。Medical Graph RAG 将医学文档与可信来源、术语知识联系起来，利用图结构组织检索与生成，并在医学任务中评价其效果[5]。该路线表明，图结构不仅可表示疾病关系，也可帮助连接证据来源。</w:t>
      </w:r>
    </w:p>
    <w:p w14:paraId="70401E80">
      <w:pPr>
        <w:jc w:val="both"/>
      </w:pPr>
      <w:r>
        <w:t>Zhao 等提出的 MedRAG 更直接面向辅助诊断：构建四层诊断知识图谱，纳入疾病之间的关键差异，并结合相似电子病历形成诊断建议和后续问题[6]。因此，疾病差异建模、病例检索与知识图谱结合已经具有研究基础。对本项目而言，研究重点需要落实到神经退行性疾病的鉴别知识如何表示、如何根据患者资料检索，以及如何在报告中使用，而不能仅以引入图谱作为贡献。</w:t>
      </w:r>
    </w:p>
    <w:p w14:paraId="2C96D9BD">
      <w:pPr>
        <w:jc w:val="both"/>
      </w:pPr>
      <w:r>
        <w:t>图关系的优势也存在条件。疾病与症状相连并不直接说明患者符合诊断要求；图路径可用于寻找候选知识，但其意义仍需由原文、适用条件及患者事实共同确认。若知识抽取遗漏了否定、例外或检查条件，图谱可能保留形式上的关系，却改变原始医学含义。因此，图谱建设质量与文本回溯能力应共同进入方法设计。</w:t>
      </w:r>
    </w:p>
    <w:p w14:paraId="18FBDC60">
      <w:pPr>
        <w:pStyle w:val="5"/>
      </w:pPr>
      <w:r>
        <w:t>2.2.3 国内相关研究</w:t>
      </w:r>
    </w:p>
    <w:p w14:paraId="2311913D">
      <w:pPr>
        <w:jc w:val="both"/>
      </w:pPr>
      <w:r>
        <w:t>国内学位论文中已经出现知识构建、图谱检索与结果核验相结合的设计。姚行志研究了关系抽取、实体对齐与图谱扩充，并利用图谱子图对向量检索生成的结果进行校正[11]。高福财研究全局修剪检索、子图连接和事实核查，将外部知识获取与生成结果检查纳入辅助诊断系统[12]。</w:t>
      </w:r>
    </w:p>
    <w:p w14:paraId="1077CC3C">
      <w:pPr>
        <w:jc w:val="both"/>
      </w:pPr>
      <w:r>
        <w:t>这些工作为知识抽取、图文协同与依据核验提供了可借鉴的实现思路。但其任务与本项目的认知障碍多病因鉴别并不完全相同，不能直接迁移实验结论。研究现状应依据具体方法和评价对象展开，不以地域划分推断技术成熟度。</w:t>
      </w:r>
    </w:p>
    <w:p w14:paraId="69EC64E7">
      <w:pPr>
        <w:pStyle w:val="4"/>
      </w:pPr>
      <w:bookmarkStart w:id="8" w:name="_Toc10915"/>
      <w:r>
        <w:t>2.3 医疗多智能体协作研究</w:t>
      </w:r>
      <w:bookmarkEnd w:id="8"/>
    </w:p>
    <w:p w14:paraId="293A2950">
      <w:pPr>
        <w:jc w:val="both"/>
      </w:pPr>
      <w:r>
        <w:t>多智能体方法通过任务或角色分工组织复杂分析。MedAgent-Pro 将疾病层面的诊断规划与病例层面的工具执行结合，根据检索的临床标准分析多模态输入，形成定量与定性依据支持的判断[13]。这类研究说明，角色划分可以与工具能力、知识使用和临床任务形成对应，而不仅是让多个模型重复回答同一问题。</w:t>
      </w:r>
    </w:p>
    <w:p w14:paraId="3862EE56">
      <w:pPr>
        <w:jc w:val="both"/>
      </w:pPr>
      <w:r>
        <w:t>与本项目系统形态尤其接近的是 MedCoRAG。该方法面向肝病病例，将指南片段与 UMLS 图谱路径共同组织为病例证据，再依据复杂程度调度专科智能体。专家在证据不足时提出具体问题并触发定向检索，最后由综合角色形成诊断及其解释[7]。它已经包含图文联合检索、专业角色协作与检索反馈，不能被描述为一次性或静态的检索系统。</w:t>
      </w:r>
    </w:p>
    <w:p w14:paraId="2C9D9D67">
      <w:pPr>
        <w:jc w:val="both"/>
      </w:pPr>
      <w:r>
        <w:t>SEMA-RAG 则将医学问题理解、证据探索和答案裁决交由不同智能体处理，根据证据充分性与缺口更新查询，并在医学问答基准上开展评价[14]。其“自演化”主要体现单次任务内检索过程的调整，不应与医生审核后形成跨病例经验积累混为一谈。</w:t>
      </w:r>
    </w:p>
    <w:p w14:paraId="549224D1">
      <w:pPr>
        <w:jc w:val="both"/>
      </w:pPr>
      <w:r>
        <w:t>上述研究表明，多智能体的研究价值需要落实到任务组织与证据利用。不同角色的一致意见不天然构成独立证据，反复引用同一份指南也不会增加来源独立性。本项目以患者数据类型划分分析职责，是否优于统一分析需要在相同基础模型、知识条件和资源约束下验证。</w:t>
      </w:r>
    </w:p>
    <w:p w14:paraId="65F9D4B8">
      <w:pPr>
        <w:pStyle w:val="4"/>
      </w:pPr>
      <w:bookmarkStart w:id="9" w:name="_Toc29607"/>
      <w:r>
        <w:t>2.4 历史病例与经验检索研究</w:t>
      </w:r>
      <w:bookmarkEnd w:id="9"/>
    </w:p>
    <w:p w14:paraId="075FB60E">
      <w:pPr>
        <w:jc w:val="both"/>
      </w:pPr>
      <w:r>
        <w:t>病例经验能够提供一般医学规则之外的具体情境。ExpRAG 通过先定位相似患者、再提取相关经验的方式利用电子病历，在诊断、用药与出院指导相关问答任务上进行评价[15]。MedRAG 也已将疾病差异知识与相似病例结合[6]。这些研究支持病例参考作为知识增强的一种方式，但并不证明所有病例积累都会改善系统效果。</w:t>
      </w:r>
    </w:p>
    <w:p w14:paraId="6394B036">
      <w:pPr>
        <w:jc w:val="both"/>
      </w:pPr>
      <w:r>
        <w:t>从经验检索转向持续运行的病例库，还涉及病例确认程度、医生修订、后续诊断变化与使用授权。相似性不足或错误病例重复利用，可能导致不恰当的类比。因而，本项目的病例经验扩展应同时研究准入、检索和使用边界：既保留实际经验的价值，也避免将历史患者事实迁移为当前患者事实。</w:t>
      </w:r>
    </w:p>
    <w:p w14:paraId="5DD48922">
      <w:pPr>
        <w:pStyle w:val="4"/>
      </w:pPr>
      <w:bookmarkStart w:id="10" w:name="_Toc23901"/>
      <w:r>
        <w:t>2.5 研究现状总结与项目定位</w:t>
      </w:r>
      <w:bookmarkEnd w:id="10"/>
    </w:p>
    <w:p w14:paraId="6467FF0B">
      <w:pPr>
        <w:jc w:val="both"/>
      </w:pPr>
      <w:r>
        <w:t>现有研究已分别覆盖多病因预测、缺失输入分析、图谱增强检索、多智能体诊断和病例经验参考。NeuroGRA 的研究空间不是将这些组件首次组合，而是在明确的认知障碍鉴别任务中，研究医学知识如何被组织、获取和应用，并验证其能否改善报告依据与不完整资料下的判断。</w:t>
      </w:r>
    </w:p>
    <w:p w14:paraId="242F8234">
      <w:pPr>
        <w:jc w:val="both"/>
      </w:pPr>
      <w:r>
        <w:t>表 2-1 汇总与本项目直接相关的代表性研究。表中的“本项目关注点”表示需要进一步研究和评价的方向，不表示原方法必然缺少相应能力。</w:t>
      </w:r>
    </w:p>
    <w:p w14:paraId="311F761E">
      <w:pPr>
        <w:pStyle w:val="15"/>
        <w:keepNext/>
        <w:jc w:val="center"/>
      </w:pPr>
      <w:r>
        <w:t>表 2-1 代表性研究与本项目的关系</w:t>
      </w:r>
    </w:p>
    <w:tbl>
      <w:tblPr>
        <w:tblStyle w:val="34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1"/>
        <w:gridCol w:w="3515"/>
        <w:gridCol w:w="3912"/>
      </w:tblGrid>
      <w:tr w14:paraId="34AFF2C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531" w:type="dxa"/>
            <w:shd w:val="clear" w:color="auto" w:fill="E7ED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C4896FC">
            <w:pPr>
              <w:spacing w:after="0" w:line="276" w:lineRule="auto"/>
              <w:ind w:firstLine="0"/>
              <w:jc w:val="center"/>
            </w:pPr>
            <w:r>
              <w:rPr>
                <w:b/>
                <w:sz w:val="20"/>
              </w:rPr>
              <w:t>研究</w:t>
            </w:r>
          </w:p>
        </w:tc>
        <w:tc>
          <w:tcPr>
            <w:tcW w:w="3515" w:type="dxa"/>
            <w:shd w:val="clear" w:color="auto" w:fill="E7ED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31407FE">
            <w:pPr>
              <w:spacing w:after="0" w:line="276" w:lineRule="auto"/>
              <w:ind w:firstLine="0"/>
              <w:jc w:val="center"/>
            </w:pPr>
            <w:r>
              <w:rPr>
                <w:b/>
                <w:sz w:val="20"/>
              </w:rPr>
              <w:t>已有研究内容</w:t>
            </w:r>
          </w:p>
        </w:tc>
        <w:tc>
          <w:tcPr>
            <w:tcW w:w="3912" w:type="dxa"/>
            <w:shd w:val="clear" w:color="auto" w:fill="E7ED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2FC2A35">
            <w:pPr>
              <w:spacing w:after="0" w:line="276" w:lineRule="auto"/>
              <w:ind w:firstLine="0"/>
              <w:jc w:val="center"/>
            </w:pPr>
            <w:r>
              <w:rPr>
                <w:b/>
                <w:sz w:val="20"/>
              </w:rPr>
              <w:t>本项目关注点</w:t>
            </w:r>
          </w:p>
        </w:tc>
      </w:tr>
      <w:tr w14:paraId="2C64A77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3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98BC83">
            <w:pPr>
              <w:spacing w:after="0" w:line="276" w:lineRule="auto"/>
              <w:ind w:firstLine="0"/>
              <w:jc w:val="left"/>
            </w:pPr>
            <w:r>
              <w:rPr>
                <w:b w:val="0"/>
                <w:sz w:val="20"/>
              </w:rPr>
              <w:t>Xue 等[4]</w:t>
            </w:r>
          </w:p>
        </w:tc>
        <w:tc>
          <w:tcPr>
            <w:tcW w:w="351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2E8C477">
            <w:pPr>
              <w:spacing w:after="0" w:line="276" w:lineRule="auto"/>
              <w:ind w:firstLine="0"/>
              <w:jc w:val="left"/>
            </w:pPr>
            <w:r>
              <w:rPr>
                <w:b w:val="0"/>
                <w:sz w:val="20"/>
              </w:rPr>
              <w:t>多模态、多病因与共存病理预测</w:t>
            </w:r>
          </w:p>
        </w:tc>
        <w:tc>
          <w:tcPr>
            <w:tcW w:w="391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03BB62C">
            <w:pPr>
              <w:spacing w:after="0" w:line="276" w:lineRule="auto"/>
              <w:ind w:firstLine="0"/>
              <w:jc w:val="left"/>
            </w:pPr>
            <w:r>
              <w:rPr>
                <w:b w:val="0"/>
                <w:sz w:val="20"/>
              </w:rPr>
              <w:t>把病因判断与可核查医学依据结合</w:t>
            </w:r>
          </w:p>
        </w:tc>
      </w:tr>
      <w:tr w14:paraId="0C8E011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31" w:type="dxa"/>
            <w:shd w:val="clear" w:color="auto" w:fill="F8FA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E77C40F">
            <w:pPr>
              <w:spacing w:after="0" w:line="276" w:lineRule="auto"/>
              <w:ind w:firstLine="0"/>
              <w:jc w:val="left"/>
            </w:pPr>
            <w:r>
              <w:rPr>
                <w:b w:val="0"/>
                <w:sz w:val="20"/>
              </w:rPr>
              <w:t>AD-CARE[9]</w:t>
            </w:r>
          </w:p>
        </w:tc>
        <w:tc>
          <w:tcPr>
            <w:tcW w:w="3515" w:type="dxa"/>
            <w:shd w:val="clear" w:color="auto" w:fill="F8FA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1C8C4D7">
            <w:pPr>
              <w:spacing w:after="0" w:line="276" w:lineRule="auto"/>
              <w:ind w:firstLine="0"/>
              <w:jc w:val="left"/>
            </w:pPr>
            <w:r>
              <w:rPr>
                <w:b w:val="0"/>
                <w:sz w:val="20"/>
              </w:rPr>
              <w:t>指南支持的缺失输入分析与报告</w:t>
            </w:r>
          </w:p>
        </w:tc>
        <w:tc>
          <w:tcPr>
            <w:tcW w:w="3912" w:type="dxa"/>
            <w:shd w:val="clear" w:color="auto" w:fill="F8FA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472CAFF">
            <w:pPr>
              <w:spacing w:after="0" w:line="276" w:lineRule="auto"/>
              <w:ind w:firstLine="0"/>
              <w:jc w:val="left"/>
            </w:pPr>
            <w:r>
              <w:rPr>
                <w:b w:val="0"/>
                <w:sz w:val="20"/>
              </w:rPr>
              <w:t>非 AD 病因鉴别及证据对应；原文标签以 NC、MCI、AD 痴呆为主</w:t>
            </w:r>
          </w:p>
        </w:tc>
      </w:tr>
      <w:tr w14:paraId="106BBDB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3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66F8C5E">
            <w:pPr>
              <w:spacing w:after="0" w:line="276" w:lineRule="auto"/>
              <w:ind w:firstLine="0"/>
              <w:jc w:val="left"/>
            </w:pPr>
            <w:r>
              <w:rPr>
                <w:b w:val="0"/>
                <w:sz w:val="20"/>
              </w:rPr>
              <w:t>Medical Graph RAG[5]</w:t>
            </w:r>
          </w:p>
        </w:tc>
        <w:tc>
          <w:tcPr>
            <w:tcW w:w="351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95D94C1">
            <w:pPr>
              <w:spacing w:after="0" w:line="276" w:lineRule="auto"/>
              <w:ind w:firstLine="0"/>
              <w:jc w:val="left"/>
            </w:pPr>
            <w:r>
              <w:rPr>
                <w:b w:val="0"/>
                <w:sz w:val="20"/>
              </w:rPr>
              <w:t>医学来源关联与图增强检索</w:t>
            </w:r>
          </w:p>
        </w:tc>
        <w:tc>
          <w:tcPr>
            <w:tcW w:w="391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9344187">
            <w:pPr>
              <w:spacing w:after="0" w:line="276" w:lineRule="auto"/>
              <w:ind w:firstLine="0"/>
              <w:jc w:val="left"/>
            </w:pPr>
            <w:r>
              <w:rPr>
                <w:b w:val="0"/>
                <w:sz w:val="20"/>
              </w:rPr>
              <w:t>面向具体患者的鉴别知识组织</w:t>
            </w:r>
          </w:p>
        </w:tc>
      </w:tr>
      <w:tr w14:paraId="402EC64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31" w:type="dxa"/>
            <w:shd w:val="clear" w:color="auto" w:fill="F8FA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FE3FF78">
            <w:pPr>
              <w:spacing w:after="0" w:line="276" w:lineRule="auto"/>
              <w:ind w:firstLine="0"/>
              <w:jc w:val="left"/>
            </w:pPr>
            <w:r>
              <w:rPr>
                <w:b w:val="0"/>
                <w:sz w:val="20"/>
              </w:rPr>
              <w:t>MedRAG[6]</w:t>
            </w:r>
          </w:p>
        </w:tc>
        <w:tc>
          <w:tcPr>
            <w:tcW w:w="3515" w:type="dxa"/>
            <w:shd w:val="clear" w:color="auto" w:fill="F8FA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D110DC1">
            <w:pPr>
              <w:spacing w:after="0" w:line="276" w:lineRule="auto"/>
              <w:ind w:firstLine="0"/>
              <w:jc w:val="left"/>
            </w:pPr>
            <w:r>
              <w:rPr>
                <w:b w:val="0"/>
                <w:sz w:val="20"/>
              </w:rPr>
              <w:t>疾病差异图谱与相似病例检索</w:t>
            </w:r>
          </w:p>
        </w:tc>
        <w:tc>
          <w:tcPr>
            <w:tcW w:w="3912" w:type="dxa"/>
            <w:shd w:val="clear" w:color="auto" w:fill="F8FA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F182783">
            <w:pPr>
              <w:spacing w:after="0" w:line="276" w:lineRule="auto"/>
              <w:ind w:firstLine="0"/>
              <w:jc w:val="left"/>
            </w:pPr>
            <w:r>
              <w:rPr>
                <w:b w:val="0"/>
                <w:sz w:val="20"/>
              </w:rPr>
              <w:t>神经退行性疾病中的条件和病例应用</w:t>
            </w:r>
          </w:p>
        </w:tc>
      </w:tr>
      <w:tr w14:paraId="7DD3731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3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B4FDAB0">
            <w:pPr>
              <w:spacing w:after="0" w:line="276" w:lineRule="auto"/>
              <w:ind w:firstLine="0"/>
              <w:jc w:val="left"/>
            </w:pPr>
            <w:r>
              <w:rPr>
                <w:b w:val="0"/>
                <w:sz w:val="20"/>
              </w:rPr>
              <w:t>MedCoRAG[7]</w:t>
            </w:r>
          </w:p>
        </w:tc>
        <w:tc>
          <w:tcPr>
            <w:tcW w:w="351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FDEA04B">
            <w:pPr>
              <w:spacing w:after="0" w:line="276" w:lineRule="auto"/>
              <w:ind w:firstLine="0"/>
              <w:jc w:val="left"/>
            </w:pPr>
            <w:r>
              <w:rPr>
                <w:b w:val="0"/>
                <w:sz w:val="20"/>
              </w:rPr>
              <w:t>指南与图谱、专科协作和定向再检索</w:t>
            </w:r>
          </w:p>
        </w:tc>
        <w:tc>
          <w:tcPr>
            <w:tcW w:w="391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B6B06D9">
            <w:pPr>
              <w:spacing w:after="0" w:line="276" w:lineRule="auto"/>
              <w:ind w:firstLine="0"/>
              <w:jc w:val="left"/>
            </w:pPr>
            <w:r>
              <w:rPr>
                <w:b w:val="0"/>
                <w:sz w:val="20"/>
              </w:rPr>
              <w:t>任务适配及资料缺失下的结论依据</w:t>
            </w:r>
          </w:p>
        </w:tc>
      </w:tr>
      <w:tr w14:paraId="051C35E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31" w:type="dxa"/>
            <w:shd w:val="clear" w:color="auto" w:fill="F8FA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4F884DE">
            <w:pPr>
              <w:spacing w:after="0" w:line="276" w:lineRule="auto"/>
              <w:ind w:firstLine="0"/>
              <w:jc w:val="left"/>
            </w:pPr>
            <w:r>
              <w:rPr>
                <w:b w:val="0"/>
                <w:sz w:val="20"/>
              </w:rPr>
              <w:t>SEMA-RAG[14]</w:t>
            </w:r>
          </w:p>
        </w:tc>
        <w:tc>
          <w:tcPr>
            <w:tcW w:w="3515" w:type="dxa"/>
            <w:shd w:val="clear" w:color="auto" w:fill="F8FA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B25683F">
            <w:pPr>
              <w:spacing w:after="0" w:line="276" w:lineRule="auto"/>
              <w:ind w:firstLine="0"/>
              <w:jc w:val="left"/>
            </w:pPr>
            <w:r>
              <w:rPr>
                <w:b w:val="0"/>
                <w:sz w:val="20"/>
              </w:rPr>
              <w:t>充分性反馈驱动的协作检索</w:t>
            </w:r>
          </w:p>
        </w:tc>
        <w:tc>
          <w:tcPr>
            <w:tcW w:w="3912" w:type="dxa"/>
            <w:shd w:val="clear" w:color="auto" w:fill="F8FA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DE9687F">
            <w:pPr>
              <w:spacing w:after="0" w:line="276" w:lineRule="auto"/>
              <w:ind w:firstLine="0"/>
              <w:jc w:val="left"/>
            </w:pPr>
            <w:r>
              <w:rPr>
                <w:b w:val="0"/>
                <w:sz w:val="20"/>
              </w:rPr>
              <w:t>与具体患者事实、结论限制对应</w:t>
            </w:r>
          </w:p>
        </w:tc>
      </w:tr>
      <w:tr w14:paraId="6DE0489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3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387AD0D">
            <w:pPr>
              <w:spacing w:after="0" w:line="276" w:lineRule="auto"/>
              <w:ind w:firstLine="0"/>
              <w:jc w:val="left"/>
            </w:pPr>
            <w:r>
              <w:rPr>
                <w:b w:val="0"/>
                <w:sz w:val="20"/>
              </w:rPr>
              <w:t>ExpRAG[15]</w:t>
            </w:r>
          </w:p>
        </w:tc>
        <w:tc>
          <w:tcPr>
            <w:tcW w:w="351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1EA0F56">
            <w:pPr>
              <w:spacing w:after="0" w:line="276" w:lineRule="auto"/>
              <w:ind w:firstLine="0"/>
              <w:jc w:val="left"/>
            </w:pPr>
            <w:r>
              <w:rPr>
                <w:b w:val="0"/>
                <w:sz w:val="20"/>
              </w:rPr>
              <w:t>相似病例及任务相关经验检索</w:t>
            </w:r>
          </w:p>
        </w:tc>
        <w:tc>
          <w:tcPr>
            <w:tcW w:w="391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28710D3">
            <w:pPr>
              <w:spacing w:after="0" w:line="276" w:lineRule="auto"/>
              <w:ind w:firstLine="0"/>
              <w:jc w:val="left"/>
            </w:pPr>
            <w:r>
              <w:rPr>
                <w:b w:val="0"/>
                <w:sz w:val="20"/>
              </w:rPr>
              <w:t>医生审核、授权入库与经验使用边界</w:t>
            </w:r>
          </w:p>
        </w:tc>
      </w:tr>
    </w:tbl>
    <w:p w14:paraId="12833C9B">
      <w:pPr>
        <w:spacing w:after="0" w:line="60" w:lineRule="exact"/>
        <w:ind w:firstLine="0"/>
      </w:pPr>
    </w:p>
    <w:p w14:paraId="3DDAA85D">
      <w:pPr>
        <w:jc w:val="both"/>
      </w:pPr>
      <w:r>
        <w:t>项目将知识图谱与文本知识库的构建、检索及应用作为主线，多智能体作为多源患者信息的组织方式，医生审核病例作为扩展知识来源。临床任务、证据表达与缺失条件共同确定方法需求，具体算法应根据原型验证逐步选择。</w:t>
      </w:r>
    </w:p>
    <w:p w14:paraId="1402D6D5">
      <w:pPr>
        <w:pStyle w:val="3"/>
        <w:pageBreakBefore/>
        <w:jc w:val="center"/>
      </w:pPr>
      <w:bookmarkStart w:id="11" w:name="_Toc27690"/>
      <w:r>
        <w:t>第三章 系统总体架构</w:t>
      </w:r>
      <w:bookmarkEnd w:id="11"/>
    </w:p>
    <w:p w14:paraId="3A83E01F">
      <w:pPr>
        <w:pStyle w:val="4"/>
      </w:pPr>
      <w:bookmarkStart w:id="12" w:name="_Toc19818"/>
      <w:r>
        <w:t>3.1 总体目标与设计原则</w:t>
      </w:r>
      <w:bookmarkEnd w:id="12"/>
    </w:p>
    <w:p w14:paraId="6E08B5E2">
      <w:pPr>
        <w:jc w:val="both"/>
      </w:pPr>
      <w:r>
        <w:t>NeuroGRA 面向医生提供认知障碍相关的辅助鉴别分析。系统通过不同智能体处理不同类型的患者资料，在共享医学知识支持下形成局部发现，再进行综合病因比较和报告生成。其总体目标是使诊断倾向、鉴别依据和资料局限具有可追溯的联系。</w:t>
      </w:r>
    </w:p>
    <w:p w14:paraId="237CF7E1">
      <w:pPr>
        <w:jc w:val="both"/>
      </w:pPr>
      <w:r>
        <w:t>架构设计区分患者事实、医学知识与病例经验，统一各智能体使用的知识版本，并要求报告结论与现有证据相符。系统允许资料不完整、候选未决和多病因可能性。</w:t>
      </w:r>
    </w:p>
    <w:p w14:paraId="15CFEC1A">
      <w:pPr>
        <w:pStyle w:val="4"/>
      </w:pPr>
      <w:bookmarkStart w:id="13" w:name="_Toc27748"/>
      <w:r>
        <w:t>3.2 系统总体架构图</w:t>
      </w:r>
      <w:bookmarkEnd w:id="13"/>
    </w:p>
    <w:p w14:paraId="2BC61812">
      <w:pPr>
        <w:jc w:val="both"/>
      </w:pPr>
      <w:r>
        <w:t>图 3-1 左侧为患者分析与医生审核流程，右侧为医学知识及病例经验支撑。各角色通过共享检索服务获取依据，符合审核与授权要求的病例进入经验库。</w:t>
      </w:r>
    </w:p>
    <w:p w14:paraId="353BE3A8">
      <w:pPr>
        <w:keepNext/>
        <w:spacing w:after="80"/>
        <w:ind w:firstLine="0"/>
        <w:jc w:val="center"/>
      </w:pPr>
      <w:r>
        <w:drawing>
          <wp:inline distT="0" distB="0" distL="114300" distR="114300">
            <wp:extent cx="5687695" cy="4858385"/>
            <wp:effectExtent l="0" t="0" r="1905" b="5715"/>
            <wp:docPr id="1" name="Picture 1" descr="NeuroGRA 系统总体架构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NeuroGRA 系统总体架构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485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520BC">
      <w:pPr>
        <w:pStyle w:val="15"/>
        <w:jc w:val="center"/>
      </w:pPr>
      <w:r>
        <w:t>图 3-1 NeuroGRA 系统总体架构</w:t>
      </w:r>
    </w:p>
    <w:p w14:paraId="38018DBC">
      <w:pPr>
        <w:pStyle w:val="4"/>
      </w:pPr>
      <w:bookmarkStart w:id="14" w:name="_Toc17462"/>
      <w:r>
        <w:t>3.3 架构层次与职责</w:t>
      </w:r>
      <w:bookmarkEnd w:id="14"/>
    </w:p>
    <w:p w14:paraId="4D83D212">
      <w:pPr>
        <w:pStyle w:val="5"/>
      </w:pPr>
      <w:r>
        <w:t>3.3.1 患者资料层</w:t>
      </w:r>
    </w:p>
    <w:p w14:paraId="57ABD43A">
      <w:pPr>
        <w:jc w:val="both"/>
      </w:pPr>
      <w:r>
        <w:t>患者资料层接收病史、认知评估、影像报告和检验等信息，整理来源、记录时间和可用情况。该层保留原始记录与规范化表达之间的对应关系，区分明确存在、明确不存在和资料未知等情况，为后续分析提供共同的病例基础。</w:t>
      </w:r>
    </w:p>
    <w:p w14:paraId="72B7CDB4">
      <w:pPr>
        <w:pStyle w:val="5"/>
      </w:pPr>
      <w:r>
        <w:t>3.3.2 多智能体分析层</w:t>
      </w:r>
    </w:p>
    <w:p w14:paraId="2270FCE3">
      <w:pPr>
        <w:jc w:val="both"/>
      </w:pPr>
      <w:r>
        <w:t>分析层设置病史、认知、影像和检验四类智能体。各角色围绕所负责的数据提出知识需求，调用共享检索服务，并形成与诊断有关的发现、解释和局限。某类资料缺失时，系统记录其影响，不要求对应智能体生成不存在的分析结果。</w:t>
      </w:r>
    </w:p>
    <w:p w14:paraId="57CCC09E">
      <w:pPr>
        <w:pStyle w:val="5"/>
      </w:pPr>
      <w:r>
        <w:t>3.3.3 共享知识层</w:t>
      </w:r>
    </w:p>
    <w:p w14:paraId="081C8A81">
      <w:pPr>
        <w:jc w:val="both"/>
      </w:pPr>
      <w:r>
        <w:t>共享知识层包含文本知识库、医学知识图谱和经审核的病例经验库。文本保存原始医学表述，图谱组织概念、鉴别关系和适用条件，病例库保存具体临床经验。统一的检索服务根据任务选择相应来源，并将其来源类型一并提供给使用者。</w:t>
      </w:r>
    </w:p>
    <w:p w14:paraId="6109A4A1">
      <w:pPr>
        <w:pStyle w:val="5"/>
      </w:pPr>
      <w:r>
        <w:t>3.3.4 综合鉴别与报告层</w:t>
      </w:r>
    </w:p>
    <w:p w14:paraId="526141AE">
      <w:pPr>
        <w:jc w:val="both"/>
      </w:pPr>
      <w:r>
        <w:t>综合分析模块汇总各智能体的发现，比较候选病因的支持依据与限制因素，并区分单一倾向、鉴别未决及可能共同贡献。报告模块将这些分析组织为医生可阅读、可核查的结果，明确指出尚不能确定的判断及其原因。</w:t>
      </w:r>
    </w:p>
    <w:p w14:paraId="3B014BF5">
      <w:pPr>
        <w:pStyle w:val="5"/>
      </w:pPr>
      <w:r>
        <w:t>3.3.5 医生审核与经验管理层</w:t>
      </w:r>
    </w:p>
    <w:p w14:paraId="30141BB7">
      <w:pPr>
        <w:jc w:val="both"/>
      </w:pPr>
      <w:r>
        <w:t>医生可以查看原始资料、引用来源和分析结果，对报告进行修正或确认。审核结果既服务于当前病例，也为符合授权要求的经验积累提供依据。病例入库由独立审核流程控制，未经确认的 AI 输出不直接成为后续参考知识。</w:t>
      </w:r>
    </w:p>
    <w:p w14:paraId="281E1A73">
      <w:pPr>
        <w:pStyle w:val="4"/>
      </w:pPr>
      <w:bookmarkStart w:id="15" w:name="_Toc26543"/>
      <w:r>
        <w:t>3.4 系统运行过程</w:t>
      </w:r>
      <w:bookmarkEnd w:id="15"/>
    </w:p>
    <w:p w14:paraId="795D87A5">
      <w:pPr>
        <w:jc w:val="both"/>
      </w:pPr>
      <w:r>
        <w:t>一次完整分析从病例接入开始。系统形成可用资料概况后，按数据类型安排分析任务；各智能体围绕具体发现查询医学知识，提交带依据的结果。综合模块在跨来源对照的基础上比较病因，并在必要时补查已有资料或医学依据。</w:t>
      </w:r>
    </w:p>
    <w:p w14:paraId="7C5C3947">
      <w:pPr>
        <w:jc w:val="both"/>
      </w:pPr>
      <w:r>
        <w:t>报告形成时，系统同步组织诊断倾向、鉴别理由、支持来源与资料限制。医生完成审核后，可以保存修订结果；经相应授权并满足质量要求的病例进入经验库。后续病例检索该经验时，只获取与当前问题相关且允许使用的内容，形成持续积累但可核查的参考过程。</w:t>
      </w:r>
    </w:p>
    <w:p w14:paraId="5BC73B03">
      <w:pPr>
        <w:pStyle w:val="4"/>
      </w:pPr>
      <w:bookmarkStart w:id="16" w:name="_Toc24809"/>
      <w:r>
        <w:t>3.5 核心研究与系统扩展的关系</w:t>
      </w:r>
      <w:bookmarkEnd w:id="16"/>
    </w:p>
    <w:p w14:paraId="424263D5">
      <w:pPr>
        <w:jc w:val="both"/>
      </w:pPr>
      <w:r>
        <w:t>系统核心是医学知识对患者分析的支撑，即构建什么知识、如何检索以及如何用于判断。多智能体负责让这一能力作用于不同数据来源，报告负责将其结果表达为临床可审核的内容。病例经验库在基本分析流程稳定后接入，单独评价其收益，避免将全部系统效果归因于某一组件。</w:t>
      </w:r>
    </w:p>
    <w:p w14:paraId="5C0935AD">
      <w:pPr>
        <w:pStyle w:val="3"/>
        <w:pageBreakBefore/>
        <w:jc w:val="center"/>
      </w:pPr>
      <w:bookmarkStart w:id="17" w:name="_Toc23804"/>
      <w:r>
        <w:t>第四章 方法设计与详细设计</w:t>
      </w:r>
      <w:bookmarkEnd w:id="17"/>
    </w:p>
    <w:p w14:paraId="7E8B7019">
      <w:pPr>
        <w:pStyle w:val="4"/>
      </w:pPr>
      <w:bookmarkStart w:id="18" w:name="_Toc14704"/>
      <w:r>
        <w:t>4.1 方法总体思路</w:t>
      </w:r>
      <w:bookmarkEnd w:id="18"/>
    </w:p>
    <w:p w14:paraId="6E1F3FFC">
      <w:pPr>
        <w:jc w:val="both"/>
      </w:pPr>
      <w:r>
        <w:t>方法设计围绕三个连续环节展开：将可靠资料组织为面向鉴别诊断的知识体系；根据患者信息与分析任务获取相应知识；将检索依据与患者事实对应，形成综合判断及报告。多智能体贯穿在线分析，医生审核病例作为进一步扩展。</w:t>
      </w:r>
    </w:p>
    <w:p w14:paraId="6CDEB13D">
      <w:pPr>
        <w:jc w:val="both"/>
      </w:pPr>
      <w:r>
        <w:t>图 4-1 展示知识建设与在线使用之间的关系。离线流程保证知识具备来源和必要条件，在线流程围绕具体病例使用这些知识。医学知识更新与病例经验入库分别管理，以保留一般证据和个体经验的区别。</w:t>
      </w:r>
    </w:p>
    <w:p w14:paraId="75DD9AFB">
      <w:pPr>
        <w:keepNext/>
        <w:spacing w:after="80"/>
        <w:ind w:firstLine="0"/>
        <w:jc w:val="center"/>
      </w:pPr>
      <w:r>
        <w:drawing>
          <wp:inline distT="0" distB="0" distL="114300" distR="114300">
            <wp:extent cx="5687695" cy="3341370"/>
            <wp:effectExtent l="0" t="0" r="1905" b="11430"/>
            <wp:docPr id="2" name="Picture 2" descr="医学知识构建与在线应用流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医学知识构建与在线应用流程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34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3AD47">
      <w:pPr>
        <w:pStyle w:val="15"/>
        <w:jc w:val="center"/>
      </w:pPr>
      <w:r>
        <w:t>图 4-1 医学知识构建与应用流程</w:t>
      </w:r>
    </w:p>
    <w:p w14:paraId="6935A2BD">
      <w:pPr>
        <w:pStyle w:val="4"/>
      </w:pPr>
      <w:bookmarkStart w:id="19" w:name="_Toc23103"/>
      <w:r>
        <w:t>4.2 患者信息整理与任务组织</w:t>
      </w:r>
      <w:bookmarkEnd w:id="19"/>
    </w:p>
    <w:p w14:paraId="0728E5C1">
      <w:pPr>
        <w:pStyle w:val="5"/>
      </w:pPr>
      <w:r>
        <w:t>4.2.1 统一病例信息的组织方式</w:t>
      </w:r>
    </w:p>
    <w:p w14:paraId="202C7BA6">
      <w:pPr>
        <w:jc w:val="both"/>
      </w:pPr>
      <w:r>
        <w:t>患者信息整理需要保留与诊断解释有关的基本背景。病史应包含时间与病程，认知评估应保留工具名称及得分含义，影像和检验资料应保留报告来源、检查日期及必要的检测条件。规范化处理用于减少表述差异，不改变原始事实。</w:t>
      </w:r>
    </w:p>
    <w:p w14:paraId="3829ACF6">
      <w:pPr>
        <w:jc w:val="both"/>
      </w:pPr>
      <w:r>
        <w:t>每项关键发现都应能够回到原始记录。对同一内容存在多个时间点或不同来源的记录，应保留其差异，避免将病程变化误作矛盾，或用最新一条记录无条件覆盖其他信息。当前分析所依据的时间范围在病例接入时确定。</w:t>
      </w:r>
    </w:p>
    <w:p w14:paraId="0E943104">
      <w:pPr>
        <w:pStyle w:val="5"/>
      </w:pPr>
      <w:r>
        <w:t>4.2.2 按数据类型组织分析任务</w:t>
      </w:r>
    </w:p>
    <w:p w14:paraId="5FC8A466">
      <w:pPr>
        <w:jc w:val="both"/>
      </w:pPr>
      <w:r>
        <w:t>任务安排以数据可用性和分析需要为依据。病史分析关注起病、演变及功能变化；认知分析关注受损领域及其组合；影像分析关注报告发现的意义与限制；检验分析关注检测结果与解释条件。表 4-1 列出各角色的交付内容。</w:t>
      </w:r>
    </w:p>
    <w:p w14:paraId="51884CD2">
      <w:pPr>
        <w:pStyle w:val="15"/>
        <w:keepNext/>
        <w:jc w:val="center"/>
      </w:pPr>
      <w:r>
        <w:t>表 4-1 各分析智能体的主要职责</w:t>
      </w:r>
    </w:p>
    <w:tbl>
      <w:tblPr>
        <w:tblStyle w:val="34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3345"/>
        <w:gridCol w:w="3912"/>
      </w:tblGrid>
      <w:tr w14:paraId="67724EA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701" w:type="dxa"/>
            <w:shd w:val="clear" w:color="auto" w:fill="E7ED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D13F690">
            <w:pPr>
              <w:spacing w:after="0" w:line="276" w:lineRule="auto"/>
              <w:ind w:firstLine="0"/>
              <w:jc w:val="center"/>
            </w:pPr>
            <w:r>
              <w:rPr>
                <w:b/>
                <w:sz w:val="20"/>
              </w:rPr>
              <w:t>角色</w:t>
            </w:r>
          </w:p>
        </w:tc>
        <w:tc>
          <w:tcPr>
            <w:tcW w:w="3345" w:type="dxa"/>
            <w:shd w:val="clear" w:color="auto" w:fill="E7ED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6BC3016">
            <w:pPr>
              <w:spacing w:after="0" w:line="276" w:lineRule="auto"/>
              <w:ind w:firstLine="0"/>
              <w:jc w:val="center"/>
            </w:pPr>
            <w:r>
              <w:rPr>
                <w:b/>
                <w:sz w:val="20"/>
              </w:rPr>
              <w:t>分析重点</w:t>
            </w:r>
          </w:p>
        </w:tc>
        <w:tc>
          <w:tcPr>
            <w:tcW w:w="3912" w:type="dxa"/>
            <w:shd w:val="clear" w:color="auto" w:fill="E7ED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2C72315">
            <w:pPr>
              <w:spacing w:after="0" w:line="276" w:lineRule="auto"/>
              <w:ind w:firstLine="0"/>
              <w:jc w:val="center"/>
            </w:pPr>
            <w:r>
              <w:rPr>
                <w:b/>
                <w:sz w:val="20"/>
              </w:rPr>
              <w:t>交付内容</w:t>
            </w:r>
          </w:p>
        </w:tc>
      </w:tr>
      <w:tr w14:paraId="64932C3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EB0F793">
            <w:pPr>
              <w:spacing w:after="0" w:line="276" w:lineRule="auto"/>
              <w:ind w:firstLine="0"/>
              <w:jc w:val="left"/>
            </w:pPr>
            <w:r>
              <w:rPr>
                <w:b w:val="0"/>
                <w:sz w:val="20"/>
              </w:rPr>
              <w:t>病史分析</w:t>
            </w:r>
          </w:p>
        </w:tc>
        <w:tc>
          <w:tcPr>
            <w:tcW w:w="334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46F0EFD">
            <w:pPr>
              <w:spacing w:after="0" w:line="276" w:lineRule="auto"/>
              <w:ind w:firstLine="0"/>
              <w:jc w:val="left"/>
            </w:pPr>
            <w:r>
              <w:rPr>
                <w:b w:val="0"/>
                <w:sz w:val="20"/>
              </w:rPr>
              <w:t>起病、病程、既往史与日常功能</w:t>
            </w:r>
          </w:p>
        </w:tc>
        <w:tc>
          <w:tcPr>
            <w:tcW w:w="391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5FD8CF3">
            <w:pPr>
              <w:spacing w:after="0" w:line="276" w:lineRule="auto"/>
              <w:ind w:firstLine="0"/>
              <w:jc w:val="left"/>
            </w:pPr>
            <w:r>
              <w:rPr>
                <w:b w:val="0"/>
                <w:sz w:val="20"/>
              </w:rPr>
              <w:t>关键病程线索及来源，相关解释与未知项</w:t>
            </w:r>
          </w:p>
        </w:tc>
      </w:tr>
      <w:tr w14:paraId="7136C5D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F8FA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E8AB418">
            <w:pPr>
              <w:spacing w:after="0" w:line="276" w:lineRule="auto"/>
              <w:ind w:firstLine="0"/>
              <w:jc w:val="left"/>
            </w:pPr>
            <w:r>
              <w:rPr>
                <w:b w:val="0"/>
                <w:sz w:val="20"/>
              </w:rPr>
              <w:t>认知评估</w:t>
            </w:r>
          </w:p>
        </w:tc>
        <w:tc>
          <w:tcPr>
            <w:tcW w:w="3345" w:type="dxa"/>
            <w:shd w:val="clear" w:color="auto" w:fill="F8FA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537558F">
            <w:pPr>
              <w:spacing w:after="0" w:line="276" w:lineRule="auto"/>
              <w:ind w:firstLine="0"/>
              <w:jc w:val="left"/>
            </w:pPr>
            <w:r>
              <w:rPr>
                <w:b w:val="0"/>
                <w:sz w:val="20"/>
              </w:rPr>
              <w:t>量表、受损领域与功能表现</w:t>
            </w:r>
          </w:p>
        </w:tc>
        <w:tc>
          <w:tcPr>
            <w:tcW w:w="3912" w:type="dxa"/>
            <w:shd w:val="clear" w:color="auto" w:fill="F8FA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18C5107">
            <w:pPr>
              <w:spacing w:after="0" w:line="276" w:lineRule="auto"/>
              <w:ind w:firstLine="0"/>
              <w:jc w:val="left"/>
            </w:pPr>
            <w:r>
              <w:rPr>
                <w:b w:val="0"/>
                <w:sz w:val="20"/>
              </w:rPr>
              <w:t>认知表现及解释依据，评估局限</w:t>
            </w:r>
          </w:p>
        </w:tc>
      </w:tr>
      <w:tr w14:paraId="0A62ABC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C65A343">
            <w:pPr>
              <w:spacing w:after="0" w:line="276" w:lineRule="auto"/>
              <w:ind w:firstLine="0"/>
              <w:jc w:val="left"/>
            </w:pPr>
            <w:r>
              <w:rPr>
                <w:b w:val="0"/>
                <w:sz w:val="20"/>
              </w:rPr>
              <w:t>影像分析</w:t>
            </w:r>
          </w:p>
        </w:tc>
        <w:tc>
          <w:tcPr>
            <w:tcW w:w="334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9E25D8A">
            <w:pPr>
              <w:spacing w:after="0" w:line="276" w:lineRule="auto"/>
              <w:ind w:firstLine="0"/>
              <w:jc w:val="left"/>
            </w:pPr>
            <w:r>
              <w:rPr>
                <w:b w:val="0"/>
                <w:sz w:val="20"/>
              </w:rPr>
              <w:t>报告发现或已有工具结果</w:t>
            </w:r>
          </w:p>
        </w:tc>
        <w:tc>
          <w:tcPr>
            <w:tcW w:w="391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E65CA0F">
            <w:pPr>
              <w:spacing w:after="0" w:line="276" w:lineRule="auto"/>
              <w:ind w:firstLine="0"/>
              <w:jc w:val="left"/>
            </w:pPr>
            <w:r>
              <w:rPr>
                <w:b w:val="0"/>
                <w:sz w:val="20"/>
              </w:rPr>
              <w:t>影像线索及鉴别意义，工具或报告局限</w:t>
            </w:r>
          </w:p>
        </w:tc>
      </w:tr>
      <w:tr w14:paraId="79F47B9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F8FA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254AE48">
            <w:pPr>
              <w:spacing w:after="0" w:line="276" w:lineRule="auto"/>
              <w:ind w:firstLine="0"/>
              <w:jc w:val="left"/>
            </w:pPr>
            <w:r>
              <w:rPr>
                <w:b w:val="0"/>
                <w:sz w:val="20"/>
              </w:rPr>
              <w:t>检验分析</w:t>
            </w:r>
          </w:p>
        </w:tc>
        <w:tc>
          <w:tcPr>
            <w:tcW w:w="3345" w:type="dxa"/>
            <w:shd w:val="clear" w:color="auto" w:fill="F8FA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87CD460">
            <w:pPr>
              <w:spacing w:after="0" w:line="276" w:lineRule="auto"/>
              <w:ind w:firstLine="0"/>
              <w:jc w:val="left"/>
            </w:pPr>
            <w:r>
              <w:rPr>
                <w:b w:val="0"/>
                <w:sz w:val="20"/>
              </w:rPr>
              <w:t>实验室检查和生物标志物</w:t>
            </w:r>
          </w:p>
        </w:tc>
        <w:tc>
          <w:tcPr>
            <w:tcW w:w="3912" w:type="dxa"/>
            <w:shd w:val="clear" w:color="auto" w:fill="F8FA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D6992FE">
            <w:pPr>
              <w:spacing w:after="0" w:line="276" w:lineRule="auto"/>
              <w:ind w:firstLine="0"/>
              <w:jc w:val="left"/>
            </w:pPr>
            <w:r>
              <w:rPr>
                <w:b w:val="0"/>
                <w:sz w:val="20"/>
              </w:rPr>
              <w:t>检测发现、适用条件及解释范围</w:t>
            </w:r>
          </w:p>
        </w:tc>
      </w:tr>
      <w:tr w14:paraId="626C148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57821C2">
            <w:pPr>
              <w:spacing w:after="0" w:line="276" w:lineRule="auto"/>
              <w:ind w:firstLine="0"/>
              <w:jc w:val="left"/>
            </w:pPr>
            <w:r>
              <w:rPr>
                <w:b w:val="0"/>
                <w:sz w:val="20"/>
              </w:rPr>
              <w:t>综合分析</w:t>
            </w:r>
          </w:p>
        </w:tc>
        <w:tc>
          <w:tcPr>
            <w:tcW w:w="334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41DBAC0">
            <w:pPr>
              <w:spacing w:after="0" w:line="276" w:lineRule="auto"/>
              <w:ind w:firstLine="0"/>
              <w:jc w:val="left"/>
            </w:pPr>
            <w:r>
              <w:rPr>
                <w:b w:val="0"/>
                <w:sz w:val="20"/>
              </w:rPr>
              <w:t>跨来源信息与候选病因关系</w:t>
            </w:r>
          </w:p>
        </w:tc>
        <w:tc>
          <w:tcPr>
            <w:tcW w:w="391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E1F8485">
            <w:pPr>
              <w:spacing w:after="0" w:line="276" w:lineRule="auto"/>
              <w:ind w:firstLine="0"/>
              <w:jc w:val="left"/>
            </w:pPr>
            <w:r>
              <w:rPr>
                <w:b w:val="0"/>
                <w:sz w:val="20"/>
              </w:rPr>
              <w:t>主要倾向、鉴别理由、共同贡献可能及局限</w:t>
            </w:r>
          </w:p>
        </w:tc>
      </w:tr>
    </w:tbl>
    <w:p w14:paraId="16A35D1F">
      <w:pPr>
        <w:spacing w:after="0" w:line="60" w:lineRule="exact"/>
        <w:ind w:firstLine="0"/>
      </w:pPr>
    </w:p>
    <w:p w14:paraId="55A3F535">
      <w:pPr>
        <w:jc w:val="both"/>
      </w:pPr>
      <w:r>
        <w:t>各智能体输出应采用共同的基本结构：患者发现、医学解释、引用来源、相关候选和当前局限。共同结构便于综合分析，但不要求各角色得出同一结论。对跨来源分歧，综合模块需要回到具体证据进行比较。</w:t>
      </w:r>
    </w:p>
    <w:p w14:paraId="5BA00986">
      <w:pPr>
        <w:pStyle w:val="4"/>
      </w:pPr>
      <w:bookmarkStart w:id="20" w:name="_Toc7360"/>
      <w:r>
        <w:t>4.3 面向鉴别诊断的知识图谱与知识库构建</w:t>
      </w:r>
      <w:bookmarkEnd w:id="20"/>
    </w:p>
    <w:p w14:paraId="6776D190">
      <w:pPr>
        <w:pStyle w:val="5"/>
      </w:pPr>
      <w:r>
        <w:t>4.3.1 知识来源选择与范围确定</w:t>
      </w:r>
    </w:p>
    <w:p w14:paraId="59854FD0">
      <w:pPr>
        <w:jc w:val="both"/>
      </w:pPr>
      <w:r>
        <w:t>知识来源以研究范围内的临床指南、专业共识及相关研究为主。诊断标准用于明确判断框架，临床指南用于理解评估过程与适用情形，研究论文用于补充具体证据。来源应记录发布机构、版本和用途，避免将不同框架中的定义直接合并。</w:t>
      </w:r>
    </w:p>
    <w:p w14:paraId="76CF088D">
      <w:pPr>
        <w:jc w:val="both"/>
      </w:pPr>
      <w:r>
        <w:t>首期围绕选定病因及常见鉴别需求建设知识体系，优先覆盖能够解释患者发现、比较候选和说明限制的内容。知识建设范围由研究任务确定，并在评价前固定，防止根据测试病例的答案反向补充知识后再报告效果。</w:t>
      </w:r>
    </w:p>
    <w:p w14:paraId="7BE910E7">
      <w:pPr>
        <w:pStyle w:val="5"/>
      </w:pPr>
      <w:r>
        <w:t>4.3.2 图谱内容与文本内容的分工</w:t>
      </w:r>
    </w:p>
    <w:p w14:paraId="08835241">
      <w:pPr>
        <w:jc w:val="both"/>
      </w:pPr>
      <w:r>
        <w:t>图谱拟组织疾病、临床表现、认知特征、检查、诊断条款、适用条件和来源等内容。一般关联用于寻找可能相关的知识，鉴别关系用于比较候选，条款与条件用于说明知识的使用范围。可能并存的关系只在具有明确来源时建立，不因两种疾病共享表现而自动认定共病。</w:t>
      </w:r>
    </w:p>
    <w:p w14:paraId="0E31D27B">
      <w:pPr>
        <w:jc w:val="both"/>
      </w:pPr>
      <w:r>
        <w:t>文本知识库保留条款的原始措辞及必要上下文，包括条件、例外和解释说明。图谱中的关键关系应连接到对应文本，使检索能够从关系定位到原文。这样既利用结构化关联，也避免将完整医学主张压缩为含义不明的简单连接。</w:t>
      </w:r>
    </w:p>
    <w:p w14:paraId="4F92AECB">
      <w:pPr>
        <w:pStyle w:val="5"/>
      </w:pPr>
      <w:r>
        <w:t>4.3.3 知识抽取与质量控制</w:t>
      </w:r>
    </w:p>
    <w:p w14:paraId="32D1EAAB">
      <w:pPr>
        <w:jc w:val="both"/>
      </w:pPr>
      <w:r>
        <w:t>构建流程包括资料登记、内容划分、术语整理、知识抽取、来源核对和版本发布。大语言模型可以辅助识别概念与关系，但涉及诊断条件、否定关系和重要例外的内容需要核对原文，必要时由具备相关知识的人员审核。</w:t>
      </w:r>
    </w:p>
    <w:p w14:paraId="75CF1B68">
      <w:pPr>
        <w:jc w:val="both"/>
      </w:pPr>
      <w:r>
        <w:t>质量检查应关注知识是否准确、是否可定位、是否保留必要条件，以及同一概念是否被重复或错误合并。对于暂不能可靠结构化的复杂表述，可先保留文本与来源，避免为追求图谱规模而强行建立关系。</w:t>
      </w:r>
    </w:p>
    <w:p w14:paraId="79DA41CB">
      <w:pPr>
        <w:pStyle w:val="5"/>
      </w:pPr>
      <w:r>
        <w:t>4.3.4 知识维护与版本管理</w:t>
      </w:r>
    </w:p>
    <w:p w14:paraId="05E54B61">
      <w:pPr>
        <w:jc w:val="both"/>
      </w:pPr>
      <w:r>
        <w:t>知识更新需保留旧版本与修订关系。不同来源观点不一致时，应记录其适用背景，不简单删除其中一方。系统运行时记录所用知识版本，使医生审核和实验复现能够回到当时使用的依据。病例经验更新与正式医学知识更新使用不同流程，个体病例不直接修改一般诊断规则。</w:t>
      </w:r>
    </w:p>
    <w:p w14:paraId="14EAFA57">
      <w:pPr>
        <w:pStyle w:val="4"/>
      </w:pPr>
      <w:bookmarkStart w:id="21" w:name="_Toc20513"/>
      <w:r>
        <w:t>4.4 面向分析任务的知识检索</w:t>
      </w:r>
      <w:bookmarkEnd w:id="21"/>
    </w:p>
    <w:p w14:paraId="2B785280">
      <w:pPr>
        <w:pStyle w:val="5"/>
      </w:pPr>
      <w:r>
        <w:t>4.4.1 由患者发现形成检索需求</w:t>
      </w:r>
    </w:p>
    <w:p w14:paraId="2C65EBA2">
      <w:pPr>
        <w:jc w:val="both"/>
      </w:pPr>
      <w:r>
        <w:t>检索需求由患者已有信息、当前角色任务及候选病因共同确定。局部分析需要回答某项发现可能意味着什么，综合鉴别则需要回答哪些证据有助于区分候选或解释共同贡献。查询应保留未知状态，不把未记录的信息改写为阴性条件。</w:t>
      </w:r>
    </w:p>
    <w:p w14:paraId="34646EDD">
      <w:pPr>
        <w:jc w:val="both"/>
      </w:pPr>
      <w:r>
        <w:t>例如，面对两个均能解释主要症状的候选，系统应优先查找与现有患者发现有关的差异依据，以及这些依据的适用条件。若某项关键资料缺失，检索可以解释其诊断意义，但不能返回该患者并未获得的检查结果。</w:t>
      </w:r>
    </w:p>
    <w:p w14:paraId="1A50BA17">
      <w:pPr>
        <w:pStyle w:val="5"/>
      </w:pPr>
      <w:r>
        <w:t>4.4.2 图谱与文本联合获取证据</w:t>
      </w:r>
    </w:p>
    <w:p w14:paraId="66F79E6B">
      <w:pPr>
        <w:jc w:val="both"/>
      </w:pPr>
      <w:r>
        <w:t>文本检索用于获取原始条款和完整表述，图谱检索用于发现相邻概念、候选之间的联系及相关条件。两路结果围绕同一临床问题整合，再核对来源、适用性与重复内容。</w:t>
      </w:r>
    </w:p>
    <w:p w14:paraId="08675763">
      <w:pPr>
        <w:jc w:val="both"/>
      </w:pPr>
      <w:r>
        <w:t>图谱扩展应受当前分析任务约束，避免与诊断无关的关系进入报告。选择结果时兼顾候选之间的比较需求，不仅收集支持最初倾向的材料，也保留有依据的限制和替代解释。具体检索与排序方案通过原型实验确定，系统总体设计不预设某种数据库或评分公式为必要条件。</w:t>
      </w:r>
    </w:p>
    <w:p w14:paraId="3873818E">
      <w:pPr>
        <w:pStyle w:val="5"/>
      </w:pPr>
      <w:r>
        <w:t>4.4.3 检索结果的组织与交付</w:t>
      </w:r>
    </w:p>
    <w:p w14:paraId="158E11F4">
      <w:pPr>
        <w:jc w:val="both"/>
      </w:pPr>
      <w:r>
        <w:t>交付给智能体的内容应包括医学主张、原文出处、适用条件及其解决的问题。对于当前患者条件尚不明确的知识，应注明只能解释条件或限制，不能直接作为已成立的诊断支持。</w:t>
      </w:r>
    </w:p>
    <w:p w14:paraId="6551CA28">
      <w:pPr>
        <w:jc w:val="both"/>
      </w:pPr>
      <w:r>
        <w:t>若证据仍不能回答当前问题，可依据具体不足进一步检索。补查属于知识应用中的执行机制，其作用是解决明确问题；重复获得相同材料不意味着证据强度增加。系统应在无新依据或达到运行约束时结束补查，并保留未决内容。</w:t>
      </w:r>
    </w:p>
    <w:p w14:paraId="62855498">
      <w:pPr>
        <w:pStyle w:val="4"/>
      </w:pPr>
      <w:bookmarkStart w:id="22" w:name="_Toc18498"/>
      <w:r>
        <w:t>4.5 多智能体知识应用与综合鉴别</w:t>
      </w:r>
      <w:bookmarkEnd w:id="22"/>
    </w:p>
    <w:p w14:paraId="0C5E91B5">
      <w:pPr>
        <w:pStyle w:val="5"/>
      </w:pPr>
      <w:r>
        <w:t>4.5.1 局部发现的知识解释</w:t>
      </w:r>
    </w:p>
    <w:p w14:paraId="48AF96D5">
      <w:pPr>
        <w:jc w:val="both"/>
      </w:pPr>
      <w:r>
        <w:t>各分析智能体首先确认患者资料中实际存在的内容，再借助检索知识解释其意义。智能体应区分原始观察与自身推断：报告中的检查描述来自患者资料，而对病因的支持程度属于结合知识后形成的分析。</w:t>
      </w:r>
    </w:p>
    <w:p w14:paraId="7E6D21E1">
      <w:pPr>
        <w:jc w:val="both"/>
      </w:pPr>
      <w:r>
        <w:t>局部结果既包括可能有诊断价值的阳性发现，也包括明确阴性及解释限制。某个角色缺乏足够依据时，可以只报告观察和信息需求，不强制形成病因结论。</w:t>
      </w:r>
    </w:p>
    <w:p w14:paraId="6340E408">
      <w:pPr>
        <w:pStyle w:val="5"/>
      </w:pPr>
      <w:r>
        <w:t>4.5.2 跨来源整合与候选比较</w:t>
      </w:r>
    </w:p>
    <w:p w14:paraId="6DF4D1E2">
      <w:pPr>
        <w:jc w:val="both"/>
      </w:pPr>
      <w:r>
        <w:t>综合分析以候选病因为组织对象，将病史、认知、影像和检验中相关发现进行对照。对每个候选，分别整理支持依据、削弱或限制因素及关键未知项，比较哪种解释更符合当前资料。</w:t>
      </w:r>
    </w:p>
    <w:p w14:paraId="0D5192DF">
      <w:pPr>
        <w:jc w:val="both"/>
      </w:pPr>
      <w:r>
        <w:t>不同来源结果不一致时，应先核对时间、测量方法和判断层次。临床表现与生物学证据回答的问题可能不同，不必然构成冲突。综合模块不能仅凭多数角色赞同而忽略重要限制，也不能将多个角色重复引用的同一来源视为多份独立支持。</w:t>
      </w:r>
    </w:p>
    <w:p w14:paraId="11575DBD">
      <w:pPr>
        <w:pStyle w:val="5"/>
      </w:pPr>
      <w:r>
        <w:t>4.5.3 多病因可能性的表达</w:t>
      </w:r>
    </w:p>
    <w:p w14:paraId="2FE87309">
      <w:pPr>
        <w:jc w:val="both"/>
      </w:pPr>
      <w:r>
        <w:t>当多个候选分别具有依据时，系统应分析其关系。如果资料不足以完成区分，应表达为鉴别未决；如果存在支持共同贡献的具体依据，则可以提示并存可能，并分别列出证据。确认程度应与实际依据一致，不把可能性表达改写为已确诊的混合病理。</w:t>
      </w:r>
    </w:p>
    <w:p w14:paraId="75CB7C1D">
      <w:pPr>
        <w:jc w:val="both"/>
      </w:pPr>
      <w:r>
        <w:t>对于超出既定知识范围的情况，系统保留其他解释的可能，并提示需要进一步评估。该设计有助于防止病例被强行匹配到已有图谱中的某一病因，但其有效性仍需通过范围内与范围外病例分别评价。</w:t>
      </w:r>
    </w:p>
    <w:p w14:paraId="0B39DFC0">
      <w:pPr>
        <w:pStyle w:val="4"/>
      </w:pPr>
      <w:bookmarkStart w:id="23" w:name="_Toc24641"/>
      <w:r>
        <w:t>4.6 证据链与缺失信息说明</w:t>
      </w:r>
      <w:bookmarkEnd w:id="23"/>
    </w:p>
    <w:p w14:paraId="233E8B33">
      <w:pPr>
        <w:pStyle w:val="5"/>
      </w:pPr>
      <w:r>
        <w:t>4.6.1 结论与依据的双向追溯</w:t>
      </w:r>
    </w:p>
    <w:p w14:paraId="17C6C325">
      <w:pPr>
        <w:jc w:val="both"/>
      </w:pPr>
      <w:r>
        <w:t>报告中的关键结论同时关联患者资料和医学知识。医生既可以从结论查看所用发现及原始报告，也可以查看解释这些发现的指南条款和文献来源。医学引用只能说明知识依据，仍需核对患者是否满足相应条件。</w:t>
      </w:r>
    </w:p>
    <w:p w14:paraId="527E6C81">
      <w:pPr>
        <w:jc w:val="both"/>
      </w:pPr>
      <w:r>
        <w:t>系统据此组织报告，而不要求展示冗长的模型推理过程。临床阅读应优先呈现主要判断和鉴别理由，需要审核时再定位详细依据。报告中的引用应支持实际表述的内容和强度，避免仅因主题相关就作为依据。</w:t>
      </w:r>
    </w:p>
    <w:p w14:paraId="0286DAEA">
      <w:pPr>
        <w:pStyle w:val="5"/>
      </w:pPr>
      <w:r>
        <w:t>4.6.2 缺失类型与结论影响</w:t>
      </w:r>
    </w:p>
    <w:p w14:paraId="4AFFAB1A">
      <w:pPr>
        <w:jc w:val="both"/>
      </w:pPr>
      <w:r>
        <w:t>资料缺失至少区分未开展检查、资料未记录以及内容不明确。对已有真实资料，可定位原始记录补充；对确实不存在的信息，应保留未知。表 4-2 给出不同情况的处理原则。</w:t>
      </w:r>
    </w:p>
    <w:p w14:paraId="00B94D33">
      <w:pPr>
        <w:pStyle w:val="15"/>
        <w:keepNext/>
        <w:jc w:val="center"/>
      </w:pPr>
      <w:r>
        <w:t>表 4-2 资料不完整时的分析原则</w:t>
      </w:r>
    </w:p>
    <w:tbl>
      <w:tblPr>
        <w:tblStyle w:val="34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8"/>
        <w:gridCol w:w="3288"/>
        <w:gridCol w:w="3742"/>
      </w:tblGrid>
      <w:tr w14:paraId="78A2169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928" w:type="dxa"/>
            <w:shd w:val="clear" w:color="auto" w:fill="E7ED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1D8F171">
            <w:pPr>
              <w:spacing w:after="0" w:line="276" w:lineRule="auto"/>
              <w:ind w:firstLine="0"/>
              <w:jc w:val="center"/>
            </w:pPr>
            <w:r>
              <w:rPr>
                <w:b/>
                <w:sz w:val="20"/>
              </w:rPr>
              <w:t>情况</w:t>
            </w:r>
          </w:p>
        </w:tc>
        <w:tc>
          <w:tcPr>
            <w:tcW w:w="3288" w:type="dxa"/>
            <w:shd w:val="clear" w:color="auto" w:fill="E7ED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08B63F1">
            <w:pPr>
              <w:spacing w:after="0" w:line="276" w:lineRule="auto"/>
              <w:ind w:firstLine="0"/>
              <w:jc w:val="center"/>
            </w:pPr>
            <w:r>
              <w:rPr>
                <w:b/>
                <w:sz w:val="20"/>
              </w:rPr>
              <w:t>信息处理</w:t>
            </w:r>
          </w:p>
        </w:tc>
        <w:tc>
          <w:tcPr>
            <w:tcW w:w="3742" w:type="dxa"/>
            <w:shd w:val="clear" w:color="auto" w:fill="E7ED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668F314">
            <w:pPr>
              <w:spacing w:after="0" w:line="276" w:lineRule="auto"/>
              <w:ind w:firstLine="0"/>
              <w:jc w:val="center"/>
            </w:pPr>
            <w:r>
              <w:rPr>
                <w:b/>
                <w:sz w:val="20"/>
              </w:rPr>
              <w:t>报告表达</w:t>
            </w:r>
          </w:p>
        </w:tc>
      </w:tr>
      <w:tr w14:paraId="2FD2128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FE468F0">
            <w:pPr>
              <w:spacing w:after="0" w:line="276" w:lineRule="auto"/>
              <w:ind w:firstLine="0"/>
              <w:jc w:val="left"/>
            </w:pPr>
            <w:r>
              <w:rPr>
                <w:b w:val="0"/>
                <w:sz w:val="20"/>
              </w:rPr>
              <w:t>未开展检查</w:t>
            </w:r>
          </w:p>
        </w:tc>
        <w:tc>
          <w:tcPr>
            <w:tcW w:w="3288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5C93A6A">
            <w:pPr>
              <w:spacing w:after="0" w:line="276" w:lineRule="auto"/>
              <w:ind w:firstLine="0"/>
              <w:jc w:val="left"/>
            </w:pPr>
            <w:r>
              <w:rPr>
                <w:b w:val="0"/>
                <w:sz w:val="20"/>
              </w:rPr>
              <w:t>保持未知，不生成检查结果</w:t>
            </w:r>
          </w:p>
        </w:tc>
        <w:tc>
          <w:tcPr>
            <w:tcW w:w="374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B8C783E">
            <w:pPr>
              <w:spacing w:after="0" w:line="276" w:lineRule="auto"/>
              <w:ind w:firstLine="0"/>
              <w:jc w:val="left"/>
            </w:pPr>
            <w:r>
              <w:rPr>
                <w:b w:val="0"/>
                <w:sz w:val="20"/>
              </w:rPr>
              <w:t>说明缺少何种依据及其影响</w:t>
            </w:r>
          </w:p>
        </w:tc>
      </w:tr>
      <w:tr w14:paraId="187BC0D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shd w:val="clear" w:color="auto" w:fill="F8FA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1F451C6">
            <w:pPr>
              <w:spacing w:after="0" w:line="276" w:lineRule="auto"/>
              <w:ind w:firstLine="0"/>
              <w:jc w:val="left"/>
            </w:pPr>
            <w:r>
              <w:rPr>
                <w:b w:val="0"/>
                <w:sz w:val="20"/>
              </w:rPr>
              <w:t>资料未记录</w:t>
            </w:r>
          </w:p>
        </w:tc>
        <w:tc>
          <w:tcPr>
            <w:tcW w:w="3288" w:type="dxa"/>
            <w:shd w:val="clear" w:color="auto" w:fill="F8FA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A690604">
            <w:pPr>
              <w:spacing w:after="0" w:line="276" w:lineRule="auto"/>
              <w:ind w:firstLine="0"/>
              <w:jc w:val="left"/>
            </w:pPr>
            <w:r>
              <w:rPr>
                <w:b w:val="0"/>
                <w:sz w:val="20"/>
              </w:rPr>
              <w:t>有权限时核对已有原始资料</w:t>
            </w:r>
          </w:p>
        </w:tc>
        <w:tc>
          <w:tcPr>
            <w:tcW w:w="3742" w:type="dxa"/>
            <w:shd w:val="clear" w:color="auto" w:fill="F8FA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BEA28AA">
            <w:pPr>
              <w:spacing w:after="0" w:line="276" w:lineRule="auto"/>
              <w:ind w:firstLine="0"/>
              <w:jc w:val="left"/>
            </w:pPr>
            <w:r>
              <w:rPr>
                <w:b w:val="0"/>
                <w:sz w:val="20"/>
              </w:rPr>
              <w:t>核对后仍未知则保留未决</w:t>
            </w:r>
          </w:p>
        </w:tc>
      </w:tr>
      <w:tr w14:paraId="21E3ABA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F44ED73">
            <w:pPr>
              <w:spacing w:after="0" w:line="276" w:lineRule="auto"/>
              <w:ind w:firstLine="0"/>
              <w:jc w:val="left"/>
            </w:pPr>
            <w:r>
              <w:rPr>
                <w:b w:val="0"/>
                <w:sz w:val="20"/>
              </w:rPr>
              <w:t>内容或方法不明确</w:t>
            </w:r>
          </w:p>
        </w:tc>
        <w:tc>
          <w:tcPr>
            <w:tcW w:w="3288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5C69296">
            <w:pPr>
              <w:spacing w:after="0" w:line="276" w:lineRule="auto"/>
              <w:ind w:firstLine="0"/>
              <w:jc w:val="left"/>
            </w:pPr>
            <w:r>
              <w:rPr>
                <w:b w:val="0"/>
                <w:sz w:val="20"/>
              </w:rPr>
              <w:t>保留原文并核查解释条件</w:t>
            </w:r>
          </w:p>
        </w:tc>
        <w:tc>
          <w:tcPr>
            <w:tcW w:w="374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73816E0">
            <w:pPr>
              <w:spacing w:after="0" w:line="276" w:lineRule="auto"/>
              <w:ind w:firstLine="0"/>
              <w:jc w:val="left"/>
            </w:pPr>
            <w:r>
              <w:rPr>
                <w:b w:val="0"/>
                <w:sz w:val="20"/>
              </w:rPr>
              <w:t>限制依赖该条件的判断</w:t>
            </w:r>
          </w:p>
        </w:tc>
      </w:tr>
      <w:tr w14:paraId="16B4CDC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shd w:val="clear" w:color="auto" w:fill="F8FA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2DA688D">
            <w:pPr>
              <w:spacing w:after="0" w:line="276" w:lineRule="auto"/>
              <w:ind w:firstLine="0"/>
              <w:jc w:val="left"/>
            </w:pPr>
            <w:r>
              <w:rPr>
                <w:b w:val="0"/>
                <w:sz w:val="20"/>
              </w:rPr>
              <w:t>医学依据未找到</w:t>
            </w:r>
          </w:p>
        </w:tc>
        <w:tc>
          <w:tcPr>
            <w:tcW w:w="3288" w:type="dxa"/>
            <w:shd w:val="clear" w:color="auto" w:fill="F8FA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480F0D1">
            <w:pPr>
              <w:spacing w:after="0" w:line="276" w:lineRule="auto"/>
              <w:ind w:firstLine="0"/>
              <w:jc w:val="left"/>
            </w:pPr>
            <w:r>
              <w:rPr>
                <w:b w:val="0"/>
                <w:sz w:val="20"/>
              </w:rPr>
              <w:t>围绕具体问题补查知识</w:t>
            </w:r>
          </w:p>
        </w:tc>
        <w:tc>
          <w:tcPr>
            <w:tcW w:w="3742" w:type="dxa"/>
            <w:shd w:val="clear" w:color="auto" w:fill="F8FA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8D2836A">
            <w:pPr>
              <w:spacing w:after="0" w:line="276" w:lineRule="auto"/>
              <w:ind w:firstLine="0"/>
              <w:jc w:val="left"/>
            </w:pPr>
            <w:r>
              <w:rPr>
                <w:b w:val="0"/>
                <w:sz w:val="20"/>
              </w:rPr>
              <w:t>未解决时不将其作为诊断支持</w:t>
            </w:r>
          </w:p>
        </w:tc>
      </w:tr>
      <w:tr w14:paraId="6B1090D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1CAFCCF">
            <w:pPr>
              <w:spacing w:after="0" w:line="276" w:lineRule="auto"/>
              <w:ind w:firstLine="0"/>
              <w:jc w:val="left"/>
            </w:pPr>
            <w:r>
              <w:rPr>
                <w:b w:val="0"/>
                <w:sz w:val="20"/>
              </w:rPr>
              <w:t>不同来源不一致</w:t>
            </w:r>
          </w:p>
        </w:tc>
        <w:tc>
          <w:tcPr>
            <w:tcW w:w="3288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FE14CAF">
            <w:pPr>
              <w:spacing w:after="0" w:line="276" w:lineRule="auto"/>
              <w:ind w:firstLine="0"/>
              <w:jc w:val="left"/>
            </w:pPr>
            <w:r>
              <w:rPr>
                <w:b w:val="0"/>
                <w:sz w:val="20"/>
              </w:rPr>
              <w:t>比较时间、方法和判断层次</w:t>
            </w:r>
          </w:p>
        </w:tc>
        <w:tc>
          <w:tcPr>
            <w:tcW w:w="374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C3B8085">
            <w:pPr>
              <w:spacing w:after="0" w:line="276" w:lineRule="auto"/>
              <w:ind w:firstLine="0"/>
              <w:jc w:val="left"/>
            </w:pPr>
            <w:r>
              <w:rPr>
                <w:b w:val="0"/>
                <w:sz w:val="20"/>
              </w:rPr>
              <w:t>说明差异或保留尚未解决的冲突</w:t>
            </w:r>
          </w:p>
        </w:tc>
      </w:tr>
    </w:tbl>
    <w:p w14:paraId="5D08B9BB">
      <w:pPr>
        <w:spacing w:after="0" w:line="60" w:lineRule="exact"/>
        <w:ind w:firstLine="0"/>
      </w:pPr>
    </w:p>
    <w:p w14:paraId="13AB9462">
      <w:pPr>
        <w:jc w:val="both"/>
      </w:pPr>
      <w:r>
        <w:t>缺失说明应直接关联受影响的判断。系统可以保留已经具有依据的认知或临床表现分析，同时指出某项病因判断仍需条件支持。这样的报告既避免过度推断，也避免使用笼统拒答掩盖已知信息。</w:t>
      </w:r>
    </w:p>
    <w:p w14:paraId="373BD06E">
      <w:pPr>
        <w:pStyle w:val="5"/>
      </w:pPr>
      <w:r>
        <w:t>4.6.3 报告组织方式</w:t>
      </w:r>
    </w:p>
    <w:p w14:paraId="7C6FCE14">
      <w:pPr>
        <w:jc w:val="both"/>
      </w:pPr>
      <w:r>
        <w:t>报告依次呈现病例概况、主要判断、鉴别分析、关键证据、资料局限及后续评估方向。主要判断突出结论层次，鉴别分析说明其他候选为何保留，关键证据支持来源核查，资料局限解释当前尚不能回答的问题。</w:t>
      </w:r>
    </w:p>
    <w:p w14:paraId="62015D18">
      <w:pPr>
        <w:jc w:val="both"/>
      </w:pPr>
      <w:r>
        <w:t>后续评估方向用于说明哪些信息可能帮助解决未决鉴别，由医生结合实际情况决定是否获取。报告生成过程应保持原有判断强度，不将“支持”“倾向”或“仍待明确”等分析结果润色为确定诊断。</w:t>
      </w:r>
    </w:p>
    <w:p w14:paraId="61E85AE4">
      <w:pPr>
        <w:pStyle w:val="4"/>
      </w:pPr>
      <w:bookmarkStart w:id="24" w:name="_Toc12681"/>
      <w:r>
        <w:t>4.7 医生审核病例的积累与复用</w:t>
      </w:r>
      <w:bookmarkEnd w:id="24"/>
    </w:p>
    <w:p w14:paraId="42AAAAAE">
      <w:pPr>
        <w:pStyle w:val="5"/>
      </w:pPr>
      <w:r>
        <w:t>4.7.1 病例入库内容与准入流程</w:t>
      </w:r>
    </w:p>
    <w:p w14:paraId="6EC6027B">
      <w:pPr>
        <w:jc w:val="both"/>
      </w:pPr>
      <w:r>
        <w:t>医生审核后的病例拟保存关键患者事实、当时资料缺失情况、最终修订判断、支持依据及确认程度。审核通过并不等同于获得病理证实，系统应记录临床判断、后续检查确认等不同状态。</w:t>
      </w:r>
    </w:p>
    <w:p w14:paraId="5621662F">
      <w:pPr>
        <w:jc w:val="both"/>
      </w:pPr>
      <w:r>
        <w:t>医生审核与资料使用授权分别管理。符合相应存储及后续参考授权的病例，经过必要的去标识化和质量检查后入库；未获得相应授权的资料不进入可检索经验库。病例发生后续修订时，应更新其状态并保留版本联系，避免失效结论继续参与参考。</w:t>
      </w:r>
    </w:p>
    <w:p w14:paraId="5B0F084B">
      <w:pPr>
        <w:pStyle w:val="5"/>
      </w:pPr>
      <w:r>
        <w:t>4.7.2 相似病例检索与差异比较</w:t>
      </w:r>
    </w:p>
    <w:p w14:paraId="5B918D27">
      <w:pPr>
        <w:jc w:val="both"/>
      </w:pPr>
      <w:r>
        <w:t>病例相似性应结合病程、关键表现、检查发现和资料可用情况判断，不仅依赖文本表面相近。对检索到的病例，系统提取与当前问题有关的经验，并说明其与当前患者的相似点和关键差异。</w:t>
      </w:r>
    </w:p>
    <w:p w14:paraId="7289BCEA">
      <w:pPr>
        <w:jc w:val="both"/>
      </w:pPr>
      <w:r>
        <w:t>历史病例用于提供参考线索，不用于填补当前患者的事实。例如，历史病例中某检查为阳性，不能推出当前患者同一检查也为阳性。若病例经验与指南存在差异，应核查病例背景与确认程度，不能仅因其来自真实病例就覆盖一般医学依据。</w:t>
      </w:r>
    </w:p>
    <w:p w14:paraId="42AB450A">
      <w:pPr>
        <w:pStyle w:val="5"/>
      </w:pPr>
      <w:r>
        <w:t>4.7.3 经验库的持续维护</w:t>
      </w:r>
    </w:p>
    <w:p w14:paraId="52BE9658">
      <w:pPr>
        <w:jc w:val="both"/>
      </w:pPr>
      <w:r>
        <w:t>持续维护包括重复病例识别、修订记录、权限管理和失效病例处理。医生纠正的信息应进入病例版本，而非无条件转化为普遍规则。系统初期通过更新检索资料积累经验，不把每次审核自动转为模型训练样本。</w:t>
      </w:r>
    </w:p>
    <w:p w14:paraId="3E90B502">
      <w:pPr>
        <w:jc w:val="both"/>
      </w:pPr>
      <w:r>
        <w:t>病例库的增量价值通过加入前后的对照验证，重点考察诊断与报告质量是否改善，以及是否出现错误类比或来源重复。经验库与测试患者及其后续记录隔离，避免答案泄漏造成虚假的性能提升。</w:t>
      </w:r>
    </w:p>
    <w:p w14:paraId="55AB75E3">
      <w:pPr>
        <w:pStyle w:val="4"/>
      </w:pPr>
      <w:bookmarkStart w:id="25" w:name="_Toc25236"/>
      <w:r>
        <w:t>4.8 方法验证与实施重点</w:t>
      </w:r>
      <w:bookmarkEnd w:id="25"/>
    </w:p>
    <w:p w14:paraId="5CA34F5D">
      <w:pPr>
        <w:jc w:val="both"/>
      </w:pPr>
      <w:r>
        <w:t>验证围绕四类问题展开：鉴别判断是否合理，检索知识是否有用，报告依据是否成立，以及资料缺失时是否保持正确的表达范围。具有多病因标签的数据用于验证病因比较；具有共同贡献标注的数据用于混合病因分析；知识查询与报告评阅用于评价依据组织，三者不相互替代。</w:t>
      </w:r>
    </w:p>
    <w:p w14:paraId="745834AB">
      <w:pPr>
        <w:jc w:val="both"/>
      </w:pPr>
      <w:r>
        <w:t>方法对照先比较文本检索与图文联合检索，再比较相同知识条件下的单智能体与多智能体，最后评价病例经验库的额外作用。MedCoRAG、AD-CARE 等可根据任务相似性设置适配对照，明确哪些部分复现、哪些部分调整。基础模型、输入资料和资源条件应尽量一致。</w:t>
      </w:r>
    </w:p>
    <w:p w14:paraId="4E84F5FA">
      <w:pPr>
        <w:jc w:val="both"/>
      </w:pPr>
      <w:r>
        <w:t>缺失情形同时考虑自然缺失和受控删除资料的实验。评价除诊断指标外，还包括关键事实遗漏、引用支持、患者事实误补、过强结论和有效回答覆盖，避免通过减少回答获得表面改进。专业人员评阅应使用统一标准，并记录分歧处理方式。</w:t>
      </w:r>
    </w:p>
    <w:p w14:paraId="1CF5459B">
      <w:pPr>
        <w:jc w:val="both"/>
      </w:pPr>
      <w:r>
        <w:t>实施优先完成病例与标签清点、核心医学知识建设和小规模检索验证，再集成多智能体分析与报告，最后接入病例经验库。研究最终依据实验结果确定贡献强度，不预先宣称所提出的结构必然优于现有方法。</w:t>
      </w:r>
    </w:p>
    <w:p w14:paraId="6235D6DA">
      <w:pPr>
        <w:pStyle w:val="3"/>
        <w:pageBreakBefore/>
      </w:pPr>
      <w:bookmarkStart w:id="26" w:name="_Toc20156"/>
      <w:r>
        <w:t>参考文献</w:t>
      </w:r>
      <w:bookmarkEnd w:id="26"/>
    </w:p>
    <w:p w14:paraId="1009D2FA">
      <w:pPr>
        <w:spacing w:after="100" w:line="259" w:lineRule="auto"/>
        <w:ind w:left="400" w:hanging="400"/>
        <w:jc w:val="both"/>
      </w:pPr>
      <w:r>
        <w:rPr>
          <w:sz w:val="20"/>
        </w:rPr>
        <w:t xml:space="preserve">[1] WORLD HEALTH ORGANIZATION. Dementia[EB/OL]. [2026-09-21]. </w:t>
      </w:r>
      <w:r>
        <w:fldChar w:fldCharType="begin"/>
      </w:r>
      <w:r>
        <w:instrText xml:space="preserve"> HYPERLINK "https://www.who.int/news-room/fact-sheets/detail/dementia" \h </w:instrText>
      </w:r>
      <w:r>
        <w:fldChar w:fldCharType="separate"/>
      </w:r>
      <w:r>
        <w:rPr>
          <w:color w:val="253E55"/>
          <w:sz w:val="20"/>
        </w:rPr>
        <w:t>原文链接</w:t>
      </w:r>
      <w:r>
        <w:rPr>
          <w:color w:val="253E55"/>
          <w:sz w:val="20"/>
        </w:rPr>
        <w:fldChar w:fldCharType="end"/>
      </w:r>
    </w:p>
    <w:p w14:paraId="08E415E9">
      <w:pPr>
        <w:spacing w:after="100" w:line="259" w:lineRule="auto"/>
        <w:ind w:left="400" w:hanging="400"/>
        <w:jc w:val="both"/>
      </w:pPr>
      <w:r>
        <w:rPr>
          <w:sz w:val="20"/>
        </w:rPr>
        <w:t xml:space="preserve">[2] DICKERSON B C, ATRI A, CLEVENGER C, et al. The Alzheimer's Association clinical practice guideline for the Diagnostic Evaluation, Testing, Counseling, and Disclosure of Suspected Alzheimer's Disease and Related Disorders (DETeCD-ADRD): Executive summary of recommendations for specialty care[J]. Alzheimer's &amp; Dementia, 2025, 21(1): e14337. </w:t>
      </w:r>
      <w:r>
        <w:fldChar w:fldCharType="begin"/>
      </w:r>
      <w:r>
        <w:instrText xml:space="preserve"> HYPERLINK "https://doi.org/10.1002/alz.14337" \h </w:instrText>
      </w:r>
      <w:r>
        <w:fldChar w:fldCharType="separate"/>
      </w:r>
      <w:r>
        <w:rPr>
          <w:color w:val="253E55"/>
          <w:sz w:val="20"/>
        </w:rPr>
        <w:t>原文链接</w:t>
      </w:r>
      <w:r>
        <w:rPr>
          <w:color w:val="253E55"/>
          <w:sz w:val="20"/>
        </w:rPr>
        <w:fldChar w:fldCharType="end"/>
      </w:r>
    </w:p>
    <w:p w14:paraId="3CA459C2">
      <w:pPr>
        <w:spacing w:after="100" w:line="259" w:lineRule="auto"/>
        <w:ind w:left="400" w:hanging="400"/>
        <w:jc w:val="both"/>
      </w:pPr>
      <w:r>
        <w:rPr>
          <w:sz w:val="20"/>
        </w:rPr>
        <w:t xml:space="preserve">[3] JACK C R, ANDREWS J S, BEACH T G, et al. Revised criteria for diagnosis and staging of Alzheimer's disease: Alzheimer's Association Workgroup[J]. Alzheimer's &amp; Dementia, 2024, 20(8): 5143-5169. </w:t>
      </w:r>
      <w:r>
        <w:fldChar w:fldCharType="begin"/>
      </w:r>
      <w:r>
        <w:instrText xml:space="preserve"> HYPERLINK "https://doi.org/10.1002/alz.13859" \h </w:instrText>
      </w:r>
      <w:r>
        <w:fldChar w:fldCharType="separate"/>
      </w:r>
      <w:r>
        <w:rPr>
          <w:color w:val="253E55"/>
          <w:sz w:val="20"/>
        </w:rPr>
        <w:t>原文链接</w:t>
      </w:r>
      <w:r>
        <w:rPr>
          <w:color w:val="253E55"/>
          <w:sz w:val="20"/>
        </w:rPr>
        <w:fldChar w:fldCharType="end"/>
      </w:r>
    </w:p>
    <w:p w14:paraId="08E951DD">
      <w:pPr>
        <w:spacing w:after="100" w:line="259" w:lineRule="auto"/>
        <w:ind w:left="400" w:hanging="400"/>
        <w:jc w:val="both"/>
      </w:pPr>
      <w:r>
        <w:rPr>
          <w:sz w:val="20"/>
        </w:rPr>
        <w:t xml:space="preserve">[4] XUE C, KOWSHIK S S, LTEIF D, et al. AI-based differential diagnosis of dementia etiologies on multimodal data[J]. Nature Medicine, 2024, 30: 2977-2989. </w:t>
      </w:r>
      <w:r>
        <w:fldChar w:fldCharType="begin"/>
      </w:r>
      <w:r>
        <w:instrText xml:space="preserve"> HYPERLINK "https://doi.org/10.1038/s41591-024-03118-z" \h </w:instrText>
      </w:r>
      <w:r>
        <w:fldChar w:fldCharType="separate"/>
      </w:r>
      <w:r>
        <w:rPr>
          <w:color w:val="253E55"/>
          <w:sz w:val="20"/>
        </w:rPr>
        <w:t>原文链接</w:t>
      </w:r>
      <w:r>
        <w:rPr>
          <w:color w:val="253E55"/>
          <w:sz w:val="20"/>
        </w:rPr>
        <w:fldChar w:fldCharType="end"/>
      </w:r>
    </w:p>
    <w:p w14:paraId="6EE8807A">
      <w:pPr>
        <w:spacing w:after="100" w:line="259" w:lineRule="auto"/>
        <w:ind w:left="400" w:hanging="400"/>
        <w:jc w:val="both"/>
      </w:pPr>
      <w:r>
        <w:rPr>
          <w:sz w:val="20"/>
        </w:rPr>
        <w:t xml:space="preserve">[5] WU J, ZHU J, QI Y, et al. Medical Graph RAG: Evidence-based Medical Large Language Model via Graph Retrieval-Augmented Generation[C]//Proceedings of the 63rd Annual Meeting of the Association for Computational Linguistics. Vienna: Association for Computational Linguistics, 2025: 28443-28467. </w:t>
      </w:r>
      <w:r>
        <w:fldChar w:fldCharType="begin"/>
      </w:r>
      <w:r>
        <w:instrText xml:space="preserve"> HYPERLINK "https://aclanthology.org/2025.acl-long.1381/" \h </w:instrText>
      </w:r>
      <w:r>
        <w:fldChar w:fldCharType="separate"/>
      </w:r>
      <w:r>
        <w:rPr>
          <w:color w:val="253E55"/>
          <w:sz w:val="20"/>
        </w:rPr>
        <w:t>原文链接</w:t>
      </w:r>
      <w:r>
        <w:rPr>
          <w:color w:val="253E55"/>
          <w:sz w:val="20"/>
        </w:rPr>
        <w:fldChar w:fldCharType="end"/>
      </w:r>
    </w:p>
    <w:p w14:paraId="7519AD60">
      <w:pPr>
        <w:spacing w:after="100" w:line="259" w:lineRule="auto"/>
        <w:ind w:left="400" w:hanging="400"/>
        <w:jc w:val="both"/>
      </w:pPr>
      <w:r>
        <w:rPr>
          <w:sz w:val="20"/>
        </w:rPr>
        <w:t xml:space="preserve">[6] ZHAO X, LIU S, YANG S Y, et al. MedRAG: Enhancing Retrieval-augmented Generation with Knowledge Graph-Elicited Reasoning for Healthcare Copilot[EB/OL]. arXiv:2502.04413v2, 2025[2026-09-21]. </w:t>
      </w:r>
      <w:r>
        <w:fldChar w:fldCharType="begin"/>
      </w:r>
      <w:r>
        <w:instrText xml:space="preserve"> HYPERLINK "https://arxiv.org/abs/2502.04413" \h </w:instrText>
      </w:r>
      <w:r>
        <w:fldChar w:fldCharType="separate"/>
      </w:r>
      <w:r>
        <w:rPr>
          <w:color w:val="253E55"/>
          <w:sz w:val="20"/>
        </w:rPr>
        <w:t>原文链接</w:t>
      </w:r>
      <w:r>
        <w:rPr>
          <w:color w:val="253E55"/>
          <w:sz w:val="20"/>
        </w:rPr>
        <w:fldChar w:fldCharType="end"/>
      </w:r>
    </w:p>
    <w:p w14:paraId="14F9AC28">
      <w:pPr>
        <w:spacing w:after="100" w:line="259" w:lineRule="auto"/>
        <w:ind w:left="400" w:hanging="400"/>
        <w:jc w:val="both"/>
      </w:pPr>
      <w:r>
        <w:rPr>
          <w:sz w:val="20"/>
        </w:rPr>
        <w:t xml:space="preserve">[7] LI Z, XU J, HU Z, et al. MedCoRAG: Interpretable Hepatology Diagnosis via Hybrid Evidence Retrieval and Multispecialty Consensus[EB/OL]. arXiv:2603.05129v1, 2026[2026-09-21]. </w:t>
      </w:r>
      <w:r>
        <w:fldChar w:fldCharType="begin"/>
      </w:r>
      <w:r>
        <w:instrText xml:space="preserve"> HYPERLINK "https://arxiv.org/abs/2603.05129" \h </w:instrText>
      </w:r>
      <w:r>
        <w:fldChar w:fldCharType="separate"/>
      </w:r>
      <w:r>
        <w:rPr>
          <w:color w:val="253E55"/>
          <w:sz w:val="20"/>
        </w:rPr>
        <w:t>原文链接</w:t>
      </w:r>
      <w:r>
        <w:rPr>
          <w:color w:val="253E55"/>
          <w:sz w:val="20"/>
        </w:rPr>
        <w:fldChar w:fldCharType="end"/>
      </w:r>
    </w:p>
    <w:p w14:paraId="03B782C1">
      <w:pPr>
        <w:spacing w:after="100" w:line="259" w:lineRule="auto"/>
        <w:ind w:left="400" w:hanging="400"/>
        <w:jc w:val="both"/>
      </w:pPr>
      <w:r>
        <w:rPr>
          <w:sz w:val="20"/>
        </w:rPr>
        <w:t xml:space="preserve">[8] LI R, WANG X, BERLOWITZ D, et al. CARE-AD: a multi-agent large language model framework for Alzheimer's disease prediction using longitudinal clinical notes[J]. npj Digital Medicine, 2025, 8: 541. </w:t>
      </w:r>
      <w:r>
        <w:fldChar w:fldCharType="begin"/>
      </w:r>
      <w:r>
        <w:instrText xml:space="preserve"> HYPERLINK "https://doi.org/10.1038/s41746-025-01940-4" \h </w:instrText>
      </w:r>
      <w:r>
        <w:fldChar w:fldCharType="separate"/>
      </w:r>
      <w:r>
        <w:rPr>
          <w:color w:val="253E55"/>
          <w:sz w:val="20"/>
        </w:rPr>
        <w:t>原文链接</w:t>
      </w:r>
      <w:r>
        <w:rPr>
          <w:color w:val="253E55"/>
          <w:sz w:val="20"/>
        </w:rPr>
        <w:fldChar w:fldCharType="end"/>
      </w:r>
    </w:p>
    <w:p w14:paraId="6CC0C0B5">
      <w:pPr>
        <w:spacing w:after="100" w:line="259" w:lineRule="auto"/>
        <w:ind w:left="400" w:hanging="400"/>
        <w:jc w:val="both"/>
      </w:pPr>
      <w:r>
        <w:rPr>
          <w:sz w:val="20"/>
        </w:rPr>
        <w:t xml:space="preserve">[9] HOU W, BI S, YANG G, et al. AD-CARE: A Guideline-grounded, Modality-agnostic LLM Agent for Real-world Alzheimer's Disease Diagnosis with Multi-cohort Assessment, Fairness Analysis, and Reader Study[EB/OL]. arXiv:2603.25322v1, 2026[2026-09-21]. </w:t>
      </w:r>
      <w:r>
        <w:fldChar w:fldCharType="begin"/>
      </w:r>
      <w:r>
        <w:instrText xml:space="preserve"> HYPERLINK "https://arxiv.org/abs/2603.25322" \h </w:instrText>
      </w:r>
      <w:r>
        <w:fldChar w:fldCharType="separate"/>
      </w:r>
      <w:r>
        <w:rPr>
          <w:color w:val="253E55"/>
          <w:sz w:val="20"/>
        </w:rPr>
        <w:t>原文链接</w:t>
      </w:r>
      <w:r>
        <w:rPr>
          <w:color w:val="253E55"/>
          <w:sz w:val="20"/>
        </w:rPr>
        <w:fldChar w:fldCharType="end"/>
      </w:r>
    </w:p>
    <w:p w14:paraId="59E19128">
      <w:pPr>
        <w:spacing w:after="100" w:line="259" w:lineRule="auto"/>
        <w:ind w:left="400" w:hanging="400"/>
        <w:jc w:val="both"/>
      </w:pPr>
      <w:r>
        <w:rPr>
          <w:sz w:val="20"/>
        </w:rPr>
        <w:t xml:space="preserve">[10] XIONG G, JIN Q, LU Z, et al. Benchmarking Retrieval-Augmented Generation for Medicine[C]//Findings of the Association for Computational Linguistics: ACL 2024. Bangkok: Association for Computational Linguistics, 2024: 6233-6251. </w:t>
      </w:r>
      <w:r>
        <w:fldChar w:fldCharType="begin"/>
      </w:r>
      <w:r>
        <w:instrText xml:space="preserve"> HYPERLINK "https://aclanthology.org/2024.findings-acl.372/" \h </w:instrText>
      </w:r>
      <w:r>
        <w:fldChar w:fldCharType="separate"/>
      </w:r>
      <w:r>
        <w:rPr>
          <w:color w:val="253E55"/>
          <w:sz w:val="20"/>
        </w:rPr>
        <w:t>原文链接</w:t>
      </w:r>
      <w:r>
        <w:rPr>
          <w:color w:val="253E55"/>
          <w:sz w:val="20"/>
        </w:rPr>
        <w:fldChar w:fldCharType="end"/>
      </w:r>
    </w:p>
    <w:p w14:paraId="5C04A531">
      <w:pPr>
        <w:spacing w:after="100" w:line="259" w:lineRule="auto"/>
        <w:ind w:left="400" w:hanging="400"/>
        <w:jc w:val="both"/>
      </w:pPr>
      <w:r>
        <w:rPr>
          <w:sz w:val="20"/>
        </w:rPr>
        <w:t>[11] 姚行志. 基于大语言模型的医疗知识图谱扩充与应用[D]. 哈尔滨: 哈尔滨工业大学, 2025.</w:t>
      </w:r>
    </w:p>
    <w:p w14:paraId="6ACC5963">
      <w:pPr>
        <w:spacing w:after="100" w:line="259" w:lineRule="auto"/>
        <w:ind w:left="400" w:hanging="400"/>
        <w:jc w:val="both"/>
      </w:pPr>
      <w:r>
        <w:rPr>
          <w:sz w:val="20"/>
        </w:rPr>
        <w:t>[12] 高福财. 基于知识图谱和大语言模型的医疗辅助诊断系统[D]. 兰州: 西北师范大学, 2025.</w:t>
      </w:r>
    </w:p>
    <w:p w14:paraId="0F1C4C4D">
      <w:pPr>
        <w:spacing w:after="100" w:line="259" w:lineRule="auto"/>
        <w:ind w:left="400" w:hanging="400"/>
        <w:jc w:val="both"/>
      </w:pPr>
      <w:r>
        <w:rPr>
          <w:sz w:val="20"/>
        </w:rPr>
        <w:t xml:space="preserve">[13] WANG Z, WU J, CAI L, et al. MedAgent-Pro: Towards Evidence-based Multi-modal Medical Diagnosis via Reasoning Agentic Workflow[EB/OL]. arXiv:2503.18968, 2025[2026-09-21]. </w:t>
      </w:r>
      <w:r>
        <w:fldChar w:fldCharType="begin"/>
      </w:r>
      <w:r>
        <w:instrText xml:space="preserve"> HYPERLINK "https://arxiv.org/abs/2503.18968" \h </w:instrText>
      </w:r>
      <w:r>
        <w:fldChar w:fldCharType="separate"/>
      </w:r>
      <w:r>
        <w:rPr>
          <w:color w:val="253E55"/>
          <w:sz w:val="20"/>
        </w:rPr>
        <w:t>原文链接</w:t>
      </w:r>
      <w:r>
        <w:rPr>
          <w:color w:val="253E55"/>
          <w:sz w:val="20"/>
        </w:rPr>
        <w:fldChar w:fldCharType="end"/>
      </w:r>
    </w:p>
    <w:p w14:paraId="6EA133B1">
      <w:pPr>
        <w:spacing w:after="100" w:line="259" w:lineRule="auto"/>
        <w:ind w:left="400" w:hanging="400"/>
        <w:jc w:val="both"/>
      </w:pPr>
      <w:r>
        <w:rPr>
          <w:sz w:val="20"/>
        </w:rPr>
        <w:t xml:space="preserve">[14] HUANG Y, CHEN R, CHENG J. SEMA-RAG: A Self-Evolving Multi-Agent Retrieval-Augmented Generation Framework for Medical Reasoning[C]//Findings of the Association for Computational Linguistics: ACL 2026. San Diego: Association for Computational Linguistics, 2026: 18423-18442. </w:t>
      </w:r>
      <w:r>
        <w:fldChar w:fldCharType="begin"/>
      </w:r>
      <w:r>
        <w:instrText xml:space="preserve"> HYPERLINK "https://aclanthology.org/2026.findings-acl.917/" \h </w:instrText>
      </w:r>
      <w:r>
        <w:fldChar w:fldCharType="separate"/>
      </w:r>
      <w:r>
        <w:rPr>
          <w:color w:val="253E55"/>
          <w:sz w:val="20"/>
        </w:rPr>
        <w:t>原文链接</w:t>
      </w:r>
      <w:r>
        <w:rPr>
          <w:color w:val="253E55"/>
          <w:sz w:val="20"/>
        </w:rPr>
        <w:fldChar w:fldCharType="end"/>
      </w:r>
    </w:p>
    <w:p w14:paraId="39FEB57F">
      <w:pPr>
        <w:spacing w:after="100" w:line="259" w:lineRule="auto"/>
        <w:ind w:left="400" w:hanging="400"/>
        <w:jc w:val="both"/>
      </w:pPr>
      <w:r>
        <w:rPr>
          <w:sz w:val="20"/>
        </w:rPr>
        <w:t xml:space="preserve">[15] OU J, HUANG T, ZHAO Y, et al. Experience Retrieval-Augmentation with Electronic Health Records Enables Accurate Discharge QA[C]//Proceedings of the 64th Annual Meeting of the Association for Computational Linguistics. San Diego: Association for Computational Linguistics, 2026: 23406-23430. </w:t>
      </w:r>
      <w:r>
        <w:fldChar w:fldCharType="begin"/>
      </w:r>
      <w:r>
        <w:instrText xml:space="preserve"> HYPERLINK "https://aclanthology.org/2026.acl-long.1073/" \h </w:instrText>
      </w:r>
      <w:r>
        <w:fldChar w:fldCharType="separate"/>
      </w:r>
      <w:r>
        <w:rPr>
          <w:color w:val="253E55"/>
          <w:sz w:val="20"/>
        </w:rPr>
        <w:t>原文链接</w:t>
      </w:r>
      <w:r>
        <w:rPr>
          <w:color w:val="253E55"/>
          <w:sz w:val="20"/>
        </w:rPr>
        <w:fldChar w:fldCharType="end"/>
      </w:r>
    </w:p>
    <w:sectPr>
      <w:footerReference r:id="rId5" w:type="default"/>
      <w:pgSz w:w="11906" w:h="16838"/>
      <w:pgMar w:top="1417" w:right="1474" w:bottom="1304" w:left="1474" w:header="680" w:footer="680" w:gutter="0"/>
      <w:cols w:space="720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1AF3396">
    <w:pPr>
      <w:pStyle w:val="24"/>
      <w:ind w:firstLine="0"/>
      <w:jc w:val="center"/>
    </w:pPr>
    <w:r>
      <w:fldChar w:fldCharType="begin"/>
    </w:r>
    <w:r>
      <w:instrText xml:space="preserve">PAGE</w:instrText>
    </w:r>
    <w:r>
      <w:fldChar w:fldCharType="separate"/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36" w:lineRule="auto"/>
      </w:pPr>
      <w:r>
        <w:separator/>
      </w:r>
    </w:p>
  </w:footnote>
  <w:footnote w:type="continuationSeparator" w:id="1">
    <w:p>
      <w:pPr>
        <w:spacing w:before="0" w:after="0" w:line="33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5DC3E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/>
      <w:spacing w:after="100" w:line="336" w:lineRule="auto"/>
      <w:ind w:firstLine="480"/>
    </w:pPr>
    <w:rPr>
      <w:rFonts w:ascii="Times New Roman" w:hAnsi="Times New Roman" w:eastAsia="宋体" w:cs="Times New Roman"/>
      <w:color w:val="000000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40"/>
    <w:qFormat/>
    <w:uiPriority w:val="9"/>
    <w:pPr>
      <w:keepNext/>
      <w:keepLines/>
      <w:spacing w:before="280" w:after="160"/>
      <w:ind w:firstLine="0"/>
      <w:outlineLvl w:val="0"/>
    </w:pPr>
    <w:rPr>
      <w:rFonts w:asciiTheme="majorHAnsi" w:hAnsiTheme="majorHAnsi" w:eastAsiaTheme="majorEastAsia" w:cstheme="majorBidi"/>
      <w:b/>
      <w:bCs/>
      <w:color w:val="000000"/>
      <w:sz w:val="34"/>
      <w:szCs w:val="28"/>
    </w:rPr>
  </w:style>
  <w:style w:type="paragraph" w:styleId="4">
    <w:name w:val="heading 2"/>
    <w:basedOn w:val="1"/>
    <w:next w:val="1"/>
    <w:link w:val="141"/>
    <w:unhideWhenUsed/>
    <w:qFormat/>
    <w:uiPriority w:val="9"/>
    <w:pPr>
      <w:keepNext/>
      <w:keepLines/>
      <w:spacing w:before="200" w:after="160"/>
      <w:ind w:firstLine="0"/>
      <w:outlineLvl w:val="1"/>
    </w:pPr>
    <w:rPr>
      <w:rFonts w:asciiTheme="majorHAnsi" w:hAnsiTheme="majorHAnsi" w:eastAsiaTheme="majorEastAsia" w:cstheme="majorBidi"/>
      <w:b/>
      <w:bCs/>
      <w:color w:val="000000"/>
      <w:sz w:val="28"/>
      <w:szCs w:val="26"/>
    </w:rPr>
  </w:style>
  <w:style w:type="paragraph" w:styleId="5">
    <w:name w:val="heading 3"/>
    <w:basedOn w:val="1"/>
    <w:next w:val="1"/>
    <w:link w:val="142"/>
    <w:unhideWhenUsed/>
    <w:qFormat/>
    <w:uiPriority w:val="9"/>
    <w:pPr>
      <w:keepNext/>
      <w:keepLines/>
      <w:spacing w:before="200" w:after="160"/>
      <w:ind w:firstLine="0"/>
      <w:outlineLvl w:val="2"/>
    </w:pPr>
    <w:rPr>
      <w:rFonts w:asciiTheme="majorHAnsi" w:hAnsiTheme="majorHAnsi" w:eastAsiaTheme="majorEastAsia" w:cstheme="majorBidi"/>
      <w:b/>
      <w:bCs/>
      <w:color w:val="000000"/>
      <w:sz w:val="24"/>
    </w:rPr>
  </w:style>
  <w:style w:type="paragraph" w:styleId="6">
    <w:name w:val="heading 4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4">
    <w:name w:val="Default Paragraph Font"/>
    <w:semiHidden/>
    <w:unhideWhenUsed/>
    <w:uiPriority w:val="1"/>
  </w:style>
  <w:style w:type="table" w:default="1" w:styleId="3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9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after="160" w:line="240" w:lineRule="auto"/>
      <w:ind w:firstLine="0"/>
    </w:pPr>
    <w:rPr>
      <w:rFonts w:ascii="Times New Roman" w:hAnsi="Times New Roman" w:eastAsia="宋体" w:cs="Times New Roman"/>
      <w:bCs/>
      <w:color w:val="000000"/>
      <w:sz w:val="21"/>
      <w:szCs w:val="18"/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8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6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toc 1"/>
    <w:basedOn w:val="1"/>
    <w:next w:val="1"/>
    <w:semiHidden/>
    <w:unhideWhenUsed/>
    <w:uiPriority w:val="39"/>
  </w:style>
  <w:style w:type="paragraph" w:styleId="27">
    <w:name w:val="Subtitle"/>
    <w:basedOn w:val="1"/>
    <w:next w:val="1"/>
    <w:link w:val="144"/>
    <w:qFormat/>
    <w:uiPriority w:val="11"/>
    <w:pPr>
      <w:keepNext/>
      <w:spacing w:before="200" w:after="160"/>
      <w:ind w:firstLine="0"/>
    </w:pPr>
    <w:rPr>
      <w:rFonts w:asciiTheme="majorHAnsi" w:hAnsiTheme="majorHAnsi" w:eastAsiaTheme="majorEastAsia" w:cstheme="majorBidi"/>
      <w:iCs/>
      <w:color w:val="000000"/>
      <w:spacing w:val="15"/>
      <w:sz w:val="30"/>
      <w:szCs w:val="24"/>
    </w:rPr>
  </w:style>
  <w:style w:type="paragraph" w:styleId="28">
    <w:name w:val="List"/>
    <w:basedOn w:val="1"/>
    <w:unhideWhenUsed/>
    <w:uiPriority w:val="99"/>
    <w:pPr>
      <w:ind w:left="360" w:hanging="360"/>
      <w:contextualSpacing/>
    </w:pPr>
  </w:style>
  <w:style w:type="paragraph" w:styleId="29">
    <w:name w:val="toc 2"/>
    <w:basedOn w:val="1"/>
    <w:next w:val="1"/>
    <w:semiHidden/>
    <w:unhideWhenUsed/>
    <w:uiPriority w:val="39"/>
    <w:pPr>
      <w:ind w:left="420" w:leftChars="200"/>
    </w:pPr>
  </w:style>
  <w:style w:type="paragraph" w:styleId="30">
    <w:name w:val="Body Text 2"/>
    <w:basedOn w:val="1"/>
    <w:link w:val="147"/>
    <w:unhideWhenUsed/>
    <w:uiPriority w:val="99"/>
    <w:pPr>
      <w:spacing w:after="120" w:line="480" w:lineRule="auto"/>
    </w:pPr>
  </w:style>
  <w:style w:type="paragraph" w:styleId="31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2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3">
    <w:name w:val="Title"/>
    <w:basedOn w:val="1"/>
    <w:next w:val="1"/>
    <w:link w:val="143"/>
    <w:qFormat/>
    <w:uiPriority w:val="10"/>
    <w:pPr>
      <w:keepNext/>
      <w:spacing w:before="200" w:after="160" w:line="240" w:lineRule="auto"/>
      <w:ind w:firstLine="0"/>
      <w:contextualSpacing/>
    </w:pPr>
    <w:rPr>
      <w:rFonts w:asciiTheme="majorHAnsi" w:hAnsiTheme="majorHAnsi" w:eastAsiaTheme="majorEastAsia" w:cstheme="majorBidi"/>
      <w:b/>
      <w:color w:val="000000"/>
      <w:spacing w:val="5"/>
      <w:kern w:val="28"/>
      <w:sz w:val="46"/>
      <w:szCs w:val="52"/>
    </w:rPr>
  </w:style>
  <w:style w:type="table" w:styleId="35">
    <w:name w:val="Table Grid"/>
    <w:basedOn w:val="34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6">
    <w:name w:val="Light Shading"/>
    <w:basedOn w:val="34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7">
    <w:name w:val="Light Shading Accent 1"/>
    <w:basedOn w:val="34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8">
    <w:name w:val="Light Shading Accent 2"/>
    <w:basedOn w:val="34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9">
    <w:name w:val="Light Shading Accent 3"/>
    <w:basedOn w:val="34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0">
    <w:name w:val="Light Shading Accent 4"/>
    <w:basedOn w:val="34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1">
    <w:name w:val="Light Shading Accent 5"/>
    <w:basedOn w:val="34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2">
    <w:name w:val="Light Shading Accent 6"/>
    <w:basedOn w:val="34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3">
    <w:name w:val="Light List"/>
    <w:basedOn w:val="34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4">
    <w:name w:val="Light List Accent 1"/>
    <w:basedOn w:val="34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5">
    <w:name w:val="Light List Accent 2"/>
    <w:basedOn w:val="34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6">
    <w:name w:val="Light List Accent 3"/>
    <w:basedOn w:val="34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7">
    <w:name w:val="Light List Accent 4"/>
    <w:basedOn w:val="34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8">
    <w:name w:val="Light List Accent 5"/>
    <w:basedOn w:val="34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9">
    <w:name w:val="Light List Accent 6"/>
    <w:basedOn w:val="34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0">
    <w:name w:val="Light Grid"/>
    <w:basedOn w:val="34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1">
    <w:name w:val="Light Grid Accent 1"/>
    <w:basedOn w:val="34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2">
    <w:name w:val="Light Grid Accent 2"/>
    <w:basedOn w:val="34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3">
    <w:name w:val="Light Grid Accent 3"/>
    <w:basedOn w:val="34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4">
    <w:name w:val="Light Grid Accent 4"/>
    <w:basedOn w:val="34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5">
    <w:name w:val="Light Grid Accent 5"/>
    <w:basedOn w:val="34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6">
    <w:name w:val="Light Grid Accent 6"/>
    <w:basedOn w:val="34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7">
    <w:name w:val="Medium Shading 1"/>
    <w:basedOn w:val="34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1"/>
    <w:basedOn w:val="34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2"/>
    <w:basedOn w:val="34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3"/>
    <w:basedOn w:val="34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4"/>
    <w:basedOn w:val="34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5"/>
    <w:basedOn w:val="34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6"/>
    <w:basedOn w:val="34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2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1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2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3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4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5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6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List 1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2">
    <w:name w:val="Medium List 1 Accent 1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3">
    <w:name w:val="Medium List 1 Accent 2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4">
    <w:name w:val="Medium List 1 Accent 3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5">
    <w:name w:val="Medium List 1 Accent 4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6">
    <w:name w:val="Medium List 1 Accent 5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7">
    <w:name w:val="Medium List 1 Accent 6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8">
    <w:name w:val="Medium List 2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1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2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3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4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5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6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Grid 1"/>
    <w:basedOn w:val="34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6">
    <w:name w:val="Medium Grid 1 Accent 1"/>
    <w:basedOn w:val="34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7">
    <w:name w:val="Medium Grid 1 Accent 2"/>
    <w:basedOn w:val="34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8">
    <w:name w:val="Medium Grid 1 Accent 3"/>
    <w:basedOn w:val="34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9">
    <w:name w:val="Medium Grid 1 Accent 4"/>
    <w:basedOn w:val="34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0">
    <w:name w:val="Medium Grid 1 Accent 5"/>
    <w:basedOn w:val="34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1">
    <w:name w:val="Medium Grid 1 Accent 6"/>
    <w:basedOn w:val="34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2">
    <w:name w:val="Medium Grid 2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1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2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3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4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5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6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3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0">
    <w:name w:val="Medium Grid 3 Accent 1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1">
    <w:name w:val="Medium Grid 3 Accent 2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2">
    <w:name w:val="Medium Grid 3 Accent 3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3">
    <w:name w:val="Medium Grid 3 Accent 4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4">
    <w:name w:val="Medium Grid 3 Accent 5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5">
    <w:name w:val="Medium Grid 3 Accent 6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6">
    <w:name w:val="Dark List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7">
    <w:name w:val="Dark List Accent 1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8">
    <w:name w:val="Dark List Accent 2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9">
    <w:name w:val="Dark List Accent 3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0">
    <w:name w:val="Dark List Accent 4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1">
    <w:name w:val="Dark List Accent 5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2">
    <w:name w:val="Dark List Accent 6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3">
    <w:name w:val="Colorful Shading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1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2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3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7">
    <w:name w:val="Colorful Shading Accent 4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5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6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List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1">
    <w:name w:val="Colorful List Accent 1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2">
    <w:name w:val="Colorful List Accent 2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3">
    <w:name w:val="Colorful List Accent 3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4">
    <w:name w:val="Colorful List Accent 4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5">
    <w:name w:val="Colorful List Accent 5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6">
    <w:name w:val="Colorful List Accent 6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7">
    <w:name w:val="Colorful Grid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8">
    <w:name w:val="Colorful Grid Accent 1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9">
    <w:name w:val="Colorful Grid Accent 2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0">
    <w:name w:val="Colorful Grid Accent 3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1">
    <w:name w:val="Colorful Grid Accent 4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2">
    <w:name w:val="Colorful Grid Accent 5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3">
    <w:name w:val="Colorful Grid Accent 6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5">
    <w:name w:val="Strong"/>
    <w:basedOn w:val="134"/>
    <w:qFormat/>
    <w:uiPriority w:val="22"/>
    <w:rPr>
      <w:b/>
      <w:bCs/>
    </w:rPr>
  </w:style>
  <w:style w:type="character" w:styleId="136">
    <w:name w:val="Emphasis"/>
    <w:basedOn w:val="134"/>
    <w:qFormat/>
    <w:uiPriority w:val="20"/>
    <w:rPr>
      <w:i/>
      <w:iCs/>
    </w:rPr>
  </w:style>
  <w:style w:type="character" w:customStyle="1" w:styleId="137">
    <w:name w:val="Header Char"/>
    <w:basedOn w:val="134"/>
    <w:link w:val="25"/>
    <w:qFormat/>
    <w:uiPriority w:val="99"/>
  </w:style>
  <w:style w:type="character" w:customStyle="1" w:styleId="138">
    <w:name w:val="Footer Char"/>
    <w:basedOn w:val="134"/>
    <w:link w:val="24"/>
    <w:qFormat/>
    <w:uiPriority w:val="99"/>
  </w:style>
  <w:style w:type="paragraph" w:styleId="1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0">
    <w:name w:val="Heading 1 Char"/>
    <w:basedOn w:val="134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1">
    <w:name w:val="Heading 2 Char"/>
    <w:basedOn w:val="134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2">
    <w:name w:val="Heading 3 Char"/>
    <w:basedOn w:val="134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3">
    <w:name w:val="Title Char"/>
    <w:basedOn w:val="134"/>
    <w:link w:val="33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4">
    <w:name w:val="Subtitle Char"/>
    <w:basedOn w:val="134"/>
    <w:link w:val="27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5">
    <w:name w:val="List Paragraph"/>
    <w:basedOn w:val="1"/>
    <w:qFormat/>
    <w:uiPriority w:val="34"/>
    <w:pPr>
      <w:ind w:left="720"/>
      <w:contextualSpacing/>
    </w:pPr>
  </w:style>
  <w:style w:type="character" w:customStyle="1" w:styleId="146">
    <w:name w:val="Body Text Char"/>
    <w:basedOn w:val="134"/>
    <w:link w:val="19"/>
    <w:uiPriority w:val="99"/>
  </w:style>
  <w:style w:type="character" w:customStyle="1" w:styleId="147">
    <w:name w:val="Body Text 2 Char"/>
    <w:basedOn w:val="134"/>
    <w:link w:val="30"/>
    <w:uiPriority w:val="99"/>
  </w:style>
  <w:style w:type="character" w:customStyle="1" w:styleId="148">
    <w:name w:val="Body Text 3 Char"/>
    <w:basedOn w:val="134"/>
    <w:link w:val="17"/>
    <w:uiPriority w:val="99"/>
    <w:rPr>
      <w:sz w:val="16"/>
      <w:szCs w:val="16"/>
    </w:rPr>
  </w:style>
  <w:style w:type="character" w:customStyle="1" w:styleId="149">
    <w:name w:val="Macro Text Char"/>
    <w:basedOn w:val="134"/>
    <w:link w:val="2"/>
    <w:uiPriority w:val="99"/>
    <w:rPr>
      <w:rFonts w:ascii="Courier" w:hAnsi="Courier"/>
      <w:sz w:val="20"/>
      <w:szCs w:val="20"/>
    </w:rPr>
  </w:style>
  <w:style w:type="paragraph" w:styleId="150">
    <w:name w:val="Quote"/>
    <w:basedOn w:val="1"/>
    <w:next w:val="1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Quote Char"/>
    <w:basedOn w:val="134"/>
    <w:link w:val="150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Heading 4 Char"/>
    <w:basedOn w:val="134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3">
    <w:name w:val="Heading 5 Char"/>
    <w:basedOn w:val="134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4">
    <w:name w:val="Heading 6 Char"/>
    <w:basedOn w:val="134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5">
    <w:name w:val="Heading 7 Char"/>
    <w:basedOn w:val="134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6">
    <w:name w:val="Heading 8 Char"/>
    <w:basedOn w:val="134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7">
    <w:name w:val="Heading 9 Char"/>
    <w:basedOn w:val="134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8">
    <w:name w:val="Intense Quote"/>
    <w:basedOn w:val="1"/>
    <w:next w:val="1"/>
    <w:link w:val="159"/>
    <w:qFormat/>
    <w:uiPriority w:val="30"/>
    <w:pP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Intense Quote Char"/>
    <w:basedOn w:val="134"/>
    <w:link w:val="158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Emphasis"/>
    <w:basedOn w:val="134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1">
    <w:name w:val="Intense Emphasis"/>
    <w:basedOn w:val="134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Subtle Reference"/>
    <w:basedOn w:val="134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3">
    <w:name w:val="Intense Reference"/>
    <w:basedOn w:val="134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4">
    <w:name w:val="Book Title"/>
    <w:basedOn w:val="134"/>
    <w:qFormat/>
    <w:uiPriority w:val="33"/>
    <w:rPr>
      <w:b/>
      <w:bCs/>
      <w:smallCaps/>
      <w:spacing w:val="5"/>
    </w:rPr>
  </w:style>
  <w:style w:type="paragraph" w:customStyle="1" w:styleId="165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6">
    <w:name w:val="TOC 1"/>
    <w:uiPriority w:val="0"/>
    <w:pPr>
      <w:spacing w:before="0" w:after="80" w:line="240" w:lineRule="auto"/>
      <w:ind w:firstLine="0"/>
    </w:pPr>
    <w:rPr>
      <w:rFonts w:ascii="Times New Roman" w:hAnsi="Times New Roman" w:eastAsia="宋体" w:cs="Times New Roman"/>
      <w:color w:val="000000"/>
      <w:sz w:val="24"/>
      <w:szCs w:val="22"/>
      <w:lang w:val="en-US" w:eastAsia="en-US" w:bidi="ar-SA"/>
    </w:rPr>
  </w:style>
  <w:style w:type="paragraph" w:customStyle="1" w:styleId="167">
    <w:name w:val="TOC 2"/>
    <w:uiPriority w:val="0"/>
    <w:pPr>
      <w:spacing w:before="0" w:after="80" w:line="240" w:lineRule="auto"/>
      <w:ind w:firstLine="0"/>
    </w:pPr>
    <w:rPr>
      <w:rFonts w:ascii="Times New Roman" w:hAnsi="Times New Roman" w:eastAsia="宋体" w:cs="Times New Roman"/>
      <w:color w:val="000000"/>
      <w:sz w:val="21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20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Office_12.1.0.28488_F1E327BC-269C-435d-A152-05C5408002CA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description>generated by python-docx</dc:description>
  <cp:keywords>辅助鉴别诊断,知识图谱,多智能体,病例经验</cp:keywords>
  <dcterms:modified xsi:type="dcterms:W3CDTF">2026-09-21T08:59:58Z</dcterms:modified>
  <dc:subject>NeuroGRA 四章研究设计方案</dc:subject>
  <dc:title>基于知识图谱与多智能体协作的神经退行性疾病辅助鉴别诊断研究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2052-12.1.0.28488</vt:lpwstr>
  </property>
  <property fmtid="{D5CDD505-2E9C-101B-9397-08002B2CF9AE}" pid="3" name="ICV">
    <vt:lpwstr>217601B19EEF4143B6E3D245E3A66733_12</vt:lpwstr>
  </property>
</Properties>
</file>