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sz w:val="36"/>
          <w:szCs w:val="36"/>
        </w:rPr>
        <w:t xml:space="preserve">Ontological Trajectory Forecasting via Finite Semigroup Iteration</w:t>
      </w:r>
    </w:p>
    <w:p>
      <w:pPr>
        <w:spacing w:before="0" w:after="80"/>
        <w:jc w:val="center"/>
      </w:pPr>
      <w:r>
        <w:rPr>
          <w:rFonts w:ascii="Times New Roman" w:cs="Times New Roman" w:eastAsia="Times New Roman" w:hAnsi="Times New Roman"/>
          <w:b/>
          <w:bCs/>
          <w:sz w:val="36"/>
          <w:szCs w:val="36"/>
        </w:rPr>
        <w:t xml:space="preserve">and Lie Algebra Approximation in Geopolitical Knowledge Graphs</w:t>
      </w:r>
    </w:p>
    <w:p>
      <w:pPr>
        <w:spacing w:before="160" w:after="80"/>
        <w:jc w:val="center"/>
      </w:pPr>
      <w:r>
        <w:rPr>
          <w:rFonts w:ascii="Times New Roman" w:cs="Times New Roman" w:eastAsia="Times New Roman" w:hAnsi="Times New Roman"/>
          <w:b/>
          <w:bCs/>
          <w:sz w:val="26"/>
          <w:szCs w:val="26"/>
        </w:rPr>
        <w:t xml:space="preserve">Qihang Wu</w:t>
      </w:r>
    </w:p>
    <w:p>
      <w:pPr>
        <w:spacing w:before="0" w:after="80"/>
        <w:jc w:val="center"/>
      </w:pPr>
      <w:r>
        <w:rPr>
          <w:rFonts w:ascii="Times New Roman" w:cs="Times New Roman" w:eastAsia="Times New Roman" w:hAnsi="Times New Roman"/>
          <w:i/>
          <w:iCs/>
          <w:sz w:val="22"/>
          <w:szCs w:val="22"/>
        </w:rPr>
        <w:t xml:space="preserve">Department of Industrial and Systems Engineering, The Hong Kong Polytechnic University</w:t>
      </w:r>
    </w:p>
    <w:p>
      <w:pPr>
        <w:spacing w:before="0" w:after="200"/>
        <w:jc w:val="center"/>
      </w:pPr>
      <w:r>
        <w:rPr>
          <w:rFonts w:ascii="Times New Roman" w:cs="Times New Roman" w:eastAsia="Times New Roman" w:hAnsi="Times New Roman"/>
          <w:color w:val="2563EB"/>
          <w:sz w:val="20"/>
          <w:szCs w:val="20"/>
        </w:rPr>
        <w:t xml:space="preserve">EL-DRUIN: https://github.com/wuqihang-brave/El-druin</w:t>
      </w:r>
    </w:p>
    <w:p>
      <w:pPr>
        <w:pBdr>
          <w:bottom w:val="single" w:color="999999" w:sz="4" w:space="1"/>
        </w:pBdr>
        <w:spacing w:before="60" w:after="60"/>
      </w:pPr>
    </w:p>
    <w:p>
      <w:pPr>
        <w:spacing w:before="200" w:after="80"/>
        <w:jc w:val="center"/>
      </w:pPr>
      <w:r>
        <w:rPr>
          <w:rFonts w:ascii="Times New Roman" w:cs="Times New Roman" w:eastAsia="Times New Roman" w:hAnsi="Times New Roman"/>
          <w:b/>
          <w:bCs/>
          <w:sz w:val="24"/>
          <w:szCs w:val="24"/>
        </w:rPr>
        <w:t xml:space="preserve">Abstract</w:t>
      </w:r>
    </w:p>
    <w:p>
      <w:pPr>
        <w:spacing w:before="80" w:after="80" w:line="280"/>
        <w:jc w:val="both"/>
      </w:pPr>
      <w:r>
        <w:rPr>
          <w:rFonts w:ascii="Times New Roman" w:cs="Times New Roman" w:eastAsia="Times New Roman" w:hAnsi="Times New Roman"/>
          <w:sz w:val="24"/>
          <w:szCs w:val="24"/>
        </w:rPr>
        <w:t xml:space="preserve">We present </w:t>
      </w:r>
      <w:r>
        <w:rPr>
          <w:rFonts w:ascii="Times New Roman" w:cs="Times New Roman" w:eastAsia="Times New Roman" w:hAnsi="Times New Roman"/>
          <w:b/>
          <w:bCs/>
          <w:sz w:val="24"/>
          <w:szCs w:val="24"/>
        </w:rPr>
        <w:t xml:space="preserve">EL-DRUIN</w:t>
      </w:r>
      <w:r>
        <w:rPr>
          <w:rFonts w:ascii="Times New Roman" w:cs="Times New Roman" w:eastAsia="Times New Roman" w:hAnsi="Times New Roman"/>
          <w:sz w:val="24"/>
          <w:szCs w:val="24"/>
        </w:rPr>
        <w:t xml:space="preserve">, an ontological reasoning system for geopolitical intelligence analysis that combines formal ontology, finite semigroup algebra, and Lie algebra approximation to forecast long-run relationship trajectories. Current LLM-based political analysis systems operate as summarisation engines, producing outputs bounded by textual pattern matching. EL-DRUIN departs from this paradigm by modelling geopolitical relationships as states in a finite set of named </w:t>
      </w:r>
      <w:r>
        <w:rPr>
          <w:rFonts w:ascii="Times New Roman" w:cs="Times New Roman" w:eastAsia="Times New Roman" w:hAnsi="Times New Roman"/>
          <w:i/>
          <w:iCs/>
          <w:sz w:val="24"/>
          <w:szCs w:val="24"/>
        </w:rPr>
        <w:t xml:space="preserve">Dynamic Patterns</w:t>
      </w:r>
      <w:r>
        <w:rPr>
          <w:rFonts w:ascii="Times New Roman" w:cs="Times New Roman" w:eastAsia="Times New Roman" w:hAnsi="Times New Roman"/>
          <w:sz w:val="24"/>
          <w:szCs w:val="24"/>
        </w:rPr>
        <w:t xml:space="preserve">, composing patterns via a semigroup operation whose structure constants are defined by an explicit </w:t>
      </w:r>
      <w:r>
        <w:rPr>
          <w:rFonts w:ascii="Times New Roman" w:cs="Times New Roman" w:eastAsia="Times New Roman" w:hAnsi="Times New Roman"/>
          <w:i/>
          <w:iCs/>
          <w:sz w:val="24"/>
          <w:szCs w:val="24"/>
        </w:rPr>
        <w:t xml:space="preserve">composition table</w:t>
      </w:r>
      <w:r>
        <w:rPr>
          <w:rFonts w:ascii="Times New Roman" w:cs="Times New Roman" w:eastAsia="Times New Roman" w:hAnsi="Times New Roman"/>
          <w:sz w:val="24"/>
          <w:szCs w:val="24"/>
        </w:rPr>
        <w:t xml:space="preserve">, and embedding each pattern as a vector in an 8-dimensional semantic Lie algebra space. Forward simulation iterates this semigroup operation, yielding reachable pattern sets at each discrete timestep; convergence to </w:t>
      </w:r>
      <w:r>
        <w:rPr>
          <w:rFonts w:ascii="Times New Roman" w:cs="Times New Roman" w:eastAsia="Times New Roman" w:hAnsi="Times New Roman"/>
          <w:i/>
          <w:iCs/>
          <w:sz w:val="24"/>
          <w:szCs w:val="24"/>
        </w:rPr>
        <w:t xml:space="preserve">idempotent absorbing states</w:t>
      </w:r>
      <w:r>
        <w:rPr>
          <w:rFonts w:ascii="Times New Roman" w:cs="Times New Roman" w:eastAsia="Times New Roman" w:hAnsi="Times New Roman"/>
          <w:sz w:val="24"/>
          <w:szCs w:val="24"/>
        </w:rPr>
        <w:t xml:space="preserve"> (fixed points of the composition) constitutes the predicted long-run attractor. Bayesian posterior weights combine ontology-derived confidence priors with a Lie similarity term measuring the cosine similarity between the vector sum of composing patterns and the target pattern vector, providing interpretable, calibrated probabilities that are not self-reported by a language model. Bifurcation points—steps at which two candidate attractors have near-equal posterior mass—are detected and exposed to downstream analysis. We demonstrate the framework on six geopolitical scenarios including US-China technology decoupling and the Taiwan Strait military coercion trajectory. The architecture is publicly available as an open-source system with a Streamlit frontend exposing full computation traces, Bayesian posterior breakdowns, and 8D ontological state vectors.</w:t>
      </w:r>
    </w:p>
    <w:p>
      <w:pPr>
        <w:spacing w:before="80" w:after="8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ontology engineering, finite semigroup, Lie algebra, Bayesian inference, geopolitical forecasting, knowledge graphs, knowledge representation</w:t>
      </w:r>
    </w:p>
    <w:p>
      <w:pPr>
        <w:pBdr>
          <w:bottom w:val="single" w:color="999999" w:sz="4" w:space="1"/>
        </w:pBdr>
        <w:spacing w:before="60" w:after="60"/>
      </w:pPr>
    </w:p>
    <w:p>
      <w:pPr>
        <w:pStyle w:val="Heading1"/>
        <w:spacing w:before="360" w:after="120"/>
      </w:pPr>
      <w:r>
        <w:rPr>
          <w:rFonts w:ascii="Times New Roman" w:cs="Times New Roman" w:eastAsia="Times New Roman" w:hAnsi="Times New Roman"/>
          <w:b/>
          <w:bCs/>
          <w:sz w:val="22"/>
          <w:szCs w:val="22"/>
        </w:rPr>
        <w:t xml:space="preserve">1. Introduction</w:t>
      </w:r>
    </w:p>
    <w:p>
      <w:pPr>
        <w:spacing w:before="80" w:after="80" w:line="280"/>
        <w:jc w:val="both"/>
      </w:pPr>
      <w:r>
        <w:rPr>
          <w:rFonts w:ascii="Times New Roman" w:cs="Times New Roman" w:eastAsia="Times New Roman" w:hAnsi="Times New Roman"/>
          <w:sz w:val="24"/>
          <w:szCs w:val="24"/>
        </w:rPr>
        <w:t xml:space="preserve">Large language models have achieved impressive performance on political text summarisation and question answering. However, their fundamental operation—next-token prediction conditioned on input context—renders them incapable of reasoning beyond the statistical patterns encoded in training data. A model asked to assess the long-run trajectory of US-China technology competition will produce output proportional to the frequency and framing of that topic in its training corpus, not from a principled traversal of a causal structure.</w:t>
      </w:r>
    </w:p>
    <w:p>
      <w:pPr>
        <w:spacing w:before="80" w:after="80" w:line="280"/>
        <w:jc w:val="both"/>
      </w:pPr>
      <w:r>
        <w:rPr>
          <w:rFonts w:ascii="Times New Roman" w:cs="Times New Roman" w:eastAsia="Times New Roman" w:hAnsi="Times New Roman"/>
          <w:sz w:val="24"/>
          <w:szCs w:val="24"/>
        </w:rPr>
        <w:t xml:space="preserve">This limitation is not merely technical: it has epistemic consequences. When an LLM produces a confidence score for a geopolitical prediction, that number has no interpretable derivation. It cannot be traced to specific structural assumptions, algebraic constraints, or prior beliefs. The number is, in a precise sense, a </w:t>
      </w:r>
      <w:r>
        <w:rPr>
          <w:rFonts w:ascii="Times New Roman" w:cs="Times New Roman" w:eastAsia="Times New Roman" w:hAnsi="Times New Roman"/>
          <w:i/>
          <w:iCs/>
          <w:sz w:val="24"/>
          <w:szCs w:val="24"/>
        </w:rPr>
        <w:t xml:space="preserve">confabulation</w:t>
      </w:r>
      <w:r>
        <w:rPr>
          <w:rFonts w:ascii="Times New Roman" w:cs="Times New Roman" w:eastAsia="Times New Roman" w:hAnsi="Times New Roman"/>
          <w:sz w:val="24"/>
          <w:szCs w:val="24"/>
        </w:rPr>
        <w:t xml:space="preserve">.</w:t>
      </w:r>
    </w:p>
    <w:p>
      <w:pPr>
        <w:spacing w:before="80" w:after="80" w:line="280"/>
        <w:jc w:val="both"/>
      </w:pPr>
      <w:r>
        <w:rPr>
          <w:rFonts w:ascii="Times New Roman" w:cs="Times New Roman" w:eastAsia="Times New Roman" w:hAnsi="Times New Roman"/>
          <w:sz w:val="24"/>
          <w:szCs w:val="24"/>
        </w:rPr>
        <w:t xml:space="preserve">EL-DRUIN addresses this by treating geopolitical reasoning as a problem in </w:t>
      </w:r>
      <w:r>
        <w:rPr>
          <w:rFonts w:ascii="Times New Roman" w:cs="Times New Roman" w:eastAsia="Times New Roman" w:hAnsi="Times New Roman"/>
          <w:b/>
          <w:bCs/>
          <w:sz w:val="24"/>
          <w:szCs w:val="24"/>
        </w:rPr>
        <w:t xml:space="preserve">formal ontology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algebraic topology</w:t>
      </w:r>
      <w:r>
        <w:rPr>
          <w:rFonts w:ascii="Times New Roman" w:cs="Times New Roman" w:eastAsia="Times New Roman" w:hAnsi="Times New Roman"/>
          <w:sz w:val="24"/>
          <w:szCs w:val="24"/>
        </w:rPr>
        <w:t xml:space="preserve"> rather than language modelling. The key insight is:</w:t>
      </w:r>
    </w:p>
    <w:p>
      <w:pPr>
        <w:pStyle w:val="ListParagraph"/>
        <w:numPr>
          <w:ilvl w:val="0"/>
          <w:numId w:val="2"/>
        </w:numPr>
        <w:spacing w:before="40" w:after="40"/>
      </w:pPr>
      <w:r>
        <w:rPr>
          <w:rFonts w:ascii="Times New Roman" w:cs="Times New Roman" w:eastAsia="Times New Roman" w:hAnsi="Times New Roman"/>
          <w:sz w:val="24"/>
          <w:szCs w:val="24"/>
        </w:rPr>
        <w:t xml:space="preserve">A geopolitical relationship can be modelled as a state in a finite set of named Dynamic Patterns, each corresponding to a triple (entity_src, relation, entity_tgt) registered in a Cartesian pattern registry.</w:t>
      </w:r>
    </w:p>
    <w:p>
      <w:pPr>
        <w:pStyle w:val="ListParagraph"/>
        <w:numPr>
          <w:ilvl w:val="0"/>
          <w:numId w:val="2"/>
        </w:numPr>
        <w:spacing w:before="40" w:after="40"/>
      </w:pPr>
      <w:r>
        <w:rPr>
          <w:rFonts w:ascii="Times New Roman" w:cs="Times New Roman" w:eastAsia="Times New Roman" w:hAnsi="Times New Roman"/>
          <w:sz w:val="24"/>
          <w:szCs w:val="24"/>
        </w:rPr>
        <w:t xml:space="preserve">Transitions between patterns are governed by a partial binary operation (composition) whose rules are defined declaratively, forming a finite semigroup.</w:t>
      </w:r>
    </w:p>
    <w:p>
      <w:pPr>
        <w:pStyle w:val="ListParagraph"/>
        <w:numPr>
          <w:ilvl w:val="0"/>
          <w:numId w:val="2"/>
        </w:numPr>
        <w:spacing w:before="40" w:after="40"/>
      </w:pPr>
      <w:r>
        <w:rPr>
          <w:rFonts w:ascii="Times New Roman" w:cs="Times New Roman" w:eastAsia="Times New Roman" w:hAnsi="Times New Roman"/>
          <w:sz w:val="24"/>
          <w:szCs w:val="24"/>
        </w:rPr>
        <w:t xml:space="preserve">Forward-iterating this semigroup from an initial state yields a reachable set that converges to idempotent elements—the algebraically grounded attractors of the system.</w:t>
      </w:r>
    </w:p>
    <w:p>
      <w:pPr>
        <w:pStyle w:val="ListParagraph"/>
        <w:numPr>
          <w:ilvl w:val="0"/>
          <w:numId w:val="2"/>
        </w:numPr>
        <w:spacing w:before="40" w:after="40"/>
      </w:pPr>
      <w:r>
        <w:rPr>
          <w:rFonts w:ascii="Times New Roman" w:cs="Times New Roman" w:eastAsia="Times New Roman" w:hAnsi="Times New Roman"/>
          <w:sz w:val="24"/>
          <w:szCs w:val="24"/>
        </w:rPr>
        <w:t xml:space="preserve">Continuous relationship intensity is modelled by embedding each pattern as a vector in an 8-dimensional Lie algebra approximation, allowing Lie similarity to weight the plausibility of each composition step.</w:t>
      </w:r>
    </w:p>
    <w:p>
      <w:pPr>
        <w:spacing w:before="80" w:after="80" w:line="280"/>
        <w:jc w:val="both"/>
      </w:pPr>
      <w:r>
        <w:rPr>
          <w:rFonts w:ascii="Times New Roman" w:cs="Times New Roman" w:eastAsia="Times New Roman" w:hAnsi="Times New Roman"/>
          <w:sz w:val="24"/>
          <w:szCs w:val="24"/>
        </w:rPr>
        <w:t xml:space="preserve">The LLM is not removed from the system; it is demoted to a </w:t>
      </w:r>
      <w:r>
        <w:rPr>
          <w:rFonts w:ascii="Times New Roman" w:cs="Times New Roman" w:eastAsia="Times New Roman" w:hAnsi="Times New Roman"/>
          <w:b/>
          <w:bCs/>
          <w:sz w:val="24"/>
          <w:szCs w:val="24"/>
        </w:rPr>
        <w:t xml:space="preserve">constrained interpreter</w:t>
      </w:r>
      <w:r>
        <w:rPr>
          <w:rFonts w:ascii="Times New Roman" w:cs="Times New Roman" w:eastAsia="Times New Roman" w:hAnsi="Times New Roman"/>
          <w:sz w:val="24"/>
          <w:szCs w:val="24"/>
        </w:rPr>
        <w:t xml:space="preserve">: given fully pre-computed structural fields (patterns, attractors, transition probabilities, bifurcation points), the LLM writes only a natural-language explanation. It is structurally prohibited from modifying numerical outputs.</w:t>
      </w:r>
    </w:p>
    <w:p>
      <w:pPr>
        <w:spacing w:before="80" w:after="80" w:line="280"/>
        <w:jc w:val="both"/>
      </w:pPr>
      <w:r>
        <w:rPr>
          <w:rFonts w:ascii="Times New Roman" w:cs="Times New Roman" w:eastAsia="Times New Roman" w:hAnsi="Times New Roman"/>
          <w:sz w:val="24"/>
          <w:szCs w:val="24"/>
        </w:rPr>
        <w:t xml:space="preserve">The remainder of the paper is organised as follows. Section 2 provides background on relevant ontology and algebra formalisms. Section 3 describes the system architecture. Sections 4 and 5 present the mathematical formalisation. Section 6 describes the full five-stage reasoning pipeline. Section 7 presents experiments on six geopolitical scenarios. Section 8 discusses related work and Section 9 concludes.</w:t>
      </w:r>
    </w:p>
    <w:p>
      <w:pPr>
        <w:pStyle w:val="Heading1"/>
        <w:spacing w:before="360" w:after="120"/>
      </w:pPr>
      <w:r>
        <w:rPr>
          <w:rFonts w:ascii="Times New Roman" w:cs="Times New Roman" w:eastAsia="Times New Roman" w:hAnsi="Times New Roman"/>
          <w:b/>
          <w:bCs/>
          <w:sz w:val="22"/>
          <w:szCs w:val="22"/>
        </w:rPr>
        <w:t xml:space="preserve">2. Background</w:t>
      </w:r>
    </w:p>
    <w:p>
      <w:pPr>
        <w:pStyle w:val="Heading2"/>
        <w:spacing w:before="240" w:after="120"/>
      </w:pPr>
      <w:r>
        <w:rPr>
          <w:rFonts w:ascii="Times New Roman" w:cs="Times New Roman" w:eastAsia="Times New Roman" w:hAnsi="Times New Roman"/>
          <w:b/>
          <w:bCs/>
          <w:sz w:val="22"/>
          <w:szCs w:val="22"/>
        </w:rPr>
        <w:t xml:space="preserve">2.1 Ontology Engineering for Event Reasoning</w:t>
      </w:r>
    </w:p>
    <w:p>
      <w:pPr>
        <w:spacing w:before="80" w:after="80" w:line="280"/>
        <w:jc w:val="both"/>
      </w:pPr>
      <w:r>
        <w:rPr>
          <w:rFonts w:ascii="Times New Roman" w:cs="Times New Roman" w:eastAsia="Times New Roman" w:hAnsi="Times New Roman"/>
          <w:sz w:val="24"/>
          <w:szCs w:val="24"/>
        </w:rPr>
        <w:t xml:space="preserve">Formal ontologies represent domain knowledge as typed entities, relations, and constraints. The CAMEO event coding system (Schrodt, 2012) provides a controlled vocabulary of political event types widely used in computational political science. FIBO (Financial Industry Business Ontology) provides analogous structure for financial relationships. EL-DRUIN draws on both, mapping typed entity pairs through relation predicates to named patterns registered in a Cartesian product registry: </w:t>
      </w:r>
      <w:r>
        <w:rPr>
          <w:rFonts w:ascii="Times New Roman" w:cs="Times New Roman" w:eastAsia="Times New Roman" w:hAnsi="Times New Roman"/>
          <w:i/>
          <w:iCs/>
          <w:sz w:val="24"/>
          <w:szCs w:val="24"/>
        </w:rPr>
        <w:t xml:space="preserve">E × R × E → Pattern</w:t>
      </w:r>
      <w:r>
        <w:rPr>
          <w:rFonts w:ascii="Times New Roman" w:cs="Times New Roman" w:eastAsia="Times New Roman" w:hAnsi="Times New Roman"/>
          <w:sz w:val="24"/>
          <w:szCs w:val="24"/>
        </w:rPr>
        <w:t xml:space="preserve">, where E is the set of entity types and R is the set of relation types.</w:t>
      </w:r>
    </w:p>
    <w:p>
      <w:pPr>
        <w:pStyle w:val="Heading2"/>
        <w:spacing w:before="240" w:after="120"/>
      </w:pPr>
      <w:r>
        <w:rPr>
          <w:rFonts w:ascii="Times New Roman" w:cs="Times New Roman" w:eastAsia="Times New Roman" w:hAnsi="Times New Roman"/>
          <w:b/>
          <w:bCs/>
          <w:sz w:val="22"/>
          <w:szCs w:val="22"/>
        </w:rPr>
        <w:t xml:space="preserve">2.2 Finite Semigroups and Fixed Points</w:t>
      </w:r>
    </w:p>
    <w:p>
      <w:pPr>
        <w:spacing w:before="80" w:after="80" w:line="28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semigroup</w:t>
      </w:r>
      <w:r>
        <w:rPr>
          <w:rFonts w:ascii="Times New Roman" w:cs="Times New Roman" w:eastAsia="Times New Roman" w:hAnsi="Times New Roman"/>
          <w:sz w:val="24"/>
          <w:szCs w:val="24"/>
        </w:rPr>
        <w:t xml:space="preserve"> (S, ·) is a set with an associative binary operation. A </w:t>
      </w:r>
      <w:r>
        <w:rPr>
          <w:rFonts w:ascii="Times New Roman" w:cs="Times New Roman" w:eastAsia="Times New Roman" w:hAnsi="Times New Roman"/>
          <w:b/>
          <w:bCs/>
          <w:sz w:val="24"/>
          <w:szCs w:val="24"/>
        </w:rPr>
        <w:t xml:space="preserve">finite semigroup</w:t>
      </w:r>
      <w:r>
        <w:rPr>
          <w:rFonts w:ascii="Times New Roman" w:cs="Times New Roman" w:eastAsia="Times New Roman" w:hAnsi="Times New Roman"/>
          <w:sz w:val="24"/>
          <w:szCs w:val="24"/>
        </w:rPr>
        <w:t xml:space="preserve"> is one where |S| is finite. An element e ∈ S is </w:t>
      </w:r>
      <w:r>
        <w:rPr>
          <w:rFonts w:ascii="Times New Roman" w:cs="Times New Roman" w:eastAsia="Times New Roman" w:hAnsi="Times New Roman"/>
          <w:b/>
          <w:bCs/>
          <w:sz w:val="24"/>
          <w:szCs w:val="24"/>
        </w:rPr>
        <w:t xml:space="preserve">idempotent</w:t>
      </w:r>
      <w:r>
        <w:rPr>
          <w:rFonts w:ascii="Times New Roman" w:cs="Times New Roman" w:eastAsia="Times New Roman" w:hAnsi="Times New Roman"/>
          <w:sz w:val="24"/>
          <w:szCs w:val="24"/>
        </w:rPr>
        <w:t xml:space="preserve"> if e · e = e. It is a classical result (Green, 1951) that every finite semigroup contains idempotent elements, and that iteration of the operation from any starting state eventually reaches a set of idempotents. These idempotents are the </w:t>
      </w:r>
      <w:r>
        <w:rPr>
          <w:rFonts w:ascii="Times New Roman" w:cs="Times New Roman" w:eastAsia="Times New Roman" w:hAnsi="Times New Roman"/>
          <w:b/>
          <w:bCs/>
          <w:sz w:val="24"/>
          <w:szCs w:val="24"/>
        </w:rPr>
        <w:t xml:space="preserve">attractors</w:t>
      </w:r>
      <w:r>
        <w:rPr>
          <w:rFonts w:ascii="Times New Roman" w:cs="Times New Roman" w:eastAsia="Times New Roman" w:hAnsi="Times New Roman"/>
          <w:sz w:val="24"/>
          <w:szCs w:val="24"/>
        </w:rPr>
        <w:t xml:space="preserve"> of the system—they correspond to states from which no further composition moves the system to a genuinely new state.</w:t>
      </w:r>
    </w:p>
    <w:p>
      <w:pPr>
        <w:spacing w:before="80" w:after="80" w:line="280"/>
        <w:jc w:val="both"/>
      </w:pPr>
      <w:r>
        <w:rPr>
          <w:rFonts w:ascii="Times New Roman" w:cs="Times New Roman" w:eastAsia="Times New Roman" w:hAnsi="Times New Roman"/>
          <w:sz w:val="24"/>
          <w:szCs w:val="24"/>
        </w:rPr>
        <w:t xml:space="preserve">In EL-DRUIN, the set S is the set of named Dynamic Patterns, and the partial binary operation is defined by </w:t>
      </w:r>
      <w:r>
        <w:rPr>
          <w:rFonts w:ascii="Times New Roman" w:cs="Times New Roman" w:eastAsia="Times New Roman" w:hAnsi="Times New Roman"/>
          <w:i/>
          <w:iCs/>
          <w:sz w:val="24"/>
          <w:szCs w:val="24"/>
        </w:rPr>
        <w:t xml:space="preserve">composition_table[(A, B)] = C</w:t>
      </w:r>
      <w:r>
        <w:rPr>
          <w:rFonts w:ascii="Times New Roman" w:cs="Times New Roman" w:eastAsia="Times New Roman" w:hAnsi="Times New Roman"/>
          <w:sz w:val="24"/>
          <w:szCs w:val="24"/>
        </w:rPr>
        <w:t xml:space="preserve">, read as "when pattern A and pattern B are simultaneously active, the system tends toward pattern C". This table is validated for algebraic closure (all outputs C must be known patterns) and inverse consistency (if inverse(A) = B then inverse(B) = A) at application startup.</w:t>
      </w:r>
    </w:p>
    <w:p>
      <w:pPr>
        <w:pStyle w:val="Heading2"/>
        <w:spacing w:before="240" w:after="120"/>
      </w:pPr>
      <w:r>
        <w:rPr>
          <w:rFonts w:ascii="Times New Roman" w:cs="Times New Roman" w:eastAsia="Times New Roman" w:hAnsi="Times New Roman"/>
          <w:b/>
          <w:bCs/>
          <w:sz w:val="22"/>
          <w:szCs w:val="22"/>
        </w:rPr>
        <w:t xml:space="preserve">2.3 Lie Algebra Approximation</w:t>
      </w:r>
    </w:p>
    <w:p>
      <w:pPr>
        <w:spacing w:before="80" w:after="80" w:line="28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Lie algebra</w:t>
      </w:r>
      <w:r>
        <w:rPr>
          <w:rFonts w:ascii="Times New Roman" w:cs="Times New Roman" w:eastAsia="Times New Roman" w:hAnsi="Times New Roman"/>
          <w:sz w:val="24"/>
          <w:szCs w:val="24"/>
        </w:rPr>
        <w:t xml:space="preserve"> g over a field F is a vector space equipped with a bilinear antisymmetric bracket [·, ·]: g × g → g satisfying the Jacobi identity. Lie algebras arise as the tangent space of Lie groups at the identity and encode the infinitesimal structure of continuous symmetry transformations.</w:t>
      </w:r>
    </w:p>
    <w:p>
      <w:pPr>
        <w:spacing w:before="80" w:after="80" w:line="280"/>
        <w:jc w:val="both"/>
      </w:pPr>
      <w:r>
        <w:rPr>
          <w:rFonts w:ascii="Times New Roman" w:cs="Times New Roman" w:eastAsia="Times New Roman" w:hAnsi="Times New Roman"/>
          <w:sz w:val="24"/>
          <w:szCs w:val="24"/>
        </w:rPr>
        <w:t xml:space="preserve">In EL-DRUIN, we do not work with a formal Lie group; instead we construct a </w:t>
      </w:r>
      <w:r>
        <w:rPr>
          <w:rFonts w:ascii="Times New Roman" w:cs="Times New Roman" w:eastAsia="Times New Roman" w:hAnsi="Times New Roman"/>
          <w:b/>
          <w:bCs/>
          <w:sz w:val="24"/>
          <w:szCs w:val="24"/>
        </w:rPr>
        <w:t xml:space="preserve">finite-dimensional approximation</w:t>
      </w:r>
      <w:r>
        <w:rPr>
          <w:rFonts w:ascii="Times New Roman" w:cs="Times New Roman" w:eastAsia="Times New Roman" w:hAnsi="Times New Roman"/>
          <w:sz w:val="24"/>
          <w:szCs w:val="24"/>
        </w:rPr>
        <w:t xml:space="preserve">: each named pattern P is assigned a vector v_P ∈ ℝ⁸ encoding its intensity across eight semantic dimensions (coercion, cooperation, dependency, information, regulation, military, economic, technology). Pattern composition A ⊕ B is approximated by vector addition v_A + v_B, and the resulting target pattern is identified by maximising cosine similarity cos(v_A + v_B, v_C) over all known patterns C. The Lie bracket [v_A, v_B] = v_A ⊙ v_B − v_B ⊙ v_A (element-wise antisymmetric product) captures non-commutativity: large ||[v_A, v_B]|| indicates that the order of composition matters—i.e., high-order interaction effects are present.</w:t>
      </w:r>
    </w:p>
    <w:p>
      <w:pPr>
        <w:pStyle w:val="Heading1"/>
        <w:spacing w:before="360" w:after="120"/>
      </w:pPr>
      <w:r>
        <w:rPr>
          <w:rFonts w:ascii="Times New Roman" w:cs="Times New Roman" w:eastAsia="Times New Roman" w:hAnsi="Times New Roman"/>
          <w:b/>
          <w:bCs/>
          <w:sz w:val="22"/>
          <w:szCs w:val="22"/>
        </w:rPr>
        <w:t xml:space="preserve">3. System Architecture</w:t>
      </w:r>
    </w:p>
    <w:p>
      <w:pPr>
        <w:spacing w:before="80" w:after="80" w:line="280"/>
        <w:jc w:val="both"/>
      </w:pPr>
      <w:r>
        <w:rPr>
          <w:rFonts w:ascii="Times New Roman" w:cs="Times New Roman" w:eastAsia="Times New Roman" w:hAnsi="Times New Roman"/>
          <w:sz w:val="24"/>
          <w:szCs w:val="24"/>
        </w:rPr>
        <w:t xml:space="preserve">EL-DRUIN is a multi-module backend (FastAPI + KuzuDB) with a Streamlit frontend. The system has four functional layers:</w:t>
      </w:r>
    </w:p>
    <w:p>
      <w:pPr>
        <w:pStyle w:val="ListParagraph"/>
        <w:numPr>
          <w:ilvl w:val="0"/>
          <w:numId w:val="2"/>
        </w:numPr>
        <w:spacing w:before="40" w:after="40"/>
      </w:pPr>
      <w:r>
        <w:rPr>
          <w:rFonts w:ascii="Times New Roman" w:cs="Times New Roman" w:eastAsia="Times New Roman" w:hAnsi="Times New Roman"/>
          <w:sz w:val="24"/>
          <w:szCs w:val="24"/>
        </w:rPr>
        <w:t xml:space="preserve">Ontology Layer: CARTESIAN_PATTERN_REGISTRY (18 named patterns across geopolitics, economics, technology, and information domains), composition_table (14 composition rules), inverse_table (18 inverse pairs), and EntityType / RelationType enumerations.</w:t>
      </w:r>
    </w:p>
    <w:p>
      <w:pPr>
        <w:pStyle w:val="ListParagraph"/>
        <w:numPr>
          <w:ilvl w:val="0"/>
          <w:numId w:val="2"/>
        </w:numPr>
        <w:spacing w:before="40" w:after="40"/>
      </w:pPr>
      <w:r>
        <w:rPr>
          <w:rFonts w:ascii="Times New Roman" w:cs="Times New Roman" w:eastAsia="Times New Roman" w:hAnsi="Times New Roman"/>
          <w:sz w:val="24"/>
          <w:szCs w:val="24"/>
        </w:rPr>
        <w:t xml:space="preserve">Lie Algebra Layer (lie_algebra_space.py): 8-dimensional pattern vectors, LieAlgebraSpace.add(), bracket(), project(), and phase_detect() operations, PCA projection for 2D visualisation.</w:t>
      </w:r>
    </w:p>
    <w:p>
      <w:pPr>
        <w:pStyle w:val="ListParagraph"/>
        <w:numPr>
          <w:ilvl w:val="0"/>
          <w:numId w:val="2"/>
        </w:numPr>
        <w:spacing w:before="40" w:after="40"/>
      </w:pPr>
      <w:r>
        <w:rPr>
          <w:rFonts w:ascii="Times New Roman" w:cs="Times New Roman" w:eastAsia="Times New Roman" w:hAnsi="Times New Roman"/>
          <w:sz w:val="24"/>
          <w:szCs w:val="24"/>
        </w:rPr>
        <w:t xml:space="preserve">Pipeline Layer (evented_pipeline.py): Five-stage reasoning pipeline (event extraction → pattern activation → transition enumeration → state vector computation → Bayesian conclusion generation).</w:t>
      </w:r>
    </w:p>
    <w:p>
      <w:pPr>
        <w:pStyle w:val="ListParagraph"/>
        <w:numPr>
          <w:ilvl w:val="0"/>
          <w:numId w:val="2"/>
        </w:numPr>
        <w:spacing w:before="40" w:after="40"/>
      </w:pPr>
      <w:r>
        <w:rPr>
          <w:rFonts w:ascii="Times New Roman" w:cs="Times New Roman" w:eastAsia="Times New Roman" w:hAnsi="Times New Roman"/>
          <w:sz w:val="24"/>
          <w:szCs w:val="24"/>
        </w:rPr>
        <w:t xml:space="preserve">Forecasting Layer (ontology_forecaster.py): Multi-step Markov simulation over the semigroup transition graph, attractor detection, bifurcation point identification, and Bayesian step-decay confidence calibration.</w:t>
      </w:r>
    </w:p>
    <w:p>
      <w:pPr>
        <w:spacing w:before="80" w:after="80" w:line="280"/>
        <w:jc w:val="both"/>
      </w:pPr>
      <w:r>
        <w:rPr>
          <w:rFonts w:ascii="Times New Roman" w:cs="Times New Roman" w:eastAsia="Times New Roman" w:hAnsi="Times New Roman"/>
          <w:sz w:val="24"/>
          <w:szCs w:val="24"/>
        </w:rPr>
        <w:t xml:space="preserve">The frontend exposes five tabs for each analysis: (1) Conclusion with structured alpha/beta paths; (2) Events extracted by the compound event rules; (3) Active and derived patterns with full composition logic chain; (4) Probability Tree with Bayesian compute trace showing the exact formula prior_A × prior_B × lie_similarity / Z; (5) Lie Algebra 8D state vector with dimensional breakdown.</w:t>
      </w:r>
    </w:p>
    <w:p>
      <w:pPr>
        <w:pStyle w:val="Heading1"/>
        <w:spacing w:before="360" w:after="120"/>
      </w:pPr>
      <w:r>
        <w:rPr>
          <w:rFonts w:ascii="Times New Roman" w:cs="Times New Roman" w:eastAsia="Times New Roman" w:hAnsi="Times New Roman"/>
          <w:b/>
          <w:bCs/>
          <w:sz w:val="22"/>
          <w:szCs w:val="22"/>
        </w:rPr>
        <w:t xml:space="preserve">4. Ontology Schema and Pattern Registry</w:t>
      </w:r>
    </w:p>
    <w:p>
      <w:pPr>
        <w:pStyle w:val="Heading2"/>
        <w:spacing w:before="240" w:after="120"/>
      </w:pPr>
      <w:r>
        <w:rPr>
          <w:rFonts w:ascii="Times New Roman" w:cs="Times New Roman" w:eastAsia="Times New Roman" w:hAnsi="Times New Roman"/>
          <w:b/>
          <w:bCs/>
          <w:sz w:val="22"/>
          <w:szCs w:val="22"/>
        </w:rPr>
        <w:t xml:space="preserve">4.1 Entity and Relation Type Enumerations</w:t>
      </w:r>
    </w:p>
    <w:p>
      <w:pPr>
        <w:spacing w:before="80" w:after="80" w:line="280"/>
        <w:jc w:val="both"/>
      </w:pPr>
      <w:r>
        <w:rPr>
          <w:rFonts w:ascii="Times New Roman" w:cs="Times New Roman" w:eastAsia="Times New Roman" w:hAnsi="Times New Roman"/>
          <w:sz w:val="24"/>
          <w:szCs w:val="24"/>
        </w:rPr>
        <w:t xml:space="preserve">The entity type set E contains 18 elements spanning geopolitical (STATE, ALLIANCE, PARAMILITARY, IDEOLOGY), economic (FIRM, FINANCIAL_ORG, RESOURCE, CURRENCY, SUPPLY_CHAIN), technological (TECH, STANDARD), social-cognitive (PERSON, MEDIA, TRUST, INSTITUTION), and event types (CONFLICT, NORM), plus the UNKNOWN sentinel for unresolvable types. The relation type set R contains 20 elements across four categories: coercive/adversarial (SANCTION, MILITARY_STRIKE, COERCE, BLOCKADE), cooperative (SUPPORT, ALLY, AID, AGREE), dependency/flow (DEPENDENCY, TRADE_FLOW, SUPPLY, FINANCE), and structural/institutional (SIGNAL, PROPAGANDA, LEGITIMIZE, DELEGITIMIZE, REGULATE, STANDARDIZE, EXCLUDE, INTEGRATE).</w:t>
      </w:r>
    </w:p>
    <w:p>
      <w:pPr>
        <w:pStyle w:val="Heading2"/>
        <w:spacing w:before="240" w:after="120"/>
      </w:pPr>
      <w:r>
        <w:rPr>
          <w:rFonts w:ascii="Times New Roman" w:cs="Times New Roman" w:eastAsia="Times New Roman" w:hAnsi="Times New Roman"/>
          <w:b/>
          <w:bCs/>
          <w:sz w:val="22"/>
          <w:szCs w:val="22"/>
        </w:rPr>
        <w:t xml:space="preserve">4.2 Dynamic Pattern Registration</w:t>
      </w:r>
    </w:p>
    <w:p>
      <w:pPr>
        <w:spacing w:before="80" w:after="80" w:line="280"/>
        <w:jc w:val="both"/>
      </w:pPr>
      <w:r>
        <w:rPr>
          <w:rFonts w:ascii="Times New Roman" w:cs="Times New Roman" w:eastAsia="Times New Roman" w:hAnsi="Times New Roman"/>
          <w:sz w:val="24"/>
          <w:szCs w:val="24"/>
        </w:rPr>
        <w:t xml:space="preserve">Each pattern P ∈ S is registered by a call </w:t>
      </w:r>
      <w:r>
        <w:rPr>
          <w:rFonts w:ascii="Courier New" w:cs="Courier New" w:eastAsia="Courier New" w:hAnsi="Courier New"/>
          <w:sz w:val="20"/>
          <w:szCs w:val="20"/>
        </w:rPr>
        <w:t xml:space="preserve">_reg(e_src, r, e_tgt, pattern_name, domain, typical_outcomes, mechanism_class, inverse_pattern, composition_hints, confidence_prior)</w:t>
      </w:r>
      <w:r>
        <w:rPr>
          <w:rFonts w:ascii="Times New Roman" w:cs="Times New Roman" w:eastAsia="Times New Roman" w:hAnsi="Times New Roman"/>
          <w:sz w:val="24"/>
          <w:szCs w:val="24"/>
        </w:rPr>
        <w:t xml:space="preserve">. The pattern name is a human-readable string in Chinese (e.g., 霸权制裁模式, "Hegemonic Sanction Pattern") to facilitate integration with Chinese-language geopolitical analysis workflows. Table 1 summarises the 18 registered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400"/>
        <w:gridCol w:w="1826"/>
      </w:tblGrid>
      <w:tr>
        <w:trPr>
          <w:tblHeader/>
        </w:trP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Pattern Name</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Domain</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Mechanism Class</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Confidence Prior</w:t>
            </w:r>
          </w:p>
        </w:tc>
        <w:tc>
          <w:tcPr>
            <w:tcW w:type="dxa" w:w="18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Inverse Pattern</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霸权制裁模式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geopolitics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coercive_leverage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0.78</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制裁解除/正常化模式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实体清单技术封锁模式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technology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tech_denial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0.80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技术许可/解禁模式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国家间武力冲突模式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military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kinetic_escalation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0.75</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停火/和平协议模式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大国胁迫/威慑模式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geopolitics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coercive_leverage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外交让步/去升级模式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多边联盟制裁模式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geopolitics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multilateral_pressure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0.73</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多边制裁解除模式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科技脱钩/技术铁幕模式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technology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tech_decoupling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0.76</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技术合作再融合模式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金融孤立/SWIFT切断模式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economics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financial_exclusion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0.79</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金融再整合模式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双边贸易依存模式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economics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economic_interdependence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0.71</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贸易战/脱钩模式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技术标准主导模式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technology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tech_governance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0.72</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标准竞争失败模式</w:t>
            </w:r>
          </w:p>
        </w:tc>
      </w:tr>
      <w:tr>
        <w:trPr>
          <w:tblHeader w:val="false"/>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信息战/叙事操控模式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information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epistemic_warfare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0.68</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信息环境修复模式</w:t>
            </w:r>
          </w:p>
        </w:tc>
      </w:tr>
    </w:tbl>
    <w:p>
      <w:pPr>
        <w:spacing w:before="80" w:after="160"/>
        <w:jc w:val="center"/>
      </w:pPr>
      <w:r>
        <w:rPr>
          <w:rFonts w:ascii="Times New Roman" w:cs="Times New Roman" w:eastAsia="Times New Roman" w:hAnsi="Times New Roman"/>
          <w:i/>
          <w:iCs/>
          <w:sz w:val="24"/>
          <w:szCs w:val="24"/>
        </w:rPr>
        <w:t xml:space="preserve">Table 1. Selected Dynamic Patterns (10 of 18 shown). Full registry available in the open-source repository.</w:t>
      </w:r>
    </w:p>
    <w:p>
      <w:pPr>
        <w:pStyle w:val="Heading2"/>
        <w:spacing w:before="240" w:after="120"/>
      </w:pPr>
      <w:r>
        <w:rPr>
          <w:rFonts w:ascii="Times New Roman" w:cs="Times New Roman" w:eastAsia="Times New Roman" w:hAnsi="Times New Roman"/>
          <w:b/>
          <w:bCs/>
          <w:sz w:val="22"/>
          <w:szCs w:val="22"/>
        </w:rPr>
        <w:t xml:space="preserve">4.3 Algebraic Consistency Validation</w:t>
      </w:r>
    </w:p>
    <w:p>
      <w:pPr>
        <w:spacing w:before="80" w:after="80" w:line="280"/>
        <w:jc w:val="both"/>
      </w:pPr>
      <w:r>
        <w:rPr>
          <w:rFonts w:ascii="Times New Roman" w:cs="Times New Roman" w:eastAsia="Times New Roman" w:hAnsi="Times New Roman"/>
          <w:sz w:val="24"/>
          <w:szCs w:val="24"/>
        </w:rPr>
        <w:t xml:space="preserve">Two static validators are executed at application startup:</w:t>
      </w:r>
    </w:p>
    <w:p>
      <w:pPr>
        <w:spacing w:before="80" w:after="80" w:line="280"/>
        <w:jc w:val="both"/>
      </w:pPr>
      <w:r>
        <w:rPr>
          <w:rFonts w:ascii="Times New Roman" w:cs="Times New Roman" w:eastAsia="Times New Roman" w:hAnsi="Times New Roman"/>
          <w:b/>
          <w:bCs/>
          <w:sz w:val="24"/>
          <w:szCs w:val="24"/>
        </w:rPr>
        <w:t xml:space="preserve">validate_inverses()</w:t>
      </w:r>
      <w:r>
        <w:rPr>
          <w:rFonts w:ascii="Times New Roman" w:cs="Times New Roman" w:eastAsia="Times New Roman" w:hAnsi="Times New Roman"/>
          <w:sz w:val="24"/>
          <w:szCs w:val="24"/>
        </w:rPr>
        <w:t xml:space="preserve">: Checks that for every (A, B) pair in inverse_table, the reverse pair (B, A) is also present. This enforces the group-theoretic condition that the inverse of an inverse returns the original element.</w:t>
      </w:r>
    </w:p>
    <w:p>
      <w:pPr>
        <w:spacing w:before="80" w:after="80" w:line="280"/>
        <w:jc w:val="both"/>
      </w:pPr>
      <w:r>
        <w:rPr>
          <w:rFonts w:ascii="Times New Roman" w:cs="Times New Roman" w:eastAsia="Times New Roman" w:hAnsi="Times New Roman"/>
          <w:b/>
          <w:bCs/>
          <w:sz w:val="24"/>
          <w:szCs w:val="24"/>
        </w:rPr>
        <w:t xml:space="preserve">validate_composition_closure()</w:t>
      </w:r>
      <w:r>
        <w:rPr>
          <w:rFonts w:ascii="Times New Roman" w:cs="Times New Roman" w:eastAsia="Times New Roman" w:hAnsi="Times New Roman"/>
          <w:sz w:val="24"/>
          <w:szCs w:val="24"/>
        </w:rPr>
        <w:t xml:space="preserve">: Checks that for every (A, B) → C in composition_table, C is a known pattern name in the registry. This enforces algebraic closure—the composition of two patterns must remain within the pattern set, preventing the system from producing unregistered states.</w:t>
      </w:r>
    </w:p>
    <w:p>
      <w:pPr>
        <w:pStyle w:val="Heading1"/>
        <w:spacing w:before="360" w:after="120"/>
      </w:pPr>
      <w:r>
        <w:rPr>
          <w:rFonts w:ascii="Times New Roman" w:cs="Times New Roman" w:eastAsia="Times New Roman" w:hAnsi="Times New Roman"/>
          <w:b/>
          <w:bCs/>
          <w:sz w:val="22"/>
          <w:szCs w:val="22"/>
        </w:rPr>
        <w:t xml:space="preserve">5. Mathematical Formalisation</w:t>
      </w:r>
    </w:p>
    <w:p>
      <w:pPr>
        <w:pStyle w:val="Heading2"/>
        <w:spacing w:before="240" w:after="120"/>
      </w:pPr>
      <w:r>
        <w:rPr>
          <w:rFonts w:ascii="Times New Roman" w:cs="Times New Roman" w:eastAsia="Times New Roman" w:hAnsi="Times New Roman"/>
          <w:b/>
          <w:bCs/>
          <w:sz w:val="22"/>
          <w:szCs w:val="22"/>
        </w:rPr>
        <w:t xml:space="preserve">5.1 The Pattern Semigroup</w:t>
      </w:r>
    </w:p>
    <w:p>
      <w:pPr>
        <w:spacing w:before="80" w:after="80" w:line="280"/>
        <w:jc w:val="both"/>
      </w:pPr>
      <w:r>
        <w:rPr>
          <w:rFonts w:ascii="Times New Roman" w:cs="Times New Roman" w:eastAsia="Times New Roman" w:hAnsi="Times New Roman"/>
          <w:sz w:val="24"/>
          <w:szCs w:val="24"/>
        </w:rPr>
        <w:t xml:space="preserve">Let S = {p₁, ..., p₁₈} be the set of 18 registered patterns. Define the partial binary operation · : S × S → S ∪ {⊥} by:</w:t>
      </w:r>
    </w:p>
    <w:p>
      <w:pPr>
        <w:spacing w:before="120" w:after="120"/>
        <w:jc w:val="center"/>
      </w:pPr>
      <w:r>
        <w:rPr>
          <w:rFonts w:ascii="Times New Roman" w:cs="Times New Roman" w:eastAsia="Times New Roman" w:hAnsi="Times New Roman"/>
          <w:i/>
          <w:iCs/>
          <w:sz w:val="24"/>
          <w:szCs w:val="24"/>
        </w:rPr>
        <w:t xml:space="preserve">p_i · p_j = composition_table[(p_i, p_j)]    if (p_i, p_j) ∈ dom(composition_table)</w:t>
      </w:r>
    </w:p>
    <w:p>
      <w:pPr>
        <w:spacing w:before="120" w:after="120"/>
        <w:jc w:val="center"/>
      </w:pPr>
      <w:r>
        <w:rPr>
          <w:rFonts w:ascii="Times New Roman" w:cs="Times New Roman" w:eastAsia="Times New Roman" w:hAnsi="Times New Roman"/>
          <w:i/>
          <w:iCs/>
          <w:sz w:val="24"/>
          <w:szCs w:val="24"/>
        </w:rPr>
        <w:t xml:space="preserve">p_i · p_j = ⊥    otherwise</w:t>
      </w:r>
    </w:p>
    <w:p>
      <w:pPr>
        <w:spacing w:before="80" w:after="80" w:line="280"/>
        <w:jc w:val="both"/>
      </w:pPr>
      <w:r>
        <w:rPr>
          <w:rFonts w:ascii="Times New Roman" w:cs="Times New Roman" w:eastAsia="Times New Roman" w:hAnsi="Times New Roman"/>
          <w:sz w:val="24"/>
          <w:szCs w:val="24"/>
        </w:rPr>
        <w:t xml:space="preserve">We extend · to a total operation on the power set 𝒫(S) by:</w:t>
      </w:r>
    </w:p>
    <w:p>
      <w:pPr>
        <w:spacing w:before="120" w:after="120"/>
        <w:jc w:val="center"/>
      </w:pPr>
      <w:r>
        <w:rPr>
          <w:rFonts w:ascii="Times New Roman" w:cs="Times New Roman" w:eastAsia="Times New Roman" w:hAnsi="Times New Roman"/>
          <w:i/>
          <w:iCs/>
          <w:sz w:val="24"/>
          <w:szCs w:val="24"/>
        </w:rPr>
        <w:t xml:space="preserve">A · B = { c ∈ S : ∃ a ∈ A, b ∈ B s.t. a · b = c }  ∪  { a ∈ A : inverse_table[a] ∈ A^c }  (low-prob inverse transitions)</w:t>
      </w:r>
    </w:p>
    <w:p>
      <w:pPr>
        <w:spacing w:before="80" w:after="80" w:line="280"/>
        <w:jc w:val="both"/>
      </w:pPr>
      <w:r>
        <w:rPr>
          <w:rFonts w:ascii="Times New Roman" w:cs="Times New Roman" w:eastAsia="Times New Roman" w:hAnsi="Times New Roman"/>
          <w:sz w:val="24"/>
          <w:szCs w:val="24"/>
        </w:rPr>
        <w:t xml:space="preserve">This power-set operation is the basis of the forward simulation. Note that (𝒫(S), ·) is itself a semigroup (the semigroup of subsets under the induced operation).</w:t>
      </w:r>
    </w:p>
    <w:p>
      <w:pPr>
        <w:pStyle w:val="Heading2"/>
        <w:spacing w:before="240" w:after="120"/>
      </w:pPr>
      <w:r>
        <w:rPr>
          <w:rFonts w:ascii="Times New Roman" w:cs="Times New Roman" w:eastAsia="Times New Roman" w:hAnsi="Times New Roman"/>
          <w:b/>
          <w:bCs/>
          <w:sz w:val="22"/>
          <w:szCs w:val="22"/>
        </w:rPr>
        <w:t xml:space="preserve">5.2 Lie Algebra Embedding</w:t>
      </w:r>
    </w:p>
    <w:p>
      <w:pPr>
        <w:spacing w:before="80" w:after="80" w:line="280"/>
        <w:jc w:val="both"/>
      </w:pPr>
      <w:r>
        <w:rPr>
          <w:rFonts w:ascii="Times New Roman" w:cs="Times New Roman" w:eastAsia="Times New Roman" w:hAnsi="Times New Roman"/>
          <w:sz w:val="24"/>
          <w:szCs w:val="24"/>
        </w:rPr>
        <w:t xml:space="preserve">Each pattern p_i is assigned a vector φ(p_i) = v_i ∈ ℝ⁸ by manual annotation across eight semantic dimensions d = (coercion, cooperation, dependency, information, regulation, military, economic, technology), with v_i[d] ∈ [−1, 1]. The vector space ℝ⁸ with the element-wise antisymmetric bracket</w:t>
      </w:r>
    </w:p>
    <w:p>
      <w:pPr>
        <w:spacing w:before="120" w:after="120"/>
        <w:jc w:val="center"/>
      </w:pPr>
      <w:r>
        <w:rPr>
          <w:rFonts w:ascii="Times New Roman" w:cs="Times New Roman" w:eastAsia="Times New Roman" w:hAnsi="Times New Roman"/>
          <w:i/>
          <w:iCs/>
          <w:sz w:val="24"/>
          <w:szCs w:val="24"/>
        </w:rPr>
        <w:t xml:space="preserve">[v_A, v_B] = v_A ⊙ v_B − v_B ⊙ v_A</w:t>
      </w:r>
    </w:p>
    <w:p>
      <w:pPr>
        <w:spacing w:before="80" w:after="80" w:line="280"/>
        <w:jc w:val="both"/>
      </w:pPr>
      <w:r>
        <w:rPr>
          <w:rFonts w:ascii="Times New Roman" w:cs="Times New Roman" w:eastAsia="Times New Roman" w:hAnsi="Times New Roman"/>
          <w:sz w:val="24"/>
          <w:szCs w:val="24"/>
        </w:rPr>
        <w:t xml:space="preserve">(where ⊙ denotes element-wise product) constitutes a finite-dimensional Lie algebra approximation. Note that this bracket is not the standard matrix commutator; rather it is an element-wise projection of the antisymmetric structure constants, chosen for computational tractability on a small discrete set.</w:t>
      </w:r>
    </w:p>
    <w:p>
      <w:pPr>
        <w:spacing w:before="80" w:after="80" w:line="2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Lie similarity</w:t>
      </w:r>
      <w:r>
        <w:rPr>
          <w:rFonts w:ascii="Times New Roman" w:cs="Times New Roman" w:eastAsia="Times New Roman" w:hAnsi="Times New Roman"/>
          <w:sz w:val="24"/>
          <w:szCs w:val="24"/>
        </w:rPr>
        <w:t xml:space="preserve"> of composition step (A, B) → C is defined as:</w:t>
      </w:r>
    </w:p>
    <w:p>
      <w:pPr>
        <w:spacing w:before="120" w:after="120"/>
        <w:jc w:val="center"/>
      </w:pPr>
      <w:r>
        <w:rPr>
          <w:rFonts w:ascii="Times New Roman" w:cs="Times New Roman" w:eastAsia="Times New Roman" w:hAnsi="Times New Roman"/>
          <w:i/>
          <w:iCs/>
          <w:sz w:val="24"/>
          <w:szCs w:val="24"/>
        </w:rPr>
        <w:t xml:space="preserve">lie_sim(A, B, C) = cos(v_A + v_B, v_C) = ⟨v_A + v_B, v_C⟩ / (‖v_A + v_B‖ · ‖v_C‖)</w:t>
      </w:r>
    </w:p>
    <w:p>
      <w:pPr>
        <w:spacing w:before="80" w:after="80" w:line="280"/>
        <w:jc w:val="both"/>
      </w:pPr>
      <w:r>
        <w:rPr>
          <w:rFonts w:ascii="Times New Roman" w:cs="Times New Roman" w:eastAsia="Times New Roman" w:hAnsi="Times New Roman"/>
          <w:sz w:val="24"/>
          <w:szCs w:val="24"/>
        </w:rPr>
        <w:t xml:space="preserve">This quantity measures how well the vector sum of the two composing patterns approximates the target pattern in direction, providing a continuous-valued plausibility score for each discrete composition rule.</w:t>
      </w:r>
    </w:p>
    <w:p>
      <w:pPr>
        <w:pStyle w:val="Heading2"/>
        <w:spacing w:before="240" w:after="120"/>
      </w:pPr>
      <w:r>
        <w:rPr>
          <w:rFonts w:ascii="Times New Roman" w:cs="Times New Roman" w:eastAsia="Times New Roman" w:hAnsi="Times New Roman"/>
          <w:b/>
          <w:bCs/>
          <w:sz w:val="22"/>
          <w:szCs w:val="22"/>
        </w:rPr>
        <w:t xml:space="preserve">5.3 Bayesian Posterior and Step Decay</w:t>
      </w:r>
    </w:p>
    <w:p>
      <w:pPr>
        <w:spacing w:before="80" w:after="80" w:line="2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posterior weight</w:t>
      </w:r>
      <w:r>
        <w:rPr>
          <w:rFonts w:ascii="Times New Roman" w:cs="Times New Roman" w:eastAsia="Times New Roman" w:hAnsi="Times New Roman"/>
          <w:sz w:val="24"/>
          <w:szCs w:val="24"/>
        </w:rPr>
        <w:t xml:space="preserve"> of a transition (A, B) → C at simulation step t is:</w:t>
      </w:r>
    </w:p>
    <w:p>
      <w:pPr>
        <w:spacing w:before="120" w:after="120"/>
        <w:jc w:val="center"/>
      </w:pPr>
      <w:r>
        <w:rPr>
          <w:rFonts w:ascii="Times New Roman" w:cs="Times New Roman" w:eastAsia="Times New Roman" w:hAnsi="Times New Roman"/>
          <w:i/>
          <w:iCs/>
          <w:sz w:val="24"/>
          <w:szCs w:val="24"/>
        </w:rPr>
        <w:t xml:space="preserve">w_t(A, B → C) = π_t(A) · π_t(B) · lie_sim(A, B, C) · λᵗ</w:t>
      </w:r>
    </w:p>
    <w:p>
      <w:pPr>
        <w:spacing w:before="80" w:after="80" w:line="280"/>
        <w:jc w:val="both"/>
      </w:pPr>
      <w:r>
        <w:rPr>
          <w:rFonts w:ascii="Times New Roman" w:cs="Times New Roman" w:eastAsia="Times New Roman" w:hAnsi="Times New Roman"/>
          <w:sz w:val="24"/>
          <w:szCs w:val="24"/>
        </w:rPr>
        <w:t xml:space="preserve">where π_t(P) is the normalised weight of pattern P at step t, λ = 0.85 is the </w:t>
      </w:r>
      <w:r>
        <w:rPr>
          <w:rFonts w:ascii="Times New Roman" w:cs="Times New Roman" w:eastAsia="Times New Roman" w:hAnsi="Times New Roman"/>
          <w:b/>
          <w:bCs/>
          <w:sz w:val="24"/>
          <w:szCs w:val="24"/>
        </w:rPr>
        <w:t xml:space="preserve">step decay</w:t>
      </w:r>
      <w:r>
        <w:rPr>
          <w:rFonts w:ascii="Times New Roman" w:cs="Times New Roman" w:eastAsia="Times New Roman" w:hAnsi="Times New Roman"/>
          <w:sz w:val="24"/>
          <w:szCs w:val="24"/>
        </w:rPr>
        <w:t xml:space="preserve"> coefficient encoding increasing temporal uncertainty, and the partition function Z_t = Σ_{A,B} w_t(A, B → C') normalises the distribution.</w:t>
      </w:r>
    </w:p>
    <w:p>
      <w:pPr>
        <w:spacing w:before="80" w:after="80" w:line="28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aggregate confidence</w:t>
      </w:r>
      <w:r>
        <w:rPr>
          <w:rFonts w:ascii="Times New Roman" w:cs="Times New Roman" w:eastAsia="Times New Roman" w:hAnsi="Times New Roman"/>
          <w:sz w:val="24"/>
          <w:szCs w:val="24"/>
        </w:rPr>
        <w:t xml:space="preserve"> of the forecast is:</w:t>
      </w:r>
    </w:p>
    <w:p>
      <w:pPr>
        <w:spacing w:before="120" w:after="120"/>
        <w:jc w:val="center"/>
      </w:pPr>
      <w:r>
        <w:rPr>
          <w:rFonts w:ascii="Times New Roman" w:cs="Times New Roman" w:eastAsia="Times New Roman" w:hAnsi="Times New Roman"/>
          <w:i/>
          <w:iCs/>
          <w:sz w:val="24"/>
          <w:szCs w:val="24"/>
        </w:rPr>
        <w:t xml:space="preserve">c_final = c_0 · λ^T</w:t>
      </w:r>
    </w:p>
    <w:p>
      <w:pPr>
        <w:spacing w:before="120" w:after="120"/>
        <w:jc w:val="center"/>
      </w:pPr>
      <w:r>
        <w:rPr>
          <w:rFonts w:ascii="Times New Roman" w:cs="Times New Roman" w:eastAsia="Times New Roman" w:hAnsi="Times New Roman"/>
          <w:i/>
          <w:iCs/>
          <w:sz w:val="24"/>
          <w:szCs w:val="24"/>
        </w:rPr>
        <w:t xml:space="preserve">where c_0 = mean({confidence_prior(p) : p ∈ S₀})</w:t>
      </w:r>
    </w:p>
    <w:p>
      <w:pPr>
        <w:spacing w:before="80" w:after="80" w:line="280"/>
        <w:jc w:val="both"/>
      </w:pPr>
      <w:r>
        <w:rPr>
          <w:rFonts w:ascii="Times New Roman" w:cs="Times New Roman" w:eastAsia="Times New Roman" w:hAnsi="Times New Roman"/>
          <w:sz w:val="24"/>
          <w:szCs w:val="24"/>
        </w:rPr>
        <w:t xml:space="preserve">This formulation makes the provenance of every probability fully transparent: c_final is a product of the ontology-defined prior and a geometric decay function of the number of simulation steps, not a number produced by a language model.</w:t>
      </w:r>
    </w:p>
    <w:p>
      <w:pPr>
        <w:pStyle w:val="Heading2"/>
        <w:spacing w:before="240" w:after="120"/>
      </w:pPr>
      <w:r>
        <w:rPr>
          <w:rFonts w:ascii="Times New Roman" w:cs="Times New Roman" w:eastAsia="Times New Roman" w:hAnsi="Times New Roman"/>
          <w:b/>
          <w:bCs/>
          <w:sz w:val="22"/>
          <w:szCs w:val="22"/>
        </w:rPr>
        <w:t xml:space="preserve">5.4 Attractor Detection</w:t>
      </w:r>
    </w:p>
    <w:p>
      <w:pPr>
        <w:spacing w:before="80" w:after="80" w:line="280"/>
        <w:jc w:val="both"/>
      </w:pPr>
      <w:r>
        <w:rPr>
          <w:rFonts w:ascii="Times New Roman" w:cs="Times New Roman" w:eastAsia="Times New Roman" w:hAnsi="Times New Roman"/>
          <w:sz w:val="24"/>
          <w:szCs w:val="24"/>
        </w:rPr>
        <w:t xml:space="preserve">A pattern P ∈ S_T (the pattern set at convergence step T) is an </w:t>
      </w:r>
      <w:r>
        <w:rPr>
          <w:rFonts w:ascii="Times New Roman" w:cs="Times New Roman" w:eastAsia="Times New Roman" w:hAnsi="Times New Roman"/>
          <w:b/>
          <w:bCs/>
          <w:sz w:val="24"/>
          <w:szCs w:val="24"/>
        </w:rPr>
        <w:t xml:space="preserve">attractor</w:t>
      </w:r>
      <w:r>
        <w:rPr>
          <w:rFonts w:ascii="Times New Roman" w:cs="Times New Roman" w:eastAsia="Times New Roman" w:hAnsi="Times New Roman"/>
          <w:sz w:val="24"/>
          <w:szCs w:val="24"/>
        </w:rPr>
        <w:t xml:space="preserve"> (fixed point of the power-set semigroup) if:</w:t>
      </w:r>
    </w:p>
    <w:p>
      <w:pPr>
        <w:spacing w:before="120" w:after="120"/>
        <w:jc w:val="center"/>
      </w:pPr>
      <w:r>
        <w:rPr>
          <w:rFonts w:ascii="Times New Roman" w:cs="Times New Roman" w:eastAsia="Times New Roman" w:hAnsi="Times New Roman"/>
          <w:i/>
          <w:iCs/>
          <w:sz w:val="24"/>
          <w:szCs w:val="24"/>
        </w:rPr>
        <w:t xml:space="preserve">∀ Q ∈ S_T :  P · Q ∈ S_T  (closure within the current set)</w:t>
      </w:r>
    </w:p>
    <w:p>
      <w:pPr>
        <w:spacing w:before="80" w:after="80" w:line="280"/>
        <w:jc w:val="both"/>
      </w:pPr>
      <w:r>
        <w:rPr>
          <w:rFonts w:ascii="Times New Roman" w:cs="Times New Roman" w:eastAsia="Times New Roman" w:hAnsi="Times New Roman"/>
          <w:sz w:val="24"/>
          <w:szCs w:val="24"/>
        </w:rPr>
        <w:t xml:space="preserve">This condition identifies patterns from which all further composition operations remain within the already-activated set—the algebraic termination condition. In the limit T → ∞, these correspond to the idempotent elements of the finite semigroup.</w:t>
      </w:r>
    </w:p>
    <w:p>
      <w:pPr>
        <w:pStyle w:val="Heading2"/>
        <w:spacing w:before="240" w:after="120"/>
      </w:pPr>
      <w:r>
        <w:rPr>
          <w:rFonts w:ascii="Times New Roman" w:cs="Times New Roman" w:eastAsia="Times New Roman" w:hAnsi="Times New Roman"/>
          <w:b/>
          <w:bCs/>
          <w:sz w:val="22"/>
          <w:szCs w:val="22"/>
        </w:rPr>
        <w:t xml:space="preserve">5.5 Phase Transition Detection</w:t>
      </w:r>
    </w:p>
    <w:p>
      <w:pPr>
        <w:spacing w:before="80" w:after="80" w:line="28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phase transition</w:t>
      </w:r>
      <w:r>
        <w:rPr>
          <w:rFonts w:ascii="Times New Roman" w:cs="Times New Roman" w:eastAsia="Times New Roman" w:hAnsi="Times New Roman"/>
          <w:sz w:val="24"/>
          <w:szCs w:val="24"/>
        </w:rPr>
        <w:t xml:space="preserve"> at step t is flagged when the L2 norm of the state vector shift exceeds a threshold θ:</w:t>
      </w:r>
    </w:p>
    <w:p>
      <w:pPr>
        <w:spacing w:before="120" w:after="120"/>
        <w:jc w:val="center"/>
      </w:pPr>
      <w:r>
        <w:rPr>
          <w:rFonts w:ascii="Times New Roman" w:cs="Times New Roman" w:eastAsia="Times New Roman" w:hAnsi="Times New Roman"/>
          <w:i/>
          <w:iCs/>
          <w:sz w:val="24"/>
          <w:szCs w:val="24"/>
        </w:rPr>
        <w:t xml:space="preserve">‖v_t − v_{t-1}‖₂ &gt; θ,  θ = 0.25</w:t>
      </w:r>
    </w:p>
    <w:p>
      <w:pPr>
        <w:spacing w:before="80" w:after="80" w:line="280"/>
        <w:jc w:val="both"/>
      </w:pPr>
      <w:r>
        <w:rPr>
          <w:rFonts w:ascii="Times New Roman" w:cs="Times New Roman" w:eastAsia="Times New Roman" w:hAnsi="Times New Roman"/>
          <w:sz w:val="24"/>
          <w:szCs w:val="24"/>
        </w:rPr>
        <w:t xml:space="preserve">where v_t = Σ_i π_t(p_i) · φ(p_i) is the weighted mean vector at step t. This condition detects when a continuous change in pattern weights has caused a discontinuous shift in the dominant semantic regime—i.e., the system has crossed a phase boundary in the Lie algebra space.</w:t>
      </w:r>
    </w:p>
    <w:p>
      <w:pPr>
        <w:pStyle w:val="Heading2"/>
        <w:spacing w:before="240" w:after="120"/>
      </w:pPr>
      <w:r>
        <w:rPr>
          <w:rFonts w:ascii="Times New Roman" w:cs="Times New Roman" w:eastAsia="Times New Roman" w:hAnsi="Times New Roman"/>
          <w:b/>
          <w:bCs/>
          <w:sz w:val="22"/>
          <w:szCs w:val="22"/>
        </w:rPr>
        <w:t xml:space="preserve">5.6 Bifurcation Detection</w:t>
      </w:r>
    </w:p>
    <w:p>
      <w:pPr>
        <w:spacing w:before="80" w:after="80" w:line="28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bifurcation point</w:t>
      </w:r>
      <w:r>
        <w:rPr>
          <w:rFonts w:ascii="Times New Roman" w:cs="Times New Roman" w:eastAsia="Times New Roman" w:hAnsi="Times New Roman"/>
          <w:sz w:val="24"/>
          <w:szCs w:val="24"/>
        </w:rPr>
        <w:t xml:space="preserve"> at step t is detected when the two highest-weighted patterns have posterior weights within a threshold δ of each other:</w:t>
      </w:r>
    </w:p>
    <w:p>
      <w:pPr>
        <w:spacing w:before="120" w:after="120"/>
        <w:jc w:val="center"/>
      </w:pPr>
      <w:r>
        <w:rPr>
          <w:rFonts w:ascii="Times New Roman" w:cs="Times New Roman" w:eastAsia="Times New Roman" w:hAnsi="Times New Roman"/>
          <w:i/>
          <w:iCs/>
          <w:sz w:val="24"/>
          <w:szCs w:val="24"/>
        </w:rPr>
        <w:t xml:space="preserve">|π_t(p_top1) − π_t(p_top2)| &lt; δ,  δ = 0.15</w:t>
      </w:r>
    </w:p>
    <w:p>
      <w:pPr>
        <w:spacing w:before="80" w:after="80" w:line="280"/>
        <w:jc w:val="both"/>
      </w:pPr>
      <w:r>
        <w:rPr>
          <w:rFonts w:ascii="Times New Roman" w:cs="Times New Roman" w:eastAsia="Times New Roman" w:hAnsi="Times New Roman"/>
          <w:sz w:val="24"/>
          <w:szCs w:val="24"/>
        </w:rPr>
        <w:t xml:space="preserve">Bifurcation points indicate steps where the system is genuinely uncertain between two distinct attractors, and the outcome depends sensitively on which additional patterns become active. These are the analytically most important outputs for policy assessment, as they mark conditions under which small perturbations have disproportionate systemic consequences.</w:t>
      </w:r>
    </w:p>
    <w:p>
      <w:pPr>
        <w:pStyle w:val="Heading1"/>
        <w:spacing w:before="360" w:after="120"/>
      </w:pPr>
      <w:r>
        <w:rPr>
          <w:rFonts w:ascii="Times New Roman" w:cs="Times New Roman" w:eastAsia="Times New Roman" w:hAnsi="Times New Roman"/>
          <w:b/>
          <w:bCs/>
          <w:sz w:val="22"/>
          <w:szCs w:val="22"/>
        </w:rPr>
        <w:t xml:space="preserve">6. The Five-Stage Reasoning Pipeline</w:t>
      </w:r>
    </w:p>
    <w:p>
      <w:pPr>
        <w:spacing w:before="80" w:after="80" w:line="280"/>
        <w:jc w:val="both"/>
      </w:pPr>
      <w:r>
        <w:rPr>
          <w:rFonts w:ascii="Times New Roman" w:cs="Times New Roman" w:eastAsia="Times New Roman" w:hAnsi="Times New Roman"/>
          <w:sz w:val="24"/>
          <w:szCs w:val="24"/>
        </w:rPr>
        <w:t xml:space="preserve">For real-time news analysis, EL-DRUIN operates a five-stage pipeline (implemented in evented_pipeline.py):</w:t>
      </w:r>
    </w:p>
    <w:p>
      <w:pPr>
        <w:pStyle w:val="Heading3"/>
        <w:spacing w:before="240" w:after="120"/>
      </w:pPr>
      <w:r>
        <w:rPr>
          <w:rFonts w:ascii="Times New Roman" w:cs="Times New Roman" w:eastAsia="Times New Roman" w:hAnsi="Times New Roman"/>
          <w:b/>
          <w:bCs/>
          <w:sz w:val="22"/>
          <w:szCs w:val="22"/>
        </w:rPr>
        <w:t xml:space="preserve">Stage 1: Event Extraction</w:t>
      </w:r>
    </w:p>
    <w:p>
      <w:pPr>
        <w:spacing w:before="80" w:after="80" w:line="280"/>
        <w:jc w:val="both"/>
      </w:pPr>
      <w:r>
        <w:rPr>
          <w:rFonts w:ascii="Times New Roman" w:cs="Times New Roman" w:eastAsia="Times New Roman" w:hAnsi="Times New Roman"/>
          <w:sz w:val="24"/>
          <w:szCs w:val="24"/>
        </w:rPr>
        <w:t xml:space="preserve">News text is processed by a compound-rule event extractor that maps keyword co-occurrences to event types. A key design decision is that compound rules enforce co-activation: a military strike event and a humanitarian crisis event are both produced when strike-related keywords and casualty-related keywords co-occur in the same text. This guarantees ≥2 active events for military/crisis news, which is necessary to trigger composition-based derived patterns (a composition requires two active patterns).</w:t>
      </w:r>
    </w:p>
    <w:p>
      <w:pPr>
        <w:pStyle w:val="Heading3"/>
        <w:spacing w:before="240" w:after="120"/>
      </w:pPr>
      <w:r>
        <w:rPr>
          <w:rFonts w:ascii="Times New Roman" w:cs="Times New Roman" w:eastAsia="Times New Roman" w:hAnsi="Times New Roman"/>
          <w:b/>
          <w:bCs/>
          <w:sz w:val="22"/>
          <w:szCs w:val="22"/>
        </w:rPr>
        <w:t xml:space="preserve">Stage 2a: Pattern Activation</w:t>
      </w:r>
    </w:p>
    <w:p>
      <w:pPr>
        <w:spacing w:before="80" w:after="80" w:line="280"/>
        <w:jc w:val="both"/>
      </w:pPr>
      <w:r>
        <w:rPr>
          <w:rFonts w:ascii="Times New Roman" w:cs="Times New Roman" w:eastAsia="Times New Roman" w:hAnsi="Times New Roman"/>
          <w:sz w:val="24"/>
          <w:szCs w:val="24"/>
        </w:rPr>
        <w:t xml:space="preserve">Each extracted event type is mapped to a set of candidate (e_src, r, e_tgt) triples via a domain hint table. For each candidate triple, lookup_pattern_by_strings() retrieves the registered DynamicPattern (with fallback to fuzzy matching at score ≥ 0.4). The activated pattern's confidence_prior is scaled by the event's extraction confidence.</w:t>
      </w:r>
    </w:p>
    <w:p>
      <w:pPr>
        <w:pStyle w:val="Heading3"/>
        <w:spacing w:before="240" w:after="120"/>
      </w:pPr>
      <w:r>
        <w:rPr>
          <w:rFonts w:ascii="Times New Roman" w:cs="Times New Roman" w:eastAsia="Times New Roman" w:hAnsi="Times New Roman"/>
          <w:b/>
          <w:bCs/>
          <w:sz w:val="22"/>
          <w:szCs w:val="22"/>
        </w:rPr>
        <w:t xml:space="preserve">Stage 2b: Transition Enumeration</w:t>
      </w:r>
    </w:p>
    <w:p>
      <w:pPr>
        <w:spacing w:before="80" w:after="80" w:line="280"/>
        <w:jc w:val="both"/>
      </w:pPr>
      <w:r>
        <w:rPr>
          <w:rFonts w:ascii="Times New Roman" w:cs="Times New Roman" w:eastAsia="Times New Roman" w:hAnsi="Times New Roman"/>
          <w:sz w:val="24"/>
          <w:szCs w:val="24"/>
        </w:rPr>
        <w:t xml:space="preserve">The full composition_table is scanned for entries where at least one of the pattern arguments appears in the active set. For each matching entry (A, B) → C, the posterior weight w = π(A) · π(B) · lie_sim(A, B, C) is computed. Simultaneously, the inverse_table is checked for each active pattern, generating low-probability inverse transitions at weight 0.20 × π(A). All transitions are sorted by posterior weight; the top-5 are returned as the derived pattern set.</w:t>
      </w:r>
    </w:p>
    <w:p>
      <w:pPr>
        <w:pStyle w:val="Heading3"/>
        <w:spacing w:before="240" w:after="120"/>
      </w:pPr>
      <w:r>
        <w:rPr>
          <w:rFonts w:ascii="Times New Roman" w:cs="Times New Roman" w:eastAsia="Times New Roman" w:hAnsi="Times New Roman"/>
          <w:b/>
          <w:bCs/>
          <w:sz w:val="22"/>
          <w:szCs w:val="22"/>
        </w:rPr>
        <w:t xml:space="preserve">Stage 2c: State Vector Computation</w:t>
      </w:r>
    </w:p>
    <w:p>
      <w:pPr>
        <w:spacing w:before="80" w:after="80" w:line="280"/>
        <w:jc w:val="both"/>
      </w:pPr>
      <w:r>
        <w:rPr>
          <w:rFonts w:ascii="Times New Roman" w:cs="Times New Roman" w:eastAsia="Times New Roman" w:hAnsi="Times New Roman"/>
          <w:sz w:val="24"/>
          <w:szCs w:val="24"/>
        </w:rPr>
        <w:t xml:space="preserve">The weighted mean vector v = Σ_i π(p_i) · φ(p_i) is computed over all active patterns, producing the 8D ontological state vector. PCA (via numpy.linalg.svd) projects this to 2D for frontend scatter plot visualisation. The dominant semantic dimension is identified as argmax|v[d]|.</w:t>
      </w:r>
    </w:p>
    <w:p>
      <w:pPr>
        <w:pStyle w:val="Heading3"/>
        <w:spacing w:before="240" w:after="120"/>
      </w:pPr>
      <w:r>
        <w:rPr>
          <w:rFonts w:ascii="Times New Roman" w:cs="Times New Roman" w:eastAsia="Times New Roman" w:hAnsi="Times New Roman"/>
          <w:b/>
          <w:bCs/>
          <w:sz w:val="22"/>
          <w:szCs w:val="22"/>
        </w:rPr>
        <w:t xml:space="preserve">Stage 2d: Driving Factor Aggregation</w:t>
      </w:r>
    </w:p>
    <w:p>
      <w:pPr>
        <w:spacing w:before="80" w:after="80" w:line="280"/>
        <w:jc w:val="both"/>
      </w:pPr>
      <w:r>
        <w:rPr>
          <w:rFonts w:ascii="Times New Roman" w:cs="Times New Roman" w:eastAsia="Times New Roman" w:hAnsi="Times New Roman"/>
          <w:sz w:val="24"/>
          <w:szCs w:val="24"/>
        </w:rPr>
        <w:t xml:space="preserve">Active patterns are grouped by mechanism_class. For each group, the weighted sum Σ π(p_i) gives a group weight, and the typical_outcomes of all patterns in the group are weighted by their pattern's confidence prior. The top-3 outcomes per group are formatted as human-readable driving factor statements using a template library keyed by mechanism_class. This step is entirely deterministic—no LLM call.</w:t>
      </w:r>
    </w:p>
    <w:p>
      <w:pPr>
        <w:pStyle w:val="Heading3"/>
        <w:spacing w:before="240" w:after="120"/>
      </w:pPr>
      <w:r>
        <w:rPr>
          <w:rFonts w:ascii="Times New Roman" w:cs="Times New Roman" w:eastAsia="Times New Roman" w:hAnsi="Times New Roman"/>
          <w:b/>
          <w:bCs/>
          <w:sz w:val="22"/>
          <w:szCs w:val="22"/>
        </w:rPr>
        <w:t xml:space="preserve">Stage 3: Bayesian Conclusion Generation</w:t>
      </w:r>
    </w:p>
    <w:p>
      <w:pPr>
        <w:spacing w:before="80" w:after="80" w:line="280"/>
        <w:jc w:val="both"/>
      </w:pPr>
      <w:r>
        <w:rPr>
          <w:rFonts w:ascii="Times New Roman" w:cs="Times New Roman" w:eastAsia="Times New Roman" w:hAnsi="Times New Roman"/>
          <w:sz w:val="24"/>
          <w:szCs w:val="24"/>
        </w:rPr>
        <w:t xml:space="preserve">Alpha and beta paths are constructed from the top two transitions by posterior weight. Composite confidence is computed as mean(confidence_prior over active patterns) × √(verifiability × KG_consistency). The LLM is called only to write the conclusion.text field, with a prompt that (a) presents all pre-computed fields as locked values, (b) forbids modification of any numerical field, and (c) requests 2–3 sentences of strategic-language interpretation. If the LLM call fails, a template fallback produces the text field without degrading any numerical output.</w:t>
      </w:r>
    </w:p>
    <w:p>
      <w:pPr>
        <w:pStyle w:val="Heading1"/>
        <w:spacing w:before="360" w:after="120"/>
      </w:pPr>
      <w:r>
        <w:rPr>
          <w:rFonts w:ascii="Times New Roman" w:cs="Times New Roman" w:eastAsia="Times New Roman" w:hAnsi="Times New Roman"/>
          <w:b/>
          <w:bCs/>
          <w:sz w:val="22"/>
          <w:szCs w:val="22"/>
        </w:rPr>
        <w:t xml:space="preserve">7. Forecasting Experiments</w:t>
      </w:r>
    </w:p>
    <w:p>
      <w:pPr>
        <w:pStyle w:val="Heading2"/>
        <w:spacing w:before="240" w:after="120"/>
      </w:pPr>
      <w:r>
        <w:rPr>
          <w:rFonts w:ascii="Times New Roman" w:cs="Times New Roman" w:eastAsia="Times New Roman" w:hAnsi="Times New Roman"/>
          <w:b/>
          <w:bCs/>
          <w:sz w:val="22"/>
          <w:szCs w:val="22"/>
        </w:rPr>
        <w:t xml:space="preserve">7.1 Methodology</w:t>
      </w:r>
    </w:p>
    <w:p>
      <w:pPr>
        <w:spacing w:before="80" w:after="80" w:line="280"/>
        <w:jc w:val="both"/>
      </w:pPr>
      <w:r>
        <w:rPr>
          <w:rFonts w:ascii="Times New Roman" w:cs="Times New Roman" w:eastAsia="Times New Roman" w:hAnsi="Times New Roman"/>
          <w:sz w:val="24"/>
          <w:szCs w:val="24"/>
        </w:rPr>
        <w:t xml:space="preserve">For each scenario, the forecaster runs with horizon_steps = 6 (convergence typically occurs at step 3–5). The partition function Z = Σ w_t normalises posterior weights to probabilities. We report the primary attractor (highest posterior), secondary attractor, whether a bifurcation point was detected, and the final confidence. The initial pattern set for each scenario is drawn from NAMED_SCENARIOS, a predefined library of geopolitically significant starting configurations.</w:t>
      </w:r>
    </w:p>
    <w:p>
      <w:pPr>
        <w:pStyle w:val="Heading2"/>
        <w:spacing w:before="240" w:after="120"/>
      </w:pPr>
      <w:r>
        <w:rPr>
          <w:rFonts w:ascii="Times New Roman" w:cs="Times New Roman" w:eastAsia="Times New Roman" w:hAnsi="Times New Roman"/>
          <w:b/>
          <w:bCs/>
          <w:sz w:val="22"/>
          <w:szCs w:val="22"/>
        </w:rPr>
        <w:t xml:space="preserve">7.2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1400"/>
        <w:gridCol w:w="1326"/>
        <w:gridCol w:w="80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Scenario</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Primary Attractor</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P(α)</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Secondary Attractor</w:t>
            </w:r>
          </w:p>
        </w:tc>
        <w:tc>
          <w:tcPr>
            <w:tcW w:type="dxa" w:w="13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Bifurcation?</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c_final</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US-China tech decoupling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技术标准主导模式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~0.51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科技脱钩/技术铁幕模式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Step 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~0.34</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US-China trade war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霸权制裁模式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~0.58</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贸易战/脱钩模式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~0.37</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US-China financial isolation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霸权制裁模式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金融再整合模式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~0.39</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China-Taiwan military coercion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多边联盟制裁模式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~0.54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非国家武装代理冲突模式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Step 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~0.31</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China-Taiwan invasion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多边联盟制裁模式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~0.66</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非国家武装代理冲突模式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~0.29</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Russia-Ukraine war trajectory</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多边联盟制裁模式</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资源依赖/能源武器化模式</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Step 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~0.30</w:t>
            </w:r>
          </w:p>
        </w:tc>
      </w:tr>
    </w:tbl>
    <w:p>
      <w:pPr>
        <w:spacing w:before="80" w:after="160"/>
        <w:jc w:val="center"/>
      </w:pPr>
      <w:r>
        <w:rPr>
          <w:rFonts w:ascii="Times New Roman" w:cs="Times New Roman" w:eastAsia="Times New Roman" w:hAnsi="Times New Roman"/>
          <w:i/>
          <w:iCs/>
          <w:sz w:val="24"/>
          <w:szCs w:val="24"/>
        </w:rPr>
        <w:t xml:space="preserve">Table 2. Forecasting results across six geopolitical scenarios. P(α) is the primary attractor's normalised Bayesian posterior. c_final = c₀ · λᵀ is the calibrated final confidence.</w:t>
      </w:r>
    </w:p>
    <w:p>
      <w:pPr>
        <w:pStyle w:val="Heading2"/>
        <w:spacing w:before="240" w:after="120"/>
      </w:pPr>
      <w:r>
        <w:rPr>
          <w:rFonts w:ascii="Times New Roman" w:cs="Times New Roman" w:eastAsia="Times New Roman" w:hAnsi="Times New Roman"/>
          <w:b/>
          <w:bCs/>
          <w:sz w:val="22"/>
          <w:szCs w:val="22"/>
        </w:rPr>
        <w:t xml:space="preserve">7.3 Interpretation of Selected Results</w:t>
      </w:r>
    </w:p>
    <w:p>
      <w:pPr>
        <w:spacing w:before="80" w:after="80" w:line="280"/>
        <w:jc w:val="both"/>
      </w:pPr>
      <w:r>
        <w:rPr>
          <w:rFonts w:ascii="Times New Roman" w:cs="Times New Roman" w:eastAsia="Times New Roman" w:hAnsi="Times New Roman"/>
          <w:b/>
          <w:bCs/>
          <w:sz w:val="24"/>
          <w:szCs w:val="24"/>
        </w:rPr>
        <w:t xml:space="preserve">US-China Technology Decoupling.</w:t>
      </w:r>
      <w:r>
        <w:rPr>
          <w:rFonts w:ascii="Times New Roman" w:cs="Times New Roman" w:eastAsia="Times New Roman" w:hAnsi="Times New Roman"/>
          <w:sz w:val="24"/>
          <w:szCs w:val="24"/>
        </w:rPr>
        <w:t xml:space="preserve"> Starting from {霸权制裁模式, 实体清单技术封锁模式, 科技脱钩/技术铁幕模式}, the composition (实体清单 ⊕ 科技脱钩) → 技术标准主导模式 fires with high lie_similarity in Step 1, establishing technology standards fragmentation as the dominant attractor. A bifurcation at Step 2 (P difference &lt; 0.15) indicates genuine uncertainty between two structurally distinct terminal states: a two-standards world (技术标准主导) versus a full decoupling regime (科技脱钩). This bifurcation is analytically significant: it corresponds to the empirically contested question of whether the US-China tech competition produces parallel ecosystems or complete systemic separation.</w:t>
      </w:r>
    </w:p>
    <w:p>
      <w:pPr>
        <w:spacing w:before="80" w:after="80" w:line="280"/>
        <w:jc w:val="both"/>
      </w:pPr>
      <w:r>
        <w:rPr>
          <w:rFonts w:ascii="Times New Roman" w:cs="Times New Roman" w:eastAsia="Times New Roman" w:hAnsi="Times New Roman"/>
          <w:b/>
          <w:bCs/>
          <w:sz w:val="24"/>
          <w:szCs w:val="24"/>
        </w:rPr>
        <w:t xml:space="preserve">China-Taiwan Invasion Scenario.</w:t>
      </w:r>
      <w:r>
        <w:rPr>
          <w:rFonts w:ascii="Times New Roman" w:cs="Times New Roman" w:eastAsia="Times New Roman" w:hAnsi="Times New Roman"/>
          <w:sz w:val="24"/>
          <w:szCs w:val="24"/>
        </w:rPr>
        <w:t xml:space="preserve"> Starting from {国家间武力冲突模式, 非国家武装代理冲突模式, 霸权制裁模式, 多边联盟制裁模式}, the composition (霸权制裁 ⊕ 正式军事同盟) → 多边联盟制裁模式 fires immediately via the composition rule, producing a high-probability (P(α) ≈ 0.66) attractor at 多边联盟制裁模式. This result is substantively interpretable: the system predicts that a Taiwan invasion scenario converges toward a broad multilateral sanctions coalition rather than ongoing kinetic conflict—consistent with the historical pattern following the Russia-Ukraine invasion. The inverse transition 国家间武力冲突模式 → 停火/和平协议模式 appears as a low-weight (&lt; 5%) path.</w:t>
      </w:r>
    </w:p>
    <w:p>
      <w:pPr>
        <w:spacing w:before="80" w:after="80" w:line="280"/>
        <w:jc w:val="both"/>
      </w:pPr>
      <w:r>
        <w:rPr>
          <w:rFonts w:ascii="Times New Roman" w:cs="Times New Roman" w:eastAsia="Times New Roman" w:hAnsi="Times New Roman"/>
          <w:b/>
          <w:bCs/>
          <w:sz w:val="24"/>
          <w:szCs w:val="24"/>
        </w:rPr>
        <w:t xml:space="preserve">Confidence Calibration.</w:t>
      </w:r>
      <w:r>
        <w:rPr>
          <w:rFonts w:ascii="Times New Roman" w:cs="Times New Roman" w:eastAsia="Times New Roman" w:hAnsi="Times New Roman"/>
          <w:sz w:val="24"/>
          <w:szCs w:val="24"/>
        </w:rPr>
        <w:t xml:space="preserve"> Final confidence values range from 0.29 to 0.39, reflecting the product of relatively high ontology priors (0.68–0.80) and λ⁶ ≈ 0.38 step decay over six steps. These values are intentionally conservative; they quantify the accumulated uncertainty from six discrete composition steps, each introducing λ-weighted degradation. We consider this more epistemically honest than an LLM self-reporting "high confidence" on the same scenarios.</w:t>
      </w:r>
    </w:p>
    <w:p>
      <w:pPr>
        <w:pStyle w:val="Heading1"/>
        <w:spacing w:before="360" w:after="120"/>
      </w:pPr>
      <w:r>
        <w:rPr>
          <w:rFonts w:ascii="Times New Roman" w:cs="Times New Roman" w:eastAsia="Times New Roman" w:hAnsi="Times New Roman"/>
          <w:b/>
          <w:bCs/>
          <w:sz w:val="22"/>
          <w:szCs w:val="22"/>
        </w:rPr>
        <w:t xml:space="preserve">8. Related Work</w:t>
      </w:r>
    </w:p>
    <w:p>
      <w:pPr>
        <w:spacing w:before="80" w:after="80" w:line="280"/>
        <w:jc w:val="both"/>
      </w:pPr>
      <w:r>
        <w:rPr>
          <w:rFonts w:ascii="Times New Roman" w:cs="Times New Roman" w:eastAsia="Times New Roman" w:hAnsi="Times New Roman"/>
          <w:sz w:val="24"/>
          <w:szCs w:val="24"/>
        </w:rPr>
        <w:t xml:space="preserve">EL-DRUIN is related to several lines of research, from which it is distinguished by its algebraic grounding.</w:t>
      </w:r>
    </w:p>
    <w:p>
      <w:pPr>
        <w:spacing w:before="80" w:after="80" w:line="280"/>
        <w:jc w:val="both"/>
      </w:pPr>
      <w:r>
        <w:rPr>
          <w:rFonts w:ascii="Times New Roman" w:cs="Times New Roman" w:eastAsia="Times New Roman" w:hAnsi="Times New Roman"/>
          <w:b/>
          <w:bCs/>
          <w:sz w:val="24"/>
          <w:szCs w:val="24"/>
        </w:rPr>
        <w:t xml:space="preserve">Event-based political forecasting.</w:t>
      </w:r>
      <w:r>
        <w:rPr>
          <w:rFonts w:ascii="Times New Roman" w:cs="Times New Roman" w:eastAsia="Times New Roman" w:hAnsi="Times New Roman"/>
          <w:sz w:val="24"/>
          <w:szCs w:val="24"/>
        </w:rPr>
        <w:t xml:space="preserve"> GDELT (Leetaru &amp; Schrodt, 2013) encodes political events using CAMEO codes and aggregates them for trend analysis. ICEWS (Boschee et al., 2015) provides a structured event database. These systems aggregate events statistically; they do not model pattern composition or produce algebraically grounded trajectory predictions.</w:t>
      </w:r>
    </w:p>
    <w:p>
      <w:pPr>
        <w:spacing w:before="80" w:after="80" w:line="280"/>
        <w:jc w:val="both"/>
      </w:pPr>
      <w:r>
        <w:rPr>
          <w:rFonts w:ascii="Times New Roman" w:cs="Times New Roman" w:eastAsia="Times New Roman" w:hAnsi="Times New Roman"/>
          <w:b/>
          <w:bCs/>
          <w:sz w:val="24"/>
          <w:szCs w:val="24"/>
        </w:rPr>
        <w:t xml:space="preserve">Knowledge graphs for geopolitical reasoning.</w:t>
      </w:r>
      <w:r>
        <w:rPr>
          <w:rFonts w:ascii="Times New Roman" w:cs="Times New Roman" w:eastAsia="Times New Roman" w:hAnsi="Times New Roman"/>
          <w:sz w:val="24"/>
          <w:szCs w:val="24"/>
        </w:rPr>
        <w:t xml:space="preserve"> Wikidata and DBpedia provide entity-relation triples but lack the mechanism-class and confidence-prior annotations required for the transition system described here. Agent-OM (Fathallah et al., 2023) and LLMs4OM (Babaei et al., 2024) apply LLMs to ontology matching; EL-DRUIN borrows the syntactic/lexical/semantic three-layer entity grounding approach from these works.</w:t>
      </w:r>
    </w:p>
    <w:p>
      <w:pPr>
        <w:spacing w:before="80" w:after="80" w:line="280"/>
        <w:jc w:val="both"/>
      </w:pPr>
      <w:r>
        <w:rPr>
          <w:rFonts w:ascii="Times New Roman" w:cs="Times New Roman" w:eastAsia="Times New Roman" w:hAnsi="Times New Roman"/>
          <w:b/>
          <w:bCs/>
          <w:sz w:val="24"/>
          <w:szCs w:val="24"/>
        </w:rPr>
        <w:t xml:space="preserve">Formal methods for political analysis.</w:t>
      </w:r>
      <w:r>
        <w:rPr>
          <w:rFonts w:ascii="Times New Roman" w:cs="Times New Roman" w:eastAsia="Times New Roman" w:hAnsi="Times New Roman"/>
          <w:sz w:val="24"/>
          <w:szCs w:val="24"/>
        </w:rPr>
        <w:t xml:space="preserve"> Probabilistic graphical models have been applied to conflict prediction (Ward et al., 2013), but these require labelled training data and do not provide symbolic interpretability of the composition structure. EL-DRUIN requires no training data; its inference is entirely symbolic and determined by the manually curated pattern registry.</w:t>
      </w:r>
    </w:p>
    <w:p>
      <w:pPr>
        <w:spacing w:before="80" w:after="80" w:line="280"/>
        <w:jc w:val="both"/>
      </w:pPr>
      <w:r>
        <w:rPr>
          <w:rFonts w:ascii="Times New Roman" w:cs="Times New Roman" w:eastAsia="Times New Roman" w:hAnsi="Times New Roman"/>
          <w:b/>
          <w:bCs/>
          <w:sz w:val="24"/>
          <w:szCs w:val="24"/>
        </w:rPr>
        <w:t xml:space="preserve">Lie algebras in ML.</w:t>
      </w:r>
      <w:r>
        <w:rPr>
          <w:rFonts w:ascii="Times New Roman" w:cs="Times New Roman" w:eastAsia="Times New Roman" w:hAnsi="Times New Roman"/>
          <w:sz w:val="24"/>
          <w:szCs w:val="24"/>
        </w:rPr>
        <w:t xml:space="preserve"> Continuous Lie group symmetries have been applied to equivariant neural networks (Cohen &amp; Welling, 2016) and geometric deep learning. The application of Lie algebra structure to discrete political event patterns is, to our knowledge, novel in the literature.</w:t>
      </w:r>
    </w:p>
    <w:p>
      <w:pPr>
        <w:pStyle w:val="Heading1"/>
        <w:spacing w:before="360" w:after="120"/>
      </w:pPr>
      <w:r>
        <w:rPr>
          <w:rFonts w:ascii="Times New Roman" w:cs="Times New Roman" w:eastAsia="Times New Roman" w:hAnsi="Times New Roman"/>
          <w:b/>
          <w:bCs/>
          <w:sz w:val="22"/>
          <w:szCs w:val="22"/>
        </w:rPr>
        <w:t xml:space="preserve">9. Limitations and Future Work</w:t>
      </w:r>
    </w:p>
    <w:p>
      <w:pPr>
        <w:spacing w:before="80" w:after="80" w:line="280"/>
        <w:jc w:val="both"/>
      </w:pPr>
      <w:r>
        <w:rPr>
          <w:rFonts w:ascii="Times New Roman" w:cs="Times New Roman" w:eastAsia="Times New Roman" w:hAnsi="Times New Roman"/>
          <w:b/>
          <w:bCs/>
          <w:sz w:val="24"/>
          <w:szCs w:val="24"/>
        </w:rPr>
        <w:t xml:space="preserve">Pattern vector assignment.</w:t>
      </w:r>
      <w:r>
        <w:rPr>
          <w:rFonts w:ascii="Times New Roman" w:cs="Times New Roman" w:eastAsia="Times New Roman" w:hAnsi="Times New Roman"/>
          <w:sz w:val="24"/>
          <w:szCs w:val="24"/>
        </w:rPr>
        <w:t xml:space="preserve"> The 8-dimensional vectors φ(p) are currently assigned by expert annotation, introducing potential subjectivity. Future work should learn these vectors from labelled event data or from comparative political analysis corpora.</w:t>
      </w:r>
    </w:p>
    <w:p>
      <w:pPr>
        <w:spacing w:before="80" w:after="80" w:line="280"/>
        <w:jc w:val="both"/>
      </w:pPr>
      <w:r>
        <w:rPr>
          <w:rFonts w:ascii="Times New Roman" w:cs="Times New Roman" w:eastAsia="Times New Roman" w:hAnsi="Times New Roman"/>
          <w:b/>
          <w:bCs/>
          <w:sz w:val="24"/>
          <w:szCs w:val="24"/>
        </w:rPr>
        <w:t xml:space="preserve">Composition table completeness.</w:t>
      </w:r>
      <w:r>
        <w:rPr>
          <w:rFonts w:ascii="Times New Roman" w:cs="Times New Roman" w:eastAsia="Times New Roman" w:hAnsi="Times New Roman"/>
          <w:sz w:val="24"/>
          <w:szCs w:val="24"/>
        </w:rPr>
        <w:t xml:space="preserve"> The current composition table contains 14 rules over 18 patterns (coverage ~4% of all possible pairs). The vast majority of compositions are undefined (⊥). Completeness could be improved by inferring additional rules from historical event co-occurrence data.</w:t>
      </w:r>
    </w:p>
    <w:p>
      <w:pPr>
        <w:spacing w:before="80" w:after="80" w:line="280"/>
        <w:jc w:val="both"/>
      </w:pPr>
      <w:r>
        <w:rPr>
          <w:rFonts w:ascii="Times New Roman" w:cs="Times New Roman" w:eastAsia="Times New Roman" w:hAnsi="Times New Roman"/>
          <w:b/>
          <w:bCs/>
          <w:sz w:val="24"/>
          <w:szCs w:val="24"/>
        </w:rPr>
        <w:t xml:space="preserve">Semigroup vs. group.</w:t>
      </w:r>
      <w:r>
        <w:rPr>
          <w:rFonts w:ascii="Times New Roman" w:cs="Times New Roman" w:eastAsia="Times New Roman" w:hAnsi="Times New Roman"/>
          <w:sz w:val="24"/>
          <w:szCs w:val="24"/>
        </w:rPr>
        <w:t xml:space="preserve"> The current structure is a partial semigroup, not a group (not all elements have defined inverses in the composition table, and the inverse_table covers only bilateral pairs). Extending to a full algebraic group structure would allow more powerful invariant analysis.</w:t>
      </w:r>
    </w:p>
    <w:p>
      <w:pPr>
        <w:spacing w:before="80" w:after="80" w:line="280"/>
        <w:jc w:val="both"/>
      </w:pPr>
      <w:r>
        <w:rPr>
          <w:rFonts w:ascii="Times New Roman" w:cs="Times New Roman" w:eastAsia="Times New Roman" w:hAnsi="Times New Roman"/>
          <w:b/>
          <w:bCs/>
          <w:sz w:val="24"/>
          <w:szCs w:val="24"/>
        </w:rPr>
        <w:t xml:space="preserve">Empirical validation.</w:t>
      </w:r>
      <w:r>
        <w:rPr>
          <w:rFonts w:ascii="Times New Roman" w:cs="Times New Roman" w:eastAsia="Times New Roman" w:hAnsi="Times New Roman"/>
          <w:sz w:val="24"/>
          <w:szCs w:val="24"/>
        </w:rPr>
        <w:t xml:space="preserve"> The presented results are structural predictions from the composition algebra, not forecasts validated against historical outcomes. A rigorous evaluation would require backtesting against documented geopolitical trajectories with ground-truth resolution dates.</w:t>
      </w:r>
    </w:p>
    <w:p>
      <w:pPr>
        <w:pStyle w:val="Heading1"/>
        <w:spacing w:before="360" w:after="120"/>
      </w:pPr>
      <w:r>
        <w:rPr>
          <w:rFonts w:ascii="Times New Roman" w:cs="Times New Roman" w:eastAsia="Times New Roman" w:hAnsi="Times New Roman"/>
          <w:b/>
          <w:bCs/>
          <w:sz w:val="22"/>
          <w:szCs w:val="22"/>
        </w:rPr>
        <w:t xml:space="preserve">10. Conclusion</w:t>
      </w:r>
    </w:p>
    <w:p>
      <w:pPr>
        <w:spacing w:before="80" w:after="80" w:line="280"/>
        <w:jc w:val="both"/>
      </w:pPr>
      <w:r>
        <w:rPr>
          <w:rFonts w:ascii="Times New Roman" w:cs="Times New Roman" w:eastAsia="Times New Roman" w:hAnsi="Times New Roman"/>
          <w:sz w:val="24"/>
          <w:szCs w:val="24"/>
        </w:rPr>
        <w:t xml:space="preserve">We have presented EL-DRUIN, a system that grounds geopolitical relationship trajectory forecasting in formal ontology and algebraic structures. The central contribution is the </w:t>
      </w:r>
      <w:r>
        <w:rPr>
          <w:rFonts w:ascii="Times New Roman" w:cs="Times New Roman" w:eastAsia="Times New Roman" w:hAnsi="Times New Roman"/>
          <w:b/>
          <w:bCs/>
          <w:sz w:val="24"/>
          <w:szCs w:val="24"/>
        </w:rPr>
        <w:t xml:space="preserve">finite semigroup forward simulation</w:t>
      </w:r>
      <w:r>
        <w:rPr>
          <w:rFonts w:ascii="Times New Roman" w:cs="Times New Roman" w:eastAsia="Times New Roman" w:hAnsi="Times New Roman"/>
          <w:sz w:val="24"/>
          <w:szCs w:val="24"/>
        </w:rPr>
        <w:t xml:space="preserve">: starting from a specified initial pattern set, the system iterates a composition operation defined by an explicit, algebraically validated table, converging to idempotent attractor states that constitute the long-run prediction. The </w:t>
      </w:r>
      <w:r>
        <w:rPr>
          <w:rFonts w:ascii="Times New Roman" w:cs="Times New Roman" w:eastAsia="Times New Roman" w:hAnsi="Times New Roman"/>
          <w:b/>
          <w:bCs/>
          <w:sz w:val="24"/>
          <w:szCs w:val="24"/>
        </w:rPr>
        <w:t xml:space="preserve">Lie algebra embedding</w:t>
      </w:r>
      <w:r>
        <w:rPr>
          <w:rFonts w:ascii="Times New Roman" w:cs="Times New Roman" w:eastAsia="Times New Roman" w:hAnsi="Times New Roman"/>
          <w:sz w:val="24"/>
          <w:szCs w:val="24"/>
        </w:rPr>
        <w:t xml:space="preserve"> provides a continuous-valued plausibility weight (lie_similarity) for each discrete composition step, coupling the discrete algebraic structure with a continuous geometric one. </w:t>
      </w:r>
      <w:r>
        <w:rPr>
          <w:rFonts w:ascii="Times New Roman" w:cs="Times New Roman" w:eastAsia="Times New Roman" w:hAnsi="Times New Roman"/>
          <w:b/>
          <w:bCs/>
          <w:sz w:val="24"/>
          <w:szCs w:val="24"/>
        </w:rPr>
        <w:t xml:space="preserve">Bayesian step decay</w:t>
      </w:r>
      <w:r>
        <w:rPr>
          <w:rFonts w:ascii="Times New Roman" w:cs="Times New Roman" w:eastAsia="Times New Roman" w:hAnsi="Times New Roman"/>
          <w:sz w:val="24"/>
          <w:szCs w:val="24"/>
        </w:rPr>
        <w:t xml:space="preserve"> provides calibrated, monotonically decreasing confidence that reflects accumulating temporal uncertainty without relying on LLM self-report. The system is fully open-source, with a working frontend that exposes all computation traces. We believe this architecture—algebraic structure as the primary reasoning engine, language model as a constrained interpreter—represents a promising direction for the next generation of AI-assisted geopolitical analysis systems.</w:t>
      </w:r>
    </w:p>
    <w:p>
      <w:pPr>
        <w:pStyle w:val="Heading1"/>
        <w:spacing w:before="360" w:after="120"/>
      </w:pPr>
      <w:r>
        <w:rPr>
          <w:rFonts w:ascii="Times New Roman" w:cs="Times New Roman" w:eastAsia="Times New Roman" w:hAnsi="Times New Roman"/>
          <w:b/>
          <w:bCs/>
          <w:sz w:val="22"/>
          <w:szCs w:val="22"/>
        </w:rPr>
        <w:t xml:space="preserve">References</w:t>
      </w:r>
    </w:p>
    <w:p>
      <w:pPr>
        <w:spacing w:before="80" w:after="80" w:line="280"/>
        <w:jc w:val="both"/>
      </w:pPr>
      <w:r>
        <w:rPr>
          <w:rFonts w:ascii="Times New Roman" w:cs="Times New Roman" w:eastAsia="Times New Roman" w:hAnsi="Times New Roman"/>
          <w:sz w:val="24"/>
          <w:szCs w:val="24"/>
        </w:rPr>
        <w:t xml:space="preserve">[1] Boschee, E., Lautenschlager, J., O'Brien, S., Shellman, S., Starz, J., &amp; Ward, M. (2015). ICEWS coded event data. Harvard Dataverse.</w:t>
      </w:r>
    </w:p>
    <w:p>
      <w:pPr>
        <w:spacing w:before="80" w:after="80" w:line="280"/>
        <w:jc w:val="both"/>
      </w:pPr>
      <w:r>
        <w:rPr>
          <w:rFonts w:ascii="Times New Roman" w:cs="Times New Roman" w:eastAsia="Times New Roman" w:hAnsi="Times New Roman"/>
          <w:sz w:val="24"/>
          <w:szCs w:val="24"/>
        </w:rPr>
        <w:t xml:space="preserve">[2] Cohen, T., &amp; Welling, M. (2016). Group equivariant convolutional networks. ICML 2016.</w:t>
      </w:r>
    </w:p>
    <w:p>
      <w:pPr>
        <w:spacing w:before="80" w:after="80" w:line="280"/>
        <w:jc w:val="both"/>
      </w:pPr>
      <w:r>
        <w:rPr>
          <w:rFonts w:ascii="Times New Roman" w:cs="Times New Roman" w:eastAsia="Times New Roman" w:hAnsi="Times New Roman"/>
          <w:sz w:val="24"/>
          <w:szCs w:val="24"/>
        </w:rPr>
        <w:t xml:space="preserve">[3] Fathallah, A., et al. (2023). Agent-OM: Leveraging LLM agents for ontology matching. ISWC 2023.</w:t>
      </w:r>
    </w:p>
    <w:p>
      <w:pPr>
        <w:spacing w:before="80" w:after="80" w:line="280"/>
        <w:jc w:val="both"/>
      </w:pPr>
      <w:r>
        <w:rPr>
          <w:rFonts w:ascii="Times New Roman" w:cs="Times New Roman" w:eastAsia="Times New Roman" w:hAnsi="Times New Roman"/>
          <w:sz w:val="24"/>
          <w:szCs w:val="24"/>
        </w:rPr>
        <w:t xml:space="preserve">[4] Green, J. A. (1951). On the structure of semigroups. Annals of Mathematics, 54(1), 163–172.</w:t>
      </w:r>
    </w:p>
    <w:p>
      <w:pPr>
        <w:spacing w:before="80" w:after="80" w:line="280"/>
        <w:jc w:val="both"/>
      </w:pPr>
      <w:r>
        <w:rPr>
          <w:rFonts w:ascii="Times New Roman" w:cs="Times New Roman" w:eastAsia="Times New Roman" w:hAnsi="Times New Roman"/>
          <w:sz w:val="24"/>
          <w:szCs w:val="24"/>
        </w:rPr>
        <w:t xml:space="preserve">[5] Leetaru, K., &amp; Schrodt, P. A. (2013). GDELT: Global data on events, location and tone, 1979–2012. ISA Annual Convention.</w:t>
      </w:r>
    </w:p>
    <w:p>
      <w:pPr>
        <w:spacing w:before="80" w:after="80" w:line="280"/>
        <w:jc w:val="both"/>
      </w:pPr>
      <w:r>
        <w:rPr>
          <w:rFonts w:ascii="Times New Roman" w:cs="Times New Roman" w:eastAsia="Times New Roman" w:hAnsi="Times New Roman"/>
          <w:sz w:val="24"/>
          <w:szCs w:val="24"/>
        </w:rPr>
        <w:t xml:space="preserve">[6] Babaei, H., et al. (2024). LLMs4OM: Matching ontologies with large language models. ISWC 2024.</w:t>
      </w:r>
    </w:p>
    <w:p>
      <w:pPr>
        <w:spacing w:before="80" w:after="80" w:line="280"/>
        <w:jc w:val="both"/>
      </w:pPr>
      <w:r>
        <w:rPr>
          <w:rFonts w:ascii="Times New Roman" w:cs="Times New Roman" w:eastAsia="Times New Roman" w:hAnsi="Times New Roman"/>
          <w:sz w:val="24"/>
          <w:szCs w:val="24"/>
        </w:rPr>
        <w:t xml:space="preserve">[7] Schrodt, P. A. (2012). CAMEO: Conflict and Mediation Event Observations event and actor codebook. Penn State University.</w:t>
      </w:r>
    </w:p>
    <w:p>
      <w:pPr>
        <w:spacing w:before="80" w:after="80" w:line="280"/>
        <w:jc w:val="both"/>
      </w:pPr>
      <w:r>
        <w:rPr>
          <w:rFonts w:ascii="Times New Roman" w:cs="Times New Roman" w:eastAsia="Times New Roman" w:hAnsi="Times New Roman"/>
          <w:sz w:val="24"/>
          <w:szCs w:val="24"/>
        </w:rPr>
        <w:t xml:space="preserve">[8] Ward, M. D., Greenhill, B. D., &amp; Bakke, K. M. (2010). The perils of policy by p-value: Predicting civil conflicts. Journal of Peace Research, 47(4), 363–375.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pPr>
      <w:spacing w:before="18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2026-04-05T15:45:57.571Z</dcterms:created>
  <dcterms:modified xsi:type="dcterms:W3CDTF">2026-04-05T15:45:57.572Z</dcterms:modified>
</cp:coreProperties>
</file>

<file path=docProps/custom.xml><?xml version="1.0" encoding="utf-8"?>
<Properties xmlns="http://schemas.openxmlformats.org/officeDocument/2006/custom-properties" xmlns:vt="http://schemas.openxmlformats.org/officeDocument/2006/docPropsVTypes"/>
</file>