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fill="DDEBF7"/>
        <w:spacing w:before="240" w:after="240" w:line="480"/>
        <w:ind w:left="720" w:firstLine="360"/>
      </w:pPr>
      <w:r>
        <w:rPr>
          <w:b/>
          <w:color w:val="C00000"/>
          <w:highlight w:val="yellow"/>
          <w:u w:val="single"/>
        </w:rPr>
        <w:t>Styled paragraph</w:t>
      </w:r>
      <w:r>
        <w:rPr>
          <w:vertAlign w:val="superscript"/>
        </w:rPr>
        <w:t xml:space="preserve"> SUPER</w:t>
      </w:r>
      <w:r>
        <w:rPr>
          <w:vertAlign w:val="subscript"/>
        </w:rPr>
        <w:t xml:space="preserve"> SUB</w:t>
      </w:r>
      <w:r>
        <w:rPr>
          <w:caps/>
        </w:rPr>
        <w:t xml:space="preserve"> caps sample</w:t>
      </w:r>
      <w:r>
        <w:rPr>
          <w:smallCaps/>
        </w:rPr>
        <w:t xml:space="preserve"> Small Capitals</w:t>
      </w:r>
      <w:r>
        <w:rPr>
          <w:strike/>
        </w:rPr>
        <w:t xml:space="preserve"> STRUCK</w:t>
      </w:r>
    </w:p>
    <w:p>
      <w:pPr>
        <w:spacing w:after="0"/>
        <w:ind w:left="1080" w:hanging="360"/>
      </w:pPr>
      <w:r>
        <w:t>Hanging indent after an explicit left indent.</w:t>
      </w:r>
    </w:p>
    <w:p>
      <w:pPr>
        <w:spacing w:after="0"/>
      </w:pPr>
      <w:r>
        <w:t xml:space="preserve">VISIBLE BEFORE </w:t>
      </w:r>
      <w:r>
        <w:rPr>
          <w:vanish/>
        </w:rPr>
        <w:t>SECRET_TOKEN</w:t>
      </w:r>
      <w:r>
        <w:t xml:space="preserve"> VISIBLE AFTER</w:t>
      </w:r>
    </w:p>
    <w:p>
      <w:pPr>
        <w:spacing w:after="0"/>
        <w:tabs>
          <w:tab w:val="left" w:pos="2880"/>
          <w:tab w:val="right" w:pos="7200"/>
        </w:tabs>
      </w:pPr>
      <w:r>
        <w:t>LEFT</w:t>
        <w:tab/>
        <w:t>LOGICAL</w:t>
        <w:tab/>
        <w:t>RIGHT</w:t>
      </w:r>
    </w:p>
    <w:tbl>
      <w:tblPr>
        <w:tblW w:w="9000" w:type="dxa"/>
        <w:bidiVisual/>
        <w:tblCellMar>
          <w:left w:w="360" w:type="dxa"/>
          <w:right w:w="360" w:type="dxa"/>
          <w:top w:w="180" w:type="dxa"/>
          <w:bottom w:w="180" w:type="dxa"/>
        </w:tblCellMar>
      </w:tblPr>
      <w:tblGrid>
        <w:gridCol w:w="4500"/>
        <w:gridCol w:w="4500"/>
      </w:tblGrid>
      <w:tr>
        <w:tc>
          <w:tcPr>
            <w:shd w:val="clear" w:fill="F4CCCC"/>
            <w:vAlign w:val="center"/>
          </w:tcPr>
          <w:p>
            <w:r>
              <w:t>LOGICAL LEFT</w:t>
            </w:r>
          </w:p>
        </w:tc>
        <w:tc>
          <w:tcPr>
            <w:shd w:val="clear" w:fill="D9EAD3"/>
            <w:vAlign w:val="bottom"/>
          </w:tcPr>
          <w:p>
            <w:r>
              <w:t>LOGICAL RIGHT</w:t>
            </w:r>
          </w:p>
        </w:tc>
      </w:tr>
    </w:tbl>
    <w:sectPr>
      <w:pgSz w:w="12240" w:h="15840"/>
      <w:pgMar w:top="720" w:right="720" w:bottom="720" w:left="720"/>
    </w:sectPr>
  </w:body>
</w:document>
</file>