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C7D15">
      <w:pPr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Title: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The plant spectrum in global grasslands and its environmental controls</w:t>
      </w:r>
    </w:p>
    <w:p w14:paraId="0CC1A7B8">
      <w:pPr>
        <w:rPr>
          <w:rFonts w:ascii="Times New Roman" w:hAnsi="Times New Roman" w:cs="Times New Roman"/>
          <w:i/>
          <w:iCs/>
          <w:szCs w:val="21"/>
        </w:rPr>
      </w:pPr>
      <w:r>
        <w:rPr>
          <w:rFonts w:ascii="Times New Roman" w:hAnsi="Times New Roman" w:cs="Times New Roman"/>
          <w:szCs w:val="21"/>
        </w:rPr>
        <w:t>By</w:t>
      </w:r>
      <w:r>
        <w:rPr>
          <w:rFonts w:ascii="Times New Roman" w:hAnsi="Times New Roman" w:cs="Times New Roman"/>
          <w:i/>
          <w:iCs/>
          <w:szCs w:val="21"/>
        </w:rPr>
        <w:t xml:space="preserve"> Sun et al.</w:t>
      </w:r>
    </w:p>
    <w:p w14:paraId="342C10BD">
      <w:pPr>
        <w:adjustRightInd w:val="0"/>
        <w:snapToGrid w:val="0"/>
        <w:spacing w:before="312" w:beforeLines="100" w:after="312" w:afterLines="10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Data description:</w:t>
      </w:r>
    </w:p>
    <w:p w14:paraId="73B3D52D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Our dataset to a total of </w:t>
      </w:r>
      <w:r>
        <w:rPr>
          <w:rFonts w:hint="eastAsia" w:ascii="Times New Roman" w:hAnsi="Times New Roman" w:cs="Times New Roman"/>
          <w:szCs w:val="21"/>
          <w:lang w:val="en-US" w:eastAsia="zh-CN"/>
        </w:rPr>
        <w:t>9,158</w:t>
      </w:r>
      <w:r>
        <w:rPr>
          <w:rFonts w:ascii="Times New Roman" w:hAnsi="Times New Roman" w:cs="Times New Roman"/>
          <w:szCs w:val="21"/>
        </w:rPr>
        <w:t xml:space="preserve"> data points belonging to </w:t>
      </w:r>
      <w:r>
        <w:rPr>
          <w:rFonts w:hint="eastAsia" w:ascii="Times New Roman" w:hAnsi="Times New Roman" w:cs="Times New Roman"/>
          <w:szCs w:val="21"/>
          <w:lang w:val="en-US" w:eastAsia="zh-CN"/>
        </w:rPr>
        <w:t>711</w:t>
      </w:r>
      <w:r>
        <w:rPr>
          <w:rFonts w:ascii="Times New Roman" w:hAnsi="Times New Roman" w:cs="Times New Roman"/>
          <w:szCs w:val="21"/>
        </w:rPr>
        <w:t xml:space="preserve"> communities. These data points consist of three major aspects—structural, chemical, and physiological properties, representing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4 </w:t>
      </w:r>
      <w:r>
        <w:rPr>
          <w:rFonts w:ascii="Times New Roman" w:hAnsi="Times New Roman" w:cs="Times New Roman"/>
          <w:szCs w:val="21"/>
        </w:rPr>
        <w:t xml:space="preserve">distinct </w:t>
      </w:r>
      <w:r>
        <w:rPr>
          <w:rFonts w:hint="eastAsia" w:ascii="Times New Roman" w:hAnsi="Times New Roman" w:cs="Times New Roman"/>
          <w:szCs w:val="21"/>
          <w:lang w:val="en-US" w:eastAsia="zh-CN"/>
        </w:rPr>
        <w:t>climate regions</w:t>
      </w:r>
      <w:r>
        <w:rPr>
          <w:rFonts w:ascii="Times New Roman" w:hAnsi="Times New Roman" w:cs="Times New Roman"/>
          <w:szCs w:val="21"/>
        </w:rPr>
        <w:t xml:space="preserve"> across the globe.</w:t>
      </w:r>
    </w:p>
    <w:p w14:paraId="1506FF15">
      <w:pPr>
        <w:rPr>
          <w:rFonts w:ascii="Times New Roman" w:hAnsi="Times New Roman" w:cs="Times New Roman"/>
          <w:szCs w:val="21"/>
        </w:rPr>
      </w:pPr>
    </w:p>
    <w:p w14:paraId="06D1FB36">
      <w:pPr>
        <w:spacing w:after="156" w:afterLines="5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traits</w:t>
      </w:r>
      <w:r>
        <w:rPr>
          <w:rFonts w:hint="eastAsia" w:ascii="Times New Roman" w:hAnsi="Times New Roman" w:cs="Times New Roman"/>
          <w:b/>
          <w:bCs/>
          <w:szCs w:val="21"/>
        </w:rPr>
        <w:t xml:space="preserve">: </w:t>
      </w:r>
      <w:r>
        <w:rPr>
          <w:rFonts w:hint="eastAsia" w:ascii="Times New Roman" w:hAnsi="Times New Roman" w:cs="Times New Roman"/>
          <w:szCs w:val="21"/>
        </w:rPr>
        <w:t>General descriptions including n</w:t>
      </w:r>
      <w:r>
        <w:rPr>
          <w:rFonts w:ascii="Times New Roman" w:hAnsi="Times New Roman" w:cs="Times New Roman"/>
          <w:szCs w:val="21"/>
        </w:rPr>
        <w:t>umber</w:t>
      </w:r>
      <w:r>
        <w:rPr>
          <w:rFonts w:hint="eastAsia" w:ascii="Times New Roman" w:hAnsi="Times New Roman" w:cs="Times New Roman"/>
          <w:szCs w:val="21"/>
        </w:rPr>
        <w:t>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r</w:t>
      </w:r>
      <w:r>
        <w:rPr>
          <w:rFonts w:hint="eastAsia" w:ascii="Times New Roman" w:hAnsi="Times New Roman" w:cs="Times New Roman"/>
          <w:szCs w:val="21"/>
        </w:rPr>
        <w:t>esource,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LD,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LT,</w:t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SLA, N</w:t>
      </w:r>
      <w:r>
        <w:rPr>
          <w:rFonts w:hint="eastAsia" w:ascii="Times New Roman" w:hAnsi="Times New Roman" w:cs="Times New Roman"/>
          <w:szCs w:val="21"/>
          <w:vertAlign w:val="subscript"/>
        </w:rPr>
        <w:t>mass</w:t>
      </w:r>
      <w:r>
        <w:rPr>
          <w:rFonts w:hint="eastAsia" w:ascii="Times New Roman" w:hAnsi="Times New Roman" w:cs="Times New Roman"/>
          <w:szCs w:val="21"/>
        </w:rPr>
        <w:t>, N</w:t>
      </w:r>
      <w:r>
        <w:rPr>
          <w:rFonts w:hint="eastAsia" w:ascii="Times New Roman" w:hAnsi="Times New Roman" w:cs="Times New Roman"/>
          <w:szCs w:val="21"/>
          <w:vertAlign w:val="subscript"/>
        </w:rPr>
        <w:t>area</w:t>
      </w:r>
      <w:r>
        <w:rPr>
          <w:rFonts w:hint="eastAsia" w:ascii="Times New Roman" w:hAnsi="Times New Roman" w:cs="Times New Roman"/>
          <w:szCs w:val="21"/>
        </w:rPr>
        <w:t xml:space="preserve">, </w:t>
      </w:r>
      <w:r>
        <w:rPr>
          <w:rFonts w:hint="eastAsia" w:ascii="Times New Roman" w:hAnsi="Times New Roman" w:cs="Times New Roman"/>
          <w:i/>
          <w:iCs/>
          <w:szCs w:val="21"/>
        </w:rPr>
        <w:t>A</w:t>
      </w:r>
      <w:r>
        <w:rPr>
          <w:rFonts w:hint="eastAsia" w:ascii="Times New Roman" w:hAnsi="Times New Roman" w:cs="Times New Roman"/>
          <w:szCs w:val="21"/>
          <w:vertAlign w:val="subscript"/>
        </w:rPr>
        <w:t>mass</w:t>
      </w:r>
      <w:r>
        <w:rPr>
          <w:rFonts w:hint="eastAsia" w:ascii="Times New Roman" w:hAnsi="Times New Roman" w:cs="Times New Roman"/>
          <w:szCs w:val="21"/>
        </w:rPr>
        <w:t>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/>
          <w:iCs/>
          <w:szCs w:val="21"/>
        </w:rPr>
        <w:t>A</w:t>
      </w:r>
      <w:r>
        <w:rPr>
          <w:rFonts w:hint="eastAsia" w:ascii="Times New Roman" w:hAnsi="Times New Roman" w:cs="Times New Roman"/>
          <w:szCs w:val="21"/>
          <w:vertAlign w:val="subscript"/>
        </w:rPr>
        <w:t>area</w:t>
      </w:r>
      <w:r>
        <w:rPr>
          <w:rFonts w:hint="eastAsia" w:ascii="Times New Roman" w:hAnsi="Times New Roman" w:cs="Times New Roman"/>
          <w:szCs w:val="21"/>
        </w:rPr>
        <w:t>, PNUE (see the abbreviations below)</w:t>
      </w:r>
      <w:r>
        <w:rPr>
          <w:rFonts w:hint="eastAsia" w:ascii="Times New Roman" w:hAnsi="Times New Roman" w:cs="Times New Roman"/>
          <w:szCs w:val="21"/>
          <w:lang w:val="en-US" w:eastAsia="zh-CN"/>
        </w:rPr>
        <w:t>, l</w:t>
      </w:r>
      <w:r>
        <w:rPr>
          <w:rFonts w:hint="eastAsia" w:ascii="Times New Roman" w:hAnsi="Times New Roman" w:cs="Times New Roman"/>
          <w:szCs w:val="21"/>
        </w:rPr>
        <w:t>ongitude</w:t>
      </w:r>
      <w:r>
        <w:rPr>
          <w:rFonts w:hint="eastAsia" w:ascii="Times New Roman" w:hAnsi="Times New Roman" w:cs="Times New Roman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szCs w:val="21"/>
        </w:rPr>
        <w:t xml:space="preserve"> latitude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</w:p>
    <w:p w14:paraId="64DBFEFD">
      <w:pPr>
        <w:spacing w:after="156" w:afterLines="50"/>
        <w:rPr>
          <w:rFonts w:hint="eastAsia" w:ascii="Times New Roman" w:hAnsi="Times New Roman" w:cs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climate</w:t>
      </w:r>
      <w:r>
        <w:rPr>
          <w:rFonts w:hint="eastAsia" w:ascii="Times New Roman" w:hAnsi="Times New Roman" w:cs="Times New Roman"/>
          <w:b/>
          <w:bCs/>
          <w:szCs w:val="21"/>
        </w:rPr>
        <w:t>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Cs w:val="21"/>
        </w:rPr>
        <w:t xml:space="preserve">he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19 </w:t>
      </w:r>
      <w:r>
        <w:rPr>
          <w:rFonts w:hint="eastAsia" w:ascii="Times New Roman" w:hAnsi="Times New Roman" w:cs="Times New Roman"/>
          <w:szCs w:val="21"/>
        </w:rPr>
        <w:t>key climatic factors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</w:p>
    <w:p w14:paraId="60BF89A2">
      <w:pPr>
        <w:spacing w:after="156" w:afterLines="50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soil: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Cs w:val="21"/>
        </w:rPr>
        <w:t xml:space="preserve">he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20 </w:t>
      </w:r>
      <w:r>
        <w:rPr>
          <w:rFonts w:hint="eastAsia" w:ascii="Times New Roman" w:hAnsi="Times New Roman" w:cs="Times New Roman"/>
          <w:szCs w:val="21"/>
        </w:rPr>
        <w:t>key climatic factors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</w:p>
    <w:p w14:paraId="5B6F5875">
      <w:pPr>
        <w:spacing w:after="156" w:afterLines="50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 xml:space="preserve">LFT: 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Leaf functional types including species, growth from, l</w:t>
      </w:r>
      <w:r>
        <w:rPr>
          <w:rFonts w:ascii="Times New Roman" w:hAnsi="Times New Roman" w:cs="Times New Roman"/>
          <w:szCs w:val="21"/>
        </w:rPr>
        <w:t>ife history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, and </w:t>
      </w:r>
      <w:r>
        <w:rPr>
          <w:rFonts w:hint="eastAsia"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hotosynthetic pathway</w:t>
      </w:r>
    </w:p>
    <w:p w14:paraId="548D647C">
      <w:pPr>
        <w:adjustRightInd w:val="0"/>
        <w:snapToGrid w:val="0"/>
        <w:spacing w:before="312" w:beforeLines="100" w:after="156" w:afterLines="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Abbreviations:</w:t>
      </w:r>
    </w:p>
    <w:tbl>
      <w:tblPr>
        <w:tblStyle w:val="6"/>
        <w:tblW w:w="784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6"/>
        <w:gridCol w:w="5886"/>
      </w:tblGrid>
      <w:tr w14:paraId="7C8BD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1D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Resource</w:t>
            </w:r>
          </w:p>
        </w:tc>
        <w:tc>
          <w:tcPr>
            <w:tcW w:w="5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4E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Provenance</w:t>
            </w:r>
          </w:p>
        </w:tc>
      </w:tr>
      <w:tr w14:paraId="73403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10E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20A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Grass species</w:t>
            </w:r>
          </w:p>
        </w:tc>
      </w:tr>
      <w:tr w14:paraId="2F826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4E4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27B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Forb species</w:t>
            </w:r>
          </w:p>
        </w:tc>
      </w:tr>
      <w:tr w14:paraId="18987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04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97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Annual species</w:t>
            </w:r>
          </w:p>
        </w:tc>
      </w:tr>
      <w:tr w14:paraId="7812C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92B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Perennial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363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Biennial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Perennial species</w:t>
            </w:r>
          </w:p>
        </w:tc>
      </w:tr>
      <w:tr w14:paraId="6EA81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8A7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BF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C3 species</w:t>
            </w:r>
          </w:p>
        </w:tc>
      </w:tr>
      <w:tr w14:paraId="6CDB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E6B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94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C4 species</w:t>
            </w:r>
          </w:p>
        </w:tc>
      </w:tr>
      <w:tr w14:paraId="62992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D80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A7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CAM species</w:t>
            </w:r>
          </w:p>
        </w:tc>
      </w:tr>
      <w:tr w14:paraId="13786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D5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B0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Leaf tissue density</w:t>
            </w:r>
          </w:p>
        </w:tc>
      </w:tr>
      <w:tr w14:paraId="16D40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A3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53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Leaf thickness</w:t>
            </w:r>
          </w:p>
        </w:tc>
      </w:tr>
      <w:tr w14:paraId="173B1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279A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3B9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Specific leaf area</w:t>
            </w:r>
          </w:p>
        </w:tc>
      </w:tr>
      <w:tr w14:paraId="2D3AF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F506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lang w:val="en-US" w:eastAsia="zh-CN" w:bidi="ar"/>
              </w:rPr>
              <w:t>N</w:t>
            </w:r>
            <w:r>
              <w:rPr>
                <w:rStyle w:val="10"/>
                <w:rFonts w:hint="default" w:ascii="Times New Roman" w:hAnsi="Times New Roman" w:eastAsia="宋体" w:cs="Times New Roman"/>
                <w:lang w:val="en-US" w:eastAsia="zh-CN" w:bidi="ar"/>
              </w:rPr>
              <w:t>mass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362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Leaf nitrogen concentration per unit mass</w:t>
            </w:r>
          </w:p>
        </w:tc>
      </w:tr>
      <w:tr w14:paraId="613B7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E0F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lang w:val="en-US" w:eastAsia="zh-CN" w:bidi="ar"/>
              </w:rPr>
              <w:t>N</w:t>
            </w:r>
            <w:r>
              <w:rPr>
                <w:rStyle w:val="10"/>
                <w:rFonts w:hint="default" w:ascii="Times New Roman" w:hAnsi="Times New Roman" w:eastAsia="宋体" w:cs="Times New Roman"/>
                <w:lang w:val="en-US" w:eastAsia="zh-CN" w:bidi="ar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A39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Leaf nitrogen concentration per unit area</w:t>
            </w:r>
          </w:p>
        </w:tc>
      </w:tr>
      <w:tr w14:paraId="04DD6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75D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lang w:val="en-US" w:eastAsia="zh-CN" w:bidi="ar"/>
              </w:rPr>
              <w:t>A</w:t>
            </w:r>
            <w:r>
              <w:rPr>
                <w:rStyle w:val="10"/>
                <w:rFonts w:hint="default" w:ascii="Times New Roman" w:hAnsi="Times New Roman" w:eastAsia="宋体" w:cs="Times New Roman"/>
                <w:lang w:val="en-US" w:eastAsia="zh-CN" w:bidi="ar"/>
              </w:rPr>
              <w:t>mass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5AF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Light-saturated photosynthetic rate per unit mass</w:t>
            </w:r>
          </w:p>
        </w:tc>
      </w:tr>
      <w:tr w14:paraId="330E6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A5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11"/>
                <w:rFonts w:hint="default" w:ascii="Times New Roman" w:hAnsi="Times New Roman" w:eastAsia="宋体" w:cs="Times New Roman"/>
                <w:lang w:val="en-US" w:eastAsia="zh-CN" w:bidi="ar"/>
              </w:rPr>
              <w:t>A</w:t>
            </w:r>
            <w:r>
              <w:rPr>
                <w:rStyle w:val="10"/>
                <w:rFonts w:hint="default" w:ascii="Times New Roman" w:hAnsi="Times New Roman" w:eastAsia="宋体" w:cs="Times New Roman"/>
                <w:lang w:val="en-US" w:eastAsia="zh-CN" w:bidi="ar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56F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Light-saturated photosynthetic rate per unit area</w:t>
            </w:r>
          </w:p>
        </w:tc>
      </w:tr>
      <w:tr w14:paraId="49408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E19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PNUE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80B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Photosynthetic nitrogen use efficiency</w:t>
            </w:r>
          </w:p>
        </w:tc>
      </w:tr>
      <w:tr w14:paraId="6037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D32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BA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Sampling Site Longitude</w:t>
            </w:r>
          </w:p>
        </w:tc>
      </w:tr>
      <w:tr w14:paraId="46E05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AE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F5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Sampling Site Latitude</w:t>
            </w:r>
          </w:p>
        </w:tc>
      </w:tr>
      <w:tr w14:paraId="38045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51C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Climate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875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Köppen’ climate zone</w:t>
            </w:r>
          </w:p>
        </w:tc>
      </w:tr>
      <w:tr w14:paraId="13328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81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05A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Annual Mean Temperature</w:t>
            </w:r>
          </w:p>
        </w:tc>
      </w:tr>
      <w:tr w14:paraId="25857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90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54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 Diurnal Range (Mean of monthly (max temp - min temp))</w:t>
            </w:r>
          </w:p>
        </w:tc>
      </w:tr>
      <w:tr w14:paraId="43D11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60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2D4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Isothermality (BIO2/BIO7) (×100)</w:t>
            </w:r>
          </w:p>
        </w:tc>
      </w:tr>
      <w:tr w14:paraId="0EA5C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902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3A2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Temperature Seasonality (standard deviation ×100)</w:t>
            </w:r>
          </w:p>
        </w:tc>
      </w:tr>
      <w:tr w14:paraId="2505B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0D9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3E1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Max Temperature of Warmest Month</w:t>
            </w:r>
          </w:p>
        </w:tc>
      </w:tr>
      <w:tr w14:paraId="60DB8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67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08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 Temperature of Coldest Month</w:t>
            </w:r>
          </w:p>
        </w:tc>
      </w:tr>
      <w:tr w14:paraId="1154C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218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8B5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Temperature Annual Range (BIO5-BIO6)</w:t>
            </w:r>
          </w:p>
        </w:tc>
      </w:tr>
      <w:tr w14:paraId="6C80D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27D7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7D4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 Temperature of Wettest Quarter</w:t>
            </w:r>
          </w:p>
        </w:tc>
      </w:tr>
      <w:tr w14:paraId="15B21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D39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CBD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 Temperature of Driest Quarter</w:t>
            </w:r>
          </w:p>
        </w:tc>
      </w:tr>
      <w:tr w14:paraId="3261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A56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41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 Temperature of Warmest Quarter</w:t>
            </w:r>
          </w:p>
        </w:tc>
      </w:tr>
      <w:tr w14:paraId="67C6B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A0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6BB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 Temperature of Coldest Quarter</w:t>
            </w:r>
          </w:p>
        </w:tc>
      </w:tr>
      <w:tr w14:paraId="4DF80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2D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77E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Annual Precipitation</w:t>
            </w:r>
          </w:p>
        </w:tc>
      </w:tr>
      <w:tr w14:paraId="5F3A4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139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17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Precipitation of Wettest Month</w:t>
            </w:r>
          </w:p>
        </w:tc>
      </w:tr>
      <w:tr w14:paraId="0D980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94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53AB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Precipitation of Driest Month</w:t>
            </w:r>
          </w:p>
        </w:tc>
      </w:tr>
      <w:tr w14:paraId="03C59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E3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650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Precipitation Seasonality (Coefficient of Variation)</w:t>
            </w:r>
          </w:p>
        </w:tc>
      </w:tr>
      <w:tr w14:paraId="2C293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ADB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D2D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Precipitation of Wettest Quarter</w:t>
            </w:r>
          </w:p>
        </w:tc>
      </w:tr>
      <w:tr w14:paraId="2859D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C6C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C53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Precipitation of Driest Quarter</w:t>
            </w:r>
          </w:p>
        </w:tc>
      </w:tr>
      <w:tr w14:paraId="6B068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03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64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Precipitation of Warmest Quarter</w:t>
            </w:r>
          </w:p>
        </w:tc>
      </w:tr>
      <w:tr w14:paraId="1F4C7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D4C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bio19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B2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Precipitation of Coldest Quarter</w:t>
            </w:r>
          </w:p>
        </w:tc>
      </w:tr>
      <w:tr w14:paraId="097A3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88F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AWC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DBC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AWC for Rootable Soil Depth</w:t>
            </w:r>
          </w:p>
        </w:tc>
      </w:tr>
      <w:tr w14:paraId="0D5DF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93E4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COARSE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1F1A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Coarse fragments</w:t>
            </w:r>
          </w:p>
        </w:tc>
      </w:tr>
      <w:tr w14:paraId="4E029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88B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00D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Sand</w:t>
            </w:r>
          </w:p>
        </w:tc>
      </w:tr>
      <w:tr w14:paraId="46AEA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11FD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3CD3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Silt</w:t>
            </w:r>
          </w:p>
        </w:tc>
      </w:tr>
      <w:tr w14:paraId="214B9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082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7EEA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Clay</w:t>
            </w:r>
          </w:p>
        </w:tc>
      </w:tr>
      <w:tr w14:paraId="1F91E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0438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TEXTURE_USDA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FBCC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Texture class (USDA conventions)</w:t>
            </w:r>
          </w:p>
        </w:tc>
      </w:tr>
      <w:tr w14:paraId="6F24C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5D7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BULK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E33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Bulk Density</w:t>
            </w:r>
          </w:p>
        </w:tc>
      </w:tr>
      <w:tr w14:paraId="25D82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52C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REF_BULK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9E5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Reference Bulk Density</w:t>
            </w:r>
          </w:p>
        </w:tc>
      </w:tr>
      <w:tr w14:paraId="1E314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EA8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ORG_CARBON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3AE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Organic Carbon Content</w:t>
            </w:r>
          </w:p>
        </w:tc>
      </w:tr>
      <w:tr w14:paraId="6AF47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6A6F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PH_WATER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264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pH in water</w:t>
            </w:r>
          </w:p>
        </w:tc>
      </w:tr>
      <w:tr w14:paraId="6AF4E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7182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TOTAL_N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64B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nitrogen content</w:t>
            </w:r>
          </w:p>
        </w:tc>
      </w:tr>
      <w:tr w14:paraId="75136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85F9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CN_RATIO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949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Carbon/Nitrogen ratio (C/N)</w:t>
            </w:r>
          </w:p>
        </w:tc>
      </w:tr>
      <w:tr w14:paraId="09370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9F0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CEC_SOIL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7511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CEC soil</w:t>
            </w:r>
          </w:p>
        </w:tc>
      </w:tr>
      <w:tr w14:paraId="5173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7B3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CEC_CLAY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236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CEC clay</w:t>
            </w:r>
          </w:p>
        </w:tc>
      </w:tr>
      <w:tr w14:paraId="221B9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28AD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CEC_EFF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B91E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ECEC</w:t>
            </w:r>
          </w:p>
        </w:tc>
      </w:tr>
      <w:tr w14:paraId="1A23F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A74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ALUM_SAT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920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Aluminium saturation</w:t>
            </w:r>
          </w:p>
        </w:tc>
      </w:tr>
      <w:tr w14:paraId="044D8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CA1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ACBD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Exchangeable Sodium Percentage</w:t>
            </w:r>
          </w:p>
        </w:tc>
      </w:tr>
      <w:tr w14:paraId="1A30C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F9B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TCARBON_EQ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830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Calcium Carbonate</w:t>
            </w:r>
          </w:p>
        </w:tc>
      </w:tr>
      <w:tr w14:paraId="0BAAB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0CD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GYPSUM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E066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Gypsum content</w:t>
            </w:r>
          </w:p>
        </w:tc>
      </w:tr>
      <w:tr w14:paraId="0551D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CB95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ELEC_COND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FCB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Electric Conductivity</w:t>
            </w:r>
          </w:p>
        </w:tc>
      </w:tr>
    </w:tbl>
    <w:p w14:paraId="712D9247">
      <w:pPr>
        <w:rPr>
          <w:rFonts w:ascii="Times New Roman" w:hAnsi="Times New Roman" w:cs="Times New Roman"/>
          <w:szCs w:val="21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6"/>
        <w:tblW w:w="13958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491"/>
        <w:gridCol w:w="9182"/>
        <w:gridCol w:w="2440"/>
      </w:tblGrid>
      <w:tr w14:paraId="428F8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395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511A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Compiled list of datasets, including the original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Cs w:val="21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Cs w:val="21"/>
                <w:lang w:bidi="ar"/>
              </w:rPr>
              <w:t>esource</w:t>
            </w:r>
          </w:p>
        </w:tc>
      </w:tr>
      <w:tr w14:paraId="155E3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4DD2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Cs w:val="21"/>
                <w:lang w:bidi="ar"/>
              </w:rPr>
              <w:t>Resource</w:t>
            </w:r>
          </w:p>
        </w:tc>
        <w:tc>
          <w:tcPr>
            <w:tcW w:w="9673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78D8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Cs w:val="21"/>
                <w:lang w:val="en-US" w:eastAsia="zh-CN" w:bidi="ar"/>
              </w:rPr>
              <w:t>Title</w:t>
            </w:r>
          </w:p>
        </w:tc>
        <w:tc>
          <w:tcPr>
            <w:tcW w:w="24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9822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Cs w:val="21"/>
                <w:lang w:bidi="ar"/>
              </w:rPr>
              <w:t>Refences</w:t>
            </w:r>
          </w:p>
        </w:tc>
      </w:tr>
      <w:tr w14:paraId="77CA3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6E1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B2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08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</w:p>
        </w:tc>
      </w:tr>
      <w:tr w14:paraId="79B07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15D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FD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F1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</w:tr>
      <w:tr w14:paraId="76ABB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7CC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D4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37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</w:tr>
      <w:tr w14:paraId="64CA4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60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059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20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</w:tr>
      <w:tr w14:paraId="7B93A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3D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C29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 test of the generality of leaf trait relationships on the Tibetan Plateau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50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He et al. 2006</w:t>
            </w:r>
          </w:p>
        </w:tc>
      </w:tr>
      <w:tr w14:paraId="2C1A6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128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A228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Linking above-and belowground traits to soil and climate variables: an integrated database on China's grassland species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5C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Gen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et al. 2017</w:t>
            </w:r>
          </w:p>
        </w:tc>
      </w:tr>
      <w:tr w14:paraId="79137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541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CC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AC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4543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82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887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Cs w:val="21"/>
              </w:rPr>
              <w:t>Is there coordination of leaf and fine root traits at local scales? A test in temperate forest swamps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EC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Hu et al. 2019</w:t>
            </w:r>
          </w:p>
        </w:tc>
      </w:tr>
      <w:tr w14:paraId="2518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58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5A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9C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DF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2F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173F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Leaf trait differences between 97 pairs of invasive and native plants across China: effects of identities of both the invasive and native species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7C2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Liu et al. 2022</w:t>
            </w:r>
          </w:p>
        </w:tc>
      </w:tr>
      <w:tr w14:paraId="0577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0E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D6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10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E192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F31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51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Global effects of soil and climate on leaf photosynthetic traits and rates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40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Maire et al. 2015</w:t>
            </w:r>
          </w:p>
        </w:tc>
      </w:tr>
      <w:tr w14:paraId="00621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43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826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3C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9C0D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3D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143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Harsh environmental regimes increase the functional significance of intraspecific variation in plant communities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82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Niu et al. 2020</w:t>
            </w:r>
          </w:p>
        </w:tc>
      </w:tr>
      <w:tr w14:paraId="34B27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C07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23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E2E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171C9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6B2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F0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Cs w:val="21"/>
              </w:rPr>
              <w:t>Leaf economics spectrum among different plant functional types in Beijing Botanical Garden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566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Song et al. 2016</w:t>
            </w:r>
          </w:p>
        </w:tc>
      </w:tr>
      <w:tr w14:paraId="3C7AA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31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32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Plant economic strategies in two contrasting forests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18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 et al. 2023</w:t>
            </w:r>
          </w:p>
        </w:tc>
      </w:tr>
      <w:tr w14:paraId="7262C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AA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A3B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46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86CC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6E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28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001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7501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20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Publication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7F33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Variations in leaf traits modulate plant vegetative and reproductive phenological sequencing across arid Mediterranean shrublands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D1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Navarro et al. 2021</w:t>
            </w:r>
          </w:p>
        </w:tc>
      </w:tr>
      <w:tr w14:paraId="794BD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E1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TRY_105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DD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Traits from Subarctic Plant Species Database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BF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Freschet et al. 2010</w:t>
            </w:r>
          </w:p>
        </w:tc>
      </w:tr>
      <w:tr w14:paraId="24DD2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7B9C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TRY_159</w:t>
            </w:r>
          </w:p>
        </w:tc>
        <w:tc>
          <w:tcPr>
            <w:tcW w:w="967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7337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Traits of US Desert Woody Plant Species</w:t>
            </w:r>
          </w:p>
        </w:tc>
        <w:tc>
          <w:tcPr>
            <w:tcW w:w="24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D182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Butterfield et al. 2011</w:t>
            </w:r>
          </w:p>
        </w:tc>
      </w:tr>
      <w:tr w14:paraId="68529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395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31B0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Cs w:val="21"/>
                <w:lang w:val="en-US" w:eastAsia="zh-CN" w:bidi="ar"/>
              </w:rPr>
              <w:t>To be continued:</w:t>
            </w:r>
          </w:p>
        </w:tc>
      </w:tr>
      <w:tr w14:paraId="42B25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A1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TRY_223</w:t>
            </w:r>
          </w:p>
        </w:tc>
        <w:tc>
          <w:tcPr>
            <w:tcW w:w="91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3E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San Lorenzo Epiphyte Leaf Traits Database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BA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Petter et al. 2016</w:t>
            </w:r>
          </w:p>
        </w:tc>
      </w:tr>
      <w:tr w14:paraId="70958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09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TRY_234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83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Leaf Traits Mount Hutt, New Zealand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37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Kichenin et al. 2013</w:t>
            </w:r>
          </w:p>
        </w:tc>
      </w:tr>
      <w:tr w14:paraId="41CE8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C85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TRY_236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A6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Chinese Traits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45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Prentice et al. 2011</w:t>
            </w:r>
          </w:p>
        </w:tc>
      </w:tr>
      <w:tr w14:paraId="4EEE9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E8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TRY_240</w:t>
            </w:r>
            <w:bookmarkStart w:id="0" w:name="_GoBack"/>
            <w:bookmarkEnd w:id="0"/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3A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Nutrient Resorption Efficiency Database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22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Vergutz et al. 2012</w:t>
            </w:r>
          </w:p>
        </w:tc>
      </w:tr>
      <w:tr w14:paraId="6B0E8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52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TRY_256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A9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Niwot Alpine Plant Traits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9AE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Spasojevic et al. 2012</w:t>
            </w:r>
          </w:p>
        </w:tc>
      </w:tr>
      <w:tr w14:paraId="31288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F1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TRY_263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B4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Costa Rican Tropical Dry Forest Trees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6F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Powers et al. 2010</w:t>
            </w:r>
          </w:p>
        </w:tc>
      </w:tr>
      <w:tr w14:paraId="1BAB2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798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TRY_288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0F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CTFS Luquillo Forest Dynamics Plot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15B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Swenson et al. 2011</w:t>
            </w:r>
          </w:p>
        </w:tc>
      </w:tr>
      <w:tr w14:paraId="4EEDA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2A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TRY_293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04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Jasper Ridge leaf chemistry data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829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Dahlin et al. 2013</w:t>
            </w:r>
          </w:p>
        </w:tc>
      </w:tr>
      <w:tr w14:paraId="3D954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13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TRY_296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A4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Northern mixed-grass prairie species traits - Wyoming, USA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CB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Unpublished</w:t>
            </w:r>
          </w:p>
        </w:tc>
      </w:tr>
      <w:tr w14:paraId="328BE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549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TRY_297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53D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Traits of Polygonum viviparum L.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A9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Boucher et al. 2013</w:t>
            </w:r>
          </w:p>
        </w:tc>
      </w:tr>
      <w:tr w14:paraId="455AF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EB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TRY_300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44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Leaf traits from the Loess Plateau region of northern Shaanxi in China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77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Unpublished</w:t>
            </w:r>
          </w:p>
        </w:tc>
      </w:tr>
      <w:tr w14:paraId="750F6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34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TRY_323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3E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Rocky Mountain Biological Laboratory WSR/gradient plant traits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75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Unpublished</w:t>
            </w:r>
          </w:p>
        </w:tc>
      </w:tr>
      <w:tr w14:paraId="3AB0D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4C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TRY_328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93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Root Traits of Grassland Species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8C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Smith et al. 2014</w:t>
            </w:r>
          </w:p>
        </w:tc>
      </w:tr>
      <w:tr w14:paraId="2C4FA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99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TRY_331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9E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Traits of savannah trees in the Hluhluwe-iMfolozi Game reserve, South Africa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B8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Van et al. 2014</w:t>
            </w:r>
          </w:p>
        </w:tc>
      </w:tr>
      <w:tr w14:paraId="5FD5E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73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TRY_334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21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A Global Data Set of Leaf Photosynthetic Rates, Leaf N and P, and Specific Leaf Area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EF6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Walker et al. 2014</w:t>
            </w:r>
          </w:p>
        </w:tc>
      </w:tr>
      <w:tr w14:paraId="73400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950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TRY_3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>42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D56BA">
            <w:pPr>
              <w:keepNext w:val="0"/>
              <w:keepLines w:val="0"/>
              <w:widowControl/>
              <w:suppressLineNumbers w:val="0"/>
              <w:tabs>
                <w:tab w:val="left" w:pos="1011"/>
              </w:tabs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Photosynthesis Traits Worldwide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CE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Maire et al. 2015</w:t>
            </w:r>
          </w:p>
        </w:tc>
      </w:tr>
      <w:tr w14:paraId="0DF1B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AA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TRY_366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9E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Plant Traits from LTER Matsch (Mazia), Italy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04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Unpublished</w:t>
            </w:r>
          </w:p>
        </w:tc>
      </w:tr>
      <w:tr w14:paraId="47024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80C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TRY_4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>00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2F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Leaf Mass Area, Leaf Carbon and Nitrogen Content, Barrow, Alaska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00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 xml:space="preserve">Rogers 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et al. 2017</w:t>
            </w:r>
          </w:p>
        </w:tc>
      </w:tr>
      <w:tr w14:paraId="60DCD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1AF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TRY_412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2E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The Global Leaf Traits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15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Unpublished</w:t>
            </w:r>
          </w:p>
        </w:tc>
      </w:tr>
      <w:tr w14:paraId="58CF4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424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TRY_419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70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Sherbrooke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38C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Li et al. 2018</w:t>
            </w:r>
          </w:p>
        </w:tc>
      </w:tr>
      <w:tr w14:paraId="41486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9D7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TRY_422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06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Hawaii native and non indigenous species. Traits and environment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51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Baruch et al. 1999</w:t>
            </w:r>
          </w:p>
        </w:tc>
      </w:tr>
      <w:tr w14:paraId="7CDCE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59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TRY_428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DE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Trait and biomass data 2014 and 2015 of the BE_LOW project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63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Herz et al. 2017</w:t>
            </w:r>
          </w:p>
        </w:tc>
      </w:tr>
      <w:tr w14:paraId="4F2CE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A96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TRY_453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55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European North Russia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92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Dalke et al. 2018</w:t>
            </w:r>
          </w:p>
        </w:tc>
      </w:tr>
      <w:tr w14:paraId="00195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96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TRY_454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11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Leaf traits from ECOSHRUB Dovrefjell Norway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A4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Unpublished</w:t>
            </w:r>
          </w:p>
        </w:tc>
      </w:tr>
      <w:tr w14:paraId="31972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4B86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TRY_590</w:t>
            </w:r>
          </w:p>
        </w:tc>
        <w:tc>
          <w:tcPr>
            <w:tcW w:w="918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7FF5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Leaf Traits of Aquatic Plants</w:t>
            </w:r>
          </w:p>
        </w:tc>
        <w:tc>
          <w:tcPr>
            <w:tcW w:w="24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BFCE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Ronzhina et al. 2001</w:t>
            </w:r>
          </w:p>
        </w:tc>
      </w:tr>
      <w:tr w14:paraId="168D0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39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88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Cs w:val="21"/>
                <w:lang w:val="en-US" w:eastAsia="zh-CN" w:bidi="ar"/>
              </w:rPr>
              <w:t>To be continued:</w:t>
            </w:r>
          </w:p>
        </w:tc>
      </w:tr>
      <w:tr w14:paraId="1FFFC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336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17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TRY_7</w:t>
            </w:r>
          </w:p>
        </w:tc>
        <w:tc>
          <w:tcPr>
            <w:tcW w:w="91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3E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Cedar Creek Plant Physiology Database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E8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Unpublished</w:t>
            </w:r>
          </w:p>
        </w:tc>
      </w:tr>
      <w:tr w14:paraId="2BC36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6E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TRY_7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>09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D8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Freschet Mount Hutt 1450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7C2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Freschet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  <w:t xml:space="preserve"> et al. 2015</w:t>
            </w:r>
          </w:p>
        </w:tc>
      </w:tr>
      <w:tr w14:paraId="4F0A0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54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TRY_7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>27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9E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Functional traits and phylogenetics help explain coastal grassland restoration planting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survival and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8A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Unpublished</w:t>
            </w:r>
          </w:p>
        </w:tc>
      </w:tr>
      <w:tr w14:paraId="46610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90B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TRY_7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>45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2F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Ethiopian savannah traits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6F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bidi="ar"/>
              </w:rPr>
              <w:t>Utaile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 w:bidi="ar"/>
              </w:rPr>
              <w:t xml:space="preserve"> et al. 2020</w:t>
            </w:r>
          </w:p>
        </w:tc>
      </w:tr>
      <w:tr w14:paraId="0DBAD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D9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TRY_76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EB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European Mountain Meadows Plant Traits Database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598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Bahn et al. 1999</w:t>
            </w:r>
          </w:p>
        </w:tc>
      </w:tr>
      <w:tr w14:paraId="1F37E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A7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TRY_84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C68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Caucasus Plant Traits Database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D0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Soudzilovskaia et al. 2013</w:t>
            </w:r>
          </w:p>
        </w:tc>
      </w:tr>
      <w:tr w14:paraId="52F60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B9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TRY_88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B7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The Netherlands Plant Traits Database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52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Ordonez et al. 2010</w:t>
            </w:r>
          </w:p>
        </w:tc>
      </w:tr>
      <w:tr w14:paraId="218F1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8C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TRY_9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96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Ukraine Wetlands Plant Traits Database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0F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Douma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val="en-US" w:eastAsia="zh-CN" w:bidi="ar"/>
              </w:rPr>
              <w:t xml:space="preserve"> et al. 2012</w:t>
            </w:r>
          </w:p>
        </w:tc>
      </w:tr>
      <w:tr w14:paraId="1233A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1B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123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Plant biodiversity in a larch plantation from the view point of photosynthetic nitrogen use efficiency in northeast China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F211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Wang et al. 2009</w:t>
            </w:r>
          </w:p>
        </w:tc>
      </w:tr>
      <w:tr w14:paraId="17D4E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3D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6F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Leaf economics fundamentals explained by optimality principles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3E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Wang et al. 2023</w:t>
            </w:r>
          </w:p>
        </w:tc>
      </w:tr>
      <w:tr w14:paraId="1F078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96B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ED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70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</w:p>
        </w:tc>
      </w:tr>
      <w:tr w14:paraId="11BAA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037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E3D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Leaf trait covariation and its controls: A quantitative data analysis along a subtropical elevation gradient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B4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Yang et al. 2021</w:t>
            </w:r>
          </w:p>
        </w:tc>
      </w:tr>
      <w:tr w14:paraId="04BBE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1D7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C3B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Analysis of relationships among leaf functional traits and economics spectrum of plant species in the desert steppe of Nei Mongol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91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Yu et al. 2014</w:t>
            </w:r>
          </w:p>
        </w:tc>
      </w:tr>
      <w:tr w14:paraId="5F34D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CC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EA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Coordination of leaf functional traits under climatic warming in an arid ecosystem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998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Yu et al. 2022</w:t>
            </w:r>
          </w:p>
        </w:tc>
      </w:tr>
      <w:tr w14:paraId="5B565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7E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0B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5D6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</w:p>
        </w:tc>
      </w:tr>
      <w:tr w14:paraId="28D1E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75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  <w:t>Publication</w:t>
            </w:r>
          </w:p>
        </w:tc>
        <w:tc>
          <w:tcPr>
            <w:tcW w:w="9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2AF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Different leaf cost–benefit strategies of ferns distributed in contrasting light habitats of sub-tropical forests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CA9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Zhu et al. 2016</w:t>
            </w:r>
          </w:p>
        </w:tc>
      </w:tr>
      <w:tr w14:paraId="2AC29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336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074B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:lang w:bidi="ar"/>
              </w:rPr>
              <w:t>Field investigation</w:t>
            </w:r>
          </w:p>
        </w:tc>
        <w:tc>
          <w:tcPr>
            <w:tcW w:w="91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5BE1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0D759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</w:tr>
    </w:tbl>
    <w:p w14:paraId="74098A43">
      <w:pPr>
        <w:rPr>
          <w:rFonts w:ascii="Times New Roman" w:hAnsi="Times New Roman" w:cs="Times New Roman"/>
          <w:szCs w:val="21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12C5D9F">
      <w:pPr>
        <w:pStyle w:val="2"/>
        <w:numPr>
          <w:ilvl w:val="0"/>
          <w:numId w:val="0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Supplementary Reference</w:t>
      </w:r>
    </w:p>
    <w:p w14:paraId="7A4C9B8A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He, J. S. et al. A test of the generality of leaf trait relationships on the Tibetan Plateau. </w:t>
      </w:r>
      <w:r>
        <w:rPr>
          <w:rFonts w:ascii="Times New Roman" w:hAnsi="Times New Roman" w:cs="Times New Roman"/>
          <w:i/>
          <w:iCs/>
          <w:szCs w:val="21"/>
        </w:rPr>
        <w:t>New phytol.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170</w:t>
      </w:r>
      <w:r>
        <w:rPr>
          <w:rFonts w:ascii="Times New Roman" w:hAnsi="Times New Roman" w:cs="Times New Roman"/>
          <w:szCs w:val="21"/>
        </w:rPr>
        <w:t>, 835-48 (2006).</w:t>
      </w:r>
    </w:p>
    <w:p w14:paraId="0A1F4F95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Gen</w:t>
      </w:r>
      <w:r>
        <w:rPr>
          <w:rFonts w:hint="eastAsia" w:ascii="Times New Roman" w:hAnsi="Times New Roman" w:cs="Times New Roman"/>
          <w:szCs w:val="21"/>
          <w:lang w:val="en-US" w:eastAsia="zh-CN"/>
        </w:rPr>
        <w:t>g</w:t>
      </w:r>
      <w:r>
        <w:rPr>
          <w:rFonts w:ascii="Times New Roman" w:hAnsi="Times New Roman" w:cs="Times New Roman"/>
          <w:szCs w:val="21"/>
        </w:rPr>
        <w:t xml:space="preserve">, Y. et al. Linking above-and belowground traits to soil and climate variables: an integrated database on China's grassland species. </w:t>
      </w:r>
      <w:r>
        <w:rPr>
          <w:rFonts w:ascii="Times New Roman" w:hAnsi="Times New Roman" w:cs="Times New Roman"/>
          <w:i/>
          <w:iCs/>
          <w:szCs w:val="21"/>
        </w:rPr>
        <w:t>Ecol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98</w:t>
      </w:r>
      <w:r>
        <w:rPr>
          <w:rFonts w:ascii="Times New Roman" w:hAnsi="Times New Roman" w:cs="Times New Roman"/>
          <w:szCs w:val="21"/>
        </w:rPr>
        <w:t>, 1471 (2017).</w:t>
      </w:r>
    </w:p>
    <w:p w14:paraId="6F1E71E8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Hu, Y. K. et al. Is there coordination of leaf and fine root traits at local scales? A test in temperate forest swamps. </w:t>
      </w:r>
      <w:r>
        <w:rPr>
          <w:rFonts w:ascii="Times New Roman" w:hAnsi="Times New Roman" w:cs="Times New Roman"/>
          <w:i/>
          <w:iCs/>
          <w:szCs w:val="21"/>
        </w:rPr>
        <w:t>Ecol. Evol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b/>
          <w:bCs/>
          <w:szCs w:val="21"/>
        </w:rPr>
        <w:t>9</w:t>
      </w:r>
      <w:r>
        <w:rPr>
          <w:rFonts w:ascii="Times New Roman" w:hAnsi="Times New Roman" w:cs="Times New Roman"/>
          <w:szCs w:val="21"/>
        </w:rPr>
        <w:t>, 8714-8723 (2019).</w:t>
      </w:r>
    </w:p>
    <w:p w14:paraId="35118EAF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Liu, M. C. et al. Leaf trait differences between 97 pairs of invasive and native plants across China: effects of identities of both the invasive and native species. </w:t>
      </w:r>
      <w:r>
        <w:rPr>
          <w:rFonts w:ascii="Times New Roman" w:hAnsi="Times New Roman" w:cs="Times New Roman"/>
          <w:i/>
          <w:iCs/>
          <w:szCs w:val="21"/>
        </w:rPr>
        <w:t>NeoBiota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71</w:t>
      </w:r>
      <w:r>
        <w:rPr>
          <w:rFonts w:ascii="Times New Roman" w:hAnsi="Times New Roman" w:cs="Times New Roman"/>
          <w:szCs w:val="21"/>
        </w:rPr>
        <w:t>, 1-22 (2022).</w:t>
      </w:r>
    </w:p>
    <w:p w14:paraId="3E03ABFB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Maire, V. et al. Global effects of soil and climate on leaf photosynthetic traits and rates. </w:t>
      </w:r>
      <w:r>
        <w:rPr>
          <w:rFonts w:ascii="Times New Roman" w:hAnsi="Times New Roman" w:cs="Times New Roman"/>
          <w:i/>
          <w:iCs/>
          <w:szCs w:val="21"/>
        </w:rPr>
        <w:t xml:space="preserve">Glob. Ecol. Biogeogr. </w:t>
      </w:r>
      <w:r>
        <w:rPr>
          <w:rFonts w:ascii="Times New Roman" w:hAnsi="Times New Roman" w:cs="Times New Roman"/>
          <w:b/>
          <w:bCs/>
          <w:szCs w:val="21"/>
        </w:rPr>
        <w:t>24</w:t>
      </w:r>
      <w:r>
        <w:rPr>
          <w:rFonts w:ascii="Times New Roman" w:hAnsi="Times New Roman" w:cs="Times New Roman"/>
          <w:szCs w:val="21"/>
        </w:rPr>
        <w:t>, 706-717 (2015).</w:t>
      </w:r>
    </w:p>
    <w:p w14:paraId="11D803BF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Niu, K., Zhang, S. &amp; Lechowicz, M. J. Harsh environmental regimes increase the functional significance of intraspecific variation in plant communities. </w:t>
      </w:r>
      <w:r>
        <w:rPr>
          <w:rFonts w:ascii="Times New Roman" w:hAnsi="Times New Roman" w:cs="Times New Roman"/>
          <w:i/>
          <w:iCs/>
          <w:szCs w:val="21"/>
        </w:rPr>
        <w:t>Funct. Ecol.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34</w:t>
      </w:r>
      <w:r>
        <w:rPr>
          <w:rFonts w:ascii="Times New Roman" w:hAnsi="Times New Roman" w:cs="Times New Roman"/>
          <w:szCs w:val="21"/>
        </w:rPr>
        <w:t>, 1666-1677 (2020).</w:t>
      </w:r>
    </w:p>
    <w:p w14:paraId="53857916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Song, H., Yu, H. Y., Chen, Y. T., Xu, Z. Z. &amp; Zhou, G. S. Leaf economics spectrum among different plant functional types in Beijing Botanical Garden. </w:t>
      </w:r>
      <w:r>
        <w:rPr>
          <w:rFonts w:ascii="Times New Roman" w:hAnsi="Times New Roman" w:cs="Times New Roman"/>
          <w:i/>
          <w:iCs/>
          <w:szCs w:val="21"/>
        </w:rPr>
        <w:t xml:space="preserve">Chinese Journal of Applied Ecology </w:t>
      </w:r>
      <w:r>
        <w:rPr>
          <w:rFonts w:ascii="Times New Roman" w:hAnsi="Times New Roman" w:cs="Times New Roman"/>
          <w:b/>
          <w:bCs/>
          <w:szCs w:val="21"/>
        </w:rPr>
        <w:t>27</w:t>
      </w:r>
      <w:r>
        <w:rPr>
          <w:rFonts w:ascii="Times New Roman" w:hAnsi="Times New Roman" w:cs="Times New Roman"/>
          <w:szCs w:val="21"/>
        </w:rPr>
        <w:t>, 1861-1869 (2016).</w:t>
      </w:r>
    </w:p>
    <w:p w14:paraId="428FDCDD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Sun, K. et al. Plant economic strategies in two contrasting forests. </w:t>
      </w:r>
      <w:r>
        <w:rPr>
          <w:rFonts w:ascii="Times New Roman" w:hAnsi="Times New Roman" w:cs="Times New Roman"/>
          <w:i/>
          <w:iCs/>
          <w:szCs w:val="21"/>
        </w:rPr>
        <w:t>BMC Plant Biol.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23</w:t>
      </w:r>
      <w:r>
        <w:rPr>
          <w:rFonts w:ascii="Times New Roman" w:hAnsi="Times New Roman" w:cs="Times New Roman"/>
          <w:szCs w:val="21"/>
        </w:rPr>
        <w:t>, 366 (2023).</w:t>
      </w:r>
    </w:p>
    <w:p w14:paraId="66E4FD64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Navarro, T. &amp; Hidalgo-Triana, N. Variations in leaf traits modulate plant vegetative and reproductive phenological sequencing across arid Mediterranean shrublands. </w:t>
      </w:r>
      <w:r>
        <w:rPr>
          <w:rFonts w:ascii="Times New Roman" w:hAnsi="Times New Roman" w:cs="Times New Roman"/>
          <w:i/>
          <w:iCs/>
          <w:szCs w:val="21"/>
        </w:rPr>
        <w:t>Front. Plant Sci.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12</w:t>
      </w:r>
      <w:r>
        <w:rPr>
          <w:rFonts w:ascii="Times New Roman" w:hAnsi="Times New Roman" w:cs="Times New Roman"/>
          <w:szCs w:val="21"/>
        </w:rPr>
        <w:t>, 708367 (2021).</w:t>
      </w:r>
    </w:p>
    <w:p w14:paraId="6D27D0DE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Freschet, G. T., Cornelissen, J. H., Van Logtestijn, R. S. &amp; Aerts, R. Evidence of the ‘plant economics spectrum’in a subarctic flora. </w:t>
      </w:r>
      <w:r>
        <w:rPr>
          <w:rFonts w:ascii="Times New Roman" w:hAnsi="Times New Roman" w:cs="Times New Roman"/>
          <w:i/>
          <w:iCs/>
          <w:szCs w:val="21"/>
        </w:rPr>
        <w:t>J. Ecol.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98</w:t>
      </w:r>
      <w:r>
        <w:rPr>
          <w:rFonts w:ascii="Times New Roman" w:hAnsi="Times New Roman" w:cs="Times New Roman"/>
          <w:szCs w:val="21"/>
        </w:rPr>
        <w:t>, 362-373 (2010).</w:t>
      </w:r>
    </w:p>
    <w:p w14:paraId="76E48687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Butterfield, B. J. &amp; Briggs, J. M. Regeneration niche differentiates functional strategies of desert woody plant species. </w:t>
      </w:r>
      <w:r>
        <w:rPr>
          <w:rFonts w:ascii="Times New Roman" w:hAnsi="Times New Roman" w:cs="Times New Roman"/>
          <w:i/>
          <w:iCs/>
          <w:szCs w:val="21"/>
        </w:rPr>
        <w:t>Oecologia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165</w:t>
      </w:r>
      <w:r>
        <w:rPr>
          <w:rFonts w:ascii="Times New Roman" w:hAnsi="Times New Roman" w:cs="Times New Roman"/>
          <w:szCs w:val="21"/>
        </w:rPr>
        <w:t>, 477-487 (2011).</w:t>
      </w:r>
    </w:p>
    <w:p w14:paraId="5E71361E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Petter, G. et al. Functional leaf traits of vascular epiphytes: vertical trends within the forest, intra- and interspecific trait variability, and taxonomic signals. </w:t>
      </w:r>
      <w:r>
        <w:rPr>
          <w:rFonts w:ascii="Times New Roman" w:hAnsi="Times New Roman" w:cs="Times New Roman"/>
          <w:i/>
          <w:iCs/>
          <w:szCs w:val="21"/>
        </w:rPr>
        <w:t>Funct. Ecol.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30</w:t>
      </w:r>
      <w:r>
        <w:rPr>
          <w:rFonts w:ascii="Times New Roman" w:hAnsi="Times New Roman" w:cs="Times New Roman"/>
          <w:szCs w:val="21"/>
        </w:rPr>
        <w:t>, 188-198 (2016).</w:t>
      </w:r>
    </w:p>
    <w:p w14:paraId="4844E37B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Kichenin, E., Wardle, D. A., Peltzer, D. A., Morse, C. W. &amp; Freschet, G. T. Contrasting effects of plant inter- and intraspecific variation on community-level trait measures along an environmental gradient. </w:t>
      </w:r>
      <w:r>
        <w:rPr>
          <w:rFonts w:ascii="Times New Roman" w:hAnsi="Times New Roman" w:cs="Times New Roman"/>
          <w:i/>
          <w:iCs/>
          <w:szCs w:val="21"/>
        </w:rPr>
        <w:t>Funct. Ecol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ascii="Times New Roman" w:hAnsi="Times New Roman" w:cs="Times New Roman"/>
          <w:b/>
          <w:bCs/>
          <w:szCs w:val="21"/>
        </w:rPr>
        <w:t>27</w:t>
      </w:r>
      <w:r>
        <w:rPr>
          <w:rFonts w:ascii="Times New Roman" w:hAnsi="Times New Roman" w:cs="Times New Roman"/>
          <w:szCs w:val="21"/>
        </w:rPr>
        <w:t>, 1254-1261 (2013).</w:t>
      </w:r>
    </w:p>
    <w:p w14:paraId="31996229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Prentice, I. C. et al. Evidence of a universal scaling relationship for leaf CO</w:t>
      </w:r>
      <w:r>
        <w:rPr>
          <w:rFonts w:ascii="Times New Roman" w:hAnsi="Times New Roman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 xml:space="preserve"> drawdown along an aridity gradient. </w:t>
      </w:r>
      <w:r>
        <w:rPr>
          <w:rFonts w:ascii="Times New Roman" w:hAnsi="Times New Roman" w:cs="Times New Roman"/>
          <w:i/>
          <w:iCs/>
          <w:szCs w:val="21"/>
        </w:rPr>
        <w:t>New Phytol.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190</w:t>
      </w:r>
      <w:r>
        <w:rPr>
          <w:rFonts w:ascii="Times New Roman" w:hAnsi="Times New Roman" w:cs="Times New Roman"/>
          <w:szCs w:val="21"/>
        </w:rPr>
        <w:t>, 169-180 (2011).</w:t>
      </w:r>
    </w:p>
    <w:p w14:paraId="5CF3F71B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Vergutz, L., Manzoni, S., Porporato, A., Novais, R. F. &amp; Jackson, R. B. A Global Database of Carbon and Nutrient Concentrations of Green and Senesced Leaves. </w:t>
      </w:r>
      <w:r>
        <w:rPr>
          <w:rFonts w:ascii="Times New Roman" w:hAnsi="Times New Roman" w:cs="Times New Roman"/>
          <w:i/>
          <w:iCs/>
          <w:szCs w:val="21"/>
        </w:rPr>
        <w:t>ORNL D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i/>
          <w:iCs/>
          <w:szCs w:val="21"/>
        </w:rPr>
        <w:t xml:space="preserve"> A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i/>
          <w:iCs/>
          <w:szCs w:val="21"/>
        </w:rPr>
        <w:t xml:space="preserve"> A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i/>
          <w:iCs/>
          <w:szCs w:val="21"/>
        </w:rPr>
        <w:t xml:space="preserve"> C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(2012).</w:t>
      </w:r>
    </w:p>
    <w:p w14:paraId="47794E46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Spasojevic, M. J. &amp; Suding, K. N. Inferring community assembly mechanisms from functional diversity patterns: the importance of multiple assembly processes. </w:t>
      </w:r>
      <w:r>
        <w:rPr>
          <w:rFonts w:ascii="Times New Roman" w:hAnsi="Times New Roman" w:cs="Times New Roman"/>
          <w:i/>
          <w:iCs/>
          <w:szCs w:val="21"/>
        </w:rPr>
        <w:t>J. Ecol.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100</w:t>
      </w:r>
      <w:r>
        <w:rPr>
          <w:rFonts w:ascii="Times New Roman" w:hAnsi="Times New Roman" w:cs="Times New Roman"/>
          <w:szCs w:val="21"/>
        </w:rPr>
        <w:t>, 652-661 (2012).</w:t>
      </w:r>
    </w:p>
    <w:p w14:paraId="6825A7AC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Powers, J. S. &amp; Tiffin, P. Plant functional type classifications in tropical dry forests in Costa Rica: leaf habit versus taxonomic approaches. </w:t>
      </w:r>
      <w:r>
        <w:rPr>
          <w:rFonts w:ascii="Times New Roman" w:hAnsi="Times New Roman" w:cs="Times New Roman"/>
          <w:i/>
          <w:iCs/>
          <w:szCs w:val="21"/>
        </w:rPr>
        <w:t>Funct. Ecol.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24</w:t>
      </w:r>
      <w:r>
        <w:rPr>
          <w:rFonts w:ascii="Times New Roman" w:hAnsi="Times New Roman" w:cs="Times New Roman"/>
          <w:szCs w:val="21"/>
        </w:rPr>
        <w:t>, 927-936 (2010).</w:t>
      </w:r>
    </w:p>
    <w:p w14:paraId="0174FFD6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Swenson, N. G., Anglada-Cordero, P. &amp; Barone, J. A. Deterministic tropical tree community turnover: evidence from patterns of functional beta diversity along an elevational gradient. </w:t>
      </w:r>
      <w:r>
        <w:rPr>
          <w:rFonts w:ascii="Times New Roman" w:hAnsi="Times New Roman" w:cs="Times New Roman"/>
          <w:i/>
          <w:iCs/>
          <w:szCs w:val="21"/>
        </w:rPr>
        <w:t>Proc. R. Soc. B-Biol. Sci.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278</w:t>
      </w:r>
      <w:r>
        <w:rPr>
          <w:rFonts w:ascii="Times New Roman" w:hAnsi="Times New Roman" w:cs="Times New Roman"/>
          <w:szCs w:val="21"/>
        </w:rPr>
        <w:t>, 877-884 (2011).</w:t>
      </w:r>
    </w:p>
    <w:p w14:paraId="10FFE208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Dahlin, K. M., Asner, G. P. &amp; Field, C. B. Environmental and community controls on plant canopy chemistry in a Mediterranean-type ecosystem. </w:t>
      </w:r>
      <w:r>
        <w:rPr>
          <w:rFonts w:ascii="Times New Roman" w:hAnsi="Times New Roman" w:cs="Times New Roman"/>
          <w:i/>
          <w:iCs/>
          <w:szCs w:val="21"/>
        </w:rPr>
        <w:t>Proc. Natl. Acad. Sci. U. S. A.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110</w:t>
      </w:r>
      <w:r>
        <w:rPr>
          <w:rFonts w:ascii="Times New Roman" w:hAnsi="Times New Roman" w:cs="Times New Roman"/>
          <w:szCs w:val="21"/>
        </w:rPr>
        <w:t>, 6895-6900 (2013).</w:t>
      </w:r>
    </w:p>
    <w:p w14:paraId="63836C9B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Boucher, F. C., Thuiller, W., Arnoldi, C., Albert, C. H. &amp; Lavergne, S. Unravelling the architecture of functional variability in wild populations of </w:t>
      </w:r>
      <w:r>
        <w:rPr>
          <w:rFonts w:ascii="Times New Roman" w:hAnsi="Times New Roman" w:cs="Times New Roman"/>
          <w:i/>
          <w:iCs/>
          <w:szCs w:val="21"/>
        </w:rPr>
        <w:t>Polygonum viviparum</w:t>
      </w:r>
      <w:r>
        <w:rPr>
          <w:rFonts w:ascii="Times New Roman" w:hAnsi="Times New Roman" w:cs="Times New Roman"/>
          <w:szCs w:val="21"/>
        </w:rPr>
        <w:t xml:space="preserve"> L. </w:t>
      </w:r>
      <w:r>
        <w:rPr>
          <w:rFonts w:ascii="Times New Roman" w:hAnsi="Times New Roman" w:cs="Times New Roman"/>
          <w:i/>
          <w:iCs/>
          <w:szCs w:val="21"/>
        </w:rPr>
        <w:t>Funct. Ecol.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27</w:t>
      </w:r>
      <w:r>
        <w:rPr>
          <w:rFonts w:ascii="Times New Roman" w:hAnsi="Times New Roman" w:cs="Times New Roman"/>
          <w:szCs w:val="21"/>
        </w:rPr>
        <w:t>, 382-391 (2013).</w:t>
      </w:r>
    </w:p>
    <w:p w14:paraId="45AE92DF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Smith, S. W., Woodin, S. J., Pakeman, R. J., Johnson, D. &amp; van der Wal, R. Root traits predict decomposition across a landscape-scale grazing experiment. </w:t>
      </w:r>
      <w:r>
        <w:rPr>
          <w:rFonts w:ascii="Times New Roman" w:hAnsi="Times New Roman" w:cs="Times New Roman"/>
          <w:i/>
          <w:iCs/>
          <w:szCs w:val="21"/>
        </w:rPr>
        <w:t>New Phytol.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203</w:t>
      </w:r>
      <w:r>
        <w:rPr>
          <w:rFonts w:ascii="Times New Roman" w:hAnsi="Times New Roman" w:cs="Times New Roman"/>
          <w:szCs w:val="21"/>
        </w:rPr>
        <w:t>, 851-862 (2014).</w:t>
      </w:r>
    </w:p>
    <w:p w14:paraId="08851E6F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van der Plas, F. &amp; Olff, H. Mesoherbivores affect grasshopper communities in a megaherbivore-dominated South African savannah. </w:t>
      </w:r>
      <w:r>
        <w:rPr>
          <w:rFonts w:ascii="Times New Roman" w:hAnsi="Times New Roman" w:cs="Times New Roman"/>
          <w:i/>
          <w:iCs/>
          <w:szCs w:val="21"/>
        </w:rPr>
        <w:t>Oecologia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175</w:t>
      </w:r>
      <w:r>
        <w:rPr>
          <w:rFonts w:ascii="Times New Roman" w:hAnsi="Times New Roman" w:cs="Times New Roman"/>
          <w:szCs w:val="21"/>
        </w:rPr>
        <w:t>, 639-649 (2014).</w:t>
      </w:r>
    </w:p>
    <w:p w14:paraId="2FAD8CD2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Walker, A. P. et al. A Global Data Set of Leaf Photosynthetic Rates, Leaf N and P, and Specific Leaf Area. </w:t>
      </w:r>
      <w:r>
        <w:rPr>
          <w:rFonts w:ascii="Times New Roman" w:hAnsi="Times New Roman" w:cs="Times New Roman"/>
          <w:i/>
          <w:iCs/>
          <w:szCs w:val="21"/>
        </w:rPr>
        <w:t>ORNL D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i/>
          <w:iCs/>
          <w:szCs w:val="21"/>
        </w:rPr>
        <w:t xml:space="preserve"> A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i/>
          <w:iCs/>
          <w:szCs w:val="21"/>
        </w:rPr>
        <w:t xml:space="preserve"> A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i/>
          <w:iCs/>
          <w:szCs w:val="21"/>
        </w:rPr>
        <w:t xml:space="preserve"> C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(2014).</w:t>
      </w:r>
    </w:p>
    <w:p w14:paraId="632DD753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Maire, V. et al. Global effects of soil and climate on leaf photosynthetic traits and rates. </w:t>
      </w:r>
      <w:r>
        <w:rPr>
          <w:rFonts w:ascii="Times New Roman" w:hAnsi="Times New Roman" w:cs="Times New Roman"/>
          <w:i/>
          <w:iCs/>
          <w:szCs w:val="21"/>
        </w:rPr>
        <w:t>Glob. Ecol. Biogeogr.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24</w:t>
      </w:r>
      <w:r>
        <w:rPr>
          <w:rFonts w:ascii="Times New Roman" w:hAnsi="Times New Roman" w:cs="Times New Roman"/>
          <w:szCs w:val="21"/>
        </w:rPr>
        <w:t>, 706-717 (2015).</w:t>
      </w:r>
    </w:p>
    <w:p w14:paraId="18AD4C86">
      <w:pPr>
        <w:ind w:left="420" w:hanging="420" w:hangingChars="200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Rogers A, Serbin SP, Ely KS, Sloan VL, Wullschleger SD (2017) Terrestrial biosphere models underestimate photosynthetic capacity and CO</w:t>
      </w:r>
      <w:r>
        <w:rPr>
          <w:rFonts w:hint="eastAsia" w:ascii="Times New Roman" w:hAnsi="Times New Roman" w:cs="Times New Roman"/>
          <w:szCs w:val="21"/>
          <w:vertAlign w:val="subscript"/>
        </w:rPr>
        <w:t>2</w:t>
      </w:r>
      <w:r>
        <w:rPr>
          <w:rFonts w:hint="eastAsia" w:ascii="Times New Roman" w:hAnsi="Times New Roman" w:cs="Times New Roman"/>
          <w:szCs w:val="21"/>
        </w:rPr>
        <w:t xml:space="preserve"> assimilation in the Arctic. New Phytologist. </w:t>
      </w:r>
    </w:p>
    <w:p w14:paraId="3531C979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Li, Y. &amp; Shipley, B. Community divergence and convergence along experimental gradients of stress and disturbance. </w:t>
      </w:r>
      <w:r>
        <w:rPr>
          <w:rFonts w:ascii="Times New Roman" w:hAnsi="Times New Roman" w:cs="Times New Roman"/>
          <w:i/>
          <w:iCs/>
          <w:szCs w:val="21"/>
        </w:rPr>
        <w:t>Ecol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99</w:t>
      </w:r>
      <w:r>
        <w:rPr>
          <w:rFonts w:ascii="Times New Roman" w:hAnsi="Times New Roman" w:cs="Times New Roman"/>
          <w:szCs w:val="21"/>
        </w:rPr>
        <w:t>, 775</w:t>
      </w:r>
      <w:r>
        <w:rPr>
          <w:rFonts w:hint="eastAsia" w:ascii="Times New Roman" w:hAnsi="Times New Roman" w:cs="Times New Roman"/>
          <w:szCs w:val="21"/>
        </w:rPr>
        <w:t>-</w:t>
      </w:r>
      <w:r>
        <w:rPr>
          <w:rFonts w:ascii="Times New Roman" w:hAnsi="Times New Roman" w:cs="Times New Roman"/>
          <w:szCs w:val="21"/>
        </w:rPr>
        <w:t>781 (2018).</w:t>
      </w:r>
    </w:p>
    <w:p w14:paraId="76AA23C3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Baruch, Z. &amp; Goldstein, G. Leaf construction cost, nutrient concentration, and net CO2 assimilation of native and invasive species in Hawaii. </w:t>
      </w:r>
      <w:r>
        <w:rPr>
          <w:rFonts w:ascii="Times New Roman" w:hAnsi="Times New Roman" w:cs="Times New Roman"/>
          <w:i/>
          <w:iCs/>
          <w:szCs w:val="21"/>
        </w:rPr>
        <w:t>Oecologia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121</w:t>
      </w:r>
      <w:r>
        <w:rPr>
          <w:rFonts w:ascii="Times New Roman" w:hAnsi="Times New Roman" w:cs="Times New Roman"/>
          <w:szCs w:val="21"/>
        </w:rPr>
        <w:t>, 183-192 (1999).</w:t>
      </w:r>
    </w:p>
    <w:p w14:paraId="27F2A3E7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Herz, K. et al. Drivers of intraspecific trait variation of grass and forb species in German meadows and pastures. </w:t>
      </w:r>
      <w:r>
        <w:rPr>
          <w:rFonts w:ascii="Times New Roman" w:hAnsi="Times New Roman" w:cs="Times New Roman"/>
          <w:i/>
          <w:iCs/>
          <w:szCs w:val="21"/>
        </w:rPr>
        <w:t>J. Veg. Sci.</w:t>
      </w:r>
      <w:r>
        <w:rPr>
          <w:rFonts w:ascii="Times New Roman" w:hAnsi="Times New Roman" w:cs="Times New Roman"/>
          <w:b/>
          <w:bCs/>
          <w:i/>
          <w:i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28</w:t>
      </w:r>
      <w:r>
        <w:rPr>
          <w:rFonts w:ascii="Times New Roman" w:hAnsi="Times New Roman" w:cs="Times New Roman"/>
          <w:szCs w:val="21"/>
        </w:rPr>
        <w:t>, 705-716 (2017).</w:t>
      </w:r>
    </w:p>
    <w:p w14:paraId="646EE4D7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Dalke, I. V., Novakovskiy, A. B., Maslova, S. P. &amp; Dubrovskiy, Y. A. Morphological and functional traits of herbaceous plants with different functional types in the European Northeast. </w:t>
      </w:r>
      <w:r>
        <w:rPr>
          <w:rFonts w:ascii="Times New Roman" w:hAnsi="Times New Roman" w:cs="Times New Roman"/>
          <w:i/>
          <w:iCs/>
          <w:szCs w:val="21"/>
        </w:rPr>
        <w:t>Plant Ecol.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219</w:t>
      </w:r>
      <w:r>
        <w:rPr>
          <w:rFonts w:ascii="Times New Roman" w:hAnsi="Times New Roman" w:cs="Times New Roman"/>
          <w:szCs w:val="21"/>
        </w:rPr>
        <w:t>, 1295-1305 (2018).</w:t>
      </w:r>
    </w:p>
    <w:p w14:paraId="3CF8821E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Ronzhina, D. A. &amp; P'yankov, V. I. Structure of the photosynthetic apparatus in leaves of freshwater hydrophytes: 1. General characteristics of the leaf mesophyll and a comparison with terrestrial plants. </w:t>
      </w:r>
      <w:r>
        <w:rPr>
          <w:rFonts w:ascii="Times New Roman" w:hAnsi="Times New Roman" w:cs="Times New Roman"/>
          <w:i/>
          <w:iCs/>
          <w:szCs w:val="21"/>
        </w:rPr>
        <w:t>Russ. J. Plant Physl+.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48</w:t>
      </w:r>
      <w:r>
        <w:rPr>
          <w:rFonts w:ascii="Times New Roman" w:hAnsi="Times New Roman" w:cs="Times New Roman"/>
          <w:szCs w:val="21"/>
        </w:rPr>
        <w:t>, 567-575 (2001).</w:t>
      </w:r>
    </w:p>
    <w:p w14:paraId="75ABFA36">
      <w:pPr>
        <w:ind w:left="420" w:hanging="420" w:hangingChars="200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Freschet</w:t>
      </w:r>
      <w:r>
        <w:rPr>
          <w:rFonts w:hint="eastAsia" w:ascii="Times New Roman" w:hAnsi="Times New Roman" w:cs="Times New Roman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szCs w:val="21"/>
        </w:rPr>
        <w:t xml:space="preserve"> G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szCs w:val="21"/>
        </w:rPr>
        <w:t>T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szCs w:val="21"/>
        </w:rPr>
        <w:t>, Kichenin</w:t>
      </w:r>
      <w:r>
        <w:rPr>
          <w:rFonts w:hint="eastAsia" w:ascii="Times New Roman" w:hAnsi="Times New Roman" w:cs="Times New Roman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szCs w:val="21"/>
        </w:rPr>
        <w:t xml:space="preserve"> E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szCs w:val="21"/>
        </w:rPr>
        <w:t>, Wardle</w:t>
      </w:r>
      <w:r>
        <w:rPr>
          <w:rFonts w:hint="eastAsia" w:ascii="Times New Roman" w:hAnsi="Times New Roman" w:cs="Times New Roman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szCs w:val="21"/>
        </w:rPr>
        <w:t xml:space="preserve"> D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szCs w:val="21"/>
        </w:rPr>
        <w:t xml:space="preserve">A. Explaining within-community variation in plant biomass allocation: a balance between organ biomass and morphology above vs below ground? </w:t>
      </w:r>
      <w:r>
        <w:rPr>
          <w:rFonts w:hint="eastAsia" w:ascii="Times New Roman" w:hAnsi="Times New Roman" w:cs="Times New Roman"/>
          <w:i/>
          <w:iCs/>
          <w:szCs w:val="21"/>
        </w:rPr>
        <w:t>Journal of Vegetation Science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b/>
          <w:bCs/>
          <w:szCs w:val="21"/>
        </w:rPr>
        <w:t>26</w:t>
      </w:r>
      <w:r>
        <w:rPr>
          <w:rFonts w:hint="eastAsia" w:ascii="Times New Roman" w:hAnsi="Times New Roman" w:cs="Times New Roman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szCs w:val="21"/>
        </w:rPr>
        <w:t xml:space="preserve"> 431-440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(</w:t>
      </w:r>
      <w:r>
        <w:rPr>
          <w:rFonts w:hint="eastAsia" w:ascii="Times New Roman" w:hAnsi="Times New Roman" w:cs="Times New Roman"/>
          <w:szCs w:val="21"/>
        </w:rPr>
        <w:t>2015</w:t>
      </w:r>
      <w:r>
        <w:rPr>
          <w:rFonts w:hint="eastAsia" w:ascii="Times New Roman" w:hAnsi="Times New Roman" w:cs="Times New Roman"/>
          <w:szCs w:val="21"/>
          <w:lang w:val="en-US" w:eastAsia="zh-CN"/>
        </w:rPr>
        <w:t>)</w:t>
      </w:r>
      <w:r>
        <w:rPr>
          <w:rFonts w:hint="eastAsia" w:ascii="Times New Roman" w:hAnsi="Times New Roman" w:cs="Times New Roman"/>
          <w:szCs w:val="21"/>
        </w:rPr>
        <w:t>.</w:t>
      </w:r>
      <w:r>
        <w:rPr>
          <w:rFonts w:hint="eastAsia" w:ascii="Times New Roman" w:hAnsi="Times New Roman" w:cs="Times New Roman"/>
          <w:szCs w:val="21"/>
        </w:rPr>
        <w:tab/>
      </w:r>
    </w:p>
    <w:p w14:paraId="1B60D716">
      <w:pPr>
        <w:ind w:left="420" w:hanging="420" w:hangingChars="200"/>
        <w:rPr>
          <w:rFonts w:hint="default" w:ascii="Times New Roman" w:hAnsi="Times New Roman" w:cs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</w:rPr>
        <w:t>Utaile, Y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szCs w:val="21"/>
        </w:rPr>
        <w:t>U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szCs w:val="21"/>
        </w:rPr>
        <w:t>, Honnay, O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szCs w:val="21"/>
        </w:rPr>
        <w:t>, Muys, B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szCs w:val="21"/>
        </w:rPr>
        <w:t>, Cheche, S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szCs w:val="21"/>
        </w:rPr>
        <w:t>S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szCs w:val="21"/>
        </w:rPr>
        <w:t xml:space="preserve">, Helsen, K. Effect of Dichrostachys cinerea encroachment on plant species diversity, functional traits and litter decomposition in an East?African savannah ecosystem. </w:t>
      </w:r>
      <w:r>
        <w:rPr>
          <w:rFonts w:hint="eastAsia" w:ascii="Times New Roman" w:hAnsi="Times New Roman" w:cs="Times New Roman"/>
          <w:i/>
          <w:iCs/>
          <w:szCs w:val="21"/>
        </w:rPr>
        <w:t>J. Veg. Sci.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32</w:t>
      </w:r>
      <w:r>
        <w:rPr>
          <w:rFonts w:hint="eastAsia" w:ascii="Times New Roman" w:hAnsi="Times New Roman" w:cs="Times New Roman"/>
          <w:szCs w:val="21"/>
          <w:lang w:val="en-US" w:eastAsia="zh-CN"/>
        </w:rPr>
        <w:t>, e12949 (2021).</w:t>
      </w:r>
    </w:p>
    <w:p w14:paraId="2577C722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Bahn, M. et al. Leaf photosynthesis, nitrogen contents and specific leaf area of 30 grassland species in differently managed mountain ecosystems in the Eastern Alps. </w:t>
      </w:r>
      <w:r>
        <w:rPr>
          <w:rFonts w:ascii="Times New Roman" w:hAnsi="Times New Roman" w:cs="Times New Roman"/>
          <w:i/>
          <w:iCs/>
          <w:szCs w:val="21"/>
        </w:rPr>
        <w:t>Land-use changes in European mountain ecosystems. ECOMONT- Concept and Results</w:t>
      </w:r>
      <w:r>
        <w:rPr>
          <w:rFonts w:ascii="Times New Roman" w:hAnsi="Times New Roman" w:cs="Times New Roman"/>
          <w:szCs w:val="21"/>
        </w:rPr>
        <w:t>. 247-255 (1999).</w:t>
      </w:r>
    </w:p>
    <w:p w14:paraId="42F5C07B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Soudzilovskaia, N. A. et al. Functional traits predict relationship between plant abundance dynamic and long-term climate warming, </w:t>
      </w:r>
      <w:r>
        <w:rPr>
          <w:rFonts w:ascii="Times New Roman" w:hAnsi="Times New Roman" w:cs="Times New Roman"/>
          <w:i/>
          <w:iCs/>
          <w:szCs w:val="21"/>
        </w:rPr>
        <w:t>PNAS</w:t>
      </w:r>
      <w:r>
        <w:rPr>
          <w:rFonts w:hint="eastAsia" w:ascii="Times New Roman" w:hAnsi="Times New Roman" w:cs="Times New Roman"/>
          <w:i/>
          <w:iCs/>
          <w:szCs w:val="21"/>
        </w:rPr>
        <w:t>.</w:t>
      </w:r>
      <w:r>
        <w:rPr>
          <w:rFonts w:ascii="Times New Roman" w:hAnsi="Times New Roman" w:cs="Times New Roman"/>
          <w:b/>
          <w:bCs/>
          <w:szCs w:val="21"/>
        </w:rPr>
        <w:t xml:space="preserve"> 110</w:t>
      </w:r>
      <w:r>
        <w:rPr>
          <w:rFonts w:ascii="Times New Roman" w:hAnsi="Times New Roman" w:cs="Times New Roman"/>
          <w:szCs w:val="21"/>
        </w:rPr>
        <w:t>, 18180-18184 (2013).</w:t>
      </w:r>
    </w:p>
    <w:p w14:paraId="1862C8B0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Ordonez, J. C. et al. Plant Strategies in Relation to Resource Supply in Mesic to Wet Environments: Does Theory Mirror Nature? </w:t>
      </w:r>
      <w:r>
        <w:rPr>
          <w:rFonts w:ascii="Times New Roman" w:hAnsi="Times New Roman" w:cs="Times New Roman"/>
          <w:i/>
          <w:iCs/>
          <w:szCs w:val="21"/>
        </w:rPr>
        <w:t>Am. Nat.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175</w:t>
      </w:r>
      <w:r>
        <w:rPr>
          <w:rFonts w:ascii="Times New Roman" w:hAnsi="Times New Roman" w:cs="Times New Roman"/>
          <w:szCs w:val="21"/>
        </w:rPr>
        <w:t>, 225-239 (2010).</w:t>
      </w:r>
    </w:p>
    <w:p w14:paraId="69B60AE6">
      <w:pPr>
        <w:ind w:left="420" w:hanging="420" w:hangingChars="200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Douma, J.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C., Bardin, V., Bartholomeus, R.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P. and van Bodegom, P.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 xml:space="preserve">M. Quantifying the functional responses of vegetation to drought and oxygen stress in temperate ecosystems. </w:t>
      </w:r>
      <w:r>
        <w:rPr>
          <w:rFonts w:hint="eastAsia" w:ascii="Times New Roman" w:hAnsi="Times New Roman" w:cs="Times New Roman"/>
          <w:i/>
          <w:iCs/>
          <w:szCs w:val="21"/>
        </w:rPr>
        <w:t>Funct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i/>
          <w:iCs/>
          <w:szCs w:val="21"/>
        </w:rPr>
        <w:t xml:space="preserve"> Ecol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szCs w:val="21"/>
        </w:rPr>
        <w:t xml:space="preserve">, </w:t>
      </w:r>
      <w:r>
        <w:rPr>
          <w:rFonts w:hint="eastAsia" w:ascii="Times New Roman" w:hAnsi="Times New Roman" w:cs="Times New Roman"/>
          <w:b/>
          <w:bCs/>
          <w:szCs w:val="21"/>
        </w:rPr>
        <w:t>26</w:t>
      </w:r>
      <w:r>
        <w:rPr>
          <w:rFonts w:hint="eastAsia" w:ascii="Times New Roman" w:hAnsi="Times New Roman" w:cs="Times New Roman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szCs w:val="21"/>
        </w:rPr>
        <w:t xml:space="preserve"> 1355-1365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(2012).</w:t>
      </w:r>
    </w:p>
    <w:p w14:paraId="68A6C983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Wang, W. J., Wang, H. M. &amp; Zu, Y. G. Plant biodiversity in a larch plantation from the view point of photosynthetic nitrogen use efficiency in northeast China. </w:t>
      </w:r>
      <w:r>
        <w:rPr>
          <w:rFonts w:ascii="Times New Roman" w:hAnsi="Times New Roman" w:cs="Times New Roman"/>
          <w:i/>
          <w:iCs/>
          <w:szCs w:val="21"/>
        </w:rPr>
        <w:t>Landsc. Ecol. Eng.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5</w:t>
      </w:r>
      <w:r>
        <w:rPr>
          <w:rFonts w:ascii="Times New Roman" w:hAnsi="Times New Roman" w:cs="Times New Roman"/>
          <w:szCs w:val="21"/>
        </w:rPr>
        <w:t>, 147-156 (2009).</w:t>
      </w:r>
    </w:p>
    <w:p w14:paraId="5718D53F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Wang, H. et al. Leaf economics fundamentals explained by optimality principles. </w:t>
      </w:r>
      <w:r>
        <w:rPr>
          <w:rFonts w:ascii="Times New Roman" w:hAnsi="Times New Roman" w:cs="Times New Roman"/>
          <w:i/>
          <w:iCs/>
          <w:szCs w:val="21"/>
        </w:rPr>
        <w:t>Sci. Adv.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9</w:t>
      </w:r>
      <w:r>
        <w:rPr>
          <w:rFonts w:ascii="Times New Roman" w:hAnsi="Times New Roman" w:cs="Times New Roman"/>
          <w:szCs w:val="21"/>
        </w:rPr>
        <w:t>, eadd5667 (2023).</w:t>
      </w:r>
    </w:p>
    <w:p w14:paraId="3C1876BE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Yang, Y. et al. Leaf trait covariation and its controls: A quantitative data analysis along a subtropical elevation gradient.</w:t>
      </w:r>
      <w:r>
        <w:rPr>
          <w:rFonts w:ascii="Times New Roman" w:hAnsi="Times New Roman" w:cs="Times New Roman"/>
          <w:i/>
          <w:iCs/>
          <w:szCs w:val="21"/>
        </w:rPr>
        <w:t xml:space="preserve"> J. Geophys. Res-Biogeo.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126</w:t>
      </w:r>
      <w:r>
        <w:rPr>
          <w:rFonts w:ascii="Times New Roman" w:hAnsi="Times New Roman" w:cs="Times New Roman"/>
          <w:szCs w:val="21"/>
        </w:rPr>
        <w:t>, e2021JG006378 (2021).</w:t>
      </w:r>
    </w:p>
    <w:p w14:paraId="56279B95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Yu, H. Y., Chen, Y. T., Xu, Z. Z.</w:t>
      </w:r>
      <w:r>
        <w:rPr>
          <w:rFonts w:hint="eastAsia" w:ascii="Times New Roman" w:hAnsi="Times New Roman" w:cs="Times New Roman"/>
          <w:szCs w:val="21"/>
        </w:rPr>
        <w:t xml:space="preserve"> &amp;</w:t>
      </w:r>
      <w:r>
        <w:rPr>
          <w:rFonts w:ascii="Times New Roman" w:hAnsi="Times New Roman" w:cs="Times New Roman"/>
          <w:szCs w:val="21"/>
        </w:rPr>
        <w:t xml:space="preserve"> Zhou, G. S. Analysis of relationships among leaf functional traits and economics spectrum of plant species in the desert steppe of Nei Mongol. </w:t>
      </w:r>
      <w:r>
        <w:rPr>
          <w:rFonts w:ascii="Times New Roman" w:hAnsi="Times New Roman" w:cs="Times New Roman"/>
          <w:i/>
          <w:iCs/>
          <w:szCs w:val="21"/>
        </w:rPr>
        <w:t>Chinese Journal of Plant Ecology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38</w:t>
      </w:r>
      <w:r>
        <w:rPr>
          <w:rFonts w:ascii="Times New Roman" w:hAnsi="Times New Roman" w:cs="Times New Roman"/>
          <w:szCs w:val="21"/>
        </w:rPr>
        <w:t>, 1029-1040 (2014).</w:t>
      </w:r>
    </w:p>
    <w:p w14:paraId="063C72F1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Yu, H. Y., Chen, Y. T., Zhou, G.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S. &amp; Xu, Z. Z. Coordination of leaf functional traits under climatic warming in an arid ecosystem. </w:t>
      </w:r>
      <w:r>
        <w:rPr>
          <w:rFonts w:ascii="Times New Roman" w:hAnsi="Times New Roman" w:cs="Times New Roman"/>
          <w:i/>
          <w:iCs/>
          <w:szCs w:val="21"/>
        </w:rPr>
        <w:t>BMC plant biol.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22</w:t>
      </w:r>
      <w:r>
        <w:rPr>
          <w:rFonts w:ascii="Times New Roman" w:hAnsi="Times New Roman" w:cs="Times New Roman"/>
          <w:szCs w:val="21"/>
        </w:rPr>
        <w:t>, 439 (2022).</w:t>
      </w:r>
    </w:p>
    <w:p w14:paraId="2061C348">
      <w:pPr>
        <w:ind w:left="420" w:hanging="420" w:hanging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Zhu, S. D. et al. Different leaf cost–benefit strategies of ferns distributed in contrasting light habitats of sub-tropical forests. </w:t>
      </w:r>
      <w:r>
        <w:rPr>
          <w:rFonts w:ascii="Times New Roman" w:hAnsi="Times New Roman" w:cs="Times New Roman"/>
          <w:i/>
          <w:iCs/>
          <w:szCs w:val="21"/>
        </w:rPr>
        <w:t>Ann. Bot.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117</w:t>
      </w:r>
      <w:r>
        <w:rPr>
          <w:rFonts w:ascii="Times New Roman" w:hAnsi="Times New Roman" w:cs="Times New Roman"/>
          <w:szCs w:val="21"/>
        </w:rPr>
        <w:t>, 497-506 (2016).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23948228"/>
      <w:docPartObj>
        <w:docPartGallery w:val="autotext"/>
      </w:docPartObj>
    </w:sdtPr>
    <w:sdtContent>
      <w:p w14:paraId="64A5E81E">
        <w:pPr>
          <w:pStyle w:val="4"/>
          <w:jc w:val="right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494A16B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C0601A"/>
    <w:multiLevelType w:val="multilevel"/>
    <w:tmpl w:val="1EC0601A"/>
    <w:lvl w:ilvl="0" w:tentative="0">
      <w:start w:val="1"/>
      <w:numFmt w:val="decimal"/>
      <w:pStyle w:val="2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567"/>
        </w:tabs>
        <w:ind w:left="567" w:hanging="567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567"/>
        </w:tabs>
        <w:ind w:left="567" w:hanging="567"/>
      </w:pPr>
      <w:rPr>
        <w:rFonts w:hint="default"/>
      </w:rPr>
    </w:lvl>
  </w:abstractNum>
  <w:abstractNum w:abstractNumId="1">
    <w:nsid w:val="225305B5"/>
    <w:multiLevelType w:val="multilevel"/>
    <w:tmpl w:val="225305B5"/>
    <w:lvl w:ilvl="0" w:tentative="0">
      <w:start w:val="1"/>
      <w:numFmt w:val="bullet"/>
      <w:pStyle w:val="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4ZTMyOTY1MWMxNDgxODMyNjllMjZiM2IyYzBhZjgifQ=="/>
  </w:docVars>
  <w:rsids>
    <w:rsidRoot w:val="00172A27"/>
    <w:rsid w:val="00044E84"/>
    <w:rsid w:val="0012750A"/>
    <w:rsid w:val="0016135B"/>
    <w:rsid w:val="00172A27"/>
    <w:rsid w:val="00301B18"/>
    <w:rsid w:val="0080723E"/>
    <w:rsid w:val="008C5642"/>
    <w:rsid w:val="00A72495"/>
    <w:rsid w:val="00AC7598"/>
    <w:rsid w:val="077024E2"/>
    <w:rsid w:val="11CC1DC3"/>
    <w:rsid w:val="17501075"/>
    <w:rsid w:val="1B5E2F8B"/>
    <w:rsid w:val="263578BE"/>
    <w:rsid w:val="35374A82"/>
    <w:rsid w:val="37212D70"/>
    <w:rsid w:val="51293C04"/>
    <w:rsid w:val="573A2BEA"/>
    <w:rsid w:val="5DF15711"/>
    <w:rsid w:val="64175029"/>
    <w:rsid w:val="6A615248"/>
    <w:rsid w:val="6AE26386"/>
    <w:rsid w:val="706957BD"/>
    <w:rsid w:val="7CE834E2"/>
    <w:rsid w:val="7D055084"/>
    <w:rsid w:val="7FC74C57"/>
    <w:rsid w:val="7FDA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2"/>
    <w:pPr>
      <w:numPr>
        <w:ilvl w:val="0"/>
        <w:numId w:val="1"/>
      </w:numPr>
      <w:spacing w:before="240"/>
      <w:contextualSpacing w:val="0"/>
      <w:outlineLvl w:val="0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autoRedefine/>
    <w:qFormat/>
    <w:uiPriority w:val="3"/>
    <w:pPr>
      <w:numPr>
        <w:ilvl w:val="0"/>
        <w:numId w:val="2"/>
      </w:numPr>
      <w:contextualSpacing/>
    </w:pPr>
    <w:rPr>
      <w:rFonts w:eastAsia="Courier" w:cs="Times New Roman"/>
    </w:rPr>
  </w:style>
  <w:style w:type="paragraph" w:styleId="4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8">
    <w:name w:val="页脚 字符"/>
    <w:basedOn w:val="7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9">
    <w:name w:val="font11"/>
    <w:basedOn w:val="7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0">
    <w:name w:val="font41"/>
    <w:basedOn w:val="7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  <w:vertAlign w:val="subscript"/>
    </w:rPr>
  </w:style>
  <w:style w:type="character" w:customStyle="1" w:styleId="11">
    <w:name w:val="font21"/>
    <w:basedOn w:val="7"/>
    <w:qFormat/>
    <w:uiPriority w:val="0"/>
    <w:rPr>
      <w:rFonts w:hint="default" w:ascii="Times New Roman" w:hAnsi="Times New Roman" w:cs="Times New Roman"/>
      <w:i/>
      <w:i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2081</Words>
  <Characters>11983</Characters>
  <Lines>1</Lines>
  <Paragraphs>1</Paragraphs>
  <TotalTime>11</TotalTime>
  <ScaleCrop>false</ScaleCrop>
  <LinksUpToDate>false</LinksUpToDate>
  <CharactersWithSpaces>13699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2024-04-24T02:22:00Z</dcterms:created>
  <dc:creator>xuzz</dc:creator>
  <cp:lastModifiedBy>F</cp:lastModifiedBy>
  <dcterms:modified xsi:type="dcterms:W3CDTF">2025-08-16T08:04:46Z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97938324E1B54955993237F8F3C32206_13</vt:lpwstr>
  </property>
  <property fmtid="{D5CDD505-2E9C-101B-9397-08002B2CF9AE}" pid="4" name="KSOTemplateDocerSaveRecord">
    <vt:lpwstr>eyJoZGlkIjoiNDU4ZTMyOTY1MWMxNDgxODMyNjllMjZiM2IyYzBhZjgiLCJ1c2VySWQiOiIzMjc5OTU0MjIifQ==</vt:lpwstr>
  </property>
</Properties>
</file>