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B5" w:rsidRPr="00EE5E33" w:rsidRDefault="009D1DB5" w:rsidP="007A4240">
      <w:pPr>
        <w:rPr>
          <w:rFonts w:cs="宋体"/>
          <w:b/>
          <w:bCs/>
          <w:sz w:val="44"/>
          <w:szCs w:val="44"/>
          <w:lang w:val="zh-CN"/>
        </w:rPr>
      </w:pP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1701"/>
        <w:gridCol w:w="1665"/>
      </w:tblGrid>
      <w:tr w:rsidR="00EE5E33" w:rsidTr="00E90062">
        <w:trPr>
          <w:trHeight w:val="396"/>
        </w:trPr>
        <w:tc>
          <w:tcPr>
            <w:tcW w:w="4219" w:type="dxa"/>
            <w:vMerge w:val="restart"/>
            <w:vAlign w:val="center"/>
          </w:tcPr>
          <w:p w:rsidR="00EE5E33" w:rsidRDefault="00EE5E33" w:rsidP="00EE5E33">
            <w:r>
              <w:rPr>
                <w:rFonts w:ascii="楷体_GB2312" w:eastAsia="楷体_GB2312" w:hint="eastAsia"/>
                <w:b/>
                <w:bCs/>
                <w:sz w:val="24"/>
              </w:rPr>
              <w:t>深圳</w:t>
            </w:r>
            <w:r w:rsidR="00D22D6F">
              <w:rPr>
                <w:rFonts w:ascii="楷体_GB2312" w:eastAsia="楷体_GB2312" w:hint="eastAsia"/>
                <w:b/>
                <w:bCs/>
                <w:sz w:val="24"/>
              </w:rPr>
              <w:t>国泰安教育技术</w:t>
            </w:r>
            <w:r w:rsidRPr="008D4580">
              <w:rPr>
                <w:rFonts w:ascii="楷体_GB2312" w:eastAsia="楷体_GB2312" w:hint="eastAsia"/>
                <w:b/>
                <w:bCs/>
                <w:sz w:val="24"/>
              </w:rPr>
              <w:t>有限公司</w:t>
            </w:r>
          </w:p>
        </w:tc>
        <w:tc>
          <w:tcPr>
            <w:tcW w:w="1701" w:type="dxa"/>
            <w:vAlign w:val="center"/>
          </w:tcPr>
          <w:p w:rsidR="00EE5E33" w:rsidRDefault="00EE5E33" w:rsidP="00E90062">
            <w:pPr>
              <w:jc w:val="center"/>
            </w:pPr>
            <w:r w:rsidRPr="008D4580"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701" w:type="dxa"/>
            <w:vAlign w:val="center"/>
          </w:tcPr>
          <w:p w:rsidR="00EE5E33" w:rsidRDefault="00EE5E33" w:rsidP="00E90062">
            <w:pPr>
              <w:jc w:val="center"/>
            </w:pPr>
            <w:r w:rsidRPr="008D4580"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665" w:type="dxa"/>
            <w:vAlign w:val="center"/>
          </w:tcPr>
          <w:p w:rsidR="00EE5E33" w:rsidRDefault="00EE5E33" w:rsidP="00E90062">
            <w:pPr>
              <w:jc w:val="center"/>
            </w:pPr>
            <w:r w:rsidRPr="008D4580"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EE5E33" w:rsidTr="00E90062">
        <w:trPr>
          <w:trHeight w:val="422"/>
        </w:trPr>
        <w:tc>
          <w:tcPr>
            <w:tcW w:w="4219" w:type="dxa"/>
            <w:vMerge/>
          </w:tcPr>
          <w:p w:rsidR="00EE5E33" w:rsidRDefault="00EE5E33" w:rsidP="00E90062"/>
        </w:tc>
        <w:tc>
          <w:tcPr>
            <w:tcW w:w="1701" w:type="dxa"/>
            <w:vAlign w:val="center"/>
          </w:tcPr>
          <w:p w:rsidR="00EE5E33" w:rsidRDefault="007E1533" w:rsidP="00E90062">
            <w:pPr>
              <w:jc w:val="center"/>
            </w:pPr>
            <w:r>
              <w:rPr>
                <w:rFonts w:ascii="楷体_GB2312" w:eastAsia="楷体_GB2312" w:hint="eastAsia"/>
                <w:b/>
                <w:sz w:val="24"/>
              </w:rPr>
              <w:t>V7</w:t>
            </w:r>
            <w:r w:rsidR="00EE5E33" w:rsidRPr="008D4580">
              <w:rPr>
                <w:rFonts w:ascii="楷体_GB2312" w:eastAsia="楷体_GB2312" w:hint="eastAsia"/>
                <w:b/>
                <w:sz w:val="24"/>
              </w:rPr>
              <w:t>.0</w:t>
            </w:r>
          </w:p>
        </w:tc>
        <w:tc>
          <w:tcPr>
            <w:tcW w:w="1701" w:type="dxa"/>
            <w:vAlign w:val="center"/>
          </w:tcPr>
          <w:p w:rsidR="00EE5E33" w:rsidRPr="008D4580" w:rsidRDefault="00EE5E33" w:rsidP="00E90062">
            <w:pPr>
              <w:jc w:val="center"/>
              <w:rPr>
                <w:rFonts w:ascii="楷体_GB2312" w:eastAsia="楷体_GB2312"/>
                <w:b/>
              </w:rPr>
            </w:pPr>
            <w:r w:rsidRPr="008D4580"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665" w:type="dxa"/>
            <w:vAlign w:val="center"/>
          </w:tcPr>
          <w:p w:rsidR="00EE5E33" w:rsidRPr="008D4580" w:rsidRDefault="00EE5E33" w:rsidP="00E90062">
            <w:pPr>
              <w:jc w:val="center"/>
              <w:rPr>
                <w:rFonts w:ascii="楷体_GB2312" w:eastAsia="楷体_GB2312"/>
                <w:b/>
              </w:rPr>
            </w:pPr>
            <w:r w:rsidRPr="008D4580">
              <w:rPr>
                <w:rFonts w:ascii="楷体_GB2312" w:eastAsia="楷体_GB2312" w:hint="eastAsia"/>
                <w:b/>
              </w:rPr>
              <w:t>共10页</w:t>
            </w:r>
          </w:p>
        </w:tc>
      </w:tr>
      <w:tr w:rsidR="00EE5E33" w:rsidTr="00E90062">
        <w:trPr>
          <w:trHeight w:val="555"/>
        </w:trPr>
        <w:tc>
          <w:tcPr>
            <w:tcW w:w="4219" w:type="dxa"/>
            <w:vMerge/>
          </w:tcPr>
          <w:p w:rsidR="00EE5E33" w:rsidRDefault="00EE5E33" w:rsidP="00E90062"/>
        </w:tc>
        <w:tc>
          <w:tcPr>
            <w:tcW w:w="5067" w:type="dxa"/>
            <w:gridSpan w:val="3"/>
            <w:vAlign w:val="center"/>
          </w:tcPr>
          <w:p w:rsidR="00EE5E33" w:rsidRDefault="00EE5E33" w:rsidP="00E90062">
            <w:pPr>
              <w:jc w:val="center"/>
            </w:pPr>
          </w:p>
        </w:tc>
      </w:tr>
    </w:tbl>
    <w:p w:rsidR="00EE5E33" w:rsidRDefault="00EE5E33" w:rsidP="007A4240">
      <w:pPr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7A4240">
      <w:pPr>
        <w:rPr>
          <w:rFonts w:cs="宋体"/>
          <w:b/>
          <w:bCs/>
          <w:sz w:val="44"/>
          <w:szCs w:val="44"/>
          <w:lang w:val="zh-CN"/>
        </w:rPr>
      </w:pPr>
    </w:p>
    <w:p w:rsidR="00EE5E33" w:rsidRPr="00EE5E33" w:rsidRDefault="00EE5E33" w:rsidP="007A4240">
      <w:pPr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  <w:r w:rsidRPr="008D4580">
        <w:rPr>
          <w:rFonts w:cs="宋体" w:hint="eastAsia"/>
          <w:b/>
          <w:bCs/>
          <w:sz w:val="44"/>
          <w:szCs w:val="44"/>
          <w:lang w:val="zh-CN"/>
        </w:rPr>
        <w:t>XXX</w:t>
      </w:r>
      <w:r w:rsidRPr="008D4580">
        <w:rPr>
          <w:rFonts w:cs="宋体" w:hint="eastAsia"/>
          <w:b/>
          <w:bCs/>
          <w:sz w:val="44"/>
          <w:szCs w:val="44"/>
          <w:lang w:val="zh-CN"/>
        </w:rPr>
        <w:t>可行性分析报告</w:t>
      </w: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tbl>
      <w:tblPr>
        <w:tblW w:w="9444" w:type="dxa"/>
        <w:jc w:val="center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EE5E33" w:rsidRPr="00FD7D3D" w:rsidTr="007E1533">
        <w:trPr>
          <w:trHeight w:val="558"/>
          <w:jc w:val="center"/>
        </w:trPr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作者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CA7FB7" w:rsidP="00EE5E33">
            <w:pPr>
              <w:jc w:val="center"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产品管理中心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编制日期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CA7FB7" w:rsidP="00EE5E33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2017-9-30</w:t>
            </w:r>
          </w:p>
        </w:tc>
      </w:tr>
      <w:tr w:rsidR="00EE5E33" w:rsidRPr="00FD7D3D" w:rsidTr="007E1533">
        <w:trPr>
          <w:trHeight w:val="558"/>
          <w:jc w:val="center"/>
        </w:trPr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审核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CA7FB7" w:rsidP="00EE5E33">
            <w:pPr>
              <w:jc w:val="center"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专家顾问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审核日期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CA7FB7" w:rsidP="00EE5E33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2017-10-10</w:t>
            </w:r>
          </w:p>
        </w:tc>
      </w:tr>
      <w:tr w:rsidR="00EE5E33" w:rsidRPr="00FD7D3D" w:rsidTr="007E1533">
        <w:trPr>
          <w:trHeight w:val="558"/>
          <w:jc w:val="center"/>
        </w:trPr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批准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CA7FB7" w:rsidP="00EE5E33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研发管理中心总经理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批准日期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CA7FB7" w:rsidP="00EE5E3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2017-10-16</w:t>
            </w:r>
          </w:p>
        </w:tc>
      </w:tr>
    </w:tbl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0F0DAB" w:rsidRPr="00CA4A44" w:rsidRDefault="000F0DAB" w:rsidP="000F0DAB">
      <w:pPr>
        <w:pStyle w:val="ac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475105" cy="551815"/>
            <wp:effectExtent l="0" t="0" r="0" b="0"/>
            <wp:docPr id="1" name="图片 1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AB" w:rsidRPr="00FD7D3D" w:rsidRDefault="00D22D6F" w:rsidP="000F0DA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>深圳国泰安教育技术</w:t>
      </w:r>
      <w:bookmarkStart w:id="0" w:name="_GoBack"/>
      <w:bookmarkEnd w:id="0"/>
      <w:r w:rsidR="000F0DAB" w:rsidRPr="00E8488A">
        <w:rPr>
          <w:rFonts w:cs="宋体" w:hint="eastAsia"/>
          <w:lang w:val="zh-CN"/>
        </w:rPr>
        <w:t>有限公司</w:t>
      </w:r>
    </w:p>
    <w:p w:rsidR="000F0DAB" w:rsidRPr="00FD7D3D" w:rsidRDefault="000F0DAB" w:rsidP="000F0DAB">
      <w:pPr>
        <w:autoSpaceDE w:val="0"/>
        <w:autoSpaceDN w:val="0"/>
        <w:adjustRightInd w:val="0"/>
        <w:ind w:firstLine="440"/>
        <w:jc w:val="center"/>
      </w:pPr>
      <w:r w:rsidRPr="00FD7D3D">
        <w:rPr>
          <w:rFonts w:cs="宋体" w:hint="eastAsia"/>
          <w:lang w:val="zh-CN"/>
        </w:rPr>
        <w:t>版权所有</w:t>
      </w:r>
      <w:r w:rsidRPr="00FD7D3D">
        <w:rPr>
          <w:rFonts w:cs="Calibri"/>
        </w:rPr>
        <w:t xml:space="preserve"> </w:t>
      </w:r>
      <w:r w:rsidRPr="00FD7D3D">
        <w:rPr>
          <w:rFonts w:cs="宋体" w:hint="eastAsia"/>
          <w:lang w:val="zh-CN"/>
        </w:rPr>
        <w:t>侵权必究</w:t>
      </w:r>
    </w:p>
    <w:p w:rsidR="000F0DAB" w:rsidRDefault="000F0DAB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</w:rPr>
      </w:pPr>
    </w:p>
    <w:p w:rsidR="000F0DAB" w:rsidRDefault="000F0DAB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</w:rPr>
      </w:pPr>
    </w:p>
    <w:p w:rsidR="00EE5E33" w:rsidRDefault="00EE5E33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</w:rPr>
      </w:pPr>
      <w:r w:rsidRPr="00FD7D3D">
        <w:rPr>
          <w:rFonts w:hint="eastAsia"/>
          <w:b/>
          <w:sz w:val="32"/>
        </w:rPr>
        <w:lastRenderedPageBreak/>
        <w:t>文档修改记录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5387"/>
        <w:gridCol w:w="1381"/>
      </w:tblGrid>
      <w:tr w:rsidR="00EE5E33" w:rsidTr="00E90062">
        <w:tc>
          <w:tcPr>
            <w:tcW w:w="1101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 w:rsidRPr="00FD7D3D">
              <w:rPr>
                <w:rFonts w:hAnsi="宋体" w:cs="宋体" w:hint="eastAsia"/>
                <w:b/>
                <w:bCs/>
                <w:szCs w:val="21"/>
              </w:rPr>
              <w:t>版号</w:t>
            </w:r>
          </w:p>
        </w:tc>
        <w:tc>
          <w:tcPr>
            <w:tcW w:w="141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 w:rsidRPr="00FD7D3D">
              <w:rPr>
                <w:rFonts w:hAnsi="宋体" w:cs="宋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538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 w:rsidRPr="00FD7D3D">
              <w:rPr>
                <w:rFonts w:hAnsi="宋体" w:cs="宋体" w:hint="eastAsia"/>
                <w:b/>
                <w:bCs/>
                <w:szCs w:val="21"/>
              </w:rPr>
              <w:t>修改内容</w:t>
            </w:r>
          </w:p>
        </w:tc>
        <w:tc>
          <w:tcPr>
            <w:tcW w:w="1381" w:type="dxa"/>
            <w:vAlign w:val="center"/>
          </w:tcPr>
          <w:p w:rsidR="00EE5E33" w:rsidRPr="00FD7D3D" w:rsidRDefault="00266466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>
              <w:rPr>
                <w:rFonts w:hAnsi="宋体" w:cs="宋体" w:hint="eastAsia"/>
                <w:b/>
                <w:bCs/>
                <w:szCs w:val="21"/>
              </w:rPr>
              <w:t>维护单位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V0.1</w:t>
            </w:r>
          </w:p>
        </w:tc>
        <w:tc>
          <w:tcPr>
            <w:tcW w:w="141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/>
                <w:szCs w:val="21"/>
              </w:rPr>
              <w:t>2011-</w:t>
            </w:r>
            <w:r w:rsidRPr="00FD7D3D">
              <w:rPr>
                <w:rFonts w:ascii="Calibri" w:hAnsi="Calibri" w:cs="宋体" w:hint="eastAsia"/>
                <w:szCs w:val="21"/>
              </w:rPr>
              <w:t>07</w:t>
            </w:r>
            <w:r w:rsidRPr="00FD7D3D">
              <w:rPr>
                <w:rFonts w:ascii="Calibri" w:hAnsi="Calibri" w:cs="宋体"/>
                <w:szCs w:val="21"/>
              </w:rPr>
              <w:t>-</w:t>
            </w:r>
            <w:r w:rsidRPr="00FD7D3D">
              <w:rPr>
                <w:rFonts w:ascii="Calibri" w:hAnsi="Calibri" w:cs="宋体" w:hint="eastAsia"/>
                <w:szCs w:val="21"/>
              </w:rPr>
              <w:t>03</w:t>
            </w:r>
          </w:p>
        </w:tc>
        <w:tc>
          <w:tcPr>
            <w:tcW w:w="5387" w:type="dxa"/>
            <w:vAlign w:val="center"/>
          </w:tcPr>
          <w:p w:rsidR="00EE5E33" w:rsidRPr="00FD7D3D" w:rsidRDefault="00EE5E33" w:rsidP="00EE5E33">
            <w:pPr>
              <w:rPr>
                <w:rFonts w:ascii="Calibri" w:hAnsi="Calibri" w:cs="宋体"/>
                <w:szCs w:val="21"/>
              </w:rPr>
            </w:pPr>
            <w:r w:rsidRPr="00116B30">
              <w:rPr>
                <w:rFonts w:hAnsi="宋体" w:hint="eastAsia"/>
              </w:rPr>
              <w:t>根据</w:t>
            </w:r>
            <w:r w:rsidRPr="00FD7D3D">
              <w:rPr>
                <w:rFonts w:hAnsi="宋体" w:hint="eastAsia"/>
              </w:rPr>
              <w:t>CMMI</w:t>
            </w:r>
            <w:r w:rsidRPr="00FD7D3D">
              <w:rPr>
                <w:rFonts w:hAnsi="宋体" w:hint="eastAsia"/>
              </w:rPr>
              <w:t>过程改进要求编制该文档</w:t>
            </w:r>
          </w:p>
        </w:tc>
        <w:tc>
          <w:tcPr>
            <w:tcW w:w="1381" w:type="dxa"/>
            <w:vAlign w:val="center"/>
          </w:tcPr>
          <w:p w:rsidR="00EE5E33" w:rsidRPr="00FD7D3D" w:rsidRDefault="001E6DCA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流程管理部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V1.0</w:t>
            </w:r>
          </w:p>
        </w:tc>
        <w:tc>
          <w:tcPr>
            <w:tcW w:w="141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2011-08-03</w:t>
            </w:r>
          </w:p>
        </w:tc>
        <w:tc>
          <w:tcPr>
            <w:tcW w:w="5387" w:type="dxa"/>
            <w:vAlign w:val="center"/>
          </w:tcPr>
          <w:p w:rsidR="00EE5E33" w:rsidRPr="00FD7D3D" w:rsidRDefault="00EE5E33" w:rsidP="00EE5E33">
            <w:pPr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根据评审问题修改文档</w:t>
            </w:r>
          </w:p>
        </w:tc>
        <w:tc>
          <w:tcPr>
            <w:tcW w:w="1381" w:type="dxa"/>
            <w:vAlign w:val="center"/>
          </w:tcPr>
          <w:p w:rsidR="00EE5E33" w:rsidRPr="00FD7D3D" w:rsidRDefault="001E6DCA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流程管理部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V2.0</w:t>
            </w:r>
          </w:p>
        </w:tc>
        <w:tc>
          <w:tcPr>
            <w:tcW w:w="1417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2015-10-30</w:t>
            </w:r>
          </w:p>
        </w:tc>
        <w:tc>
          <w:tcPr>
            <w:tcW w:w="5387" w:type="dxa"/>
            <w:vAlign w:val="center"/>
          </w:tcPr>
          <w:p w:rsidR="00EE5E33" w:rsidRPr="00B32AE7" w:rsidRDefault="00EE5E33" w:rsidP="00EE5E33">
            <w:pPr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与其他</w:t>
            </w:r>
            <w:r w:rsidRPr="00B32AE7">
              <w:rPr>
                <w:rFonts w:ascii="Calibri" w:hAnsi="Calibri" w:cs="宋体" w:hint="eastAsia"/>
                <w:szCs w:val="21"/>
              </w:rPr>
              <w:t>CMMI4</w:t>
            </w:r>
            <w:r w:rsidRPr="00B32AE7">
              <w:rPr>
                <w:rFonts w:ascii="Calibri" w:hAnsi="Calibri" w:cs="宋体" w:hint="eastAsia"/>
                <w:szCs w:val="21"/>
              </w:rPr>
              <w:t>流程文档一起正式发布</w:t>
            </w:r>
          </w:p>
        </w:tc>
        <w:tc>
          <w:tcPr>
            <w:tcW w:w="1381" w:type="dxa"/>
            <w:vAlign w:val="center"/>
          </w:tcPr>
          <w:p w:rsidR="00EE5E33" w:rsidRPr="00B32AE7" w:rsidRDefault="001E6DCA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流程与质量管理部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V2.0.1</w:t>
            </w:r>
          </w:p>
        </w:tc>
        <w:tc>
          <w:tcPr>
            <w:tcW w:w="1417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2016-08-05</w:t>
            </w:r>
          </w:p>
        </w:tc>
        <w:tc>
          <w:tcPr>
            <w:tcW w:w="5387" w:type="dxa"/>
            <w:vAlign w:val="center"/>
          </w:tcPr>
          <w:p w:rsidR="00EE5E33" w:rsidRPr="00B32AE7" w:rsidRDefault="00EE5E33" w:rsidP="00EE5E33">
            <w:pPr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根据财务数据、人资数据及公司领导的要求，即日起公司所有研发项目中的“人力成本”由</w:t>
            </w:r>
            <w:r w:rsidRPr="00B32AE7">
              <w:rPr>
                <w:rFonts w:ascii="Calibri" w:hAnsi="Calibri" w:cs="宋体" w:hint="eastAsia"/>
                <w:szCs w:val="21"/>
              </w:rPr>
              <w:t>1W/</w:t>
            </w:r>
            <w:r w:rsidRPr="00B32AE7">
              <w:rPr>
                <w:rFonts w:ascii="Calibri" w:hAnsi="Calibri" w:cs="宋体" w:hint="eastAsia"/>
                <w:szCs w:val="21"/>
              </w:rPr>
              <w:t>人月变更为</w:t>
            </w:r>
            <w:r w:rsidRPr="00B32AE7">
              <w:rPr>
                <w:rFonts w:ascii="Calibri" w:hAnsi="Calibri" w:cs="宋体" w:hint="eastAsia"/>
                <w:szCs w:val="21"/>
              </w:rPr>
              <w:t>2W/</w:t>
            </w:r>
            <w:r w:rsidRPr="00B32AE7">
              <w:rPr>
                <w:rFonts w:ascii="Calibri" w:hAnsi="Calibri" w:cs="宋体" w:hint="eastAsia"/>
                <w:szCs w:val="21"/>
              </w:rPr>
              <w:t>人月</w:t>
            </w:r>
          </w:p>
        </w:tc>
        <w:tc>
          <w:tcPr>
            <w:tcW w:w="1381" w:type="dxa"/>
            <w:vAlign w:val="center"/>
          </w:tcPr>
          <w:p w:rsidR="00EE5E33" w:rsidRPr="00B32AE7" w:rsidRDefault="0019623E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研发管理中心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V2.0.2</w:t>
            </w:r>
          </w:p>
        </w:tc>
        <w:tc>
          <w:tcPr>
            <w:tcW w:w="1417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2016-10-20</w:t>
            </w:r>
          </w:p>
        </w:tc>
        <w:tc>
          <w:tcPr>
            <w:tcW w:w="5387" w:type="dxa"/>
            <w:vAlign w:val="center"/>
          </w:tcPr>
          <w:p w:rsidR="00EE5E33" w:rsidRPr="00B32AE7" w:rsidRDefault="00EE5E33" w:rsidP="00EE5E33">
            <w:pPr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添加</w:t>
            </w:r>
            <w:r w:rsidRPr="00B32AE7">
              <w:rPr>
                <w:rFonts w:ascii="Calibri" w:hAnsi="Calibri" w:cs="宋体" w:hint="eastAsia"/>
                <w:szCs w:val="21"/>
              </w:rPr>
              <w:t>6</w:t>
            </w:r>
            <w:r w:rsidRPr="00B32AE7">
              <w:rPr>
                <w:rFonts w:ascii="Calibri" w:hAnsi="Calibri" w:cs="宋体" w:hint="eastAsia"/>
                <w:szCs w:val="21"/>
              </w:rPr>
              <w:t>定价报价策略分析以及</w:t>
            </w:r>
            <w:r w:rsidRPr="00B32AE7">
              <w:rPr>
                <w:rFonts w:ascii="Calibri" w:hAnsi="Calibri" w:cs="宋体" w:hint="eastAsia"/>
                <w:szCs w:val="21"/>
              </w:rPr>
              <w:t>7.2</w:t>
            </w:r>
            <w:r w:rsidRPr="00B32AE7">
              <w:rPr>
                <w:rFonts w:ascii="Calibri" w:hAnsi="Calibri" w:cs="宋体" w:hint="eastAsia"/>
                <w:szCs w:val="21"/>
              </w:rPr>
              <w:t>知识产权收益</w:t>
            </w:r>
          </w:p>
        </w:tc>
        <w:tc>
          <w:tcPr>
            <w:tcW w:w="1381" w:type="dxa"/>
            <w:vAlign w:val="center"/>
          </w:tcPr>
          <w:p w:rsidR="00EE5E33" w:rsidRPr="00B32AE7" w:rsidRDefault="0019623E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研发管理中心</w:t>
            </w:r>
          </w:p>
        </w:tc>
      </w:tr>
      <w:tr w:rsidR="00BF30DB" w:rsidTr="00E90062">
        <w:tc>
          <w:tcPr>
            <w:tcW w:w="1101" w:type="dxa"/>
            <w:vAlign w:val="center"/>
          </w:tcPr>
          <w:p w:rsidR="00BF30DB" w:rsidRPr="00B32AE7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V</w:t>
            </w:r>
            <w:r w:rsidR="007E1533">
              <w:rPr>
                <w:rFonts w:ascii="Calibri" w:hAnsi="Calibri" w:cs="宋体"/>
                <w:szCs w:val="21"/>
              </w:rPr>
              <w:t>7.0</w:t>
            </w:r>
          </w:p>
        </w:tc>
        <w:tc>
          <w:tcPr>
            <w:tcW w:w="1417" w:type="dxa"/>
            <w:vAlign w:val="center"/>
          </w:tcPr>
          <w:p w:rsidR="00BF30DB" w:rsidRPr="00B32AE7" w:rsidRDefault="00BF30DB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2017-08-30</w:t>
            </w:r>
          </w:p>
        </w:tc>
        <w:tc>
          <w:tcPr>
            <w:tcW w:w="5387" w:type="dxa"/>
            <w:vAlign w:val="center"/>
          </w:tcPr>
          <w:p w:rsidR="00BF30DB" w:rsidRPr="00B32AE7" w:rsidRDefault="00BF30DB" w:rsidP="00154129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产品可持续性分析修改</w:t>
            </w:r>
            <w:r w:rsidR="00154129">
              <w:rPr>
                <w:rFonts w:ascii="Calibri" w:hAnsi="Calibri" w:cs="宋体" w:hint="eastAsia"/>
                <w:szCs w:val="21"/>
              </w:rPr>
              <w:t>。增加《</w:t>
            </w:r>
            <w:r w:rsidR="00154129" w:rsidRPr="001300C1">
              <w:rPr>
                <w:rFonts w:hint="eastAsia"/>
              </w:rPr>
              <w:t>产品可行性论证评审决策表</w:t>
            </w:r>
            <w:r w:rsidR="00154129">
              <w:rPr>
                <w:rFonts w:ascii="Calibri" w:hAnsi="Calibri" w:cs="宋体" w:hint="eastAsia"/>
                <w:szCs w:val="21"/>
              </w:rPr>
              <w:t>》</w:t>
            </w:r>
          </w:p>
        </w:tc>
        <w:tc>
          <w:tcPr>
            <w:tcW w:w="1381" w:type="dxa"/>
            <w:vAlign w:val="center"/>
          </w:tcPr>
          <w:p w:rsidR="00BF30DB" w:rsidRDefault="0019623E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研发管理中心</w:t>
            </w:r>
          </w:p>
        </w:tc>
      </w:tr>
      <w:tr w:rsidR="00154129" w:rsidTr="00E90062">
        <w:tc>
          <w:tcPr>
            <w:tcW w:w="1101" w:type="dxa"/>
            <w:vAlign w:val="center"/>
          </w:tcPr>
          <w:p w:rsidR="00154129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54129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154129" w:rsidRDefault="00154129" w:rsidP="00EE5E33"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154129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</w:p>
        </w:tc>
      </w:tr>
    </w:tbl>
    <w:p w:rsidR="00EE5E33" w:rsidRDefault="00EE5E33" w:rsidP="00EE5E33">
      <w:pPr>
        <w:autoSpaceDE w:val="0"/>
        <w:autoSpaceDN w:val="0"/>
        <w:adjustRightInd w:val="0"/>
        <w:ind w:firstLine="440"/>
        <w:jc w:val="center"/>
      </w:pPr>
    </w:p>
    <w:p w:rsidR="00EE5E33" w:rsidRDefault="00EE5E33" w:rsidP="00EE5E33">
      <w:pPr>
        <w:autoSpaceDE w:val="0"/>
        <w:autoSpaceDN w:val="0"/>
        <w:adjustRightInd w:val="0"/>
        <w:ind w:firstLine="440"/>
        <w:jc w:val="center"/>
        <w:sectPr w:rsidR="00EE5E33" w:rsidSect="00A82E97">
          <w:headerReference w:type="default" r:id="rId10"/>
          <w:pgSz w:w="11906" w:h="16838"/>
          <w:pgMar w:top="1440" w:right="1418" w:bottom="1440" w:left="1418" w:header="851" w:footer="850" w:gutter="0"/>
          <w:cols w:space="425"/>
          <w:docGrid w:type="lines" w:linePitch="312"/>
        </w:sectPr>
      </w:pPr>
    </w:p>
    <w:p w:rsidR="00EE5E33" w:rsidRPr="00E90062" w:rsidRDefault="00E90062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  <w:szCs w:val="32"/>
        </w:rPr>
      </w:pPr>
      <w:r w:rsidRPr="00E90062">
        <w:rPr>
          <w:rFonts w:hint="eastAsia"/>
          <w:b/>
          <w:sz w:val="32"/>
          <w:szCs w:val="32"/>
        </w:rPr>
        <w:lastRenderedPageBreak/>
        <w:t>目录</w:t>
      </w:r>
    </w:p>
    <w:p w:rsidR="001E6DCA" w:rsidRDefault="00E90062">
      <w:pPr>
        <w:pStyle w:val="1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5997586" w:history="1">
        <w:r w:rsidR="001E6DCA" w:rsidRPr="00A03A7E">
          <w:rPr>
            <w:rStyle w:val="a9"/>
            <w:noProof/>
          </w:rPr>
          <w:t>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概要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87" w:history="1">
        <w:r w:rsidR="001E6DCA" w:rsidRPr="00A03A7E">
          <w:rPr>
            <w:rStyle w:val="a9"/>
            <w:rFonts w:hAnsi="宋体"/>
            <w:noProof/>
          </w:rPr>
          <w:t>1.1.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目的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88" w:history="1">
        <w:r w:rsidR="001E6DCA" w:rsidRPr="00A03A7E">
          <w:rPr>
            <w:rStyle w:val="a9"/>
            <w:rFonts w:hAnsi="宋体"/>
            <w:noProof/>
          </w:rPr>
          <w:t>1.2.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范围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89" w:history="1">
        <w:r w:rsidR="001E6DCA" w:rsidRPr="00A03A7E">
          <w:rPr>
            <w:rStyle w:val="a9"/>
            <w:rFonts w:hAnsi="宋体"/>
            <w:noProof/>
          </w:rPr>
          <w:t>1.3.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背景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0" w:history="1">
        <w:r w:rsidR="001E6DCA" w:rsidRPr="00A03A7E">
          <w:rPr>
            <w:rStyle w:val="a9"/>
            <w:rFonts w:hAnsi="宋体"/>
            <w:noProof/>
          </w:rPr>
          <w:t>1.4.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术语和定义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1" w:history="1">
        <w:r w:rsidR="001E6DCA" w:rsidRPr="00A03A7E">
          <w:rPr>
            <w:rStyle w:val="a9"/>
            <w:rFonts w:hAnsi="宋体"/>
            <w:noProof/>
          </w:rPr>
          <w:t>1.5.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参考资料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592" w:history="1">
        <w:r w:rsidR="001E6DCA" w:rsidRPr="00A03A7E">
          <w:rPr>
            <w:rStyle w:val="a9"/>
            <w:noProof/>
          </w:rPr>
          <w:t>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市场可行性分析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3" w:history="1">
        <w:r w:rsidR="001E6DCA" w:rsidRPr="00A03A7E">
          <w:rPr>
            <w:rStyle w:val="a9"/>
            <w:rFonts w:hAnsi="宋体"/>
            <w:noProof/>
          </w:rPr>
          <w:t>2.1.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市场状况分析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4" w:history="1">
        <w:r w:rsidR="001E6DCA" w:rsidRPr="00A03A7E">
          <w:rPr>
            <w:rStyle w:val="a9"/>
            <w:rFonts w:hAnsi="宋体"/>
            <w:noProof/>
          </w:rPr>
          <w:t>2.2.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产品价值分析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5" w:history="1">
        <w:r w:rsidR="001E6DCA" w:rsidRPr="00A03A7E">
          <w:rPr>
            <w:rStyle w:val="a9"/>
            <w:rFonts w:hAnsi="宋体"/>
            <w:noProof/>
          </w:rPr>
          <w:t>2.3.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竞争对手分析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6" w:history="1">
        <w:r w:rsidR="001E6DCA" w:rsidRPr="00A03A7E">
          <w:rPr>
            <w:rStyle w:val="a9"/>
            <w:rFonts w:hAnsi="宋体"/>
            <w:noProof/>
          </w:rPr>
          <w:t>2.4.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营销可行性分析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7" w:history="1">
        <w:r w:rsidR="001E6DCA" w:rsidRPr="00A03A7E">
          <w:rPr>
            <w:rStyle w:val="a9"/>
            <w:rFonts w:hAnsi="宋体"/>
            <w:noProof/>
          </w:rPr>
          <w:t>2.5.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意向客户分析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598" w:history="1">
        <w:r w:rsidR="001E6DCA" w:rsidRPr="00A03A7E">
          <w:rPr>
            <w:rStyle w:val="a9"/>
            <w:noProof/>
          </w:rPr>
          <w:t>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产品规划分析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9" w:history="1">
        <w:r w:rsidR="001E6DCA" w:rsidRPr="00A03A7E">
          <w:rPr>
            <w:rStyle w:val="a9"/>
            <w:rFonts w:hAnsi="宋体"/>
            <w:noProof/>
            <w:lang w:val="x-none"/>
          </w:rPr>
          <w:t>3.1.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  <w:lang w:val="x-none"/>
          </w:rPr>
          <w:t>产品规划分析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0" w:history="1">
        <w:r w:rsidR="001E6DCA" w:rsidRPr="00A03A7E">
          <w:rPr>
            <w:rStyle w:val="a9"/>
            <w:rFonts w:hAnsi="宋体"/>
            <w:noProof/>
          </w:rPr>
          <w:t>3.2.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产品功能结构分析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1" w:history="1">
        <w:r w:rsidR="001E6DCA" w:rsidRPr="00A03A7E">
          <w:rPr>
            <w:rStyle w:val="a9"/>
            <w:rFonts w:hAnsi="宋体"/>
            <w:noProof/>
          </w:rPr>
          <w:t>3.3.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产品功能需求说明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2" w:history="1">
        <w:r w:rsidR="001E6DCA" w:rsidRPr="00A03A7E">
          <w:rPr>
            <w:rStyle w:val="a9"/>
            <w:rFonts w:hAnsi="宋体"/>
            <w:noProof/>
          </w:rPr>
          <w:t>3.4.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产品亮点分析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3" w:history="1">
        <w:r w:rsidR="001E6DCA" w:rsidRPr="00A03A7E">
          <w:rPr>
            <w:rStyle w:val="a9"/>
            <w:rFonts w:hAnsi="宋体"/>
            <w:noProof/>
          </w:rPr>
          <w:t>3.5.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对现有客户影响（升级产品必填）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604" w:history="1">
        <w:r w:rsidR="001E6DCA" w:rsidRPr="00A03A7E">
          <w:rPr>
            <w:rStyle w:val="a9"/>
            <w:noProof/>
          </w:rPr>
          <w:t>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技术可行性分析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5" w:history="1">
        <w:r w:rsidR="001E6DCA" w:rsidRPr="00A03A7E">
          <w:rPr>
            <w:rStyle w:val="a9"/>
            <w:rFonts w:hAnsi="宋体"/>
            <w:noProof/>
          </w:rPr>
          <w:t>4.1.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开发技术架构及关键点分析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6" w:history="1">
        <w:r w:rsidR="001E6DCA" w:rsidRPr="00A03A7E">
          <w:rPr>
            <w:rStyle w:val="a9"/>
            <w:rFonts w:hAnsi="宋体"/>
            <w:noProof/>
          </w:rPr>
          <w:t>4.2.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测试技术关键点分析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7" w:history="1">
        <w:r w:rsidR="001E6DCA" w:rsidRPr="00A03A7E">
          <w:rPr>
            <w:rStyle w:val="a9"/>
            <w:rFonts w:hAnsi="宋体"/>
            <w:noProof/>
          </w:rPr>
          <w:t>4.3.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现有条件和资源分析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608" w:history="1">
        <w:r w:rsidR="001E6DCA" w:rsidRPr="00A03A7E">
          <w:rPr>
            <w:rStyle w:val="a9"/>
            <w:noProof/>
          </w:rPr>
          <w:t>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经济收益分析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9" w:history="1">
        <w:r w:rsidR="001E6DCA" w:rsidRPr="00A03A7E">
          <w:rPr>
            <w:rStyle w:val="a9"/>
            <w:rFonts w:hAnsi="宋体"/>
            <w:noProof/>
          </w:rPr>
          <w:t>5.1.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品牌及竞争力收益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0" w:history="1">
        <w:r w:rsidR="001E6DCA" w:rsidRPr="00A03A7E">
          <w:rPr>
            <w:rStyle w:val="a9"/>
            <w:rFonts w:hAnsi="宋体"/>
            <w:noProof/>
          </w:rPr>
          <w:t>5.2.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知识产权收益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1" w:history="1">
        <w:r w:rsidR="001E6DCA" w:rsidRPr="00A03A7E">
          <w:rPr>
            <w:rStyle w:val="a9"/>
            <w:rFonts w:hAnsi="宋体"/>
            <w:noProof/>
          </w:rPr>
          <w:t>5.3.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内部积累收益（公司内部项目需重点分析）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2" w:history="1">
        <w:r w:rsidR="001E6DCA" w:rsidRPr="00A03A7E">
          <w:rPr>
            <w:rStyle w:val="a9"/>
            <w:rFonts w:hAnsi="宋体"/>
            <w:noProof/>
          </w:rPr>
          <w:t>5.4.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成本收益分析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3" w:history="1">
        <w:r w:rsidR="001E6DCA" w:rsidRPr="00A03A7E">
          <w:rPr>
            <w:rStyle w:val="a9"/>
            <w:rFonts w:asciiTheme="minorEastAsia" w:hAnsiTheme="minorEastAsia"/>
            <w:noProof/>
          </w:rPr>
          <w:t>5.4.1.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asciiTheme="minorEastAsia" w:hAnsiTheme="minorEastAsia" w:hint="eastAsia"/>
            <w:noProof/>
          </w:rPr>
          <w:t>成本分析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4" w:history="1">
        <w:r w:rsidR="001E6DCA" w:rsidRPr="00A03A7E">
          <w:rPr>
            <w:rStyle w:val="a9"/>
            <w:noProof/>
          </w:rPr>
          <w:t>5.4.2.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产品定价说明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8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5" w:history="1">
        <w:r w:rsidR="001E6DCA" w:rsidRPr="00A03A7E">
          <w:rPr>
            <w:rStyle w:val="a9"/>
            <w:rFonts w:asciiTheme="minorEastAsia" w:hAnsiTheme="minorEastAsia"/>
            <w:noProof/>
          </w:rPr>
          <w:t>5.4.3.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asciiTheme="minorEastAsia" w:hAnsiTheme="minorEastAsia" w:hint="eastAsia"/>
            <w:noProof/>
          </w:rPr>
          <w:t>收入分析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8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6" w:history="1">
        <w:r w:rsidR="001E6DCA" w:rsidRPr="00A03A7E">
          <w:rPr>
            <w:rStyle w:val="a9"/>
            <w:rFonts w:asciiTheme="minorEastAsia" w:hAnsiTheme="minorEastAsia"/>
            <w:noProof/>
          </w:rPr>
          <w:t>5.4.4.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asciiTheme="minorEastAsia" w:hAnsiTheme="minorEastAsia" w:hint="eastAsia"/>
            <w:noProof/>
          </w:rPr>
          <w:t>历史版本业绩情况（版本升级必选）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617" w:history="1">
        <w:r w:rsidR="001E6DCA" w:rsidRPr="00A03A7E">
          <w:rPr>
            <w:rStyle w:val="a9"/>
            <w:noProof/>
          </w:rPr>
          <w:t>6.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产品风险分析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8" w:history="1">
        <w:r w:rsidR="001E6DCA" w:rsidRPr="00A03A7E">
          <w:rPr>
            <w:rStyle w:val="a9"/>
            <w:rFonts w:hAnsi="宋体"/>
            <w:noProof/>
          </w:rPr>
          <w:t>6.1.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市场风险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9" w:history="1">
        <w:r w:rsidR="001E6DCA" w:rsidRPr="00A03A7E">
          <w:rPr>
            <w:rStyle w:val="a9"/>
            <w:rFonts w:hAnsi="宋体"/>
            <w:noProof/>
          </w:rPr>
          <w:t>6.2.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技术风险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0" w:history="1">
        <w:r w:rsidR="001E6DCA" w:rsidRPr="00A03A7E">
          <w:rPr>
            <w:rStyle w:val="a9"/>
            <w:rFonts w:hAnsi="宋体"/>
            <w:noProof/>
          </w:rPr>
          <w:t>6.3.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人力风险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1" w:history="1">
        <w:r w:rsidR="001E6DCA" w:rsidRPr="00A03A7E">
          <w:rPr>
            <w:rStyle w:val="a9"/>
            <w:rFonts w:hAnsi="宋体"/>
            <w:noProof/>
          </w:rPr>
          <w:t>6.4.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政策风险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2" w:history="1">
        <w:r w:rsidR="001E6DCA" w:rsidRPr="00A03A7E">
          <w:rPr>
            <w:rStyle w:val="a9"/>
            <w:rFonts w:hAnsi="宋体"/>
            <w:noProof/>
          </w:rPr>
          <w:t>6.5.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资金风险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3" w:history="1">
        <w:r w:rsidR="001E6DCA" w:rsidRPr="00A03A7E">
          <w:rPr>
            <w:rStyle w:val="a9"/>
            <w:rFonts w:hAnsi="宋体"/>
            <w:noProof/>
          </w:rPr>
          <w:t>6.6.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法律风险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4" w:history="1">
        <w:r w:rsidR="001E6DCA" w:rsidRPr="00A03A7E">
          <w:rPr>
            <w:rStyle w:val="a9"/>
            <w:rFonts w:hAnsi="宋体"/>
            <w:noProof/>
          </w:rPr>
          <w:t>6.7.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其它风险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625" w:history="1">
        <w:r w:rsidR="001E6DCA" w:rsidRPr="00A03A7E">
          <w:rPr>
            <w:rStyle w:val="a9"/>
            <w:noProof/>
          </w:rPr>
          <w:t>7.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分析结论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042279">
      <w:pPr>
        <w:pStyle w:val="11"/>
        <w:rPr>
          <w:noProof/>
        </w:rPr>
      </w:pPr>
      <w:hyperlink w:anchor="_Toc495997626" w:history="1">
        <w:r w:rsidR="001E6DCA" w:rsidRPr="00A03A7E">
          <w:rPr>
            <w:rStyle w:val="a9"/>
            <w:noProof/>
          </w:rPr>
          <w:t>8.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备注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E90062" w:rsidRDefault="00E90062" w:rsidP="00EE5E33">
      <w:pPr>
        <w:autoSpaceDE w:val="0"/>
        <w:autoSpaceDN w:val="0"/>
        <w:adjustRightInd w:val="0"/>
        <w:ind w:firstLine="440"/>
        <w:jc w:val="center"/>
      </w:pPr>
      <w:r>
        <w:fldChar w:fldCharType="end"/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1" w:name="_Toc280570081"/>
      <w:bookmarkStart w:id="2" w:name="_Toc464718532"/>
      <w:bookmarkStart w:id="3" w:name="_Toc495997586"/>
      <w:r w:rsidRPr="00B32AE7">
        <w:rPr>
          <w:sz w:val="32"/>
          <w:szCs w:val="32"/>
        </w:rPr>
        <w:lastRenderedPageBreak/>
        <w:t>概要</w:t>
      </w:r>
      <w:bookmarkEnd w:id="1"/>
      <w:bookmarkEnd w:id="2"/>
      <w:bookmarkEnd w:id="3"/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" w:name="_Toc280570082"/>
      <w:bookmarkStart w:id="5" w:name="_Toc464718533"/>
      <w:bookmarkStart w:id="6" w:name="_Toc495997587"/>
      <w:r w:rsidRPr="00B32AE7">
        <w:rPr>
          <w:rFonts w:hint="eastAsia"/>
          <w:sz w:val="28"/>
          <w:szCs w:val="28"/>
        </w:rPr>
        <w:t>目的</w:t>
      </w:r>
      <w:bookmarkEnd w:id="4"/>
      <w:bookmarkEnd w:id="5"/>
      <w:bookmarkEnd w:id="6"/>
    </w:p>
    <w:p w:rsidR="000F5E6B" w:rsidRPr="000F5E6B" w:rsidRDefault="00E90062" w:rsidP="000F5E6B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编写本可行性研究报告的目的，指出预期的读者。</w:t>
      </w:r>
    </w:p>
    <w:p w:rsidR="000F5E6B" w:rsidRDefault="000F5E6B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7" w:name="_Toc495997588"/>
      <w:bookmarkStart w:id="8" w:name="_Toc280570083"/>
      <w:bookmarkStart w:id="9" w:name="_Toc464718534"/>
      <w:r>
        <w:rPr>
          <w:rFonts w:hint="eastAsia"/>
          <w:sz w:val="28"/>
          <w:szCs w:val="28"/>
        </w:rPr>
        <w:t>范围</w:t>
      </w:r>
      <w:bookmarkEnd w:id="7"/>
    </w:p>
    <w:p w:rsidR="000F5E6B" w:rsidRPr="000F5E6B" w:rsidRDefault="000F5E6B" w:rsidP="000F5E6B">
      <w:pPr>
        <w:ind w:left="420"/>
      </w:pPr>
      <w:r>
        <w:rPr>
          <w:rFonts w:hint="eastAsia"/>
        </w:rPr>
        <w:t>新产品、既有产品升级（季度）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0" w:name="_Toc495997589"/>
      <w:r w:rsidRPr="00B32AE7">
        <w:rPr>
          <w:rFonts w:hint="eastAsia"/>
          <w:sz w:val="28"/>
          <w:szCs w:val="28"/>
        </w:rPr>
        <w:t>背景</w:t>
      </w:r>
      <w:bookmarkEnd w:id="8"/>
      <w:bookmarkEnd w:id="9"/>
      <w:bookmarkEnd w:id="10"/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明确本文档所指产品的名称；</w:t>
      </w:r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本项目的任务提出者、开发者、用户、实现该系统的软硬件平台、产品的主要功能等。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1" w:name="_Toc280570084"/>
      <w:bookmarkStart w:id="12" w:name="_Toc464718535"/>
      <w:bookmarkStart w:id="13" w:name="_Toc495997590"/>
      <w:r w:rsidRPr="00B32AE7">
        <w:rPr>
          <w:rFonts w:hint="eastAsia"/>
          <w:sz w:val="28"/>
          <w:szCs w:val="28"/>
        </w:rPr>
        <w:t>术语和定义</w:t>
      </w:r>
      <w:bookmarkEnd w:id="11"/>
      <w:bookmarkEnd w:id="12"/>
      <w:bookmarkEnd w:id="13"/>
    </w:p>
    <w:p w:rsidR="00E90062" w:rsidRPr="00B32AE7" w:rsidRDefault="00E90062" w:rsidP="00E90062">
      <w:pPr>
        <w:adjustRightInd w:val="0"/>
        <w:snapToGrid w:val="0"/>
        <w:spacing w:line="276" w:lineRule="auto"/>
        <w:ind w:firstLineChars="245" w:firstLine="514"/>
      </w:pPr>
      <w:r w:rsidRPr="00B32AE7">
        <w:rPr>
          <w:rFonts w:hint="eastAsia"/>
        </w:rPr>
        <w:t>列出本文件中用到的专门术语的定义和外文首字母组词的原词组。</w:t>
      </w:r>
    </w:p>
    <w:p w:rsidR="00E90062" w:rsidRPr="00B32AE7" w:rsidRDefault="00E90062" w:rsidP="00E90062">
      <w:pPr>
        <w:spacing w:line="276" w:lineRule="auto"/>
        <w:ind w:firstLine="440"/>
        <w:rPr>
          <w:rFonts w:ascii="Tahoma" w:hAnsi="Tahoma"/>
        </w:rPr>
      </w:pPr>
      <w:r w:rsidRPr="00B32AE7">
        <w:rPr>
          <w:rFonts w:ascii="Tahoma" w:hAnsi="Tahoma" w:hint="eastAsia"/>
        </w:rPr>
        <w:t>对本文中用到的术语进行定义</w:t>
      </w:r>
      <w:r>
        <w:rPr>
          <w:rFonts w:ascii="Tahoma" w:hAnsi="Tahoma" w:hint="eastAsia"/>
        </w:rPr>
        <w:t>与解释</w:t>
      </w:r>
      <w:r w:rsidRPr="00B32AE7">
        <w:rPr>
          <w:rFonts w:ascii="Tahoma" w:hAnsi="Tahoma"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7077"/>
      </w:tblGrid>
      <w:tr w:rsidR="00E90062" w:rsidRPr="00B32AE7" w:rsidTr="00E90062">
        <w:tc>
          <w:tcPr>
            <w:tcW w:w="1995" w:type="dxa"/>
            <w:shd w:val="clear" w:color="auto" w:fill="CCCCCC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ascii="Tahoma" w:hAnsi="Tahoma"/>
              </w:rPr>
            </w:pPr>
            <w:r w:rsidRPr="00B32AE7">
              <w:rPr>
                <w:rFonts w:ascii="Tahoma" w:hAnsi="Tahoma" w:hint="eastAsia"/>
              </w:rPr>
              <w:t>术语</w:t>
            </w:r>
          </w:p>
        </w:tc>
        <w:tc>
          <w:tcPr>
            <w:tcW w:w="7077" w:type="dxa"/>
            <w:shd w:val="clear" w:color="auto" w:fill="CCCCCC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ascii="Tahoma" w:hAnsi="Tahoma"/>
              </w:rPr>
            </w:pPr>
            <w:r w:rsidRPr="00B32AE7">
              <w:rPr>
                <w:rFonts w:ascii="Tahoma" w:hAnsi="Tahoma" w:hint="eastAsia"/>
              </w:rPr>
              <w:t>定义或说明</w:t>
            </w:r>
          </w:p>
        </w:tc>
      </w:tr>
      <w:tr w:rsidR="00E90062" w:rsidRPr="00B32AE7" w:rsidTr="00E90062">
        <w:tc>
          <w:tcPr>
            <w:tcW w:w="1995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077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</w:tr>
      <w:tr w:rsidR="00E90062" w:rsidRPr="00B32AE7" w:rsidTr="00E90062">
        <w:tc>
          <w:tcPr>
            <w:tcW w:w="1995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077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</w:tr>
      <w:tr w:rsidR="00E90062" w:rsidRPr="00B32AE7" w:rsidTr="00E90062">
        <w:tc>
          <w:tcPr>
            <w:tcW w:w="1995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077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</w:tr>
    </w:tbl>
    <w:p w:rsidR="00E90062" w:rsidRPr="00B32AE7" w:rsidRDefault="00E90062" w:rsidP="00E90062">
      <w:pPr>
        <w:adjustRightInd w:val="0"/>
        <w:snapToGrid w:val="0"/>
        <w:spacing w:line="276" w:lineRule="auto"/>
        <w:ind w:firstLineChars="245" w:firstLine="514"/>
      </w:pP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4" w:name="_Toc280570085"/>
      <w:bookmarkStart w:id="15" w:name="_Toc464718536"/>
      <w:bookmarkStart w:id="16" w:name="_Toc495997591"/>
      <w:r w:rsidRPr="00B32AE7">
        <w:rPr>
          <w:rFonts w:hint="eastAsia"/>
          <w:sz w:val="28"/>
          <w:szCs w:val="28"/>
        </w:rPr>
        <w:t>参考资料</w:t>
      </w:r>
      <w:bookmarkEnd w:id="14"/>
      <w:bookmarkEnd w:id="15"/>
      <w:bookmarkEnd w:id="16"/>
    </w:p>
    <w:p w:rsidR="00E90062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编写可行性分析报告时参考的资料文档。</w:t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  <w:lang w:eastAsia="zh-CN"/>
        </w:rPr>
      </w:pPr>
      <w:bookmarkStart w:id="17" w:name="_Toc280570086"/>
      <w:bookmarkStart w:id="18" w:name="_Toc464718537"/>
      <w:bookmarkStart w:id="19" w:name="_Toc495997592"/>
      <w:bookmarkStart w:id="20" w:name="_Toc222223017"/>
      <w:bookmarkStart w:id="21" w:name="_Toc222223271"/>
      <w:r w:rsidRPr="00B32AE7">
        <w:rPr>
          <w:sz w:val="32"/>
          <w:szCs w:val="32"/>
        </w:rPr>
        <w:t>市场可行性分析</w:t>
      </w:r>
      <w:bookmarkEnd w:id="17"/>
      <w:bookmarkEnd w:id="18"/>
      <w:bookmarkEnd w:id="19"/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22" w:name="_Toc464718538"/>
      <w:bookmarkStart w:id="23" w:name="_Toc495997593"/>
      <w:bookmarkStart w:id="24" w:name="_Toc280570088"/>
      <w:r w:rsidRPr="00B32AE7">
        <w:rPr>
          <w:rFonts w:hint="eastAsia"/>
          <w:sz w:val="28"/>
          <w:szCs w:val="28"/>
        </w:rPr>
        <w:t>市场状况分析</w:t>
      </w:r>
      <w:bookmarkEnd w:id="22"/>
      <w:bookmarkEnd w:id="23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介绍产品</w:t>
      </w:r>
      <w:r w:rsidR="00060895" w:rsidRPr="00B32AE7">
        <w:rPr>
          <w:rFonts w:hint="eastAsia"/>
        </w:rPr>
        <w:t>面向的用户群体分类</w:t>
      </w:r>
      <w:r w:rsidR="00060895">
        <w:rPr>
          <w:rFonts w:hint="eastAsia"/>
        </w:rPr>
        <w:t>、</w:t>
      </w:r>
      <w:r w:rsidR="00060895" w:rsidRPr="00B32AE7">
        <w:rPr>
          <w:rFonts w:hint="eastAsia"/>
        </w:rPr>
        <w:t>主要侧重点</w:t>
      </w:r>
      <w:r w:rsidR="00060895">
        <w:rPr>
          <w:rFonts w:hint="eastAsia"/>
        </w:rPr>
        <w:t>、</w:t>
      </w:r>
      <w:r w:rsidRPr="00B32AE7">
        <w:rPr>
          <w:rFonts w:hint="eastAsia"/>
        </w:rPr>
        <w:t>市场现状，分析该产品的市场容量大概是多少？后续市场潜力如何？</w:t>
      </w:r>
    </w:p>
    <w:p w:rsidR="00E90062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同类产品的市场规模多大、销售情况如何？该产品总的市场规模大小，不能超过该市场总体容量，比如金融实验室产品，市场规模不能高于高校总体数量。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25" w:name="_Toc464718539"/>
      <w:bookmarkStart w:id="26" w:name="_Toc495997594"/>
      <w:r w:rsidRPr="00B32AE7">
        <w:rPr>
          <w:rFonts w:hint="eastAsia"/>
          <w:sz w:val="28"/>
          <w:szCs w:val="28"/>
        </w:rPr>
        <w:t>产品价值分析</w:t>
      </w:r>
      <w:bookmarkEnd w:id="25"/>
      <w:bookmarkEnd w:id="26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介绍该产品主要用来解决客户的什么问题，可为客户带来哪些价值。</w:t>
      </w:r>
    </w:p>
    <w:p w:rsidR="00E90062" w:rsidRPr="00060895" w:rsidRDefault="00E90062" w:rsidP="00060895">
      <w:pPr>
        <w:spacing w:line="276" w:lineRule="auto"/>
        <w:ind w:firstLine="440"/>
      </w:pPr>
      <w:r w:rsidRPr="00B32AE7">
        <w:rPr>
          <w:rFonts w:hint="eastAsia"/>
        </w:rPr>
        <w:t>对公司整体产品发展是否具有帮助性。</w:t>
      </w:r>
      <w:bookmarkEnd w:id="24"/>
    </w:p>
    <w:p w:rsidR="00BF30DB" w:rsidRDefault="00BF30DB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27" w:name="_Toc495997595"/>
      <w:bookmarkStart w:id="28" w:name="_Toc294959630"/>
      <w:bookmarkStart w:id="29" w:name="_Toc464718542"/>
      <w:r>
        <w:rPr>
          <w:rFonts w:hint="eastAsia"/>
          <w:sz w:val="28"/>
          <w:szCs w:val="28"/>
        </w:rPr>
        <w:lastRenderedPageBreak/>
        <w:t>竞争对手分析</w:t>
      </w:r>
      <w:bookmarkEnd w:id="27"/>
    </w:p>
    <w:p w:rsidR="00BF30DB" w:rsidRPr="00BF30DB" w:rsidRDefault="00BF30DB" w:rsidP="00BF30DB">
      <w:pPr>
        <w:spacing w:line="276" w:lineRule="auto"/>
        <w:ind w:firstLine="440"/>
      </w:pPr>
      <w:r w:rsidRPr="00B32AE7">
        <w:rPr>
          <w:rFonts w:hint="eastAsia"/>
        </w:rPr>
        <w:t>分析该产品在目标市场的主要竞争对手是谁，竞争对手是否有同类产品，</w:t>
      </w:r>
      <w:r w:rsidRPr="00116B30">
        <w:rPr>
          <w:rFonts w:hint="eastAsia"/>
        </w:rPr>
        <w:t>我们的产品和竞争对手相比，优势在哪里？是否具备独特的竞争优势？如果我们进入该市场，是否具有卖点或优势。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0" w:name="_Toc495997596"/>
      <w:r w:rsidRPr="00B32AE7">
        <w:rPr>
          <w:rFonts w:hint="eastAsia"/>
          <w:sz w:val="28"/>
          <w:szCs w:val="28"/>
        </w:rPr>
        <w:t>营销可行性分析</w:t>
      </w:r>
      <w:bookmarkEnd w:id="28"/>
      <w:bookmarkEnd w:id="29"/>
      <w:bookmarkEnd w:id="30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公司在该产品上的技术优势、营销优势、行业的认知、企业管理优势等多方面分析与市场同类产品的竞争优势。通过优势分析，确认产品的营销切入点和营销策略。</w:t>
      </w:r>
    </w:p>
    <w:p w:rsidR="00E90062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分析技术支持的难易程度，确认产品技术支持的成本开销。</w:t>
      </w:r>
    </w:p>
    <w:p w:rsidR="00743DF0" w:rsidRPr="009D5D17" w:rsidRDefault="00743DF0" w:rsidP="00743DF0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1" w:name="_Toc495997597"/>
      <w:r w:rsidRPr="009D5D17">
        <w:rPr>
          <w:rFonts w:hint="eastAsia"/>
          <w:sz w:val="28"/>
          <w:szCs w:val="28"/>
        </w:rPr>
        <w:t>意向客户分析</w:t>
      </w:r>
      <w:bookmarkEnd w:id="31"/>
    </w:p>
    <w:p w:rsidR="00743DF0" w:rsidRPr="009D5D17" w:rsidRDefault="00743DF0" w:rsidP="00743DF0">
      <w:pPr>
        <w:pStyle w:val="a5"/>
        <w:ind w:left="425" w:firstLineChars="0" w:firstLine="0"/>
      </w:pPr>
      <w:r w:rsidRPr="009D5D17">
        <w:rPr>
          <w:rFonts w:hint="eastAsia"/>
        </w:rPr>
        <w:t>提供产品的意向客户情况</w:t>
      </w:r>
    </w:p>
    <w:tbl>
      <w:tblPr>
        <w:tblpPr w:leftFromText="180" w:rightFromText="180" w:vertAnchor="text" w:horzAnchor="margin" w:tblpXSpec="center" w:tblpY="111"/>
        <w:tblW w:w="928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879"/>
        <w:gridCol w:w="1818"/>
        <w:gridCol w:w="1813"/>
        <w:gridCol w:w="1776"/>
      </w:tblGrid>
      <w:tr w:rsidR="009D5D17" w:rsidRPr="009D5D17" w:rsidTr="006B30E8">
        <w:trPr>
          <w:trHeight w:val="293"/>
        </w:trPr>
        <w:tc>
          <w:tcPr>
            <w:tcW w:w="3879" w:type="dxa"/>
            <w:shd w:val="clear" w:color="auto" w:fill="C0C0C0"/>
            <w:vAlign w:val="center"/>
          </w:tcPr>
          <w:p w:rsidR="006B30E8" w:rsidRPr="009D5D17" w:rsidRDefault="006B30E8" w:rsidP="00191B3F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客户名称</w:t>
            </w:r>
          </w:p>
        </w:tc>
        <w:tc>
          <w:tcPr>
            <w:tcW w:w="1818" w:type="dxa"/>
            <w:shd w:val="clear" w:color="auto" w:fill="C0C0C0"/>
            <w:vAlign w:val="center"/>
          </w:tcPr>
          <w:p w:rsidR="006B30E8" w:rsidRPr="009D5D17" w:rsidRDefault="006B30E8" w:rsidP="00743DF0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意向金额</w:t>
            </w:r>
          </w:p>
        </w:tc>
        <w:tc>
          <w:tcPr>
            <w:tcW w:w="1813" w:type="dxa"/>
            <w:shd w:val="clear" w:color="auto" w:fill="C0C0C0"/>
            <w:vAlign w:val="center"/>
          </w:tcPr>
          <w:p w:rsidR="006B30E8" w:rsidRPr="009D5D17" w:rsidRDefault="006B30E8" w:rsidP="00191B3F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预计转化率</w:t>
            </w:r>
          </w:p>
        </w:tc>
        <w:tc>
          <w:tcPr>
            <w:tcW w:w="1776" w:type="dxa"/>
            <w:shd w:val="clear" w:color="auto" w:fill="C0C0C0"/>
          </w:tcPr>
          <w:p w:rsidR="006B30E8" w:rsidRPr="009D5D17" w:rsidRDefault="006B30E8" w:rsidP="00191B3F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意向形式</w:t>
            </w: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</w:tbl>
    <w:p w:rsidR="00BF30DB" w:rsidRPr="00BF30DB" w:rsidRDefault="00BF30DB" w:rsidP="00BF30DB">
      <w:pPr>
        <w:pStyle w:val="a5"/>
        <w:ind w:left="420" w:firstLineChars="0" w:firstLine="0"/>
      </w:pPr>
      <w:bookmarkStart w:id="32" w:name="_Toc294959634"/>
      <w:bookmarkStart w:id="33" w:name="_Toc464718543"/>
    </w:p>
    <w:p w:rsidR="00E90062" w:rsidRPr="00B32AE7" w:rsidRDefault="000F5E6B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34" w:name="_Toc495997598"/>
      <w:bookmarkEnd w:id="32"/>
      <w:bookmarkEnd w:id="33"/>
      <w:r>
        <w:rPr>
          <w:rFonts w:hint="eastAsia"/>
          <w:sz w:val="32"/>
          <w:szCs w:val="32"/>
          <w:lang w:eastAsia="zh-CN"/>
        </w:rPr>
        <w:t>产品规划分析</w:t>
      </w:r>
      <w:bookmarkEnd w:id="34"/>
    </w:p>
    <w:p w:rsidR="000F5E6B" w:rsidRDefault="000F5E6B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  <w:lang w:val="x-none"/>
        </w:rPr>
      </w:pPr>
      <w:bookmarkStart w:id="35" w:name="_Toc495997599"/>
      <w:bookmarkStart w:id="36" w:name="_Toc464718547"/>
      <w:r>
        <w:rPr>
          <w:rFonts w:hint="eastAsia"/>
          <w:sz w:val="28"/>
          <w:szCs w:val="28"/>
          <w:lang w:val="x-none"/>
        </w:rPr>
        <w:t>产品规划分析</w:t>
      </w:r>
      <w:bookmarkEnd w:id="35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16"/>
        <w:gridCol w:w="1137"/>
        <w:gridCol w:w="708"/>
        <w:gridCol w:w="1155"/>
        <w:gridCol w:w="2736"/>
        <w:gridCol w:w="2734"/>
      </w:tblGrid>
      <w:tr w:rsidR="009B25BF" w:rsidRPr="00735713" w:rsidTr="0076190A">
        <w:trPr>
          <w:trHeight w:val="1095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版本编号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B8A" w:rsidRDefault="005C6B8A" w:rsidP="005C6B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9B25BF" w:rsidRDefault="009B25BF" w:rsidP="005C6B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25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版本类型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需求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人力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资源需求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735713" w:rsidRDefault="009B25BF" w:rsidP="005C6B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需求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9B25BF" w:rsidRDefault="009B25BF" w:rsidP="005C6B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目标</w:t>
            </w:r>
          </w:p>
        </w:tc>
      </w:tr>
      <w:tr w:rsidR="009B25BF" w:rsidRPr="00735713" w:rsidTr="0076190A">
        <w:trPr>
          <w:trHeight w:val="2563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76190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迭代1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新产品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升级版本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定制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新产品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定制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升级版本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演示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版本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预研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版本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支撑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C6B8A" w:rsidRP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七选一即可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.20—1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.30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管理1人、开发5人、需求2人、测试4人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1、接入上期所、郑商所、大商所行情数据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2、对接UPMS，统一权限管理系统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（1）基本全部常用市场完成2.X架构迁移升级，市场可以重点推广商品期货，商品期货可提升业绩50万。</w:t>
            </w:r>
          </w:p>
        </w:tc>
      </w:tr>
      <w:tr w:rsidR="009B25BF" w:rsidRPr="00735713" w:rsidTr="0076190A">
        <w:trPr>
          <w:trHeight w:val="2670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76190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迭代2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1.1-3.30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管理1人、开发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人、需求2人、测试4人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3D04F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上交所L1行情源切换：从mktdt00.txt切换到数据流形式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降低上交所L1延时</w:t>
            </w:r>
          </w:p>
        </w:tc>
      </w:tr>
      <w:tr w:rsidR="009B25BF" w:rsidRPr="00735713" w:rsidTr="0076190A">
        <w:trPr>
          <w:trHeight w:val="270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76190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迭代3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管理0.5人，开发5人，需求2人，测试3人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1、接入港股和外汇（合适的港股指数和外汇行情源，提高行情质量）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2、开发监控系统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（1）监控系统提升日常运维效率，提高客户体验。</w:t>
            </w:r>
          </w:p>
        </w:tc>
      </w:tr>
    </w:tbl>
    <w:p w:rsidR="000F5E6B" w:rsidRPr="00696FB8" w:rsidRDefault="000F5E6B" w:rsidP="000F5E6B">
      <w:pPr>
        <w:ind w:firstLine="420"/>
      </w:pP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7" w:name="_Toc495997600"/>
      <w:r w:rsidRPr="00B32AE7">
        <w:rPr>
          <w:rFonts w:hint="eastAsia"/>
          <w:sz w:val="28"/>
          <w:szCs w:val="28"/>
        </w:rPr>
        <w:t>产品功能结构分析</w:t>
      </w:r>
      <w:bookmarkEnd w:id="36"/>
      <w:bookmarkEnd w:id="37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提供</w:t>
      </w:r>
      <w:r w:rsidR="00BF30DB">
        <w:rPr>
          <w:rFonts w:hint="eastAsia"/>
        </w:rPr>
        <w:t>新产品（</w:t>
      </w:r>
      <w:r w:rsidRPr="00B32AE7">
        <w:rPr>
          <w:rFonts w:hint="eastAsia"/>
        </w:rPr>
        <w:t>本次升级版本</w:t>
      </w:r>
      <w:r w:rsidR="00BF30DB">
        <w:rPr>
          <w:rFonts w:hint="eastAsia"/>
        </w:rPr>
        <w:t>）</w:t>
      </w:r>
      <w:r w:rsidRPr="00B32AE7">
        <w:rPr>
          <w:rFonts w:hint="eastAsia"/>
        </w:rPr>
        <w:t>的功能结构图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8" w:name="_Toc464718548"/>
      <w:bookmarkStart w:id="39" w:name="_Toc495997601"/>
      <w:r w:rsidRPr="00B32AE7">
        <w:rPr>
          <w:rFonts w:hint="eastAsia"/>
          <w:sz w:val="28"/>
          <w:szCs w:val="28"/>
        </w:rPr>
        <w:t>产品功能需求说明</w:t>
      </w:r>
      <w:bookmarkEnd w:id="38"/>
      <w:bookmarkEnd w:id="39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提供</w:t>
      </w:r>
      <w:r w:rsidR="00BF30DB">
        <w:rPr>
          <w:rFonts w:hint="eastAsia"/>
        </w:rPr>
        <w:t>产品</w:t>
      </w:r>
      <w:r w:rsidRPr="00B32AE7">
        <w:rPr>
          <w:rFonts w:hint="eastAsia"/>
        </w:rPr>
        <w:t>的功能列表（可以直接引用</w:t>
      </w:r>
      <w:r w:rsidRPr="00B32AE7">
        <w:rPr>
          <w:rFonts w:hint="eastAsia"/>
        </w:rPr>
        <w:t>/</w:t>
      </w:r>
      <w:r w:rsidRPr="00B32AE7">
        <w:rPr>
          <w:rFonts w:hint="eastAsia"/>
        </w:rPr>
        <w:t>插入《客户需求列表》）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0" w:name="_Toc464718549"/>
      <w:bookmarkStart w:id="41" w:name="_Toc495997602"/>
      <w:r w:rsidRPr="00B32AE7">
        <w:rPr>
          <w:rFonts w:hint="eastAsia"/>
          <w:sz w:val="28"/>
          <w:szCs w:val="28"/>
        </w:rPr>
        <w:t>产品亮点分析</w:t>
      </w:r>
      <w:bookmarkEnd w:id="40"/>
      <w:bookmarkEnd w:id="41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描述</w:t>
      </w:r>
      <w:r w:rsidR="00BF30DB">
        <w:rPr>
          <w:rFonts w:hint="eastAsia"/>
        </w:rPr>
        <w:t>新产品</w:t>
      </w:r>
      <w:r w:rsidR="00BF30DB">
        <w:rPr>
          <w:rFonts w:hint="eastAsia"/>
        </w:rPr>
        <w:t>/</w:t>
      </w:r>
      <w:r w:rsidRPr="00B32AE7">
        <w:rPr>
          <w:rFonts w:hint="eastAsia"/>
        </w:rPr>
        <w:t>本次升级版本的产品或功能亮点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2" w:name="_Toc464718550"/>
      <w:bookmarkStart w:id="43" w:name="_Toc495997603"/>
      <w:r w:rsidRPr="00B32AE7">
        <w:rPr>
          <w:rFonts w:hint="eastAsia"/>
          <w:sz w:val="28"/>
          <w:szCs w:val="28"/>
        </w:rPr>
        <w:t>对现有客户影响</w:t>
      </w:r>
      <w:bookmarkEnd w:id="42"/>
      <w:r w:rsidR="00BF30DB">
        <w:rPr>
          <w:rFonts w:hint="eastAsia"/>
          <w:sz w:val="28"/>
          <w:szCs w:val="28"/>
        </w:rPr>
        <w:t>（升级产品必填）</w:t>
      </w:r>
      <w:bookmarkEnd w:id="4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本次版本升级后，对原有客户购买的历史版本是否兼容，是否存在功能被删除、修改或直接导致客户的数据错误、丢失等情况。</w:t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44" w:name="_Toc280570091"/>
      <w:bookmarkStart w:id="45" w:name="_Toc464718551"/>
      <w:bookmarkStart w:id="46" w:name="_Toc495997604"/>
      <w:bookmarkEnd w:id="20"/>
      <w:bookmarkEnd w:id="21"/>
      <w:r w:rsidRPr="00B32AE7">
        <w:rPr>
          <w:sz w:val="32"/>
          <w:szCs w:val="32"/>
        </w:rPr>
        <w:t>技术可行性分析</w:t>
      </w:r>
      <w:bookmarkEnd w:id="44"/>
      <w:bookmarkEnd w:id="45"/>
      <w:bookmarkEnd w:id="46"/>
    </w:p>
    <w:p w:rsidR="00E90062" w:rsidRPr="00B32AE7" w:rsidRDefault="00FD571C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7" w:name="_Toc464718552"/>
      <w:bookmarkStart w:id="48" w:name="_Toc495997605"/>
      <w:bookmarkStart w:id="49" w:name="_Toc280570092"/>
      <w:r>
        <w:rPr>
          <w:rFonts w:hint="eastAsia"/>
          <w:sz w:val="28"/>
          <w:szCs w:val="28"/>
        </w:rPr>
        <w:t>开发</w:t>
      </w:r>
      <w:r w:rsidR="00E90062" w:rsidRPr="00B32AE7">
        <w:rPr>
          <w:rFonts w:hint="eastAsia"/>
          <w:sz w:val="28"/>
          <w:szCs w:val="28"/>
        </w:rPr>
        <w:t>技术架构及关键点分析</w:t>
      </w:r>
      <w:bookmarkEnd w:id="47"/>
      <w:bookmarkEnd w:id="48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从技术角度，评估开发是否具有可行性。给出新产品</w:t>
      </w:r>
      <w:r w:rsidRPr="00B32AE7">
        <w:rPr>
          <w:rFonts w:hint="eastAsia"/>
        </w:rPr>
        <w:t>/</w:t>
      </w:r>
      <w:r w:rsidRPr="00B32AE7">
        <w:rPr>
          <w:rFonts w:hint="eastAsia"/>
        </w:rPr>
        <w:t>新项目的技术平台架构设想，绘制产品体系结构，阐述设计原理，给出可选方案并比较优缺点。</w:t>
      </w:r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从技术角度，评估产品及技术的向前兼容性及向后兼容性。</w:t>
      </w:r>
    </w:p>
    <w:p w:rsidR="00E90062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阐述本产品的关键技术，评价技术实现的难易程度。</w:t>
      </w:r>
    </w:p>
    <w:p w:rsidR="00FD571C" w:rsidRDefault="00FD571C" w:rsidP="00FD571C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50" w:name="_Toc495997606"/>
      <w:r w:rsidRPr="00FD571C">
        <w:rPr>
          <w:rFonts w:hint="eastAsia"/>
          <w:sz w:val="28"/>
          <w:szCs w:val="28"/>
        </w:rPr>
        <w:lastRenderedPageBreak/>
        <w:t>测试</w:t>
      </w:r>
      <w:r w:rsidRPr="00FD571C">
        <w:rPr>
          <w:sz w:val="28"/>
          <w:szCs w:val="28"/>
        </w:rPr>
        <w:t>技术关键点分析</w:t>
      </w:r>
      <w:bookmarkEnd w:id="50"/>
    </w:p>
    <w:p w:rsidR="008F5300" w:rsidRPr="008F5300" w:rsidRDefault="007569BE" w:rsidP="007569BE">
      <w:pPr>
        <w:ind w:firstLineChars="200" w:firstLine="420"/>
      </w:pPr>
      <w:r>
        <w:rPr>
          <w:rFonts w:hint="eastAsia"/>
        </w:rPr>
        <w:t>从测试技术角度评估</w:t>
      </w:r>
      <w:r w:rsidRPr="007569BE">
        <w:rPr>
          <w:rFonts w:hint="eastAsia"/>
        </w:rPr>
        <w:t>功能</w:t>
      </w:r>
      <w:r>
        <w:rPr>
          <w:rFonts w:hint="eastAsia"/>
        </w:rPr>
        <w:t>需求和非功能需求是否具备可测试性；</w:t>
      </w:r>
      <w:r w:rsidRPr="007569BE">
        <w:rPr>
          <w:rFonts w:hint="eastAsia"/>
        </w:rPr>
        <w:t>自动化</w:t>
      </w:r>
      <w:r w:rsidR="00B87194">
        <w:rPr>
          <w:rFonts w:hint="eastAsia"/>
        </w:rPr>
        <w:t>技术</w:t>
      </w:r>
      <w:r w:rsidR="00B87194">
        <w:t>预研分析</w:t>
      </w:r>
      <w:r w:rsidR="00CE22FA">
        <w:rPr>
          <w:rFonts w:hint="eastAsia"/>
        </w:rPr>
        <w:t>及</w:t>
      </w:r>
      <w:r>
        <w:rPr>
          <w:rFonts w:hint="eastAsia"/>
        </w:rPr>
        <w:t>接口测试</w:t>
      </w:r>
      <w:r w:rsidR="00C4206A">
        <w:rPr>
          <w:rFonts w:hint="eastAsia"/>
        </w:rPr>
        <w:t>可行性</w:t>
      </w:r>
      <w:r w:rsidR="00CE22FA">
        <w:rPr>
          <w:rFonts w:hint="eastAsia"/>
        </w:rPr>
        <w:t>；</w:t>
      </w:r>
      <w:r w:rsidRPr="007569BE">
        <w:rPr>
          <w:rFonts w:hint="eastAsia"/>
        </w:rPr>
        <w:t>提供测试工具选型方案。</w:t>
      </w:r>
    </w:p>
    <w:p w:rsidR="00E90062" w:rsidRPr="005255FA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51" w:name="_Toc464718553"/>
      <w:bookmarkStart w:id="52" w:name="_Toc495997607"/>
      <w:bookmarkStart w:id="53" w:name="_Toc294959632"/>
      <w:bookmarkStart w:id="54" w:name="_Toc222223047"/>
      <w:bookmarkStart w:id="55" w:name="_Toc261341961"/>
      <w:bookmarkStart w:id="56" w:name="_Toc263284129"/>
      <w:bookmarkEnd w:id="49"/>
      <w:r w:rsidRPr="005255FA">
        <w:rPr>
          <w:sz w:val="28"/>
          <w:szCs w:val="28"/>
        </w:rPr>
        <w:t>现有</w:t>
      </w:r>
      <w:r w:rsidRPr="005255FA">
        <w:rPr>
          <w:rFonts w:hint="eastAsia"/>
          <w:sz w:val="28"/>
          <w:szCs w:val="28"/>
        </w:rPr>
        <w:t>条件和资源分析</w:t>
      </w:r>
      <w:bookmarkEnd w:id="51"/>
      <w:bookmarkEnd w:id="52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现有研发基础和主要研究成果，相关技术平台搭建、开发经验积累等，以及研发资源分布（包括人力和仪器环境等各个方面）。</w:t>
      </w:r>
    </w:p>
    <w:bookmarkEnd w:id="53"/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在现有条件下开展该项目是否有条件限制，或风险点。</w:t>
      </w:r>
      <w:bookmarkEnd w:id="54"/>
      <w:bookmarkEnd w:id="55"/>
      <w:bookmarkEnd w:id="56"/>
    </w:p>
    <w:p w:rsidR="00E90062" w:rsidRPr="00B32AE7" w:rsidRDefault="00E90062" w:rsidP="00E90062">
      <w:pPr>
        <w:spacing w:line="276" w:lineRule="auto"/>
        <w:ind w:firstLine="440"/>
      </w:pPr>
    </w:p>
    <w:p w:rsidR="00E90062" w:rsidRPr="00FD7D3D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57" w:name="_Toc280570101"/>
      <w:bookmarkStart w:id="58" w:name="_Toc298839465"/>
      <w:bookmarkStart w:id="59" w:name="_Toc464718559"/>
      <w:bookmarkStart w:id="60" w:name="_Toc495997608"/>
      <w:bookmarkStart w:id="61" w:name="_Toc280570108"/>
      <w:r w:rsidRPr="00116B30">
        <w:rPr>
          <w:sz w:val="32"/>
          <w:szCs w:val="32"/>
        </w:rPr>
        <w:t>经济收益分析</w:t>
      </w:r>
      <w:bookmarkEnd w:id="57"/>
      <w:bookmarkEnd w:id="58"/>
      <w:bookmarkEnd w:id="59"/>
      <w:bookmarkEnd w:id="60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从竞争力、成本、经营收益、业绩影响等方面，阐述项目所能带来的正面积极影响，用于支持开展本项目的必要性。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62" w:name="_Toc464718560"/>
      <w:bookmarkStart w:id="63" w:name="_Toc495997609"/>
      <w:bookmarkStart w:id="64" w:name="_Toc227731988"/>
      <w:bookmarkStart w:id="65" w:name="_Toc227731989"/>
      <w:r w:rsidRPr="00B32AE7">
        <w:rPr>
          <w:rFonts w:hint="eastAsia"/>
          <w:sz w:val="28"/>
          <w:szCs w:val="28"/>
        </w:rPr>
        <w:t>品牌及竞争力收益</w:t>
      </w:r>
      <w:bookmarkEnd w:id="62"/>
      <w:bookmarkEnd w:id="6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对比同行业其他公司的产品，能够提升公司的竞争力</w:t>
      </w:r>
      <w:r w:rsidRPr="00B32AE7">
        <w:rPr>
          <w:rFonts w:hint="eastAsia"/>
        </w:rPr>
        <w:t>,</w:t>
      </w:r>
      <w:r w:rsidRPr="00B32AE7">
        <w:rPr>
          <w:rFonts w:hint="eastAsia"/>
        </w:rPr>
        <w:t>包括品牌、荣誉</w:t>
      </w:r>
      <w:r w:rsidRPr="00116B30">
        <w:rPr>
          <w:rFonts w:hint="eastAsia"/>
        </w:rPr>
        <w:t>等</w:t>
      </w:r>
      <w:r w:rsidRPr="00FD7D3D">
        <w:rPr>
          <w:rFonts w:hint="eastAsia"/>
        </w:rPr>
        <w:t>方面</w:t>
      </w:r>
      <w:r w:rsidRPr="00B32AE7">
        <w:rPr>
          <w:rFonts w:hint="eastAsia"/>
        </w:rPr>
        <w:t>。</w:t>
      </w:r>
      <w:r w:rsidRPr="00B32AE7">
        <w:rPr>
          <w:rFonts w:hint="eastAsia"/>
        </w:rPr>
        <w:t xml:space="preserve"> 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人无我有？人有我优？是否有助于形成竞争力是公司在同行业竞争中脱颖而出</w:t>
      </w:r>
      <w:r w:rsidRPr="00B32AE7">
        <w:rPr>
          <w:rFonts w:hint="eastAsia"/>
        </w:rPr>
        <w:t>,</w:t>
      </w:r>
      <w:r w:rsidRPr="00B32AE7">
        <w:rPr>
          <w:rFonts w:hint="eastAsia"/>
        </w:rPr>
        <w:t>走在前面。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66" w:name="_Toc464718561"/>
      <w:bookmarkStart w:id="67" w:name="_Toc495997610"/>
      <w:r w:rsidRPr="00B32AE7">
        <w:rPr>
          <w:rFonts w:hint="eastAsia"/>
          <w:sz w:val="28"/>
          <w:szCs w:val="28"/>
        </w:rPr>
        <w:t>知识产权收益</w:t>
      </w:r>
      <w:bookmarkEnd w:id="66"/>
      <w:bookmarkEnd w:id="67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该产品可以进行哪些方面的专利申请？写明具体的申请专利的识别项，哪些是已经申请了的专利，哪些是计划申请的专利，同步写明专利申请规划时间点。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该产品是否进行著作权</w:t>
      </w:r>
      <w:r w:rsidRPr="00116B30">
        <w:rPr>
          <w:rFonts w:hint="eastAsia"/>
        </w:rPr>
        <w:t>申请？写明具体的</w:t>
      </w:r>
      <w:r w:rsidRPr="00B32AE7">
        <w:rPr>
          <w:rFonts w:hint="eastAsia"/>
        </w:rPr>
        <w:t>著作权</w:t>
      </w:r>
      <w:r w:rsidRPr="00116B30">
        <w:rPr>
          <w:rFonts w:hint="eastAsia"/>
        </w:rPr>
        <w:t>申请</w:t>
      </w:r>
      <w:r w:rsidRPr="00FD7D3D">
        <w:rPr>
          <w:rFonts w:hint="eastAsia"/>
        </w:rPr>
        <w:t>信息，包括</w:t>
      </w:r>
      <w:r w:rsidRPr="00B32AE7">
        <w:rPr>
          <w:rFonts w:hint="eastAsia"/>
        </w:rPr>
        <w:t>申请时间点规划。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68" w:name="_Toc464718562"/>
      <w:bookmarkStart w:id="69" w:name="_Toc495997611"/>
      <w:r w:rsidRPr="00B32AE7">
        <w:rPr>
          <w:rFonts w:hint="eastAsia"/>
          <w:sz w:val="28"/>
          <w:szCs w:val="28"/>
        </w:rPr>
        <w:t>内部积累收益（公司内部项目需重点分析）</w:t>
      </w:r>
      <w:bookmarkEnd w:id="68"/>
      <w:bookmarkEnd w:id="69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该产品或项目是否能够为本部门</w:t>
      </w:r>
      <w:r w:rsidRPr="00B32AE7">
        <w:rPr>
          <w:rFonts w:hint="eastAsia"/>
        </w:rPr>
        <w:t>\</w:t>
      </w:r>
      <w:r w:rsidRPr="00B32AE7">
        <w:rPr>
          <w:rFonts w:hint="eastAsia"/>
        </w:rPr>
        <w:t>其他部门的其他产品带来正面增益效果？能否为组织带来协同效应？可以从是否能够显著提升效率或者降低成本等方面考虑。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70" w:name="_Toc464718563"/>
      <w:bookmarkStart w:id="71" w:name="_Toc495997612"/>
      <w:r w:rsidRPr="00B32AE7">
        <w:rPr>
          <w:rFonts w:hint="eastAsia"/>
          <w:sz w:val="28"/>
          <w:szCs w:val="28"/>
        </w:rPr>
        <w:t>成本收益分析</w:t>
      </w:r>
      <w:bookmarkEnd w:id="70"/>
      <w:bookmarkEnd w:id="71"/>
    </w:p>
    <w:p w:rsidR="00E90062" w:rsidRPr="00BF30DB" w:rsidRDefault="00E90062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72" w:name="_Toc464718564"/>
      <w:bookmarkStart w:id="73" w:name="_Toc495997613"/>
      <w:bookmarkEnd w:id="64"/>
      <w:bookmarkEnd w:id="65"/>
      <w:r w:rsidRPr="00BF30DB">
        <w:rPr>
          <w:rFonts w:asciiTheme="minorEastAsia" w:hAnsiTheme="minorEastAsia"/>
          <w:sz w:val="24"/>
          <w:szCs w:val="24"/>
        </w:rPr>
        <w:t>成本分析</w:t>
      </w:r>
      <w:bookmarkEnd w:id="72"/>
      <w:bookmarkEnd w:id="7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成本包括开发成本、运维成本等。开发成本包括人力成本、软硬件设备成本等。</w:t>
      </w:r>
    </w:p>
    <w:tbl>
      <w:tblPr>
        <w:tblW w:w="4714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296"/>
        <w:gridCol w:w="1984"/>
        <w:gridCol w:w="4092"/>
      </w:tblGrid>
      <w:tr w:rsidR="00E90062" w:rsidRPr="00B32AE7" w:rsidTr="00743DF0">
        <w:trPr>
          <w:trHeight w:val="296"/>
          <w:jc w:val="center"/>
        </w:trPr>
        <w:tc>
          <w:tcPr>
            <w:tcW w:w="790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类别</w:t>
            </w:r>
          </w:p>
        </w:tc>
        <w:tc>
          <w:tcPr>
            <w:tcW w:w="740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项目</w:t>
            </w:r>
          </w:p>
        </w:tc>
        <w:tc>
          <w:tcPr>
            <w:tcW w:w="1133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费用</w:t>
            </w:r>
          </w:p>
        </w:tc>
        <w:tc>
          <w:tcPr>
            <w:tcW w:w="2337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计算说明</w:t>
            </w:r>
          </w:p>
        </w:tc>
      </w:tr>
      <w:tr w:rsidR="00E90062" w:rsidRPr="00B32AE7" w:rsidTr="00743DF0">
        <w:trPr>
          <w:trHeight w:val="81"/>
          <w:jc w:val="center"/>
        </w:trPr>
        <w:tc>
          <w:tcPr>
            <w:tcW w:w="790" w:type="pct"/>
            <w:vMerge w:val="restar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开发成本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人力成本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工作量（人月或人日）*单价，目前公司标准单价为2W/人月</w:t>
            </w:r>
          </w:p>
        </w:tc>
      </w:tr>
      <w:tr w:rsidR="00E90062" w:rsidRPr="00B32AE7" w:rsidTr="00743DF0">
        <w:trPr>
          <w:trHeight w:val="121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软硬件设备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开发所需软硬件资源，如服务器、数据库SQL\ORACEL、专线等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外购成本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产品开发过程中除软硬件资源外需要购买的东西，如数据源、第三方软件、外包</w:t>
            </w:r>
            <w:r w:rsidRPr="00B32AE7">
              <w:rPr>
                <w:rFonts w:ascii="宋体" w:hAnsi="宋体" w:hint="eastAsia"/>
                <w:szCs w:val="22"/>
              </w:rPr>
              <w:lastRenderedPageBreak/>
              <w:t>工作等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差旅费用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在产品开发安装维护过程中，需要跟客户沟通交流时预计产生的差旅费用，如到北京、上海调研、交流等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销售成本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宣传成本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产品宣传资料印制、发放的预计成本，根据同类产品宣传成本、该产品可能采用的宣传方式来计算，可咨询销管同事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 w:val="restar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运维成本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人力资源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产品运维中，需要消耗的人力资源，=工作量（人/月或者人/日）*单价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软硬件资源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产品运维中，产生的软硬件资源或网络费用。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其它成本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除上述成本外，根据产品特性产生的其它费用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合计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</w:tbl>
    <w:p w:rsidR="00E90062" w:rsidRPr="00B32AE7" w:rsidRDefault="00E90062" w:rsidP="00E90062">
      <w:pPr>
        <w:ind w:firstLine="440"/>
      </w:pPr>
    </w:p>
    <w:p w:rsidR="000F5E6B" w:rsidRDefault="000F5E6B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sz w:val="28"/>
          <w:szCs w:val="28"/>
        </w:rPr>
      </w:pPr>
      <w:bookmarkStart w:id="74" w:name="_Toc495997614"/>
      <w:bookmarkStart w:id="75" w:name="_Toc464718565"/>
      <w:r w:rsidRPr="00B32AE7">
        <w:rPr>
          <w:rFonts w:hint="eastAsia"/>
          <w:sz w:val="28"/>
          <w:szCs w:val="28"/>
        </w:rPr>
        <w:t>产品定价说明</w:t>
      </w:r>
      <w:bookmarkEnd w:id="74"/>
    </w:p>
    <w:p w:rsidR="000F5E6B" w:rsidRPr="000F5E6B" w:rsidRDefault="000F5E6B" w:rsidP="000F5E6B">
      <w:pPr>
        <w:pStyle w:val="a5"/>
        <w:ind w:left="425" w:firstLineChars="0" w:firstLine="0"/>
        <w:rPr>
          <w:lang w:val="x-none"/>
        </w:rPr>
      </w:pPr>
      <w:r w:rsidRPr="000F5E6B">
        <w:rPr>
          <w:rFonts w:hint="eastAsia"/>
          <w:lang w:val="x-none"/>
        </w:rPr>
        <w:t>阐述该产品的具体定价信息，该价格包括了哪些内容和配套的服务？哪些服务是另外收费的？采用的定价策略是什么？为什么定这个价格？竞争对手同类产品的定价如何？市场容量和预期如何？成本回收期如何？</w:t>
      </w:r>
    </w:p>
    <w:p w:rsidR="000F5E6B" w:rsidRPr="000F5E6B" w:rsidRDefault="000F5E6B" w:rsidP="000F5E6B">
      <w:pPr>
        <w:pStyle w:val="a5"/>
        <w:ind w:left="425" w:firstLineChars="0" w:firstLine="0"/>
      </w:pPr>
      <w:r w:rsidRPr="000F5E6B">
        <w:rPr>
          <w:rFonts w:hint="eastAsia"/>
          <w:lang w:val="x-none"/>
        </w:rPr>
        <w:t>面对不同市场的定价是否有不同？采用不同的销售方式定价的差异？</w:t>
      </w:r>
    </w:p>
    <w:p w:rsidR="00E90062" w:rsidRPr="00BF30DB" w:rsidRDefault="00E90062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76" w:name="_Toc495997615"/>
      <w:r w:rsidRPr="00BF30DB">
        <w:rPr>
          <w:rFonts w:asciiTheme="minorEastAsia" w:hAnsiTheme="minorEastAsia"/>
          <w:sz w:val="24"/>
          <w:szCs w:val="24"/>
        </w:rPr>
        <w:t>收入分析</w:t>
      </w:r>
      <w:bookmarkEnd w:id="75"/>
      <w:bookmarkEnd w:id="76"/>
    </w:p>
    <w:p w:rsidR="00C25A7F" w:rsidRDefault="00E90062" w:rsidP="00CC41AD">
      <w:pPr>
        <w:ind w:firstLine="440"/>
      </w:pPr>
      <w:r w:rsidRPr="00B32AE7">
        <w:rPr>
          <w:rFonts w:hint="eastAsia"/>
        </w:rPr>
        <w:t>本产品未来</w:t>
      </w:r>
      <w:r w:rsidR="004667C8">
        <w:rPr>
          <w:rFonts w:hint="eastAsia"/>
        </w:rPr>
        <w:t>三</w:t>
      </w:r>
      <w:r w:rsidRPr="00B32AE7">
        <w:rPr>
          <w:rFonts w:hint="eastAsia"/>
        </w:rPr>
        <w:t>年的销售收入明细预测如下（人民币万元）：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1135"/>
        <w:gridCol w:w="2125"/>
        <w:gridCol w:w="2552"/>
        <w:gridCol w:w="2374"/>
      </w:tblGrid>
      <w:tr w:rsidR="00CC41AD" w:rsidRPr="006B30E8" w:rsidTr="00754295">
        <w:trPr>
          <w:trHeight w:val="299"/>
        </w:trPr>
        <w:tc>
          <w:tcPr>
            <w:tcW w:w="1203" w:type="pct"/>
            <w:gridSpan w:val="2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时间周期</w:t>
            </w:r>
          </w:p>
        </w:tc>
        <w:tc>
          <w:tcPr>
            <w:tcW w:w="1144" w:type="pct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hint="eastAsia"/>
                <w:kern w:val="0"/>
              </w:rPr>
              <w:t>销售数量（个）</w:t>
            </w:r>
          </w:p>
        </w:tc>
        <w:tc>
          <w:tcPr>
            <w:tcW w:w="1374" w:type="pct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销售单价（万元）</w:t>
            </w:r>
          </w:p>
        </w:tc>
        <w:tc>
          <w:tcPr>
            <w:tcW w:w="1278" w:type="pct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销售收入（万元）</w:t>
            </w:r>
          </w:p>
        </w:tc>
      </w:tr>
      <w:tr w:rsidR="00CC41AD" w:rsidRPr="006B30E8" w:rsidTr="00754295">
        <w:trPr>
          <w:trHeight w:val="82"/>
        </w:trPr>
        <w:tc>
          <w:tcPr>
            <w:tcW w:w="592" w:type="pct"/>
            <w:vMerge w:val="restar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第一年</w:t>
            </w: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Q1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6B30E8" w:rsidTr="00754295">
        <w:trPr>
          <w:trHeight w:val="122"/>
        </w:trPr>
        <w:tc>
          <w:tcPr>
            <w:tcW w:w="592" w:type="pct"/>
            <w:vMerge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Q2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6B30E8" w:rsidTr="00754295">
        <w:trPr>
          <w:trHeight w:val="287"/>
        </w:trPr>
        <w:tc>
          <w:tcPr>
            <w:tcW w:w="592" w:type="pct"/>
            <w:vMerge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Q3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6B30E8" w:rsidTr="00754295">
        <w:trPr>
          <w:trHeight w:val="287"/>
        </w:trPr>
        <w:tc>
          <w:tcPr>
            <w:tcW w:w="592" w:type="pct"/>
            <w:vMerge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Q4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 w:val="restart"/>
            <w:tcBorders>
              <w:top w:val="dotted" w:sz="4" w:space="0" w:color="auto"/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第</w:t>
            </w:r>
            <w:r>
              <w:rPr>
                <w:rFonts w:hAnsi="宋体" w:cs="宋体" w:hint="eastAsia"/>
                <w:bCs/>
                <w:kern w:val="0"/>
              </w:rPr>
              <w:t>二</w:t>
            </w:r>
            <w:r w:rsidRPr="00C25A7F">
              <w:rPr>
                <w:rFonts w:hAnsi="宋体" w:cs="宋体" w:hint="eastAsia"/>
                <w:bCs/>
                <w:kern w:val="0"/>
              </w:rPr>
              <w:t>年</w:t>
            </w: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Q1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Q2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Q3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Q4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 w:val="restart"/>
            <w:tcBorders>
              <w:top w:val="dotted" w:sz="4" w:space="0" w:color="auto"/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第</w:t>
            </w:r>
            <w:r>
              <w:rPr>
                <w:rFonts w:hAnsi="宋体" w:cs="宋体" w:hint="eastAsia"/>
                <w:bCs/>
                <w:kern w:val="0"/>
              </w:rPr>
              <w:t>三</w:t>
            </w:r>
            <w:r w:rsidRPr="00C25A7F">
              <w:rPr>
                <w:rFonts w:hAnsi="宋体" w:cs="宋体" w:hint="eastAsia"/>
                <w:bCs/>
                <w:kern w:val="0"/>
              </w:rPr>
              <w:t>年</w:t>
            </w: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Q1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Q2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Q3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Q4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754295" w:rsidRPr="009D5D17" w:rsidTr="0087162A">
        <w:trPr>
          <w:trHeight w:val="287"/>
        </w:trPr>
        <w:tc>
          <w:tcPr>
            <w:tcW w:w="1203" w:type="pct"/>
            <w:gridSpan w:val="2"/>
            <w:tcBorders>
              <w:left w:val="double" w:sz="6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754295" w:rsidRDefault="00754295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总计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754295" w:rsidRPr="009D5D17" w:rsidRDefault="00754295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754295" w:rsidRPr="009D5D17" w:rsidRDefault="00754295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808080" w:themeFill="background1" w:themeFillShade="80"/>
            <w:vAlign w:val="center"/>
          </w:tcPr>
          <w:p w:rsidR="00754295" w:rsidRPr="009D5D17" w:rsidRDefault="00754295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</w:tbl>
    <w:p w:rsidR="00E90062" w:rsidRPr="00B32AE7" w:rsidRDefault="00AA17EC" w:rsidP="00AA17EC">
      <w:r>
        <w:tab/>
      </w:r>
      <w:r w:rsidR="00E90062" w:rsidRPr="00B32AE7">
        <w:rPr>
          <w:rFonts w:hint="eastAsia"/>
        </w:rPr>
        <w:t>注：销售数量</w:t>
      </w:r>
      <w:r w:rsidR="00E90062" w:rsidRPr="00B32AE7">
        <w:rPr>
          <w:rFonts w:hint="eastAsia"/>
        </w:rPr>
        <w:t>:</w:t>
      </w:r>
      <w:r w:rsidR="00E90062" w:rsidRPr="00B32AE7">
        <w:rPr>
          <w:rFonts w:hint="eastAsia"/>
        </w:rPr>
        <w:t>可根据市场可行性分析中涉及到的不同市场的</w:t>
      </w:r>
      <w:r w:rsidR="00E90062" w:rsidRPr="00B32AE7">
        <w:t xml:space="preserve"> </w:t>
      </w:r>
      <w:r w:rsidR="00E90062" w:rsidRPr="00B32AE7">
        <w:rPr>
          <w:rFonts w:hint="eastAsia"/>
        </w:rPr>
        <w:t>市场规模、市场容量、竞争对手产品销售情况预估本产品的占有率</w:t>
      </w:r>
      <w:r w:rsidR="00E90062" w:rsidRPr="00B32AE7">
        <w:rPr>
          <w:rFonts w:hint="eastAsia"/>
        </w:rPr>
        <w:t>,</w:t>
      </w:r>
      <w:r w:rsidR="00E90062" w:rsidRPr="00B32AE7">
        <w:rPr>
          <w:rFonts w:hint="eastAsia"/>
        </w:rPr>
        <w:t>增长率等进行填写；</w:t>
      </w:r>
    </w:p>
    <w:p w:rsidR="00E90062" w:rsidRPr="00B32AE7" w:rsidRDefault="00E90062" w:rsidP="00E90062">
      <w:pPr>
        <w:ind w:rightChars="320" w:right="672" w:firstLine="440"/>
      </w:pPr>
      <w:r w:rsidRPr="00B32AE7">
        <w:rPr>
          <w:rFonts w:hint="eastAsia"/>
        </w:rPr>
        <w:t>销售收入</w:t>
      </w:r>
      <w:r w:rsidRPr="00B32AE7">
        <w:rPr>
          <w:rFonts w:hint="eastAsia"/>
        </w:rPr>
        <w:t xml:space="preserve">: </w:t>
      </w:r>
      <w:r w:rsidRPr="00B32AE7">
        <w:rPr>
          <w:rFonts w:hint="eastAsia"/>
        </w:rPr>
        <w:t>可根据不同的子市场中的定价策略以及相应的销售数量进行计算。</w:t>
      </w:r>
    </w:p>
    <w:p w:rsidR="00E90062" w:rsidRPr="00B32AE7" w:rsidRDefault="00E90062" w:rsidP="00E90062">
      <w:pPr>
        <w:ind w:firstLine="440"/>
      </w:pPr>
    </w:p>
    <w:p w:rsidR="00E90062" w:rsidRDefault="000F5E6B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77" w:name="_Toc464718566"/>
      <w:bookmarkStart w:id="78" w:name="_Toc495997616"/>
      <w:r>
        <w:rPr>
          <w:rFonts w:asciiTheme="minorEastAsia" w:hAnsiTheme="minorEastAsia" w:hint="eastAsia"/>
          <w:sz w:val="24"/>
          <w:szCs w:val="24"/>
        </w:rPr>
        <w:t>历史版本业绩情况</w:t>
      </w:r>
      <w:r w:rsidR="00E90062" w:rsidRPr="00BF30DB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版本升级必选</w:t>
      </w:r>
      <w:r w:rsidR="00E90062" w:rsidRPr="00BF30DB">
        <w:rPr>
          <w:rFonts w:asciiTheme="minorEastAsia" w:hAnsiTheme="minorEastAsia" w:hint="eastAsia"/>
          <w:sz w:val="24"/>
          <w:szCs w:val="24"/>
        </w:rPr>
        <w:t>）</w:t>
      </w:r>
      <w:bookmarkEnd w:id="77"/>
      <w:bookmarkEnd w:id="78"/>
    </w:p>
    <w:p w:rsidR="00743DF0" w:rsidRPr="009D5D17" w:rsidRDefault="00743DF0" w:rsidP="00743DF0">
      <w:pPr>
        <w:pStyle w:val="a5"/>
        <w:spacing w:line="276" w:lineRule="auto"/>
        <w:ind w:left="425" w:firstLineChars="0" w:firstLine="0"/>
      </w:pPr>
      <w:r w:rsidRPr="009D5D17">
        <w:rPr>
          <w:rFonts w:hint="eastAsia"/>
        </w:rPr>
        <w:t>历史版本业绩情况</w:t>
      </w:r>
    </w:p>
    <w:tbl>
      <w:tblPr>
        <w:tblW w:w="4840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059"/>
        <w:gridCol w:w="1559"/>
        <w:gridCol w:w="1560"/>
        <w:gridCol w:w="1391"/>
        <w:gridCol w:w="1420"/>
      </w:tblGrid>
      <w:tr w:rsidR="009D5D17" w:rsidRPr="009D5D17" w:rsidTr="00743DF0">
        <w:trPr>
          <w:trHeight w:val="299"/>
          <w:jc w:val="center"/>
        </w:trPr>
        <w:tc>
          <w:tcPr>
            <w:tcW w:w="1701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版本记录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成本</w:t>
            </w:r>
            <w:r w:rsidRPr="009D5D17">
              <w:rPr>
                <w:rFonts w:hAnsi="宋体" w:cs="宋体" w:hint="eastAsia"/>
                <w:bCs/>
                <w:kern w:val="0"/>
              </w:rPr>
              <w:t>(</w:t>
            </w:r>
            <w:r w:rsidRPr="009D5D17">
              <w:rPr>
                <w:rFonts w:hAnsi="宋体" w:cs="宋体" w:hint="eastAsia"/>
                <w:bCs/>
                <w:kern w:val="0"/>
              </w:rPr>
              <w:t>万</w:t>
            </w:r>
            <w:r w:rsidRPr="009D5D17">
              <w:rPr>
                <w:rFonts w:hAnsi="宋体" w:cs="宋体" w:hint="eastAsia"/>
                <w:bCs/>
                <w:kern w:val="0"/>
              </w:rPr>
              <w:t>)</w:t>
            </w:r>
          </w:p>
        </w:tc>
        <w:tc>
          <w:tcPr>
            <w:tcW w:w="868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收益</w:t>
            </w:r>
            <w:r w:rsidRPr="009D5D17">
              <w:rPr>
                <w:rFonts w:hAnsi="宋体" w:cs="宋体" w:hint="eastAsia"/>
                <w:bCs/>
                <w:kern w:val="0"/>
              </w:rPr>
              <w:t>(</w:t>
            </w:r>
            <w:r w:rsidRPr="009D5D17">
              <w:rPr>
                <w:rFonts w:hAnsi="宋体" w:cs="宋体" w:hint="eastAsia"/>
                <w:bCs/>
                <w:kern w:val="0"/>
              </w:rPr>
              <w:t>万</w:t>
            </w:r>
            <w:r w:rsidRPr="009D5D17">
              <w:rPr>
                <w:rFonts w:hAnsi="宋体" w:cs="宋体" w:hint="eastAsia"/>
                <w:bCs/>
                <w:kern w:val="0"/>
              </w:rPr>
              <w:t>)</w:t>
            </w:r>
          </w:p>
        </w:tc>
        <w:tc>
          <w:tcPr>
            <w:tcW w:w="774" w:type="pct"/>
            <w:shd w:val="clear" w:color="auto" w:fill="C0C0C0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利润</w:t>
            </w:r>
            <w:r w:rsidRPr="009D5D17">
              <w:rPr>
                <w:rFonts w:hAnsi="宋体" w:cs="宋体" w:hint="eastAsia"/>
                <w:bCs/>
                <w:kern w:val="0"/>
              </w:rPr>
              <w:t>(</w:t>
            </w:r>
            <w:r w:rsidRPr="009D5D17">
              <w:rPr>
                <w:rFonts w:hAnsi="宋体" w:cs="宋体" w:hint="eastAsia"/>
                <w:bCs/>
                <w:kern w:val="0"/>
              </w:rPr>
              <w:t>万</w:t>
            </w:r>
            <w:r w:rsidRPr="009D5D17">
              <w:rPr>
                <w:rFonts w:hAnsi="宋体" w:cs="宋体" w:hint="eastAsia"/>
                <w:bCs/>
                <w:kern w:val="0"/>
              </w:rPr>
              <w:t>)</w:t>
            </w:r>
          </w:p>
        </w:tc>
        <w:tc>
          <w:tcPr>
            <w:tcW w:w="790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销售利润率</w:t>
            </w: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12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12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  <w:r w:rsidRPr="009D5D17">
              <w:rPr>
                <w:rFonts w:hAnsi="宋体" w:hint="eastAsia"/>
                <w:kern w:val="0"/>
              </w:rPr>
              <w:t>合计</w:t>
            </w: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</w:tbl>
    <w:p w:rsidR="00E90062" w:rsidRPr="00B32AE7" w:rsidRDefault="00E90062" w:rsidP="00E90062">
      <w:pPr>
        <w:spacing w:line="276" w:lineRule="auto"/>
        <w:ind w:firstLine="440"/>
        <w:rPr>
          <w:iCs/>
        </w:rPr>
      </w:pPr>
    </w:p>
    <w:p w:rsidR="00E90062" w:rsidRPr="00FD7D3D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79" w:name="_Toc464718568"/>
      <w:bookmarkStart w:id="80" w:name="_Toc464718569"/>
      <w:bookmarkStart w:id="81" w:name="_Toc464718570"/>
      <w:bookmarkStart w:id="82" w:name="_Toc464718571"/>
      <w:bookmarkStart w:id="83" w:name="_Toc464718572"/>
      <w:bookmarkStart w:id="84" w:name="_Toc464718573"/>
      <w:bookmarkStart w:id="85" w:name="_Toc464718574"/>
      <w:bookmarkStart w:id="86" w:name="_Toc495997617"/>
      <w:bookmarkEnd w:id="79"/>
      <w:bookmarkEnd w:id="80"/>
      <w:bookmarkEnd w:id="81"/>
      <w:bookmarkEnd w:id="82"/>
      <w:bookmarkEnd w:id="83"/>
      <w:bookmarkEnd w:id="84"/>
      <w:r w:rsidRPr="00116B30">
        <w:rPr>
          <w:sz w:val="32"/>
          <w:szCs w:val="32"/>
        </w:rPr>
        <w:t>产品风险分析</w:t>
      </w:r>
      <w:bookmarkEnd w:id="85"/>
      <w:bookmarkEnd w:id="86"/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87" w:name="_Toc464718575"/>
      <w:bookmarkStart w:id="88" w:name="_Toc495997618"/>
      <w:bookmarkStart w:id="89" w:name="_Toc280570111"/>
      <w:bookmarkEnd w:id="61"/>
      <w:r w:rsidRPr="00B32AE7">
        <w:rPr>
          <w:rFonts w:hint="eastAsia"/>
          <w:sz w:val="28"/>
          <w:szCs w:val="28"/>
        </w:rPr>
        <w:t>市场风险</w:t>
      </w:r>
      <w:bookmarkEnd w:id="87"/>
      <w:bookmarkEnd w:id="88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如市场产品较多，难以进入风险；时间风险，必须在什么时候之前推出，晚于这个时间推出则无意义等。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市场同类产品或功能相似的替代品的现状与未来如何</w:t>
      </w:r>
      <w:r w:rsidRPr="00B32AE7">
        <w:rPr>
          <w:rFonts w:hint="eastAsia"/>
        </w:rPr>
        <w:t>?</w:t>
      </w:r>
      <w:r w:rsidRPr="00B32AE7">
        <w:rPr>
          <w:rFonts w:hint="eastAsia"/>
        </w:rPr>
        <w:t>如果同类产品数量多并且质量好</w:t>
      </w:r>
      <w:r w:rsidRPr="00B32AE7">
        <w:rPr>
          <w:rFonts w:hint="eastAsia"/>
        </w:rPr>
        <w:t xml:space="preserve">, </w:t>
      </w:r>
      <w:r w:rsidRPr="00B32AE7">
        <w:rPr>
          <w:rFonts w:hint="eastAsia"/>
        </w:rPr>
        <w:t>无先入优势</w:t>
      </w:r>
      <w:r w:rsidRPr="00B32AE7">
        <w:rPr>
          <w:rFonts w:hint="eastAsia"/>
        </w:rPr>
        <w:t>,</w:t>
      </w:r>
      <w:r w:rsidRPr="00B32AE7">
        <w:rPr>
          <w:rFonts w:hint="eastAsia"/>
        </w:rPr>
        <w:t>存在难以抢占市场的风险</w:t>
      </w:r>
      <w:r w:rsidRPr="00B32AE7">
        <w:rPr>
          <w:rFonts w:hint="eastAsia"/>
        </w:rPr>
        <w:t>;</w:t>
      </w:r>
      <w:r w:rsidRPr="00B32AE7">
        <w:rPr>
          <w:rFonts w:hint="eastAsia"/>
        </w:rPr>
        <w:t>需要阐明本项目的产品的亮点或卖点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市场对产品的需求的特性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与项目的开发期限与开发难度之间存在的风险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需求是长期或是短期</w:t>
      </w:r>
      <w:r w:rsidRPr="00B32AE7">
        <w:rPr>
          <w:rFonts w:hint="eastAsia"/>
        </w:rPr>
        <w:t>:</w:t>
      </w:r>
      <w:r w:rsidRPr="00B32AE7">
        <w:rPr>
          <w:rFonts w:hint="eastAsia"/>
        </w:rPr>
        <w:t>等待时间的容忍度</w:t>
      </w:r>
      <w:r w:rsidRPr="00B32AE7">
        <w:rPr>
          <w:rFonts w:hint="eastAsia"/>
        </w:rPr>
        <w:t xml:space="preserve"> ;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需求是稳定或是易变</w:t>
      </w:r>
      <w:r w:rsidRPr="00B32AE7">
        <w:rPr>
          <w:rFonts w:hint="eastAsia"/>
        </w:rPr>
        <w:t>:</w:t>
      </w:r>
      <w:r w:rsidRPr="00B32AE7">
        <w:rPr>
          <w:rFonts w:hint="eastAsia"/>
        </w:rPr>
        <w:t>项目的方向及复杂程度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针对需求的特性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，给本项目带来的风险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需要有相应的风险应对措施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0" w:name="_Toc464718576"/>
      <w:bookmarkStart w:id="91" w:name="_Toc495997619"/>
      <w:r w:rsidRPr="00B32AE7">
        <w:rPr>
          <w:rFonts w:hint="eastAsia"/>
          <w:sz w:val="28"/>
          <w:szCs w:val="28"/>
        </w:rPr>
        <w:t>技术风险</w:t>
      </w:r>
      <w:bookmarkEnd w:id="90"/>
      <w:bookmarkEnd w:id="91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在技术层面，是否用到最新技术</w:t>
      </w:r>
      <w:r w:rsidRPr="00B32AE7">
        <w:rPr>
          <w:rFonts w:hint="eastAsia"/>
        </w:rPr>
        <w:t>,</w:t>
      </w:r>
      <w:r w:rsidRPr="00B32AE7">
        <w:rPr>
          <w:rFonts w:hint="eastAsia"/>
        </w:rPr>
        <w:t>该技术成熟度如何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现有技术人员的掌握程度如何。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针对技术风险</w:t>
      </w:r>
      <w:r w:rsidRPr="00B32AE7">
        <w:rPr>
          <w:rFonts w:hint="eastAsia"/>
        </w:rPr>
        <w:t>,</w:t>
      </w:r>
      <w:r w:rsidRPr="00B32AE7">
        <w:rPr>
          <w:rFonts w:hint="eastAsia"/>
        </w:rPr>
        <w:t>如何加强风险应对能力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2" w:name="_Toc464718577"/>
      <w:bookmarkStart w:id="93" w:name="_Toc495997620"/>
      <w:r w:rsidRPr="00B32AE7">
        <w:rPr>
          <w:rFonts w:hint="eastAsia"/>
          <w:sz w:val="28"/>
          <w:szCs w:val="28"/>
        </w:rPr>
        <w:t>人力风险</w:t>
      </w:r>
      <w:bookmarkEnd w:id="92"/>
      <w:bookmarkEnd w:id="9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在现有人力资源配备下存在的风险，或预计人员不到位、现有人员离职可能存在的风险。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人力资源现状的分析</w:t>
      </w:r>
      <w:r w:rsidRPr="00B32AE7">
        <w:rPr>
          <w:rFonts w:hint="eastAsia"/>
        </w:rPr>
        <w:t>:</w:t>
      </w:r>
      <w:r w:rsidRPr="00B32AE7">
        <w:rPr>
          <w:rFonts w:hint="eastAsia"/>
        </w:rPr>
        <w:t>从项目人员的薪酬</w:t>
      </w:r>
      <w:r w:rsidRPr="00B32AE7">
        <w:rPr>
          <w:rFonts w:hint="eastAsia"/>
        </w:rPr>
        <w:t>,</w:t>
      </w:r>
      <w:r w:rsidRPr="00B32AE7">
        <w:rPr>
          <w:rFonts w:hint="eastAsia"/>
        </w:rPr>
        <w:t>福利体系（同行业比较）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开发团队的稳定性，技术核心骨干的保密措施等方面衡量风险</w:t>
      </w:r>
      <w:r w:rsidRPr="00B32AE7">
        <w:rPr>
          <w:rFonts w:hint="eastAsia"/>
        </w:rPr>
        <w:t xml:space="preserve"> 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4" w:name="_Toc464718578"/>
      <w:bookmarkStart w:id="95" w:name="_Toc495997621"/>
      <w:r w:rsidRPr="00B32AE7">
        <w:rPr>
          <w:rFonts w:hint="eastAsia"/>
          <w:sz w:val="28"/>
          <w:szCs w:val="28"/>
        </w:rPr>
        <w:t>政策风险</w:t>
      </w:r>
      <w:bookmarkEnd w:id="94"/>
      <w:bookmarkEnd w:id="95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国家的财政，货币，税收，产业发展与规划等宏观经济政策的变动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是否对本项目实施的外部环境存在诸多方面的广泛影响？可逐一列出并进行分析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预测未来将相关政策可能往什么方向发展或调整？该项目如何开展充分有效的的应对措施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6" w:name="_Toc464718579"/>
      <w:bookmarkStart w:id="97" w:name="_Toc495997622"/>
      <w:r w:rsidRPr="00B32AE7">
        <w:rPr>
          <w:rFonts w:hint="eastAsia"/>
          <w:sz w:val="28"/>
          <w:szCs w:val="28"/>
        </w:rPr>
        <w:lastRenderedPageBreak/>
        <w:t>资金风险</w:t>
      </w:r>
      <w:bookmarkEnd w:id="96"/>
      <w:bookmarkEnd w:id="97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从公司的近年来的财务状况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或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融资渠道分析</w:t>
      </w:r>
      <w:r w:rsidRPr="00B32AE7">
        <w:rPr>
          <w:rFonts w:hint="eastAsia"/>
        </w:rPr>
        <w:t>,</w:t>
      </w:r>
      <w:r w:rsidRPr="00B32AE7">
        <w:rPr>
          <w:rFonts w:hint="eastAsia"/>
        </w:rPr>
        <w:t>本项目是否有稳定可靠的资金保障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针对一次性投入或分阶段多次投入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资金的风险也会有所不同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同一时期公司的其他实施中的会分流资金的项目</w:t>
      </w:r>
      <w:r w:rsidRPr="00B32AE7">
        <w:rPr>
          <w:rFonts w:hint="eastAsia"/>
        </w:rPr>
        <w:t>,</w:t>
      </w:r>
      <w:r w:rsidRPr="00B32AE7">
        <w:rPr>
          <w:rFonts w:hint="eastAsia"/>
        </w:rPr>
        <w:t>也需要考虑进来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根据优先级和重要程度来综合衡量项目的资金风险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8" w:name="_Toc464718580"/>
      <w:bookmarkStart w:id="99" w:name="_Toc495997623"/>
      <w:r w:rsidRPr="00B32AE7">
        <w:rPr>
          <w:rFonts w:hint="eastAsia"/>
          <w:sz w:val="28"/>
          <w:szCs w:val="28"/>
        </w:rPr>
        <w:t>法律风险</w:t>
      </w:r>
      <w:bookmarkEnd w:id="98"/>
      <w:bookmarkEnd w:id="99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与项目或产品相关的版权、著作权、转发权、经营权等法律方面的可能存在的风险</w:t>
      </w:r>
      <w:r w:rsidRPr="00B32AE7">
        <w:rPr>
          <w:rFonts w:hint="eastAsia"/>
        </w:rPr>
        <w:t>.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00" w:name="_Toc464718581"/>
      <w:bookmarkStart w:id="101" w:name="_Toc495997624"/>
      <w:r w:rsidRPr="00B32AE7">
        <w:rPr>
          <w:rFonts w:hint="eastAsia"/>
          <w:sz w:val="28"/>
          <w:szCs w:val="28"/>
        </w:rPr>
        <w:t>其它风险</w:t>
      </w:r>
      <w:bookmarkEnd w:id="100"/>
      <w:bookmarkEnd w:id="101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除上述风险外的其它可能存在的风险。</w:t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102" w:name="_Toc464718582"/>
      <w:bookmarkStart w:id="103" w:name="_Toc495997625"/>
      <w:r w:rsidRPr="00B32AE7">
        <w:rPr>
          <w:sz w:val="32"/>
          <w:szCs w:val="32"/>
        </w:rPr>
        <w:t>分析结论</w:t>
      </w:r>
      <w:bookmarkEnd w:id="89"/>
      <w:bookmarkEnd w:id="102"/>
      <w:bookmarkEnd w:id="103"/>
    </w:p>
    <w:p w:rsidR="00E90062" w:rsidRPr="00B32AE7" w:rsidRDefault="00E90062" w:rsidP="00E90062">
      <w:pPr>
        <w:spacing w:line="276" w:lineRule="auto"/>
        <w:ind w:firstLine="440"/>
      </w:pPr>
      <w:bookmarkStart w:id="104" w:name="OLE_LINK2"/>
      <w:r w:rsidRPr="00B32AE7">
        <w:rPr>
          <w:rFonts w:hint="eastAsia"/>
        </w:rPr>
        <w:t>根据以上分析，目标客户明确，产品需求广泛，研发资源充足。如按照产品路线图推出该产品，则预期可为公司带来每年</w:t>
      </w:r>
      <w:r w:rsidRPr="00B32AE7">
        <w:t>XXXX</w:t>
      </w:r>
      <w:r w:rsidRPr="00B32AE7">
        <w:rPr>
          <w:rFonts w:hint="eastAsia"/>
        </w:rPr>
        <w:t>台销售业绩。因此认为该产品可行，希望研发立项开发。</w:t>
      </w:r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或不具开发可行性。</w:t>
      </w:r>
    </w:p>
    <w:bookmarkEnd w:id="104"/>
    <w:p w:rsidR="00E90062" w:rsidRPr="00B32AE7" w:rsidRDefault="00E90062" w:rsidP="00E90062">
      <w:pPr>
        <w:spacing w:line="276" w:lineRule="auto"/>
        <w:ind w:firstLine="440"/>
        <w:rPr>
          <w:highlight w:val="yellow"/>
        </w:rPr>
      </w:pPr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若成本收益净利润为负，但建议开展本项目，请说明原因。如有利于公司产品开发积累、树立标杆客户等。</w:t>
      </w:r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105" w:name="_Toc464718583"/>
      <w:bookmarkStart w:id="106" w:name="_Toc495997626"/>
      <w:r w:rsidRPr="00B32AE7">
        <w:rPr>
          <w:rFonts w:hint="eastAsia"/>
          <w:sz w:val="32"/>
          <w:szCs w:val="32"/>
        </w:rPr>
        <w:t>备注</w:t>
      </w:r>
      <w:bookmarkEnd w:id="105"/>
      <w:bookmarkEnd w:id="106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需要备注的其他信息</w:t>
      </w:r>
    </w:p>
    <w:p w:rsidR="00E90062" w:rsidRPr="00B32AE7" w:rsidRDefault="00E90062" w:rsidP="00E90062">
      <w:pPr>
        <w:spacing w:line="276" w:lineRule="auto"/>
        <w:ind w:firstLine="440"/>
      </w:pPr>
    </w:p>
    <w:p w:rsidR="00E90062" w:rsidRPr="00B32AE7" w:rsidRDefault="00E90062" w:rsidP="00E90062">
      <w:pPr>
        <w:spacing w:line="276" w:lineRule="auto"/>
        <w:ind w:firstLine="440"/>
        <w:rPr>
          <w:b/>
        </w:rPr>
      </w:pPr>
      <w:r w:rsidRPr="00B32AE7">
        <w:rPr>
          <w:rFonts w:hint="eastAsia"/>
          <w:b/>
        </w:rPr>
        <w:t>可行性分析报告三个月内未进行决策，需重新进行可行性分析。</w:t>
      </w:r>
    </w:p>
    <w:p w:rsidR="00E90062" w:rsidRPr="00E90062" w:rsidRDefault="00E90062" w:rsidP="00E90062">
      <w:pPr>
        <w:adjustRightInd w:val="0"/>
        <w:snapToGrid w:val="0"/>
        <w:spacing w:line="276" w:lineRule="auto"/>
        <w:ind w:firstLine="440"/>
      </w:pPr>
    </w:p>
    <w:p w:rsidR="00E90062" w:rsidRPr="00E90062" w:rsidRDefault="00E90062" w:rsidP="00EE5E33">
      <w:pPr>
        <w:autoSpaceDE w:val="0"/>
        <w:autoSpaceDN w:val="0"/>
        <w:adjustRightInd w:val="0"/>
        <w:ind w:firstLine="440"/>
        <w:jc w:val="center"/>
      </w:pPr>
    </w:p>
    <w:sectPr w:rsidR="00E90062" w:rsidRPr="00E90062" w:rsidSect="00A82E97">
      <w:pgSz w:w="11906" w:h="16838"/>
      <w:pgMar w:top="1440" w:right="1418" w:bottom="1440" w:left="1418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279" w:rsidRDefault="00042279" w:rsidP="00AA1966">
      <w:r>
        <w:separator/>
      </w:r>
    </w:p>
  </w:endnote>
  <w:endnote w:type="continuationSeparator" w:id="0">
    <w:p w:rsidR="00042279" w:rsidRDefault="00042279" w:rsidP="00AA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279" w:rsidRDefault="00042279" w:rsidP="00AA1966">
      <w:r>
        <w:separator/>
      </w:r>
    </w:p>
  </w:footnote>
  <w:footnote w:type="continuationSeparator" w:id="0">
    <w:p w:rsidR="00042279" w:rsidRDefault="00042279" w:rsidP="00AA1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02" w:rsidRPr="00A82E97" w:rsidRDefault="00541002" w:rsidP="00A82E97">
    <w:pPr>
      <w:pStyle w:val="a3"/>
      <w:jc w:val="both"/>
      <w:rPr>
        <w:rFonts w:ascii="新宋体" w:eastAsia="新宋体" w:hAnsi="新宋体"/>
        <w:color w:val="A6A6A6" w:themeColor="background1" w:themeShade="A6"/>
        <w:szCs w:val="21"/>
      </w:rPr>
    </w:pPr>
    <w:r w:rsidRPr="00D67F7A">
      <w:rPr>
        <w:noProof/>
        <w:color w:val="A6A6A6" w:themeColor="background1" w:themeShade="A6"/>
      </w:rPr>
      <w:drawing>
        <wp:inline distT="0" distB="0" distL="0" distR="0" wp14:anchorId="31ED034E" wp14:editId="6CA4A239">
          <wp:extent cx="873478" cy="207608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7F7A">
      <w:rPr>
        <w:rFonts w:ascii="新宋体" w:eastAsia="新宋体" w:hAnsi="新宋体" w:hint="eastAsia"/>
        <w:color w:val="A6A6A6" w:themeColor="background1" w:themeShade="A6"/>
        <w:szCs w:val="21"/>
      </w:rPr>
      <w:t xml:space="preserve">                                                            </w:t>
    </w:r>
    <w:r w:rsidR="00CA7FB7">
      <w:rPr>
        <w:rFonts w:ascii="微软雅黑" w:eastAsia="微软雅黑" w:hAnsi="微软雅黑" w:hint="eastAsia"/>
        <w:color w:val="A6A6A6" w:themeColor="background1" w:themeShade="A6"/>
        <w:sz w:val="15"/>
        <w:szCs w:val="15"/>
      </w:rPr>
      <w:t>XXX可行性分析报告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2AA48EB"/>
    <w:multiLevelType w:val="hybridMultilevel"/>
    <w:tmpl w:val="2CECD9A4"/>
    <w:lvl w:ilvl="0" w:tplc="7B9C98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90512"/>
    <w:multiLevelType w:val="hybridMultilevel"/>
    <w:tmpl w:val="73E6C9A8"/>
    <w:lvl w:ilvl="0" w:tplc="AF886C3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45CB9"/>
    <w:multiLevelType w:val="hybridMultilevel"/>
    <w:tmpl w:val="677C84E6"/>
    <w:lvl w:ilvl="0" w:tplc="43CA32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7350B5"/>
    <w:multiLevelType w:val="hybridMultilevel"/>
    <w:tmpl w:val="85EC32D8"/>
    <w:lvl w:ilvl="0" w:tplc="A3241FA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9A5F35"/>
    <w:multiLevelType w:val="hybridMultilevel"/>
    <w:tmpl w:val="D7F8E744"/>
    <w:lvl w:ilvl="0" w:tplc="4162A55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A3219C"/>
    <w:multiLevelType w:val="hybridMultilevel"/>
    <w:tmpl w:val="57248BCE"/>
    <w:lvl w:ilvl="0" w:tplc="D7649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A53168"/>
    <w:multiLevelType w:val="hybridMultilevel"/>
    <w:tmpl w:val="8A60E800"/>
    <w:lvl w:ilvl="0" w:tplc="2372122C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8E7769"/>
    <w:multiLevelType w:val="hybridMultilevel"/>
    <w:tmpl w:val="6D06EB58"/>
    <w:lvl w:ilvl="0" w:tplc="1738259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D7C62"/>
    <w:multiLevelType w:val="hybridMultilevel"/>
    <w:tmpl w:val="F5706A26"/>
    <w:lvl w:ilvl="0" w:tplc="E15AC37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B84C13"/>
    <w:multiLevelType w:val="hybridMultilevel"/>
    <w:tmpl w:val="FAE6D346"/>
    <w:lvl w:ilvl="0" w:tplc="E2520B7A">
      <w:start w:val="4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71D32"/>
    <w:multiLevelType w:val="hybridMultilevel"/>
    <w:tmpl w:val="CF8EF95C"/>
    <w:lvl w:ilvl="0" w:tplc="8C5C2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2A7F93"/>
    <w:multiLevelType w:val="hybridMultilevel"/>
    <w:tmpl w:val="F2EE5E58"/>
    <w:lvl w:ilvl="0" w:tplc="0392551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695225"/>
    <w:multiLevelType w:val="hybridMultilevel"/>
    <w:tmpl w:val="76AC366C"/>
    <w:lvl w:ilvl="0" w:tplc="2A8EE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1D0C7D"/>
    <w:multiLevelType w:val="multilevel"/>
    <w:tmpl w:val="AAAE5FE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5FE22387"/>
    <w:multiLevelType w:val="hybridMultilevel"/>
    <w:tmpl w:val="13EA4EB0"/>
    <w:lvl w:ilvl="0" w:tplc="FE9EB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784510"/>
    <w:multiLevelType w:val="hybridMultilevel"/>
    <w:tmpl w:val="47561FE6"/>
    <w:lvl w:ilvl="0" w:tplc="C8784B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EC1CBC"/>
    <w:multiLevelType w:val="hybridMultilevel"/>
    <w:tmpl w:val="7212B828"/>
    <w:lvl w:ilvl="0" w:tplc="43744FD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685410"/>
    <w:multiLevelType w:val="hybridMultilevel"/>
    <w:tmpl w:val="AF526F40"/>
    <w:lvl w:ilvl="0" w:tplc="67525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EB47C0"/>
    <w:multiLevelType w:val="hybridMultilevel"/>
    <w:tmpl w:val="FB849F0E"/>
    <w:lvl w:ilvl="0" w:tplc="B3D44DB8">
      <w:start w:val="1"/>
      <w:numFmt w:val="lowerLetter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0F070D"/>
    <w:multiLevelType w:val="hybridMultilevel"/>
    <w:tmpl w:val="3F2C0B66"/>
    <w:lvl w:ilvl="0" w:tplc="298E7F8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16"/>
  </w:num>
  <w:num w:numId="5">
    <w:abstractNumId w:val="17"/>
  </w:num>
  <w:num w:numId="6">
    <w:abstractNumId w:val="18"/>
  </w:num>
  <w:num w:numId="7">
    <w:abstractNumId w:val="10"/>
  </w:num>
  <w:num w:numId="8">
    <w:abstractNumId w:val="1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20"/>
  </w:num>
  <w:num w:numId="15">
    <w:abstractNumId w:val="9"/>
  </w:num>
  <w:num w:numId="16">
    <w:abstractNumId w:val="14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  <w:num w:numId="21">
    <w:abstractNumId w:val="13"/>
  </w:num>
  <w:num w:numId="22">
    <w:abstractNumId w:val="15"/>
  </w:num>
  <w:num w:numId="23">
    <w:abstractNumId w:val="21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F"/>
    <w:rsid w:val="000110C0"/>
    <w:rsid w:val="00042279"/>
    <w:rsid w:val="00043913"/>
    <w:rsid w:val="00045D50"/>
    <w:rsid w:val="00045DB4"/>
    <w:rsid w:val="00053269"/>
    <w:rsid w:val="00060895"/>
    <w:rsid w:val="00072E57"/>
    <w:rsid w:val="000A3234"/>
    <w:rsid w:val="000A6CB3"/>
    <w:rsid w:val="000C242E"/>
    <w:rsid w:val="000F0DAB"/>
    <w:rsid w:val="000F5E6B"/>
    <w:rsid w:val="001104BA"/>
    <w:rsid w:val="0013575A"/>
    <w:rsid w:val="00146DD0"/>
    <w:rsid w:val="00154129"/>
    <w:rsid w:val="00170496"/>
    <w:rsid w:val="001833ED"/>
    <w:rsid w:val="00187EBF"/>
    <w:rsid w:val="0019623E"/>
    <w:rsid w:val="001A2F3A"/>
    <w:rsid w:val="001A4DFE"/>
    <w:rsid w:val="001A741F"/>
    <w:rsid w:val="001C0713"/>
    <w:rsid w:val="001D0D8D"/>
    <w:rsid w:val="001E6DCA"/>
    <w:rsid w:val="00266466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667C8"/>
    <w:rsid w:val="004857E5"/>
    <w:rsid w:val="00491C2F"/>
    <w:rsid w:val="00495FDF"/>
    <w:rsid w:val="004B6086"/>
    <w:rsid w:val="004C3BC9"/>
    <w:rsid w:val="004D5D53"/>
    <w:rsid w:val="004E25D3"/>
    <w:rsid w:val="004E329F"/>
    <w:rsid w:val="004E5755"/>
    <w:rsid w:val="004F52EC"/>
    <w:rsid w:val="005240F7"/>
    <w:rsid w:val="005255FA"/>
    <w:rsid w:val="005376B4"/>
    <w:rsid w:val="00541002"/>
    <w:rsid w:val="005726CE"/>
    <w:rsid w:val="0057554D"/>
    <w:rsid w:val="0057739F"/>
    <w:rsid w:val="00586F67"/>
    <w:rsid w:val="005C6B8A"/>
    <w:rsid w:val="00633399"/>
    <w:rsid w:val="00633853"/>
    <w:rsid w:val="00635AF3"/>
    <w:rsid w:val="0064318D"/>
    <w:rsid w:val="00681DBD"/>
    <w:rsid w:val="00696FB8"/>
    <w:rsid w:val="006A16C4"/>
    <w:rsid w:val="006A4CEB"/>
    <w:rsid w:val="006B30E8"/>
    <w:rsid w:val="006C334F"/>
    <w:rsid w:val="006E7C97"/>
    <w:rsid w:val="006F4187"/>
    <w:rsid w:val="00726616"/>
    <w:rsid w:val="00735D4C"/>
    <w:rsid w:val="007403CC"/>
    <w:rsid w:val="00743D94"/>
    <w:rsid w:val="00743DF0"/>
    <w:rsid w:val="00754295"/>
    <w:rsid w:val="007569BE"/>
    <w:rsid w:val="0076190A"/>
    <w:rsid w:val="007728C2"/>
    <w:rsid w:val="00776CF5"/>
    <w:rsid w:val="007A4240"/>
    <w:rsid w:val="007A70E8"/>
    <w:rsid w:val="007B55E1"/>
    <w:rsid w:val="007E1533"/>
    <w:rsid w:val="007E20EA"/>
    <w:rsid w:val="0080005A"/>
    <w:rsid w:val="008528D7"/>
    <w:rsid w:val="00853AC9"/>
    <w:rsid w:val="00867655"/>
    <w:rsid w:val="0087162A"/>
    <w:rsid w:val="00873985"/>
    <w:rsid w:val="00880F19"/>
    <w:rsid w:val="00884A07"/>
    <w:rsid w:val="008B349F"/>
    <w:rsid w:val="008C38D3"/>
    <w:rsid w:val="008F5300"/>
    <w:rsid w:val="00924E2B"/>
    <w:rsid w:val="00941C5A"/>
    <w:rsid w:val="00947E70"/>
    <w:rsid w:val="009930AC"/>
    <w:rsid w:val="009A1859"/>
    <w:rsid w:val="009B25BF"/>
    <w:rsid w:val="009C2DF6"/>
    <w:rsid w:val="009C4603"/>
    <w:rsid w:val="009C66B7"/>
    <w:rsid w:val="009D1DB5"/>
    <w:rsid w:val="009D5A43"/>
    <w:rsid w:val="009D5D17"/>
    <w:rsid w:val="009F7B94"/>
    <w:rsid w:val="00A12114"/>
    <w:rsid w:val="00A12247"/>
    <w:rsid w:val="00A210A4"/>
    <w:rsid w:val="00A52A9B"/>
    <w:rsid w:val="00A76C03"/>
    <w:rsid w:val="00A82E97"/>
    <w:rsid w:val="00A84DD1"/>
    <w:rsid w:val="00A90FAF"/>
    <w:rsid w:val="00A94489"/>
    <w:rsid w:val="00AA17EC"/>
    <w:rsid w:val="00AA1966"/>
    <w:rsid w:val="00AA666A"/>
    <w:rsid w:val="00AA7A1E"/>
    <w:rsid w:val="00AB2BC9"/>
    <w:rsid w:val="00AB7D15"/>
    <w:rsid w:val="00AD40E0"/>
    <w:rsid w:val="00B015CD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87194"/>
    <w:rsid w:val="00B91F9D"/>
    <w:rsid w:val="00B96611"/>
    <w:rsid w:val="00B9788F"/>
    <w:rsid w:val="00BB70CA"/>
    <w:rsid w:val="00BC156D"/>
    <w:rsid w:val="00BC2B4B"/>
    <w:rsid w:val="00BC6D8F"/>
    <w:rsid w:val="00BE7680"/>
    <w:rsid w:val="00BF027B"/>
    <w:rsid w:val="00BF30DB"/>
    <w:rsid w:val="00BF68E2"/>
    <w:rsid w:val="00C04194"/>
    <w:rsid w:val="00C2484C"/>
    <w:rsid w:val="00C25A7F"/>
    <w:rsid w:val="00C4206A"/>
    <w:rsid w:val="00C44F8A"/>
    <w:rsid w:val="00C45D2F"/>
    <w:rsid w:val="00C47EF3"/>
    <w:rsid w:val="00C6013F"/>
    <w:rsid w:val="00C71560"/>
    <w:rsid w:val="00CA7FB7"/>
    <w:rsid w:val="00CC41AD"/>
    <w:rsid w:val="00CC75BB"/>
    <w:rsid w:val="00CD2578"/>
    <w:rsid w:val="00CE22FA"/>
    <w:rsid w:val="00D007B8"/>
    <w:rsid w:val="00D03581"/>
    <w:rsid w:val="00D12487"/>
    <w:rsid w:val="00D22D6F"/>
    <w:rsid w:val="00D2619C"/>
    <w:rsid w:val="00D61D70"/>
    <w:rsid w:val="00D67C23"/>
    <w:rsid w:val="00DA5C1F"/>
    <w:rsid w:val="00DC7B53"/>
    <w:rsid w:val="00DD168D"/>
    <w:rsid w:val="00DE56A4"/>
    <w:rsid w:val="00E1394E"/>
    <w:rsid w:val="00E33460"/>
    <w:rsid w:val="00E5663C"/>
    <w:rsid w:val="00E56F90"/>
    <w:rsid w:val="00E63CF3"/>
    <w:rsid w:val="00E754ED"/>
    <w:rsid w:val="00E7569D"/>
    <w:rsid w:val="00E90062"/>
    <w:rsid w:val="00ED080C"/>
    <w:rsid w:val="00ED21C0"/>
    <w:rsid w:val="00EE5E33"/>
    <w:rsid w:val="00F130EE"/>
    <w:rsid w:val="00F1683B"/>
    <w:rsid w:val="00F64DE1"/>
    <w:rsid w:val="00FA202F"/>
    <w:rsid w:val="00FA7F2F"/>
    <w:rsid w:val="00F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9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90062"/>
    <w:pPr>
      <w:keepNext/>
      <w:keepLines/>
      <w:widowControl/>
      <w:numPr>
        <w:numId w:val="18"/>
      </w:numPr>
      <w:spacing w:before="160" w:after="160"/>
      <w:jc w:val="left"/>
      <w:outlineLvl w:val="0"/>
    </w:pPr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paragraph" w:styleId="2">
    <w:name w:val="heading 2"/>
    <w:basedOn w:val="a"/>
    <w:next w:val="a"/>
    <w:link w:val="2Char"/>
    <w:qFormat/>
    <w:rsid w:val="00E90062"/>
    <w:pPr>
      <w:keepNext/>
      <w:keepLines/>
      <w:widowControl/>
      <w:numPr>
        <w:ilvl w:val="1"/>
        <w:numId w:val="18"/>
      </w:numPr>
      <w:tabs>
        <w:tab w:val="left" w:pos="660"/>
      </w:tabs>
      <w:spacing w:before="160" w:after="160"/>
      <w:jc w:val="left"/>
      <w:outlineLvl w:val="1"/>
    </w:pPr>
    <w:rPr>
      <w:rFonts w:ascii="宋体" w:eastAsia="宋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0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AA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A1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966"/>
    <w:rPr>
      <w:sz w:val="18"/>
      <w:szCs w:val="18"/>
    </w:rPr>
  </w:style>
  <w:style w:type="paragraph" w:styleId="a5">
    <w:name w:val="List Paragraph"/>
    <w:basedOn w:val="a"/>
    <w:uiPriority w:val="34"/>
    <w:qFormat/>
    <w:rsid w:val="00AA1966"/>
    <w:pPr>
      <w:ind w:firstLineChars="200" w:firstLine="420"/>
    </w:pPr>
  </w:style>
  <w:style w:type="paragraph" w:styleId="a6">
    <w:name w:val="Normal (Web)"/>
    <w:basedOn w:val="a"/>
    <w:uiPriority w:val="99"/>
    <w:rsid w:val="004B6086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微软雅黑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40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40F7"/>
    <w:rPr>
      <w:sz w:val="18"/>
      <w:szCs w:val="18"/>
    </w:rPr>
  </w:style>
  <w:style w:type="table" w:styleId="a8">
    <w:name w:val="Table Grid"/>
    <w:basedOn w:val="a1"/>
    <w:uiPriority w:val="59"/>
    <w:rsid w:val="00AD40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CC75B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0">
    <w:name w:val="正文2"/>
    <w:basedOn w:val="a"/>
    <w:link w:val="2Char0"/>
    <w:qFormat/>
    <w:rsid w:val="0031550E"/>
    <w:pPr>
      <w:jc w:val="left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2Char0">
    <w:name w:val="正文2 Char"/>
    <w:basedOn w:val="a0"/>
    <w:link w:val="20"/>
    <w:rsid w:val="0031550E"/>
    <w:rPr>
      <w:rFonts w:ascii="Times New Roman" w:eastAsia="微软雅黑" w:hAnsi="Times New Roman" w:cs="Times New Roman"/>
      <w:sz w:val="24"/>
      <w:szCs w:val="24"/>
    </w:rPr>
  </w:style>
  <w:style w:type="table" w:styleId="-1">
    <w:name w:val="Light Grid Accent 1"/>
    <w:basedOn w:val="a1"/>
    <w:uiPriority w:val="62"/>
    <w:rsid w:val="00B86274"/>
    <w:rPr>
      <w:rFonts w:ascii="Times New Roman" w:eastAsia="宋体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10">
    <w:name w:val="列出段落1"/>
    <w:basedOn w:val="a"/>
    <w:uiPriority w:val="99"/>
    <w:rsid w:val="00BF68E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GTA-1">
    <w:name w:val="GTA正文-1"/>
    <w:basedOn w:val="a"/>
    <w:link w:val="GTA-1Char"/>
    <w:qFormat/>
    <w:rsid w:val="00F1683B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rsid w:val="00F1683B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rsid w:val="00735D4C"/>
    <w:rPr>
      <w:color w:val="0000FF"/>
      <w:u w:val="single"/>
    </w:rPr>
  </w:style>
  <w:style w:type="paragraph" w:styleId="aa">
    <w:name w:val="No Spacing"/>
    <w:link w:val="Char2"/>
    <w:uiPriority w:val="1"/>
    <w:qFormat/>
    <w:rsid w:val="00E33460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E33460"/>
    <w:rPr>
      <w:kern w:val="0"/>
      <w:sz w:val="22"/>
    </w:rPr>
  </w:style>
  <w:style w:type="character" w:styleId="ab">
    <w:name w:val="page number"/>
    <w:basedOn w:val="a0"/>
    <w:rsid w:val="00E33460"/>
  </w:style>
  <w:style w:type="paragraph" w:customStyle="1" w:styleId="reader-word-layer">
    <w:name w:val="reader-word-layer"/>
    <w:basedOn w:val="a"/>
    <w:rsid w:val="00407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rsid w:val="001D0D8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c">
    <w:name w:val="封面标题"/>
    <w:rsid w:val="00EE5E33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character" w:customStyle="1" w:styleId="1Char">
    <w:name w:val="标题 1 Char"/>
    <w:basedOn w:val="a0"/>
    <w:link w:val="1"/>
    <w:rsid w:val="00E90062"/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character" w:customStyle="1" w:styleId="2Char">
    <w:name w:val="标题 2 Char"/>
    <w:basedOn w:val="a0"/>
    <w:link w:val="2"/>
    <w:rsid w:val="00E90062"/>
    <w:rPr>
      <w:rFonts w:ascii="宋体" w:eastAsia="宋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90062"/>
    <w:rPr>
      <w:b/>
      <w:bCs/>
      <w:sz w:val="32"/>
      <w:szCs w:val="32"/>
    </w:rPr>
  </w:style>
  <w:style w:type="paragraph" w:styleId="ad">
    <w:name w:val="Normal Indent"/>
    <w:basedOn w:val="a"/>
    <w:rsid w:val="00E90062"/>
    <w:pPr>
      <w:widowControl/>
      <w:ind w:firstLineChars="200" w:firstLine="420"/>
      <w:jc w:val="left"/>
    </w:pPr>
    <w:rPr>
      <w:rFonts w:ascii="宋体" w:eastAsia="宋体" w:hAnsi="Times New Roman" w:cs="Times New Roman"/>
      <w:sz w:val="22"/>
      <w:szCs w:val="20"/>
    </w:rPr>
  </w:style>
  <w:style w:type="paragraph" w:customStyle="1" w:styleId="ae">
    <w:name w:val="表中内容"/>
    <w:basedOn w:val="a"/>
    <w:rsid w:val="00E90062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E9006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BF30DB"/>
    <w:pPr>
      <w:tabs>
        <w:tab w:val="left" w:pos="420"/>
        <w:tab w:val="right" w:leader="dot" w:pos="9060"/>
      </w:tabs>
    </w:pPr>
  </w:style>
  <w:style w:type="paragraph" w:styleId="30">
    <w:name w:val="toc 3"/>
    <w:basedOn w:val="a"/>
    <w:next w:val="a"/>
    <w:autoRedefine/>
    <w:uiPriority w:val="39"/>
    <w:unhideWhenUsed/>
    <w:rsid w:val="00E9006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9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90062"/>
    <w:pPr>
      <w:keepNext/>
      <w:keepLines/>
      <w:widowControl/>
      <w:numPr>
        <w:numId w:val="18"/>
      </w:numPr>
      <w:spacing w:before="160" w:after="160"/>
      <w:jc w:val="left"/>
      <w:outlineLvl w:val="0"/>
    </w:pPr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paragraph" w:styleId="2">
    <w:name w:val="heading 2"/>
    <w:basedOn w:val="a"/>
    <w:next w:val="a"/>
    <w:link w:val="2Char"/>
    <w:qFormat/>
    <w:rsid w:val="00E90062"/>
    <w:pPr>
      <w:keepNext/>
      <w:keepLines/>
      <w:widowControl/>
      <w:numPr>
        <w:ilvl w:val="1"/>
        <w:numId w:val="18"/>
      </w:numPr>
      <w:tabs>
        <w:tab w:val="left" w:pos="660"/>
      </w:tabs>
      <w:spacing w:before="160" w:after="160"/>
      <w:jc w:val="left"/>
      <w:outlineLvl w:val="1"/>
    </w:pPr>
    <w:rPr>
      <w:rFonts w:ascii="宋体" w:eastAsia="宋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0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AA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A1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966"/>
    <w:rPr>
      <w:sz w:val="18"/>
      <w:szCs w:val="18"/>
    </w:rPr>
  </w:style>
  <w:style w:type="paragraph" w:styleId="a5">
    <w:name w:val="List Paragraph"/>
    <w:basedOn w:val="a"/>
    <w:uiPriority w:val="34"/>
    <w:qFormat/>
    <w:rsid w:val="00AA1966"/>
    <w:pPr>
      <w:ind w:firstLineChars="200" w:firstLine="420"/>
    </w:pPr>
  </w:style>
  <w:style w:type="paragraph" w:styleId="a6">
    <w:name w:val="Normal (Web)"/>
    <w:basedOn w:val="a"/>
    <w:uiPriority w:val="99"/>
    <w:rsid w:val="004B6086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微软雅黑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40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40F7"/>
    <w:rPr>
      <w:sz w:val="18"/>
      <w:szCs w:val="18"/>
    </w:rPr>
  </w:style>
  <w:style w:type="table" w:styleId="a8">
    <w:name w:val="Table Grid"/>
    <w:basedOn w:val="a1"/>
    <w:uiPriority w:val="59"/>
    <w:rsid w:val="00AD40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CC75B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0">
    <w:name w:val="正文2"/>
    <w:basedOn w:val="a"/>
    <w:link w:val="2Char0"/>
    <w:qFormat/>
    <w:rsid w:val="0031550E"/>
    <w:pPr>
      <w:jc w:val="left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2Char0">
    <w:name w:val="正文2 Char"/>
    <w:basedOn w:val="a0"/>
    <w:link w:val="20"/>
    <w:rsid w:val="0031550E"/>
    <w:rPr>
      <w:rFonts w:ascii="Times New Roman" w:eastAsia="微软雅黑" w:hAnsi="Times New Roman" w:cs="Times New Roman"/>
      <w:sz w:val="24"/>
      <w:szCs w:val="24"/>
    </w:rPr>
  </w:style>
  <w:style w:type="table" w:styleId="-1">
    <w:name w:val="Light Grid Accent 1"/>
    <w:basedOn w:val="a1"/>
    <w:uiPriority w:val="62"/>
    <w:rsid w:val="00B86274"/>
    <w:rPr>
      <w:rFonts w:ascii="Times New Roman" w:eastAsia="宋体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10">
    <w:name w:val="列出段落1"/>
    <w:basedOn w:val="a"/>
    <w:uiPriority w:val="99"/>
    <w:rsid w:val="00BF68E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GTA-1">
    <w:name w:val="GTA正文-1"/>
    <w:basedOn w:val="a"/>
    <w:link w:val="GTA-1Char"/>
    <w:qFormat/>
    <w:rsid w:val="00F1683B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rsid w:val="00F1683B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rsid w:val="00735D4C"/>
    <w:rPr>
      <w:color w:val="0000FF"/>
      <w:u w:val="single"/>
    </w:rPr>
  </w:style>
  <w:style w:type="paragraph" w:styleId="aa">
    <w:name w:val="No Spacing"/>
    <w:link w:val="Char2"/>
    <w:uiPriority w:val="1"/>
    <w:qFormat/>
    <w:rsid w:val="00E33460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E33460"/>
    <w:rPr>
      <w:kern w:val="0"/>
      <w:sz w:val="22"/>
    </w:rPr>
  </w:style>
  <w:style w:type="character" w:styleId="ab">
    <w:name w:val="page number"/>
    <w:basedOn w:val="a0"/>
    <w:rsid w:val="00E33460"/>
  </w:style>
  <w:style w:type="paragraph" w:customStyle="1" w:styleId="reader-word-layer">
    <w:name w:val="reader-word-layer"/>
    <w:basedOn w:val="a"/>
    <w:rsid w:val="00407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rsid w:val="001D0D8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c">
    <w:name w:val="封面标题"/>
    <w:rsid w:val="00EE5E33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character" w:customStyle="1" w:styleId="1Char">
    <w:name w:val="标题 1 Char"/>
    <w:basedOn w:val="a0"/>
    <w:link w:val="1"/>
    <w:rsid w:val="00E90062"/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character" w:customStyle="1" w:styleId="2Char">
    <w:name w:val="标题 2 Char"/>
    <w:basedOn w:val="a0"/>
    <w:link w:val="2"/>
    <w:rsid w:val="00E90062"/>
    <w:rPr>
      <w:rFonts w:ascii="宋体" w:eastAsia="宋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90062"/>
    <w:rPr>
      <w:b/>
      <w:bCs/>
      <w:sz w:val="32"/>
      <w:szCs w:val="32"/>
    </w:rPr>
  </w:style>
  <w:style w:type="paragraph" w:styleId="ad">
    <w:name w:val="Normal Indent"/>
    <w:basedOn w:val="a"/>
    <w:rsid w:val="00E90062"/>
    <w:pPr>
      <w:widowControl/>
      <w:ind w:firstLineChars="200" w:firstLine="420"/>
      <w:jc w:val="left"/>
    </w:pPr>
    <w:rPr>
      <w:rFonts w:ascii="宋体" w:eastAsia="宋体" w:hAnsi="Times New Roman" w:cs="Times New Roman"/>
      <w:sz w:val="22"/>
      <w:szCs w:val="20"/>
    </w:rPr>
  </w:style>
  <w:style w:type="paragraph" w:customStyle="1" w:styleId="ae">
    <w:name w:val="表中内容"/>
    <w:basedOn w:val="a"/>
    <w:rsid w:val="00E90062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E9006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BF30DB"/>
    <w:pPr>
      <w:tabs>
        <w:tab w:val="left" w:pos="420"/>
        <w:tab w:val="right" w:leader="dot" w:pos="9060"/>
      </w:tabs>
    </w:pPr>
  </w:style>
  <w:style w:type="paragraph" w:styleId="30">
    <w:name w:val="toc 3"/>
    <w:basedOn w:val="a"/>
    <w:next w:val="a"/>
    <w:autoRedefine/>
    <w:uiPriority w:val="39"/>
    <w:unhideWhenUsed/>
    <w:rsid w:val="00E9006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E3902-9EDF-477C-B7C4-B68D8E04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1107</Words>
  <Characters>6310</Characters>
  <Application>Microsoft Office Word</Application>
  <DocSecurity>0</DocSecurity>
  <Lines>52</Lines>
  <Paragraphs>14</Paragraphs>
  <ScaleCrop>false</ScaleCrop>
  <Company>GTA</Company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</dc:creator>
  <cp:lastModifiedBy>Windows 用户</cp:lastModifiedBy>
  <cp:revision>34</cp:revision>
  <cp:lastPrinted>2017-08-29T07:03:00Z</cp:lastPrinted>
  <dcterms:created xsi:type="dcterms:W3CDTF">2017-09-20T09:40:00Z</dcterms:created>
  <dcterms:modified xsi:type="dcterms:W3CDTF">2018-09-01T12:35:00Z</dcterms:modified>
</cp:coreProperties>
</file>