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35" w:rsidRDefault="00962792">
      <w:pPr>
        <w:pStyle w:val="a6"/>
        <w:spacing w:before="40" w:after="40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金融事业部产品分析报告</w:t>
      </w:r>
    </w:p>
    <w:p w:rsidR="00EB2D35" w:rsidRDefault="00962792">
      <w:pPr>
        <w:pStyle w:val="1"/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一、上市产品整体概述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上市产品信息来源【产品业绩数据-上市状态“待上市&amp;上市中”】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新产品为</w:t>
      </w:r>
      <w:r>
        <w:rPr>
          <w:rFonts w:ascii="微软雅黑" w:eastAsia="微软雅黑" w:hAnsi="微软雅黑" w:hint="eastAsia"/>
          <w:color w:val="FF0000"/>
          <w:szCs w:val="21"/>
          <w:highlight w:val="lightGray"/>
        </w:rPr>
        <w:t>上市时间为本年度的</w:t>
      </w:r>
      <w:r>
        <w:rPr>
          <w:rFonts w:ascii="微软雅黑" w:eastAsia="微软雅黑" w:hAnsi="微软雅黑" w:hint="eastAsia"/>
          <w:szCs w:val="21"/>
          <w:highlight w:val="lightGray"/>
        </w:rPr>
        <w:t>产品【产品业绩数据-上市时间“2018”】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产品研发状态来源【在研产品入库进度跟踪-入库状态】</w:t>
      </w:r>
    </w:p>
    <w:p w:rsidR="00EB2D35" w:rsidRDefault="0096279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“已立项”为产品已立项还在</w:t>
      </w:r>
      <w:proofErr w:type="gramStart"/>
      <w:r>
        <w:rPr>
          <w:rFonts w:ascii="微软雅黑" w:eastAsia="微软雅黑" w:hAnsi="微软雅黑" w:hint="eastAsia"/>
          <w:szCs w:val="21"/>
          <w:highlight w:val="lightGray"/>
        </w:rPr>
        <w:t>研</w:t>
      </w:r>
      <w:proofErr w:type="gramEnd"/>
      <w:r>
        <w:rPr>
          <w:rFonts w:ascii="微软雅黑" w:eastAsia="微软雅黑" w:hAnsi="微软雅黑" w:hint="eastAsia"/>
          <w:szCs w:val="21"/>
          <w:highlight w:val="lightGray"/>
        </w:rPr>
        <w:t>，</w:t>
      </w:r>
    </w:p>
    <w:p w:rsidR="00EB2D35" w:rsidRDefault="0096279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“已结项”为产品</w:t>
      </w:r>
      <w:proofErr w:type="gramStart"/>
      <w:r>
        <w:rPr>
          <w:rFonts w:ascii="微软雅黑" w:eastAsia="微软雅黑" w:hAnsi="微软雅黑" w:hint="eastAsia"/>
          <w:szCs w:val="21"/>
          <w:highlight w:val="lightGray"/>
        </w:rPr>
        <w:t>已结项未</w:t>
      </w:r>
      <w:proofErr w:type="gramEnd"/>
      <w:r>
        <w:rPr>
          <w:rFonts w:ascii="微软雅黑" w:eastAsia="微软雅黑" w:hAnsi="微软雅黑" w:hint="eastAsia"/>
          <w:szCs w:val="21"/>
          <w:highlight w:val="lightGray"/>
        </w:rPr>
        <w:t>入库，</w:t>
      </w:r>
    </w:p>
    <w:p w:rsidR="00EB2D35" w:rsidRDefault="00962792">
      <w:pPr>
        <w:pStyle w:val="aa"/>
        <w:numPr>
          <w:ilvl w:val="0"/>
          <w:numId w:val="2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“已入库”为产品已入至公司产品库。</w:t>
      </w:r>
    </w:p>
    <w:p w:rsidR="00EB2D35" w:rsidRDefault="00EB2D35"/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1、自有软件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21"/>
        </w:rPr>
      </w:pP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 xml:space="preserve">标准产品 </w:t>
      </w:r>
      <w:r>
        <w:rPr>
          <w:rFonts w:ascii="微软雅黑" w:eastAsia="微软雅黑" w:hAnsi="微软雅黑" w:hint="eastAsia"/>
          <w:color w:val="E36C0A" w:themeColor="accent6" w:themeShade="BF"/>
          <w:szCs w:val="21"/>
          <w:u w:val="single"/>
        </w:rPr>
        <w:t>50</w:t>
      </w: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款（可售卖47款，内部产品3款），在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研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1款；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21"/>
        </w:rPr>
      </w:pP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定制产品2款。</w:t>
      </w:r>
    </w:p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2、自有资源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21"/>
        </w:rPr>
      </w:pP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标准资源 22套，定制资源9套。</w:t>
      </w:r>
    </w:p>
    <w:p w:rsidR="00EB2D35" w:rsidRDefault="00962792">
      <w:pPr>
        <w:pStyle w:val="1"/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二、上市产品成本收益分析</w:t>
      </w:r>
    </w:p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1、标准产品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21"/>
        </w:rPr>
      </w:pP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标准软件共44款，每款的成本收益数据对比分析及上市年限数据如下表：</w:t>
      </w:r>
    </w:p>
    <w:p w:rsidR="00EB2D35" w:rsidRDefault="00962792">
      <w:pPr>
        <w:rPr>
          <w:rFonts w:ascii="微软雅黑" w:eastAsia="微软雅黑" w:hAnsi="微软雅黑"/>
          <w:highlight w:val="lightGray"/>
        </w:rPr>
      </w:pPr>
      <w:r>
        <w:rPr>
          <w:rFonts w:ascii="微软雅黑" w:eastAsia="微软雅黑" w:hAnsi="微软雅黑" w:hint="eastAsia"/>
          <w:highlight w:val="lightGray"/>
        </w:rPr>
        <w:t>筛选产品编码“DB”和“SD”开头、“00”“92”结尾的产品为标准软件且有业绩生成的产品</w:t>
      </w:r>
    </w:p>
    <w:tbl>
      <w:tblPr>
        <w:tblW w:w="85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902"/>
        <w:gridCol w:w="1816"/>
        <w:gridCol w:w="514"/>
        <w:gridCol w:w="753"/>
        <w:gridCol w:w="753"/>
        <w:gridCol w:w="753"/>
        <w:gridCol w:w="753"/>
        <w:gridCol w:w="753"/>
        <w:gridCol w:w="502"/>
        <w:gridCol w:w="502"/>
      </w:tblGrid>
      <w:tr w:rsidR="00EB2D35">
        <w:trPr>
          <w:trHeight w:val="301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产品编码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产品名称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最新版本号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产品累计研发成本（万元）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产品累计销售额（万元）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产品成熟度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产品累计销售套数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上市时间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上市年限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上市状态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DB-DADS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-007-SC-US-00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国泰安CSMAR数据服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务中心软件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V4.4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2184.68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4845.87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8600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成熟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382.000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2012-01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-04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6.8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SD-BITE-004-SC-US-00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国泰安市场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通标准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版软件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V2.4.1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95.7000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1757.536000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140.0000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2016-04-12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SD-BITE-005-SC-US-00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万能大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屏幕管理软件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84.1563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128.180000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2016-03-02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SD-DABD-001-SC-US-00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国泰安大数据分析平台软件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68.2000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11.500000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2016-04-06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SD-DABD-002-SC-US-00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国泰安大数据可视化系统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待上市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SD-DEDE-008-SC-US-00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国泰安实验室管理平台软件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V4.1.3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12.0400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68.702000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2016-04-01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SD-FAAG-001-SC-US-00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国泰安3D财税一体化实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训教学系统</w:t>
            </w:r>
            <w:proofErr w:type="gram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151.1400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36.180000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2017-05-16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SD-FAAG-011-SC-UP-92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国泰安管理会计实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训教学软件</w:t>
            </w:r>
            <w:proofErr w:type="gram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V2.0.1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6.5400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2017-04-10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SD-FAAG-017-SC-UP-92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国泰安题易通无纸化考试系统软件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130.7000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2016-11-18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1.9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SD-FAAU-002-SC-UP-92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国泰安审计综合实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训教学软件</w:t>
            </w:r>
            <w:proofErr w:type="gram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7.9000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9.800000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2016-03-22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SD-FAFM-001-SC-US-00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国泰安财会易平台实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训教学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V1.2.1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84.7400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15.450000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2016-07-20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SD-FAFM-002-SC-US-00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国泰安财务分析综合教学软件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219.2868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18.500000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2016-02-03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2.7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SD-FAFM-005-SC-UP-92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国泰安财务管理实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训教学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V2.0.4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7.9200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9.200000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2017-04-10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国泰安商业银行立体教学平台软件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V7.2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719.4600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203.050000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14.0000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2016-04-20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003-SC-US-00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国泰安3D金融教学平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V3.1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208.020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31.9800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2016-07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-01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2.3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16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SD-FNBK-004-SC-US-00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国泰安金融大赛系统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133.1670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2016-12-28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SD-FNBK-006-SC-US-00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国泰安商业银行产品小额贷款教学系统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2.0600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2016-12-22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SD-FNBK-007-SC-US-00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国泰安商业银行产品营销与服务教学系统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35.7400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2016-07-29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SD-FNBK-008-SC-US-00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国泰安商业银行CRS仿真实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训系统</w:t>
            </w:r>
            <w:proofErr w:type="gram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37.9400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6.000000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2018-02-24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0.6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SD-FNBK-009-SC-US-00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国泰安商业银行信贷合同与档案管理系统软件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46.4000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2016-03-18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SD-FNBK-011-SC-US-00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国泰安网上银行模拟教学系统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280.0000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19.200000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2016-04-01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SD-FNIB-001-SC-US-00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国泰安P2P网络借贷教学系统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V1.0R3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2.4800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2.790000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2016-12-22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国泰安格致课程教学系统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0.4400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2017-10-24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SD-FNIF-002-SC-US-00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国泰安金融理财规划业务教学系统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V1.5.1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104.6336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96.960000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2016-06-28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SD-FNIF-003-SC-US-00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国泰安驼峰航线财商教育平台软件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87.1160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2016-12-12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SD-FNIF-004-SC-US-00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国泰安投资理财教学系统软件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70.9200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19.600000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2016-04-15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27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SD-FNIF-012-SC-US-00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国泰安虚拟交易所系统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V6.7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980.2000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956.996200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120.0000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2016-04-01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国泰安保险精算实验教学系统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74.6000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2017-05-12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002-SC-US-00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国泰安保险查勘VR实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训系统</w:t>
            </w:r>
            <w:proofErr w:type="gram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98.0000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-20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30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SD-FNIS-003-SC-US-00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国泰安保险公司综合业务教学软件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V1.6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86.3600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80.570000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12.0000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2017-03-06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SD-FNIS-004-SC-US-00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国泰安保险理赔动态案例教学平台软件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63.8000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2016-05-03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SD-FNIS-005-SC-US-00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国泰安保险展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业业务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教学软件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112.1000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10.500000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2016-12-23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SD-FNIS-006-SC-US-00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泰安车险事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故现场查勘实务教学系统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1.8000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2017-04-10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国泰安股指期货套利系统软件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V3.6.1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51.0000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48.300000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2016-05-20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SD-FNSF-003-SC-US-00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国泰安经济金融模型实训平台软件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V5.0.1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256.8000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108.570000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2016-01-08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2.8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36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SD-FNSF-004-SC-US-00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国泰安模拟认证考试平台软件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10.7000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2017-04-10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37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SD-FNSF-005-SC-US-00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国泰安期货投资分析教学系统软件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V2.1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74.4000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39.500000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5.0000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2017-04-25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38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SD-FNSF-006-SC-US-00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国泰安融资融券模拟交易系统软件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V6.1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26.000000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2016-04-01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39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SD-FNSF-007-SC-US-00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国泰安算法交易系统软件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V3.1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79.0000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17.000000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2017-05-19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SD-FNSF-009-SC-US-00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国泰安金融风险管理教学系统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81.4000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2018-09-14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0.1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SD-FNSF-010-SC-US-00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国泰安证券交易行为模拟教学软件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V3.1.2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79.1400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87.248000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2016-03-23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SD-FNSF-011-SC-US-00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国泰安资产管理公司运营系统_组合版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209.8800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24.000000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2017-04-24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1.5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SD-GEGP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-058-SC-US-00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国泰安柔性化智能实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验教学管理平台软件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R1.1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V1.0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374.040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50.8990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5.0000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2018-05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-07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0.4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44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SD-QEQI-001-SC-US-00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国泰安RICH财商互动课堂软件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256.8840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41.154000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7.0000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</w:tbl>
    <w:p w:rsidR="00EB2D35" w:rsidRDefault="00962792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自有资源研发成本无法统计，则成本收益无法分析。</w:t>
      </w:r>
    </w:p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2、定制产品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21"/>
        </w:rPr>
      </w:pP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定制开发软件共2款，每款的成本收益数据对比分析如下表：</w:t>
      </w:r>
    </w:p>
    <w:p w:rsidR="00EB2D35" w:rsidRDefault="00962792">
      <w:pPr>
        <w:rPr>
          <w:rFonts w:ascii="微软雅黑" w:eastAsia="微软雅黑" w:hAnsi="微软雅黑"/>
          <w:highlight w:val="lightGray"/>
        </w:rPr>
      </w:pPr>
      <w:r>
        <w:rPr>
          <w:rFonts w:ascii="微软雅黑" w:eastAsia="微软雅黑" w:hAnsi="微软雅黑" w:hint="eastAsia"/>
          <w:highlight w:val="lightGray"/>
        </w:rPr>
        <w:t>筛选产品编码“DB”和“SD”开头、“01~89”结尾的产品为标准软件且有业绩生成的产品</w:t>
      </w:r>
    </w:p>
    <w:tbl>
      <w:tblPr>
        <w:tblW w:w="85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902"/>
        <w:gridCol w:w="1816"/>
        <w:gridCol w:w="514"/>
        <w:gridCol w:w="753"/>
        <w:gridCol w:w="753"/>
        <w:gridCol w:w="753"/>
        <w:gridCol w:w="753"/>
        <w:gridCol w:w="753"/>
        <w:gridCol w:w="502"/>
        <w:gridCol w:w="502"/>
      </w:tblGrid>
      <w:tr w:rsidR="00EB2D35">
        <w:trPr>
          <w:trHeight w:val="301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产品编码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产品名称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最新版本号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产品累计研发成本（万元）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产品累计销售额（万元）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产品成熟度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产品累计销售套数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上市时间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上市年限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EB2D35" w:rsidRDefault="00962792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上市状态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SD-FNBK-002-SC-UC-01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东昌中学金融实验室线上平台软件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V1.3R1M1.1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98.4400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2016-01-20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2.7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  <w:tr w:rsidR="00EB2D35">
        <w:trPr>
          <w:trHeight w:val="286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SD-FNIF-014-SC-UC-01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吉林省科技金融信息服务平台软件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V1.0.1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29.2000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不成熟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2017-01-16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1.7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B2D35" w:rsidRDefault="0096279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上市中</w:t>
            </w:r>
          </w:p>
        </w:tc>
      </w:tr>
    </w:tbl>
    <w:p w:rsidR="00EB2D35" w:rsidRDefault="00962792">
      <w:pPr>
        <w:pStyle w:val="1"/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三、产品入出库分析</w:t>
      </w:r>
    </w:p>
    <w:p w:rsidR="00EB2D35" w:rsidRDefault="0096279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着重分析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  <w:u w:val="single"/>
        </w:rPr>
        <w:t>定制产品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入出库完整性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入库产品共7款，出库产品覆盖2018入库产品4款（指合同交付出库类型）。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noProof/>
        </w:rPr>
        <w:drawing>
          <wp:inline distT="0" distB="0" distL="114300" distR="114300">
            <wp:extent cx="5273675" cy="561340"/>
            <wp:effectExtent l="0" t="0" r="317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1、2018年入库产品明细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入库产品信息来源【在研产品入库进度跟踪】：入库状态 “已入库”的产品信息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自有软件：共7款，标准产品6款，定制产品1款。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自有资源：共22套，标准资源22套。</w:t>
      </w:r>
    </w:p>
    <w:p w:rsidR="00EB2D35" w:rsidRDefault="00962792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5273040" cy="3156585"/>
            <wp:effectExtent l="0" t="0" r="381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D35" w:rsidRDefault="00962792">
      <w:pPr>
        <w:pStyle w:val="2"/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2、2018年出库产品明细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  <w:u w:val="single"/>
        </w:rPr>
        <w:t>所有出库产品</w:t>
      </w:r>
      <w:r>
        <w:rPr>
          <w:rFonts w:ascii="微软雅黑" w:eastAsia="微软雅黑" w:hAnsi="微软雅黑" w:hint="eastAsia"/>
          <w:szCs w:val="21"/>
          <w:highlight w:val="lightGray"/>
        </w:rPr>
        <w:t>（包括内部使用和合同发货）信息来源【自有产品出库报表】</w:t>
      </w:r>
      <w:r>
        <w:rPr>
          <w:rFonts w:hint="eastAsia"/>
          <w:highlight w:val="lightGray"/>
        </w:rPr>
        <w:t xml:space="preserve"> 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  <w:u w:val="single"/>
        </w:rPr>
        <w:t>销售合同发货产品</w:t>
      </w:r>
      <w:r>
        <w:rPr>
          <w:rFonts w:ascii="微软雅黑" w:eastAsia="微软雅黑" w:hAnsi="微软雅黑" w:hint="eastAsia"/>
          <w:szCs w:val="21"/>
          <w:highlight w:val="lightGray"/>
        </w:rPr>
        <w:t>信息来源【销售产品出库进度跟踪】</w:t>
      </w:r>
    </w:p>
    <w:p w:rsidR="00EB2D35" w:rsidRDefault="00962792">
      <w:pPr>
        <w:pStyle w:val="aa"/>
        <w:ind w:left="840" w:firstLineChars="0" w:firstLine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出库状态含义：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“未申请”此合同项目有BOM数据但暂未申请出库，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“领导审批中”出库申请到领导审批环节，还未到出库、发货等业务环节，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“出库中”非销售合同产品的出库动作，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“已发货未授权”销售合同产品已发货给客户，但还未部署授权，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“已发货已授权”销售合同产品已发货给客户且成功部署授权，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“未授权”非销售合同产品未部署授权，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“已授权”非销售合同产品已部署授权，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“未发货”销售合同产品还未发货给客户，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“已发货”销售合同产品已发货给客户，</w:t>
      </w:r>
    </w:p>
    <w:p w:rsidR="00EB2D35" w:rsidRDefault="0096279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“已关闭”出库申请单据完成关闭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lastRenderedPageBreak/>
        <w:t>2018年申请出库中，共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121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个合同客户项目出库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33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款产品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3295.283万元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，覆盖标准新产品、标准升级产品。（因金融事业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部涉及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账号售卖产品，业绩数据这块可能存在偏差）</w:t>
      </w:r>
    </w:p>
    <w:p w:rsidR="00EB2D35" w:rsidRDefault="00962792">
      <w:r>
        <w:rPr>
          <w:noProof/>
        </w:rPr>
        <w:drawing>
          <wp:inline distT="0" distB="0" distL="114300" distR="114300">
            <wp:extent cx="5238115" cy="584771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D35" w:rsidRDefault="00962792">
      <w:pPr>
        <w:pStyle w:val="1"/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四、产品用途分析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产品用途分析数据来源【产品业绩数据-产品出库类型统计】</w:t>
      </w:r>
    </w:p>
    <w:p w:rsidR="00EB2D35" w:rsidRDefault="00962792">
      <w:pPr>
        <w:pStyle w:val="aa"/>
        <w:ind w:left="840" w:firstLineChars="0" w:firstLine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产品出库类型统计：计算出同一产品（同一产品即产品编码前11位相同的产品）每种出库类型的总次数。</w:t>
      </w:r>
    </w:p>
    <w:p w:rsidR="00EB2D35" w:rsidRDefault="00962792">
      <w:pPr>
        <w:pStyle w:val="aa"/>
        <w:ind w:left="840" w:firstLineChars="0" w:firstLine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</w:rPr>
        <w:t>出库类型分类及含义：</w:t>
      </w:r>
    </w:p>
    <w:tbl>
      <w:tblPr>
        <w:tblStyle w:val="a9"/>
        <w:tblW w:w="808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7088"/>
      </w:tblGrid>
      <w:tr w:rsidR="00EB2D35" w:rsidTr="00EB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sz w:val="18"/>
                <w:szCs w:val="18"/>
              </w:rPr>
              <w:lastRenderedPageBreak/>
              <w:t>出库类型</w:t>
            </w:r>
          </w:p>
        </w:tc>
        <w:tc>
          <w:tcPr>
            <w:tcW w:w="7088" w:type="dxa"/>
          </w:tcPr>
          <w:p w:rsidR="00EB2D35" w:rsidRDefault="00962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sz w:val="18"/>
                <w:szCs w:val="18"/>
              </w:rPr>
              <w:t>含义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个人试用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用于实施人员学习产品安装部署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演示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申请产品必须不是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运维准生产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环境上部署的产品，或者由于网络而无法使用运维生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产环境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的演示地址，同时导致推广效果不佳时，满足用于产品推广的使用类型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生产环境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申请产品为标准产品，且可以通过运维生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产环境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的部署要求，满足用于产品推广和试用的使用类型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产品培训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用于内部产品及技术人员的安装部署或产品培训的使用类型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售前试用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申请产品必须不是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运维准生产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环境上部署的产品，或者由于网络而无法使用运维生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产环境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的演示地址，同时导致推广效果不佳时；且必须在合法文件里，加上客户要求必须将产品部署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至客户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服务器上，满足客户试用产品的使用类型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首次交付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申请产品必须在对应合法文件里，满足实施项目首次交付的使用类型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二次交付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申请产品必须在对应合法文件里，且此项目已完成首次交付，但项目还没验收时进行二次以上的申请，满足实施项目完成产品验收的使用类型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售后支持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项目已完成验收，且申请产品还在服务年限范围，满足支持客户正常使用或升级产品的使用类型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续费延期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申请产品属于账号售卖的产品，且已过了合同期限，但申请产品在续费的合法文件里，满足继续使用产品的使用类型</w:t>
            </w:r>
          </w:p>
        </w:tc>
      </w:tr>
      <w:tr w:rsidR="00EB2D35" w:rsidTr="00EB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theme="majorBidi" w:hint="eastAsia"/>
                <w:color w:val="000000"/>
                <w:sz w:val="18"/>
                <w:szCs w:val="18"/>
              </w:rPr>
              <w:t>个人试用</w:t>
            </w:r>
          </w:p>
        </w:tc>
        <w:tc>
          <w:tcPr>
            <w:tcW w:w="70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B2D35" w:rsidRDefault="0096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用于实施人员学习产品安装部署</w:t>
            </w:r>
          </w:p>
        </w:tc>
      </w:tr>
    </w:tbl>
    <w:p w:rsidR="00EB2D35" w:rsidRDefault="0096279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  <w:sz w:val="18"/>
          <w:szCs w:val="18"/>
          <w:highlight w:val="lightGray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  <w:highlight w:val="lightGray"/>
        </w:rPr>
        <w:t>从出库类型的总次数可输出，哪些产品销售量多，哪些产品演示推广力度强。</w:t>
      </w:r>
    </w:p>
    <w:p w:rsidR="00EB2D35" w:rsidRDefault="0096279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  <w:sz w:val="18"/>
          <w:szCs w:val="18"/>
          <w:highlight w:val="lightGray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  <w:highlight w:val="lightGray"/>
        </w:rPr>
        <w:t>要想知道同一产品不同版本的出库详情，可查阅</w:t>
      </w:r>
      <w:r>
        <w:rPr>
          <w:rFonts w:ascii="微软雅黑" w:eastAsia="微软雅黑" w:hAnsi="微软雅黑" w:hint="eastAsia"/>
          <w:szCs w:val="21"/>
          <w:highlight w:val="lightGray"/>
        </w:rPr>
        <w:t>【自有产品出库报表】</w:t>
      </w:r>
    </w:p>
    <w:p w:rsidR="00EB2D35" w:rsidRDefault="0096279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4962525" cy="2886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</w:rPr>
      </w:pPr>
      <w:r>
        <w:rPr>
          <w:rFonts w:ascii="微软雅黑" w:eastAsia="微软雅黑" w:hAnsi="微软雅黑" w:hint="eastAsia"/>
          <w:color w:val="E36C0A" w:themeColor="accent6" w:themeShade="BF"/>
        </w:rPr>
        <w:t>所有上市产品合同交付排名前15名以及对应的出库数量如上图所示。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</w:rPr>
      </w:pPr>
      <w:r>
        <w:rPr>
          <w:rFonts w:ascii="微软雅黑" w:eastAsia="微软雅黑" w:hAnsi="微软雅黑" w:hint="eastAsia"/>
          <w:color w:val="E36C0A" w:themeColor="accent6" w:themeShade="BF"/>
        </w:rPr>
        <w:t>金融事业部产品演示推广均用生产环境和试用账号，则演示推广力度无法评估，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</w:rPr>
        <w:t>需事业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</w:rPr>
        <w:t>部自己衡量。</w:t>
      </w:r>
    </w:p>
    <w:p w:rsidR="00EB2D35" w:rsidRDefault="00962792">
      <w:pPr>
        <w:pStyle w:val="1"/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lastRenderedPageBreak/>
        <w:t>五、销售合同项目交付分析</w:t>
      </w:r>
    </w:p>
    <w:p w:rsidR="00EB2D35" w:rsidRDefault="0096279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lightGray"/>
        </w:rPr>
      </w:pPr>
      <w:r>
        <w:rPr>
          <w:rFonts w:ascii="微软雅黑" w:eastAsia="微软雅黑" w:hAnsi="微软雅黑" w:hint="eastAsia"/>
          <w:szCs w:val="21"/>
          <w:highlight w:val="lightGray"/>
          <w:u w:val="single"/>
        </w:rPr>
        <w:t>销售合同发货产品</w:t>
      </w:r>
      <w:r>
        <w:rPr>
          <w:rFonts w:ascii="微软雅黑" w:eastAsia="微软雅黑" w:hAnsi="微软雅黑" w:hint="eastAsia"/>
          <w:szCs w:val="21"/>
          <w:highlight w:val="lightGray"/>
        </w:rPr>
        <w:t>信息来源【销售产品出库进度跟踪】，选择“合同签订时间 2018”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</w:rPr>
      </w:pPr>
      <w:r>
        <w:rPr>
          <w:rFonts w:ascii="微软雅黑" w:eastAsia="微软雅黑" w:hAnsi="微软雅黑" w:hint="eastAsia"/>
          <w:color w:val="E36C0A" w:themeColor="accent6" w:themeShade="BF"/>
        </w:rPr>
        <w:t>2018年涉及自有软件的合同项目共</w:t>
      </w:r>
      <w:r>
        <w:rPr>
          <w:rFonts w:ascii="微软雅黑" w:eastAsia="微软雅黑" w:hAnsi="微软雅黑" w:hint="eastAsia"/>
          <w:color w:val="E36C0A" w:themeColor="accent6" w:themeShade="BF"/>
          <w:u w:val="single"/>
        </w:rPr>
        <w:t>81</w:t>
      </w:r>
      <w:r>
        <w:rPr>
          <w:rFonts w:ascii="微软雅黑" w:eastAsia="微软雅黑" w:hAnsi="微软雅黑" w:hint="eastAsia"/>
          <w:color w:val="E36C0A" w:themeColor="accent6" w:themeShade="BF"/>
        </w:rPr>
        <w:t>个，所有项目</w:t>
      </w:r>
      <w:r>
        <w:rPr>
          <w:rFonts w:ascii="微软雅黑" w:eastAsia="微软雅黑" w:hAnsi="微软雅黑" w:hint="eastAsia"/>
          <w:color w:val="E36C0A" w:themeColor="accent6" w:themeShade="BF"/>
          <w:u w:val="single"/>
        </w:rPr>
        <w:t>均已发货</w:t>
      </w:r>
      <w:r>
        <w:rPr>
          <w:rFonts w:ascii="微软雅黑" w:eastAsia="微软雅黑" w:hAnsi="微软雅黑" w:hint="eastAsia"/>
          <w:color w:val="E36C0A" w:themeColor="accent6" w:themeShade="BF"/>
        </w:rPr>
        <w:t>，还有</w:t>
      </w:r>
      <w:r>
        <w:rPr>
          <w:rFonts w:ascii="微软雅黑" w:eastAsia="微软雅黑" w:hAnsi="微软雅黑" w:hint="eastAsia"/>
          <w:color w:val="E36C0A" w:themeColor="accent6" w:themeShade="BF"/>
          <w:u w:val="single"/>
        </w:rPr>
        <w:t>10个</w:t>
      </w:r>
      <w:r>
        <w:rPr>
          <w:rFonts w:ascii="微软雅黑" w:eastAsia="微软雅黑" w:hAnsi="微软雅黑" w:hint="eastAsia"/>
          <w:color w:val="E36C0A" w:themeColor="accent6" w:themeShade="BF"/>
        </w:rPr>
        <w:t>项目还未将软件安装部署。</w:t>
      </w:r>
      <w:r>
        <w:rPr>
          <w:rFonts w:ascii="微软雅黑" w:eastAsia="微软雅黑" w:hAnsi="微软雅黑" w:hint="eastAsia"/>
          <w:b/>
          <w:bCs/>
          <w:color w:val="E36C0A" w:themeColor="accent6" w:themeShade="BF"/>
        </w:rPr>
        <w:t>根据合同要求完工时间，这10个项目均为</w:t>
      </w:r>
      <w:r>
        <w:rPr>
          <w:rFonts w:ascii="微软雅黑" w:eastAsia="微软雅黑" w:hAnsi="微软雅黑" w:hint="eastAsia"/>
          <w:b/>
          <w:bCs/>
          <w:color w:val="E36C0A" w:themeColor="accent6" w:themeShade="BF"/>
          <w:u w:val="single"/>
        </w:rPr>
        <w:t>延迟交付</w:t>
      </w:r>
      <w:r>
        <w:rPr>
          <w:rFonts w:ascii="微软雅黑" w:eastAsia="微软雅黑" w:hAnsi="微软雅黑" w:hint="eastAsia"/>
          <w:color w:val="E36C0A" w:themeColor="accent6" w:themeShade="BF"/>
        </w:rPr>
        <w:t xml:space="preserve">（查阅下图）。 </w:t>
      </w:r>
    </w:p>
    <w:p w:rsidR="00EB2D35" w:rsidRDefault="00962792">
      <w:r>
        <w:rPr>
          <w:noProof/>
        </w:rPr>
        <w:drawing>
          <wp:inline distT="0" distB="0" distL="0" distR="0">
            <wp:extent cx="5274310" cy="1753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35" w:rsidRDefault="00962792">
      <w:pPr>
        <w:pStyle w:val="1"/>
        <w:numPr>
          <w:ilvl w:val="0"/>
          <w:numId w:val="5"/>
        </w:numPr>
        <w:spacing w:before="60" w:after="6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自有软件分析总结</w:t>
      </w:r>
    </w:p>
    <w:p w:rsidR="00EB2D35" w:rsidRDefault="00962792">
      <w:pPr>
        <w:pStyle w:val="2"/>
        <w:numPr>
          <w:ilvl w:val="0"/>
          <w:numId w:val="6"/>
        </w:numPr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自有软件上市情况分析</w:t>
      </w:r>
    </w:p>
    <w:p w:rsidR="00EB2D35" w:rsidRDefault="00962792">
      <w:r>
        <w:rPr>
          <w:rFonts w:hint="eastAsia"/>
          <w:noProof/>
        </w:rPr>
        <w:drawing>
          <wp:inline distT="0" distB="0" distL="114300" distR="114300">
            <wp:extent cx="5250180" cy="3639820"/>
            <wp:effectExtent l="4445" t="4445" r="22225" b="1333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B2D35" w:rsidRDefault="00962792">
      <w:pPr>
        <w:pStyle w:val="2"/>
        <w:numPr>
          <w:ilvl w:val="0"/>
          <w:numId w:val="6"/>
        </w:numPr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自有软件利润率分析</w:t>
      </w:r>
    </w:p>
    <w:p w:rsidR="00EB2D35" w:rsidRDefault="0096279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>
            <wp:extent cx="5344160" cy="7226300"/>
            <wp:effectExtent l="4445" t="4445" r="23495" b="825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B2D35" w:rsidRDefault="00962792">
      <w:pPr>
        <w:pStyle w:val="2"/>
        <w:numPr>
          <w:ilvl w:val="0"/>
          <w:numId w:val="6"/>
        </w:numPr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自有软件成熟度分析</w:t>
      </w:r>
    </w:p>
    <w:p w:rsidR="00EB2D35" w:rsidRDefault="00962792">
      <w:r>
        <w:rPr>
          <w:rFonts w:ascii="微软雅黑" w:eastAsia="微软雅黑" w:hAnsi="微软雅黑" w:hint="eastAsia"/>
          <w:sz w:val="24"/>
        </w:rPr>
        <w:t>成熟度与产品累计利润率相关，产品累计利润率＞0为成熟，≤0为不成熟。</w:t>
      </w:r>
    </w:p>
    <w:p w:rsidR="00EB2D35" w:rsidRDefault="009627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080000" cy="2635250"/>
            <wp:effectExtent l="4445" t="4445" r="20955" b="825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B2D35" w:rsidRDefault="00962792">
      <w:pPr>
        <w:pStyle w:val="2"/>
        <w:numPr>
          <w:ilvl w:val="0"/>
          <w:numId w:val="6"/>
        </w:numPr>
        <w:spacing w:before="20" w:after="20" w:line="415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自有产品出库业绩对比分析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2018年申请出库中，共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121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个合同客户项目出库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33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款产品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3295.283万元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，覆盖标准新产品、标准升级产品。（因金融事业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部涉及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账号售卖产品，业绩数据这块可能存在偏差）</w:t>
      </w:r>
    </w:p>
    <w:p w:rsidR="00EB2D35" w:rsidRDefault="00962792">
      <w:pPr>
        <w:ind w:firstLineChars="200" w:firstLine="420"/>
        <w:rPr>
          <w:rFonts w:ascii="微软雅黑" w:eastAsia="微软雅黑" w:hAnsi="微软雅黑"/>
          <w:color w:val="E36C0A" w:themeColor="accent6" w:themeShade="BF"/>
          <w:szCs w:val="18"/>
        </w:rPr>
      </w:pP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2017年申请出库中，共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221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个合同客户项目出库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46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款产品</w:t>
      </w:r>
      <w:r>
        <w:rPr>
          <w:rFonts w:ascii="微软雅黑" w:eastAsia="微软雅黑" w:hAnsi="微软雅黑" w:hint="eastAsia"/>
          <w:color w:val="E36C0A" w:themeColor="accent6" w:themeShade="BF"/>
          <w:szCs w:val="18"/>
          <w:u w:val="single"/>
        </w:rPr>
        <w:t>8835.2216万元</w:t>
      </w:r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，覆盖标准新产品、标准升级产品。（因金融事业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部涉及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  <w:szCs w:val="18"/>
        </w:rPr>
        <w:t>账号售卖产品，业绩数据这块可能存在偏差）</w:t>
      </w:r>
    </w:p>
    <w:p w:rsidR="00EB2D35" w:rsidRDefault="009627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009BD" w:rsidRDefault="006009BD" w:rsidP="006009BD">
      <w:pPr>
        <w:pStyle w:val="2"/>
        <w:numPr>
          <w:ilvl w:val="0"/>
          <w:numId w:val="6"/>
        </w:numPr>
        <w:spacing w:before="20" w:after="20" w:line="415" w:lineRule="auto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总结分析</w:t>
      </w:r>
    </w:p>
    <w:p w:rsidR="006009BD" w:rsidRPr="000D1F96" w:rsidRDefault="006009BD" w:rsidP="000D1F96">
      <w:pPr>
        <w:ind w:firstLineChars="200" w:firstLine="420"/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因系统业绩数据来源于费用控制系统BOM单，BOM单数据从2016年12月份才有相关数据，则针对这种情况，将上市时间为2017年开始的产品进行成熟度和出库情况分析总结：</w:t>
      </w:r>
    </w:p>
    <w:p w:rsidR="00CF3202" w:rsidRPr="000D1F96" w:rsidRDefault="006009BD" w:rsidP="006009BD">
      <w:pPr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（1）</w:t>
      </w:r>
      <w:r w:rsidR="00CF3202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产品成熟度分析</w:t>
      </w:r>
    </w:p>
    <w:p w:rsidR="006009BD" w:rsidRPr="000D1F96" w:rsidRDefault="006009BD" w:rsidP="000D1F96">
      <w:pPr>
        <w:ind w:firstLineChars="200" w:firstLine="420"/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金融事业部2017年之后上市产品清单如下</w:t>
      </w:r>
    </w:p>
    <w:p w:rsidR="006009BD" w:rsidRDefault="00D55A94" w:rsidP="006009BD">
      <w:pPr>
        <w:rPr>
          <w:rFonts w:hint="eastAsia"/>
        </w:rPr>
      </w:pPr>
      <w:r>
        <w:rPr>
          <w:noProof/>
        </w:rPr>
        <w:drawing>
          <wp:inline distT="0" distB="0" distL="0" distR="0" wp14:anchorId="3B4EAB69" wp14:editId="67382A9E">
            <wp:extent cx="5274310" cy="89004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2" w:rsidRPr="000D1F96" w:rsidRDefault="006009BD" w:rsidP="000D1F96">
      <w:pPr>
        <w:ind w:firstLineChars="200" w:firstLine="420"/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经上述数据显示：</w:t>
      </w:r>
    </w:p>
    <w:p w:rsidR="00151427" w:rsidRPr="000D1F96" w:rsidRDefault="006009BD" w:rsidP="000D1F96">
      <w:pPr>
        <w:ind w:firstLineChars="200" w:firstLine="420"/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2017年后上市产品共</w:t>
      </w:r>
      <w:r w:rsidR="00D55A94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9款，都不成熟。</w:t>
      </w:r>
      <w:r w:rsidR="00020B86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其中6款产品的销售业绩均为0</w:t>
      </w:r>
      <w:r w:rsidR="00CF3202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。</w:t>
      </w:r>
      <w:r w:rsidR="00151427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针对这些产品，事业部应重视产品规划和市场情况，综合考虑其可行性并提高产品业绩。</w:t>
      </w:r>
    </w:p>
    <w:p w:rsidR="00CF3202" w:rsidRPr="000D1F96" w:rsidRDefault="00CF3202" w:rsidP="006009BD">
      <w:pPr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（2）</w:t>
      </w:r>
      <w:r w:rsidR="000D1F96"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2017年至今</w:t>
      </w: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产品合同交付率分析</w:t>
      </w:r>
    </w:p>
    <w:p w:rsidR="000D1F96" w:rsidRPr="000D1F96" w:rsidRDefault="000D1F96" w:rsidP="000D1F96">
      <w:pPr>
        <w:ind w:firstLineChars="200" w:firstLine="420"/>
        <w:rPr>
          <w:rFonts w:ascii="微软雅黑" w:eastAsia="微软雅黑" w:hAnsi="微软雅黑" w:hint="eastAsia"/>
          <w:color w:val="E36C0A" w:themeColor="accent6" w:themeShade="BF"/>
          <w:szCs w:val="18"/>
        </w:rPr>
      </w:pP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合同交付数量最高的是国泰安CSMAR数据库查询软件，最低的是</w:t>
      </w:r>
      <w:r w:rsidRPr="000D1F96">
        <w:rPr>
          <w:rFonts w:ascii="微软雅黑" w:eastAsia="微软雅黑" w:hAnsi="微软雅黑" w:hint="eastAsia"/>
          <w:color w:val="E36C0A" w:themeColor="accent6" w:themeShade="BF"/>
          <w:szCs w:val="18"/>
        </w:rPr>
        <w:t>国泰安保险精算实验教学系统</w:t>
      </w:r>
      <w:r w:rsidR="003A11AC">
        <w:rPr>
          <w:rFonts w:ascii="微软雅黑" w:eastAsia="微软雅黑" w:hAnsi="微软雅黑" w:hint="eastAsia"/>
          <w:color w:val="E36C0A" w:themeColor="accent6" w:themeShade="BF"/>
          <w:szCs w:val="18"/>
        </w:rPr>
        <w:t>。</w:t>
      </w:r>
      <w:bookmarkStart w:id="0" w:name="_GoBack"/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4049"/>
        <w:gridCol w:w="1246"/>
      </w:tblGrid>
      <w:tr w:rsidR="000D1F96" w:rsidRPr="000D1F96" w:rsidTr="000D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排名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产品编码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交付数量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DB-DADS-007-SC-US-00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国泰安CSMAR数据库查询软件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185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SD-FNIF-012-SC-US-00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国泰安虚拟交易所系统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69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SD-BITE-004-SC-US-00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国泰安市场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通标准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版软件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SD-FNBK-001-SC-US-00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国泰安商业银行柜面业务立体教学系统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34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SD-BITE-005-SC-US-00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万能大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屏幕管理软件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29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SD-FNIS-003-SC-US-00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国泰安保险公司综合业务教学软件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SD-FNIF-002-SC-US-00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国泰安金融理财规划业务教学系统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SD-FNSF-010-SC-US-00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国泰安证券交易行为模拟教学软件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SD-DEDE-008-SC-US-00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国泰安实验室管理平台软件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SD-FNSF-005-SC-US-00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国泰安期货投资分析教学系统软件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SD-FNSF-003-SC-US-00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国泰安经济金融模型实训平台软件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SD-GEGP-058-SC-US-00</w:t>
            </w:r>
          </w:p>
        </w:tc>
        <w:tc>
          <w:tcPr>
            <w:tcW w:w="4049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国泰安柔性化智能实验教学管理平台软件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SD-FAFM-001-SC-US-00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国泰安财会易平台实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国泰安股指期货套利系统软件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SD-FNSF-007-SC-US-00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国泰安算法交易系统软件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SD-DABD-001-SC-US-00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国泰安大数据分析平台软件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SD-FNBK-011-SC-US-00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国泰安网上银行模拟教学系统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SD-FAFM-005-SC-UP-92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国泰安财务管理实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SD-FNBK-003-SC-US-00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国泰安3D金融教学平台软件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SD-FAAU-002-SC-UP-92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国泰安审计综合实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SD-FNIF-004-SC-US-00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国泰安投资理财教学系统软件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SD-FAFM-002-SC-US-00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国泰安财务分析综合教学软件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SD-FAAG-002-SC-US-00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国泰安会计综合仿真实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训教学系统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DB-DADS-001-SC-US-00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国泰安历史高频数据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SD-FNSF-011-SC-US-00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国泰安资产管理公司运营系统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26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SD-FTTA-001-SC-UP-92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国泰安电子报税实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27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SD-FNBK-008-SC-US-00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国泰安商业银行营业辅助设备立体教学系统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28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国泰安3D财税一体化实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训教学系统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29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SD-QEQI-001-SC-UD-90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国泰安RICH财商互动课堂软件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SD-FNSF-006-SC-US-00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国泰安融资融券模拟交易系统软件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SD-GEGP-019-SC-UC-10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桂林财贸金融学校精品课程网站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RS-FAAG-005-SC-US-00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易教学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之《基础会计》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RS-FAFM-003-SC-US-00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易教学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之《财务管理》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34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SD-GEGP-008-SC-US-00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国泰安以渔有方实训平台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SD-FNIF-007-SC-US-00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国泰安金融理财规划大赛平台软件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36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RS-FAFM-001-SC-US-00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易教学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之《财经法规与会计职业道德》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37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SD-FAAG-020-SC-UP-92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国泰安中小企业会计实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38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SD-FAFM-007-SC-UP-92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国泰安出纳实务实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39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SD-FNIS-005-SC-US-00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国泰安保险展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业业务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教学软件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SD-FNIB-001-SC-US-00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国泰安P2P网络借贷教学系统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SD-FAAG-004-SC-UP-92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国泰安财务会计实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SD-FAAG-005-SC-UP-92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国泰安成本会计实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SD-FAAG-014-SC-UP-92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国泰安基础会计实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44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SD-FNSF-004-SC-US-00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国泰安模拟认证考试平台软件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SD-FAAG-003-SC-UP-92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国泰安3D虚拟实习中心教学软件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46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SD-FNIS-004-SC-US-00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国泰安保险理赔动态案例教学平台软件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47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SD-FAAG-011-SC-UP-92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国泰安管理会计实</w:t>
            </w: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训教学软件</w:t>
            </w:r>
            <w:proofErr w:type="gramEnd"/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48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RS-FAAG-004-SC-US-00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易教学</w:t>
            </w:r>
            <w:proofErr w:type="gramEnd"/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之《成本会计》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49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SD-FNIF-003-SC-US-00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国泰安驼峰航线财商教育平台软件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RS-FAAG-015-SC-UC-01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厦门天度【财务会计】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51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SD-FAAG-009-SC-US-00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国泰安多岗位财务综合实训平台软件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52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SD-FNIS-001-SC-US-00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国泰安保险精算实验教学系统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0D1F96" w:rsidRPr="000D1F96" w:rsidTr="000D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D1F96" w:rsidRPr="000D1F96" w:rsidRDefault="000D1F96" w:rsidP="000D1F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53</w:t>
            </w:r>
          </w:p>
        </w:tc>
        <w:tc>
          <w:tcPr>
            <w:tcW w:w="2552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RS-FAAG-006-SC-US-00</w:t>
            </w:r>
          </w:p>
        </w:tc>
        <w:tc>
          <w:tcPr>
            <w:tcW w:w="4049" w:type="dxa"/>
            <w:hideMark/>
          </w:tcPr>
          <w:p w:rsidR="000D1F96" w:rsidRPr="000D1F96" w:rsidRDefault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国泰安【财务会计】</w:t>
            </w:r>
          </w:p>
        </w:tc>
        <w:tc>
          <w:tcPr>
            <w:tcW w:w="1246" w:type="dxa"/>
            <w:hideMark/>
          </w:tcPr>
          <w:p w:rsidR="000D1F96" w:rsidRPr="000D1F96" w:rsidRDefault="000D1F96" w:rsidP="000D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D1F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</w:tbl>
    <w:p w:rsidR="000D1F96" w:rsidRDefault="000D1F96" w:rsidP="006009BD">
      <w:pPr>
        <w:rPr>
          <w:rFonts w:hint="eastAsia"/>
        </w:rPr>
      </w:pPr>
    </w:p>
    <w:p w:rsidR="00CF3202" w:rsidRPr="00151427" w:rsidRDefault="00CF3202" w:rsidP="006009BD">
      <w:pPr>
        <w:rPr>
          <w:rFonts w:hint="eastAsia"/>
        </w:rPr>
      </w:pPr>
    </w:p>
    <w:p w:rsidR="00D55A94" w:rsidRPr="00CF3202" w:rsidRDefault="00D55A94" w:rsidP="006009BD"/>
    <w:p w:rsidR="006009BD" w:rsidRPr="006009BD" w:rsidRDefault="006009BD"/>
    <w:sectPr w:rsidR="006009BD" w:rsidRPr="0060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0.9pt;height:10.9pt" o:bullet="t">
        <v:imagedata r:id="rId1" o:title=""/>
      </v:shape>
    </w:pict>
  </w:numPicBullet>
  <w:abstractNum w:abstractNumId="0">
    <w:nsid w:val="82ACAA2E"/>
    <w:multiLevelType w:val="singleLevel"/>
    <w:tmpl w:val="82ACAA2E"/>
    <w:lvl w:ilvl="0">
      <w:start w:val="1"/>
      <w:numFmt w:val="decimal"/>
      <w:suff w:val="nothing"/>
      <w:lvlText w:val="%1、"/>
      <w:lvlJc w:val="left"/>
    </w:lvl>
  </w:abstractNum>
  <w:abstractNum w:abstractNumId="1">
    <w:nsid w:val="29085A64"/>
    <w:multiLevelType w:val="multilevel"/>
    <w:tmpl w:val="29085A6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0207515"/>
    <w:multiLevelType w:val="multilevel"/>
    <w:tmpl w:val="30207515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85EF392"/>
    <w:multiLevelType w:val="singleLevel"/>
    <w:tmpl w:val="385EF39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0EE2665"/>
    <w:multiLevelType w:val="hybridMultilevel"/>
    <w:tmpl w:val="BEBA6AFE"/>
    <w:lvl w:ilvl="0" w:tplc="1BA4CB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697622"/>
    <w:multiLevelType w:val="multilevel"/>
    <w:tmpl w:val="79697622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A3E00E2"/>
    <w:multiLevelType w:val="multilevel"/>
    <w:tmpl w:val="7A3E00E2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E2"/>
    <w:rsid w:val="00020B86"/>
    <w:rsid w:val="00087850"/>
    <w:rsid w:val="00092971"/>
    <w:rsid w:val="000A1CDF"/>
    <w:rsid w:val="000A52C4"/>
    <w:rsid w:val="000D1F96"/>
    <w:rsid w:val="000E76C1"/>
    <w:rsid w:val="001355F8"/>
    <w:rsid w:val="00151427"/>
    <w:rsid w:val="001909FB"/>
    <w:rsid w:val="001A4C93"/>
    <w:rsid w:val="001A7442"/>
    <w:rsid w:val="001C3BF2"/>
    <w:rsid w:val="001D1168"/>
    <w:rsid w:val="002125C5"/>
    <w:rsid w:val="0021425B"/>
    <w:rsid w:val="00245275"/>
    <w:rsid w:val="002A058B"/>
    <w:rsid w:val="002E3F30"/>
    <w:rsid w:val="00327639"/>
    <w:rsid w:val="00367FB6"/>
    <w:rsid w:val="003A11AC"/>
    <w:rsid w:val="003C1A59"/>
    <w:rsid w:val="003C624B"/>
    <w:rsid w:val="003E225F"/>
    <w:rsid w:val="00406B4E"/>
    <w:rsid w:val="00407835"/>
    <w:rsid w:val="00474508"/>
    <w:rsid w:val="00484421"/>
    <w:rsid w:val="004A4CDC"/>
    <w:rsid w:val="004A755A"/>
    <w:rsid w:val="004A7EF2"/>
    <w:rsid w:val="00521A22"/>
    <w:rsid w:val="005255E5"/>
    <w:rsid w:val="00527601"/>
    <w:rsid w:val="006009BD"/>
    <w:rsid w:val="0064279B"/>
    <w:rsid w:val="0065491E"/>
    <w:rsid w:val="00675786"/>
    <w:rsid w:val="006D7341"/>
    <w:rsid w:val="0078633F"/>
    <w:rsid w:val="007C3C8B"/>
    <w:rsid w:val="007C54C5"/>
    <w:rsid w:val="007E6678"/>
    <w:rsid w:val="00800739"/>
    <w:rsid w:val="0083639D"/>
    <w:rsid w:val="0086159B"/>
    <w:rsid w:val="00863CC0"/>
    <w:rsid w:val="00875AB8"/>
    <w:rsid w:val="008A7ED4"/>
    <w:rsid w:val="00925064"/>
    <w:rsid w:val="00962792"/>
    <w:rsid w:val="00987BF3"/>
    <w:rsid w:val="009933D3"/>
    <w:rsid w:val="009B38D1"/>
    <w:rsid w:val="009E7A9C"/>
    <w:rsid w:val="00A60596"/>
    <w:rsid w:val="00A772B3"/>
    <w:rsid w:val="00AE48B3"/>
    <w:rsid w:val="00AE6F6F"/>
    <w:rsid w:val="00AF35CD"/>
    <w:rsid w:val="00B24E5F"/>
    <w:rsid w:val="00BA00C5"/>
    <w:rsid w:val="00BA01E5"/>
    <w:rsid w:val="00BE486A"/>
    <w:rsid w:val="00C34630"/>
    <w:rsid w:val="00C536FB"/>
    <w:rsid w:val="00C5539C"/>
    <w:rsid w:val="00C61177"/>
    <w:rsid w:val="00C8416B"/>
    <w:rsid w:val="00CE3E9A"/>
    <w:rsid w:val="00CE472F"/>
    <w:rsid w:val="00CE7BA3"/>
    <w:rsid w:val="00CF3202"/>
    <w:rsid w:val="00D00DC1"/>
    <w:rsid w:val="00D106FF"/>
    <w:rsid w:val="00D34ABC"/>
    <w:rsid w:val="00D55A94"/>
    <w:rsid w:val="00D75C69"/>
    <w:rsid w:val="00DA4C09"/>
    <w:rsid w:val="00DC0B0D"/>
    <w:rsid w:val="00E1505F"/>
    <w:rsid w:val="00E3191B"/>
    <w:rsid w:val="00E66C28"/>
    <w:rsid w:val="00E87A58"/>
    <w:rsid w:val="00EB2D35"/>
    <w:rsid w:val="00EC2FE6"/>
    <w:rsid w:val="00ED4B22"/>
    <w:rsid w:val="00F302C3"/>
    <w:rsid w:val="00F352E2"/>
    <w:rsid w:val="00F5081B"/>
    <w:rsid w:val="00F94478"/>
    <w:rsid w:val="00F94B79"/>
    <w:rsid w:val="00FB2035"/>
    <w:rsid w:val="00FC2D7D"/>
    <w:rsid w:val="04A86CC9"/>
    <w:rsid w:val="057B0F4C"/>
    <w:rsid w:val="0ABA6BC6"/>
    <w:rsid w:val="0BB739C5"/>
    <w:rsid w:val="0C5B039C"/>
    <w:rsid w:val="111C52D9"/>
    <w:rsid w:val="1F3E7B69"/>
    <w:rsid w:val="2586299A"/>
    <w:rsid w:val="2D6D7606"/>
    <w:rsid w:val="3CCD7A21"/>
    <w:rsid w:val="40A978EF"/>
    <w:rsid w:val="427F0E81"/>
    <w:rsid w:val="43D82D4C"/>
    <w:rsid w:val="46756102"/>
    <w:rsid w:val="46C86214"/>
    <w:rsid w:val="49F13C4A"/>
    <w:rsid w:val="4C2F5B46"/>
    <w:rsid w:val="4CB408BC"/>
    <w:rsid w:val="50404B57"/>
    <w:rsid w:val="571B1A97"/>
    <w:rsid w:val="5F5C7F2C"/>
    <w:rsid w:val="644E1D1F"/>
    <w:rsid w:val="726E223B"/>
    <w:rsid w:val="78F3038C"/>
    <w:rsid w:val="79A62BA3"/>
    <w:rsid w:val="7C4B228D"/>
    <w:rsid w:val="7DC92DFA"/>
    <w:rsid w:val="7F5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Grid"/>
    <w:basedOn w:val="a1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table" w:styleId="10">
    <w:name w:val="Medium Grid 1"/>
    <w:basedOn w:val="a1"/>
    <w:uiPriority w:val="67"/>
    <w:rsid w:val="000D1F9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Grid"/>
    <w:basedOn w:val="a1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table" w:styleId="10">
    <w:name w:val="Medium Grid 1"/>
    <w:basedOn w:val="a1"/>
    <w:uiPriority w:val="67"/>
    <w:rsid w:val="000D1F9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microsoft.com/office/2007/relationships/stylesWithEffects" Target="stylesWithEffect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8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 sz="1080" b="1"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自有软件上市情况分布图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4574999999999997E-2"/>
          <c:y val="0.124333333333333"/>
          <c:w val="0.927925"/>
          <c:h val="0.7165666666666670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9.9045221000671299E-2"/>
                  <c:y val="3.9727393392474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288750000000001"/>
                      <c:h val="0.0533333333333333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-0.13057662940756801"/>
                  <c:y val="-4.0738910836591903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38215463641992"/>
                  <c:y val="-1.901260012909999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待上市</c:v>
                </c:pt>
                <c:pt idx="1">
                  <c:v>上市中</c:v>
                </c:pt>
                <c:pt idx="2">
                  <c:v>已退市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</c:v>
                </c:pt>
                <c:pt idx="1">
                  <c:v>45</c:v>
                </c:pt>
                <c:pt idx="2">
                  <c:v>41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900" b="1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自有标准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1.2181</c:v>
                </c:pt>
                <c:pt idx="3">
                  <c:v>0</c:v>
                </c:pt>
                <c:pt idx="4">
                  <c:v>17.365100000000002</c:v>
                </c:pt>
                <c:pt idx="5">
                  <c:v>0.52310000000000001</c:v>
                </c:pt>
                <c:pt idx="6">
                  <c:v>-0.83140000000000003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4.7061000000000002</c:v>
                </c:pt>
                <c:pt idx="11">
                  <c:v>-0.76060000000000005</c:v>
                </c:pt>
                <c:pt idx="12">
                  <c:v>-0.97419999999999995</c:v>
                </c:pt>
                <c:pt idx="13">
                  <c:v>0</c:v>
                </c:pt>
                <c:pt idx="14">
                  <c:v>0</c:v>
                </c:pt>
                <c:pt idx="15">
                  <c:v>-0.81769999999999998</c:v>
                </c:pt>
                <c:pt idx="16">
                  <c:v>-0.91559999999999997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-0.71779999999999999</c:v>
                </c:pt>
                <c:pt idx="22">
                  <c:v>-0.84630000000000005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-0.84189999999999998</c:v>
                </c:pt>
                <c:pt idx="28">
                  <c:v>0</c:v>
                </c:pt>
                <c:pt idx="29">
                  <c:v>0</c:v>
                </c:pt>
                <c:pt idx="30">
                  <c:v>-0.93140000000000001</c:v>
                </c:pt>
                <c:pt idx="31">
                  <c:v>0</c:v>
                </c:pt>
                <c:pt idx="32">
                  <c:v>0</c:v>
                </c:pt>
                <c:pt idx="33">
                  <c:v>0.125</c:v>
                </c:pt>
                <c:pt idx="34">
                  <c:v>0</c:v>
                </c:pt>
                <c:pt idx="35">
                  <c:v>-7.3300000000000004E-2</c:v>
                </c:pt>
                <c:pt idx="36">
                  <c:v>0</c:v>
                </c:pt>
                <c:pt idx="37">
                  <c:v>-0.72360000000000002</c:v>
                </c:pt>
                <c:pt idx="38">
                  <c:v>-0.65820000000000001</c:v>
                </c:pt>
                <c:pt idx="39">
                  <c:v>0</c:v>
                </c:pt>
                <c:pt idx="40">
                  <c:v>-2.3699999999999999E-2</c:v>
                </c:pt>
                <c:pt idx="41">
                  <c:v>0</c:v>
                </c:pt>
                <c:pt idx="42">
                  <c:v>0</c:v>
                </c:pt>
                <c:pt idx="43">
                  <c:v>-6.7000000000000004E-2</c:v>
                </c:pt>
                <c:pt idx="44">
                  <c:v>0</c:v>
                </c:pt>
                <c:pt idx="45">
                  <c:v>-0.90629999999999999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-5.2900000000000003E-2</c:v>
                </c:pt>
                <c:pt idx="50">
                  <c:v>-0.57720000000000005</c:v>
                </c:pt>
                <c:pt idx="51">
                  <c:v>0</c:v>
                </c:pt>
                <c:pt idx="52">
                  <c:v>-0.46910000000000002</c:v>
                </c:pt>
                <c:pt idx="53">
                  <c:v>0</c:v>
                </c:pt>
                <c:pt idx="54">
                  <c:v>-0.78480000000000005</c:v>
                </c:pt>
                <c:pt idx="55">
                  <c:v>0</c:v>
                </c:pt>
                <c:pt idx="56">
                  <c:v>0.10249999999999999</c:v>
                </c:pt>
                <c:pt idx="57">
                  <c:v>-0.88560000000000005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-0.69720000000000004</c:v>
                </c:pt>
                <c:pt idx="62">
                  <c:v>-0.8639</c:v>
                </c:pt>
                <c:pt idx="63">
                  <c:v>-0.83979999999999999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外购标准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Sheet1!$C$2:$C$20</c:f>
              <c:numCache>
                <c:formatCode>General</c:formatCode>
                <c:ptCount val="19"/>
                <c:pt idx="0">
                  <c:v>0</c:v>
                </c:pt>
                <c:pt idx="1">
                  <c:v>0.53920000000000001</c:v>
                </c:pt>
                <c:pt idx="2">
                  <c:v>1.375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-0.99229999999999996</c:v>
                </c:pt>
                <c:pt idx="9">
                  <c:v>0</c:v>
                </c:pt>
                <c:pt idx="10">
                  <c:v>-0.35470000000000002</c:v>
                </c:pt>
                <c:pt idx="11">
                  <c:v>-0.24149999999999999</c:v>
                </c:pt>
                <c:pt idx="12">
                  <c:v>0.24049999999999999</c:v>
                </c:pt>
                <c:pt idx="13">
                  <c:v>0</c:v>
                </c:pt>
                <c:pt idx="14">
                  <c:v>-8.1100000000000005E-2</c:v>
                </c:pt>
                <c:pt idx="15">
                  <c:v>0.16159999999999999</c:v>
                </c:pt>
                <c:pt idx="16">
                  <c:v>-0.76400000000000001</c:v>
                </c:pt>
                <c:pt idx="17">
                  <c:v>-0.69330000000000003</c:v>
                </c:pt>
                <c:pt idx="18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自有定制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12518016"/>
        <c:axId val="212519552"/>
      </c:barChart>
      <c:catAx>
        <c:axId val="212518016"/>
        <c:scaling>
          <c:orientation val="minMax"/>
        </c:scaling>
        <c:delete val="1"/>
        <c:axPos val="l"/>
        <c:majorTickMark val="none"/>
        <c:minorTickMark val="none"/>
        <c:tickLblPos val="nextTo"/>
        <c:crossAx val="212519552"/>
        <c:crosses val="autoZero"/>
        <c:auto val="1"/>
        <c:lblAlgn val="ctr"/>
        <c:lblOffset val="100"/>
        <c:noMultiLvlLbl val="0"/>
      </c:catAx>
      <c:valAx>
        <c:axId val="21251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  <c:crossAx val="21251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900" b="1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成熟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不成熟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213337216"/>
        <c:axId val="213338752"/>
      </c:barChart>
      <c:catAx>
        <c:axId val="213337216"/>
        <c:scaling>
          <c:orientation val="minMax"/>
        </c:scaling>
        <c:delete val="1"/>
        <c:axPos val="b"/>
        <c:majorTickMark val="none"/>
        <c:minorTickMark val="none"/>
        <c:tickLblPos val="nextTo"/>
        <c:crossAx val="213338752"/>
        <c:crosses val="autoZero"/>
        <c:auto val="1"/>
        <c:lblAlgn val="ctr"/>
        <c:lblOffset val="100"/>
        <c:noMultiLvlLbl val="0"/>
      </c:catAx>
      <c:valAx>
        <c:axId val="2133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  <c:crossAx val="21333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1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8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 sz="1080" b="1"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出库业绩数据对比图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客户数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2017年</c:v>
                </c:pt>
                <c:pt idx="1">
                  <c:v>2018年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221</c:v>
                </c:pt>
                <c:pt idx="1">
                  <c:v>121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产品数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2017年</c:v>
                </c:pt>
                <c:pt idx="1">
                  <c:v>2018年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46</c:v>
                </c:pt>
                <c:pt idx="1">
                  <c:v>33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出库总业绩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2017年</c:v>
                </c:pt>
                <c:pt idx="1">
                  <c:v>2018年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8835.2216000000008</c:v>
                </c:pt>
                <c:pt idx="1">
                  <c:v>3295.2829999999999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4189952"/>
        <c:axId val="214191488"/>
      </c:barChart>
      <c:catAx>
        <c:axId val="214189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  <c:crossAx val="214191488"/>
        <c:crosses val="autoZero"/>
        <c:auto val="1"/>
        <c:lblAlgn val="ctr"/>
        <c:lblOffset val="100"/>
        <c:noMultiLvlLbl val="0"/>
      </c:catAx>
      <c:valAx>
        <c:axId val="21419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  <c:crossAx val="21418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900" b="1">
          <a:latin typeface="微软雅黑" panose="020B0503020204020204" pitchFamily="2" charset="-122"/>
          <a:ea typeface="微软雅黑" panose="020B0503020204020204" pitchFamily="2" charset="-122"/>
          <a:cs typeface="微软雅黑" panose="020B0503020204020204" pitchFamily="2" charset="-122"/>
          <a:sym typeface="微软雅黑" panose="020B0503020204020204" pitchFamily="2" charset="-122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8DECA-CB96-4701-B546-59319E30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1331</Words>
  <Characters>7588</Characters>
  <Application>Microsoft Office Word</Application>
  <DocSecurity>0</DocSecurity>
  <Lines>63</Lines>
  <Paragraphs>17</Paragraphs>
  <ScaleCrop>false</ScaleCrop>
  <Company>gtadata.com</Company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叶柳珍</dc:creator>
  <cp:lastModifiedBy>叶柳珍</cp:lastModifiedBy>
  <cp:revision>15</cp:revision>
  <cp:lastPrinted>2018-09-28T05:34:00Z</cp:lastPrinted>
  <dcterms:created xsi:type="dcterms:W3CDTF">2018-09-29T07:08:00Z</dcterms:created>
  <dcterms:modified xsi:type="dcterms:W3CDTF">2018-10-11T09:04:00Z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