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9B" w:rsidRPr="00914A94" w:rsidRDefault="007D6E9B" w:rsidP="00E7074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914A94">
        <w:rPr>
          <w:rFonts w:ascii="微软雅黑" w:eastAsia="微软雅黑" w:hAnsi="微软雅黑" w:hint="eastAsia"/>
          <w:b/>
          <w:sz w:val="28"/>
          <w:szCs w:val="28"/>
        </w:rPr>
        <w:t>研发</w:t>
      </w:r>
      <w:r w:rsidR="002332F6">
        <w:rPr>
          <w:rFonts w:ascii="微软雅黑" w:eastAsia="微软雅黑" w:hAnsi="微软雅黑" w:hint="eastAsia"/>
          <w:b/>
          <w:sz w:val="28"/>
          <w:szCs w:val="28"/>
        </w:rPr>
        <w:t>体系</w:t>
      </w:r>
      <w:r w:rsidRPr="00914A94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知识产权</w:t>
      </w:r>
      <w:r w:rsidRPr="00914A94">
        <w:rPr>
          <w:rFonts w:ascii="微软雅黑" w:eastAsia="微软雅黑" w:hAnsi="微软雅黑" w:hint="eastAsia"/>
          <w:b/>
          <w:sz w:val="28"/>
          <w:szCs w:val="28"/>
        </w:rPr>
        <w:t>现状</w:t>
      </w:r>
    </w:p>
    <w:p w:rsidR="009258F4" w:rsidRPr="00E70744" w:rsidRDefault="00BC7E9D" w:rsidP="00E70744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E70744">
        <w:rPr>
          <w:rFonts w:ascii="微软雅黑" w:eastAsia="微软雅黑" w:hAnsi="微软雅黑" w:hint="eastAsia"/>
        </w:rPr>
        <w:t>现状分析：</w:t>
      </w:r>
      <w:r w:rsidR="003C6A9B" w:rsidRPr="00E70744">
        <w:rPr>
          <w:rFonts w:ascii="微软雅黑" w:eastAsia="微软雅黑" w:hAnsi="微软雅黑" w:hint="eastAsia"/>
        </w:rPr>
        <w:t>国泰安</w:t>
      </w:r>
      <w:r w:rsidR="00556DB8">
        <w:rPr>
          <w:rFonts w:ascii="微软雅黑" w:eastAsia="微软雅黑" w:hAnsi="微软雅黑" w:hint="eastAsia"/>
        </w:rPr>
        <w:t>软件研发体系</w:t>
      </w:r>
      <w:r w:rsidR="003C6A9B" w:rsidRPr="00E70744">
        <w:rPr>
          <w:rFonts w:ascii="微软雅黑" w:eastAsia="微软雅黑" w:hAnsi="微软雅黑" w:hint="eastAsia"/>
        </w:rPr>
        <w:t>目前正在启用的产品累计有</w:t>
      </w:r>
      <w:r w:rsidR="00556DB8">
        <w:rPr>
          <w:rFonts w:ascii="微软雅黑" w:eastAsia="微软雅黑" w:hAnsi="微软雅黑" w:hint="eastAsia"/>
        </w:rPr>
        <w:t>226款</w:t>
      </w:r>
      <w:r w:rsidR="00731E8D" w:rsidRPr="00E70744">
        <w:rPr>
          <w:rFonts w:ascii="微软雅黑" w:eastAsia="微软雅黑" w:hAnsi="微软雅黑" w:hint="eastAsia"/>
        </w:rPr>
        <w:t>，</w:t>
      </w:r>
      <w:r w:rsidR="003831E0" w:rsidRPr="00E70744">
        <w:rPr>
          <w:rFonts w:ascii="微软雅黑" w:eastAsia="微软雅黑" w:hAnsi="微软雅黑" w:hint="eastAsia"/>
        </w:rPr>
        <w:t>从以下明细来看，总体申请的专利偏少。</w:t>
      </w:r>
      <w:r w:rsidR="00D41E02">
        <w:rPr>
          <w:rFonts w:ascii="微软雅黑" w:eastAsia="微软雅黑" w:hAnsi="微软雅黑" w:hint="eastAsia"/>
        </w:rPr>
        <w:t>作品著作权申请也偏少，</w:t>
      </w:r>
      <w:r w:rsidR="00731E8D" w:rsidRPr="00E70744">
        <w:rPr>
          <w:rFonts w:ascii="微软雅黑" w:eastAsia="微软雅黑" w:hAnsi="微软雅黑" w:hint="eastAsia"/>
        </w:rPr>
        <w:t>其中</w:t>
      </w:r>
      <w:r w:rsidR="009258F4" w:rsidRPr="00E70744">
        <w:rPr>
          <w:rFonts w:ascii="微软雅黑" w:eastAsia="微软雅黑" w:hAnsi="微软雅黑" w:hint="eastAsia"/>
        </w:rPr>
        <w:t>：</w:t>
      </w:r>
    </w:p>
    <w:p w:rsidR="009258F4" w:rsidRPr="00E70744" w:rsidRDefault="009258F4" w:rsidP="00E7074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E70744">
        <w:rPr>
          <w:rFonts w:ascii="微软雅黑" w:eastAsia="微软雅黑" w:hAnsi="微软雅黑" w:hint="eastAsia"/>
        </w:rPr>
        <w:t>已提出专利申请33项，已授权14项；</w:t>
      </w:r>
    </w:p>
    <w:p w:rsidR="009258F4" w:rsidRPr="00E70744" w:rsidRDefault="009258F4" w:rsidP="00E7074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E70744">
        <w:rPr>
          <w:rFonts w:ascii="微软雅黑" w:eastAsia="微软雅黑" w:hAnsi="微软雅黑" w:hint="eastAsia"/>
        </w:rPr>
        <w:t>已提出软件著作权申请454项，已授权440项；</w:t>
      </w:r>
    </w:p>
    <w:p w:rsidR="00830888" w:rsidRPr="00E70744" w:rsidRDefault="009258F4" w:rsidP="00E7074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E70744">
        <w:rPr>
          <w:rFonts w:ascii="微软雅黑" w:eastAsia="微软雅黑" w:hAnsi="微软雅黑" w:hint="eastAsia"/>
        </w:rPr>
        <w:t>已提出作品著作权申请1项，已授权0项。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786"/>
        <w:gridCol w:w="2410"/>
        <w:gridCol w:w="2410"/>
      </w:tblGrid>
      <w:tr w:rsidR="009258F4" w:rsidRPr="00E70744" w:rsidTr="0069676B">
        <w:trPr>
          <w:trHeight w:val="671"/>
        </w:trPr>
        <w:tc>
          <w:tcPr>
            <w:tcW w:w="96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9258F4" w:rsidRPr="00E70744" w:rsidTr="0069676B">
        <w:trPr>
          <w:trHeight w:val="473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提出申请/项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已授权/项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proofErr w:type="gramStart"/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一</w:t>
            </w:r>
            <w:proofErr w:type="gramEnd"/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.专利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1.发明专利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2.实用新型专利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3.外观设计专利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14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二.著作权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1.软件著作权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440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2.作品著作权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455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440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三.商标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258F4" w:rsidRPr="00E70744" w:rsidTr="0069676B">
        <w:trPr>
          <w:trHeight w:val="341"/>
        </w:trPr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8F4" w:rsidRPr="00E70744" w:rsidRDefault="009258F4" w:rsidP="00E70744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22"/>
              </w:rPr>
            </w:pPr>
            <w:r w:rsidRPr="00E70744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2"/>
              </w:rPr>
              <w:t>10</w:t>
            </w:r>
          </w:p>
        </w:tc>
      </w:tr>
    </w:tbl>
    <w:p w:rsidR="009258F4" w:rsidRPr="00E70744" w:rsidRDefault="009258F4" w:rsidP="00E70744">
      <w:pPr>
        <w:jc w:val="left"/>
        <w:rPr>
          <w:rFonts w:ascii="微软雅黑" w:eastAsia="微软雅黑" w:hAnsi="微软雅黑"/>
        </w:rPr>
      </w:pPr>
    </w:p>
    <w:p w:rsidR="00731E8D" w:rsidRPr="00E70744" w:rsidRDefault="00731E8D" w:rsidP="00E70744">
      <w:pPr>
        <w:widowControl/>
        <w:jc w:val="left"/>
        <w:rPr>
          <w:rFonts w:ascii="微软雅黑" w:eastAsia="微软雅黑" w:hAnsi="微软雅黑"/>
        </w:rPr>
      </w:pPr>
    </w:p>
    <w:p w:rsidR="007D6E9B" w:rsidRPr="00914A94" w:rsidRDefault="007D6E9B" w:rsidP="00E7074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914A94">
        <w:rPr>
          <w:rFonts w:ascii="微软雅黑" w:eastAsia="微软雅黑" w:hAnsi="微软雅黑" w:hint="eastAsia"/>
          <w:b/>
          <w:sz w:val="28"/>
          <w:szCs w:val="28"/>
        </w:rPr>
        <w:t>下半年研发体</w:t>
      </w:r>
      <w:r w:rsidRPr="00914A94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知识产权统计</w:t>
      </w:r>
      <w:proofErr w:type="gramStart"/>
      <w:r w:rsidRPr="00914A94">
        <w:rPr>
          <w:rFonts w:ascii="微软雅黑" w:eastAsia="微软雅黑" w:hAnsi="微软雅黑" w:hint="eastAsia"/>
          <w:b/>
          <w:sz w:val="28"/>
          <w:szCs w:val="28"/>
        </w:rPr>
        <w:t>统计</w:t>
      </w:r>
      <w:proofErr w:type="gramEnd"/>
    </w:p>
    <w:p w:rsidR="00BC7E9D" w:rsidRPr="00E70744" w:rsidRDefault="00BC7E9D" w:rsidP="00E70744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E70744">
        <w:rPr>
          <w:rFonts w:ascii="微软雅黑" w:eastAsia="微软雅黑" w:hAnsi="微软雅黑" w:hint="eastAsia"/>
        </w:rPr>
        <w:lastRenderedPageBreak/>
        <w:t>1</w:t>
      </w:r>
      <w:r w:rsidR="004622C5">
        <w:rPr>
          <w:rFonts w:ascii="微软雅黑" w:eastAsia="微软雅黑" w:hAnsi="微软雅黑" w:hint="eastAsia"/>
        </w:rPr>
        <w:t>）</w:t>
      </w:r>
      <w:r w:rsidRPr="00E70744">
        <w:rPr>
          <w:rFonts w:ascii="微软雅黑" w:eastAsia="微软雅黑" w:hAnsi="微软雅黑" w:hint="eastAsia"/>
        </w:rPr>
        <w:t>作品著作权规划：预计10月底完成309款作品著作权申报。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081"/>
        <w:gridCol w:w="1420"/>
        <w:gridCol w:w="632"/>
        <w:gridCol w:w="1148"/>
        <w:gridCol w:w="1148"/>
        <w:gridCol w:w="1957"/>
        <w:gridCol w:w="2410"/>
      </w:tblGrid>
      <w:tr w:rsidR="00BC7E9D" w:rsidRPr="00E70744" w:rsidTr="0069676B">
        <w:trPr>
          <w:trHeight w:val="450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工作内容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计划开始时间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责任人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C7E9D" w:rsidRPr="00E70744" w:rsidTr="0069676B">
        <w:trPr>
          <w:trHeight w:val="45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样板课程申报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金融群组提供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2016.09.19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2016.09.23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张凌霜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已通过审核</w:t>
            </w:r>
          </w:p>
        </w:tc>
      </w:tr>
      <w:tr w:rsidR="00BC7E9D" w:rsidRPr="00E70744" w:rsidTr="0069676B">
        <w:trPr>
          <w:trHeight w:val="67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课程资源梳理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先整理在完善，最终各事业部确认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2016.09.20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2016.09.22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各事业部对接人，曾黎，张</w:t>
            </w:r>
            <w:proofErr w:type="gramStart"/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囯</w:t>
            </w:r>
            <w:proofErr w:type="gramEnd"/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维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初版23号已发出，截止10月8号由各事业部最终确认</w:t>
            </w:r>
          </w:p>
        </w:tc>
      </w:tr>
      <w:tr w:rsidR="00BC7E9D" w:rsidRPr="00E70744" w:rsidTr="0069676B">
        <w:trPr>
          <w:trHeight w:val="67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课程资源第一批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V2.5VR+3D实训；V1.5标准产品；V1.0精品课程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各事业部对接人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资源整理打包并提交，一周时间</w:t>
            </w:r>
          </w:p>
        </w:tc>
      </w:tr>
      <w:tr w:rsidR="00BC7E9D" w:rsidRPr="00E70744" w:rsidTr="0069676B">
        <w:trPr>
          <w:trHeight w:val="45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课程资源第二批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V1.5标准产品及V1.0精品课程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2016.10.21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各事业部对接人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资源整理打包并提交，一周时间</w:t>
            </w:r>
          </w:p>
        </w:tc>
      </w:tr>
      <w:tr w:rsidR="00BC7E9D" w:rsidRPr="00E70744" w:rsidTr="0069676B">
        <w:trPr>
          <w:trHeight w:val="45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课程资源第三批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V1.5标准产品及V1.0精品课程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2016.10.24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2016.10.28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各事业部对接人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资源整理打包并提交，一周时间</w:t>
            </w:r>
          </w:p>
        </w:tc>
      </w:tr>
      <w:tr w:rsidR="00BC7E9D" w:rsidRPr="00E70744" w:rsidTr="0069676B">
        <w:trPr>
          <w:trHeight w:val="45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课程资源第四批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V0.5师范校及其他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各事业部对接人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此批建议暂定</w:t>
            </w:r>
          </w:p>
        </w:tc>
      </w:tr>
      <w:tr w:rsidR="00BC7E9D" w:rsidRPr="00E70744" w:rsidTr="0069676B">
        <w:trPr>
          <w:trHeight w:val="270"/>
        </w:trPr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累计</w:t>
            </w:r>
          </w:p>
        </w:tc>
        <w:tc>
          <w:tcPr>
            <w:tcW w:w="72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E9D" w:rsidRPr="00E70744" w:rsidRDefault="00BC7E9D" w:rsidP="00E707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7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309</w:t>
            </w:r>
          </w:p>
        </w:tc>
      </w:tr>
    </w:tbl>
    <w:p w:rsidR="00E70744" w:rsidRPr="00F662BC" w:rsidRDefault="00BC7E9D" w:rsidP="00E70744">
      <w:pPr>
        <w:jc w:val="left"/>
        <w:rPr>
          <w:rFonts w:ascii="微软雅黑" w:eastAsia="微软雅黑" w:hAnsi="微软雅黑"/>
          <w:b/>
          <w:color w:val="FF0000"/>
        </w:rPr>
      </w:pPr>
      <w:r w:rsidRPr="00E70744">
        <w:rPr>
          <w:rFonts w:ascii="微软雅黑" w:eastAsia="微软雅黑" w:hAnsi="微软雅黑" w:hint="eastAsia"/>
        </w:rPr>
        <w:t>2）</w:t>
      </w:r>
      <w:r w:rsidRPr="00F662BC">
        <w:rPr>
          <w:rFonts w:ascii="微软雅黑" w:eastAsia="微软雅黑" w:hAnsi="微软雅黑" w:hint="eastAsia"/>
          <w:b/>
          <w:color w:val="FF0000"/>
        </w:rPr>
        <w:t>软件著作权规划：</w:t>
      </w:r>
      <w:r w:rsidR="00A312D3">
        <w:rPr>
          <w:rFonts w:ascii="微软雅黑" w:eastAsia="微软雅黑" w:hAnsi="微软雅黑" w:hint="eastAsia"/>
          <w:b/>
          <w:color w:val="FF0000"/>
        </w:rPr>
        <w:t>有</w:t>
      </w:r>
      <w:r w:rsidR="000D0CF4">
        <w:rPr>
          <w:rFonts w:ascii="微软雅黑" w:eastAsia="微软雅黑" w:hAnsi="微软雅黑" w:hint="eastAsia"/>
          <w:b/>
          <w:color w:val="FF0000"/>
        </w:rPr>
        <w:t>23</w:t>
      </w:r>
      <w:r w:rsidR="00FE62FB" w:rsidRPr="00F662BC">
        <w:rPr>
          <w:rFonts w:ascii="微软雅黑" w:eastAsia="微软雅黑" w:hAnsi="微软雅黑" w:hint="eastAsia"/>
          <w:b/>
          <w:color w:val="FF0000"/>
        </w:rPr>
        <w:t>款正在启用的产品未进行软件著作权申请。建议年底前完成</w:t>
      </w:r>
      <w:proofErr w:type="gramStart"/>
      <w:r w:rsidR="00FE62FB" w:rsidRPr="00F662BC">
        <w:rPr>
          <w:rFonts w:ascii="微软雅黑" w:eastAsia="微软雅黑" w:hAnsi="微软雅黑" w:hint="eastAsia"/>
          <w:b/>
          <w:color w:val="FF0000"/>
        </w:rPr>
        <w:t>软著申请</w:t>
      </w:r>
      <w:proofErr w:type="gramEnd"/>
      <w:r w:rsidR="00F662BC">
        <w:rPr>
          <w:rFonts w:ascii="微软雅黑" w:eastAsia="微软雅黑" w:hAnsi="微软雅黑" w:hint="eastAsia"/>
          <w:b/>
          <w:color w:val="FF0000"/>
        </w:rPr>
        <w:t>.</w:t>
      </w:r>
      <w:r w:rsidR="00DE15C6">
        <w:rPr>
          <w:rFonts w:ascii="微软雅黑" w:eastAsia="微软雅黑" w:hAnsi="微软雅黑" w:hint="eastAsia"/>
          <w:b/>
          <w:color w:val="FF0000"/>
        </w:rPr>
        <w:t xml:space="preserve"> 叶柳珍与政府事物部一起核实落地</w:t>
      </w:r>
      <w:r w:rsidR="007861AE">
        <w:rPr>
          <w:rFonts w:ascii="微软雅黑" w:eastAsia="微软雅黑" w:hAnsi="微软雅黑" w:hint="eastAsia"/>
          <w:b/>
          <w:color w:val="FF0000"/>
        </w:rPr>
        <w:t>。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2230"/>
        <w:gridCol w:w="1042"/>
        <w:gridCol w:w="1042"/>
        <w:gridCol w:w="1042"/>
        <w:gridCol w:w="3448"/>
        <w:gridCol w:w="992"/>
      </w:tblGrid>
      <w:tr w:rsidR="00FE62FB" w:rsidRPr="00FE62FB" w:rsidTr="0069676B">
        <w:trPr>
          <w:trHeight w:val="57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FE62FB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产品所属</w:t>
            </w:r>
            <w:proofErr w:type="gramStart"/>
            <w:r w:rsidRPr="00FE62FB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FE62F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计划开始时间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FE62F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FE62F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责任人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CF766F" w:rsidP="00FE62F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未</w:t>
            </w:r>
            <w:proofErr w:type="gram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申请软著的</w:t>
            </w:r>
            <w:proofErr w:type="gramEnd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 w:rsidR="00FE62FB" w:rsidRPr="00FE62FB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2FB" w:rsidRPr="00FE62FB" w:rsidRDefault="00FE62FB" w:rsidP="00CF766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FE62F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数量</w:t>
            </w:r>
          </w:p>
        </w:tc>
      </w:tr>
      <w:tr w:rsidR="00FE62FB" w:rsidRPr="00FE62FB" w:rsidTr="0069676B">
        <w:trPr>
          <w:trHeight w:val="33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人</w:t>
            </w:r>
            <w:proofErr w:type="gramStart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资行政</w:t>
            </w:r>
            <w:proofErr w:type="gramEnd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营销</w:t>
            </w:r>
            <w:proofErr w:type="gramStart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2FB" w:rsidRPr="00FE62FB" w:rsidRDefault="00CF766F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国泰安市场营销沙盘实训系统软件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586D16" w:rsidP="00CF76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E62FB" w:rsidRPr="00FE62FB" w:rsidTr="0069676B">
        <w:trPr>
          <w:trHeight w:val="33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旅游酒店会展</w:t>
            </w:r>
            <w:proofErr w:type="gramStart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2FB" w:rsidRPr="00FE62FB" w:rsidRDefault="00CF766F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国泰安导游考试系统软件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C165E9" w:rsidP="00CF76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E62FB" w:rsidRPr="00FE62FB" w:rsidTr="0069676B">
        <w:trPr>
          <w:trHeight w:val="33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基础教育</w:t>
            </w:r>
            <w:proofErr w:type="gramStart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CF766F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国泰安3D学科虚拟博物馆软件（秦朝馆）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</w:t>
            </w:r>
            <w:proofErr w:type="gramStart"/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泰安基教</w:t>
            </w:r>
            <w:proofErr w:type="gramEnd"/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3D模拟小实验软件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国泰安中学理科3D虚拟仿真平台软件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C165E9" w:rsidP="00CF76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E62FB" w:rsidRPr="00FE62FB" w:rsidTr="0069676B">
        <w:trPr>
          <w:trHeight w:val="33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金融大数据教育</w:t>
            </w:r>
            <w:proofErr w:type="gramStart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66F" w:rsidRPr="00CF766F" w:rsidRDefault="00CF766F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国泰安CSMAR高频数据查询系统软件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CSMAR4.0局域网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CSMAR4.0终端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Q产品库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国泰安风险控制模型数据库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国泰安量化因子仓库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国泰安商业银行信贷合同与档案管理系统软件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国泰安商业银行柜面综合立体教学系统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国泰安量化研究平台软件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B20C20" w:rsidP="00CF76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FE62FB" w:rsidRPr="00FE62FB" w:rsidTr="0069676B">
        <w:trPr>
          <w:trHeight w:val="33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汽车教育</w:t>
            </w:r>
            <w:proofErr w:type="gramStart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CF766F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国泰安3D虚拟实训平台软件（变速器）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国泰安3D虚拟实训平台软件（发动机测量）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B20C20" w:rsidP="00CF76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E62FB" w:rsidRPr="00FE62FB" w:rsidTr="0069676B">
        <w:trPr>
          <w:trHeight w:val="33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CF766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proofErr w:type="gramStart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医</w:t>
            </w:r>
            <w:proofErr w:type="gramEnd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农事</w:t>
            </w:r>
            <w:proofErr w:type="gramStart"/>
            <w:r w:rsidRPr="00FE62F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业部群</w:t>
            </w:r>
            <w:proofErr w:type="gram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FE62FB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62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CF766F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国泰安医学检验虚拟仿真实训软件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国泰安果蔬嫁接技术软件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国泰安犬、鸡3D虚拟解剖软件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国泰安林木有害生物防治专家系统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国泰安3D动物虚拟解剖软件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国泰安农林牧渔虚拟仿真实</w:t>
            </w:r>
            <w:proofErr w:type="gramStart"/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训教学</w:t>
            </w:r>
            <w:proofErr w:type="gramEnd"/>
            <w:r w:rsidRPr="00CF7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平台软件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2FB" w:rsidRPr="00FE62FB" w:rsidRDefault="00CF766F" w:rsidP="00CF76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CF766F" w:rsidRPr="00FE62FB" w:rsidTr="0069676B">
        <w:trPr>
          <w:trHeight w:val="33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66F" w:rsidRPr="00FE62FB" w:rsidRDefault="00CF766F" w:rsidP="00FE62F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计算机教育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事业部群</w:t>
            </w:r>
            <w:proofErr w:type="gramEnd"/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66F" w:rsidRPr="00FE62FB" w:rsidRDefault="00CF766F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66F" w:rsidRPr="00FE62FB" w:rsidRDefault="00CF766F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66F" w:rsidRPr="00FE62FB" w:rsidRDefault="00CF766F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66F" w:rsidRPr="00FE62FB" w:rsidRDefault="00EA2500" w:rsidP="00FE62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25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国泰安计算机基础实</w:t>
            </w:r>
            <w:proofErr w:type="gramStart"/>
            <w:r w:rsidRPr="00EA25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训教学软件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766F" w:rsidRPr="00FE62FB" w:rsidRDefault="00EA2500" w:rsidP="00CF76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E70744" w:rsidRDefault="00E70744" w:rsidP="00E70744">
      <w:pPr>
        <w:jc w:val="left"/>
        <w:rPr>
          <w:rFonts w:ascii="微软雅黑" w:eastAsia="微软雅黑" w:hAnsi="微软雅黑"/>
        </w:rPr>
      </w:pPr>
    </w:p>
    <w:p w:rsidR="00BC7E9D" w:rsidRPr="00156C5D" w:rsidRDefault="00E70744" w:rsidP="00E70744">
      <w:pPr>
        <w:jc w:val="left"/>
        <w:rPr>
          <w:rFonts w:ascii="微软雅黑" w:eastAsia="微软雅黑" w:hAnsi="微软雅黑"/>
          <w:color w:val="FF0000"/>
        </w:rPr>
      </w:pPr>
      <w:r w:rsidRPr="00E70744">
        <w:rPr>
          <w:rFonts w:ascii="微软雅黑" w:eastAsia="微软雅黑" w:hAnsi="微软雅黑" w:hint="eastAsia"/>
        </w:rPr>
        <w:t xml:space="preserve"> </w:t>
      </w:r>
      <w:r w:rsidR="003831E0" w:rsidRPr="00156C5D">
        <w:rPr>
          <w:rFonts w:ascii="微软雅黑" w:eastAsia="微软雅黑" w:hAnsi="微软雅黑" w:hint="eastAsia"/>
          <w:color w:val="FF0000"/>
        </w:rPr>
        <w:t>3）专利规划：</w:t>
      </w:r>
      <w:r w:rsidR="007861AE" w:rsidRPr="00156C5D">
        <w:rPr>
          <w:rFonts w:ascii="微软雅黑" w:eastAsia="微软雅黑" w:hAnsi="微软雅黑" w:hint="eastAsia"/>
          <w:color w:val="FF0000"/>
        </w:rPr>
        <w:t>预计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2371"/>
        <w:gridCol w:w="1755"/>
        <w:gridCol w:w="1523"/>
        <w:gridCol w:w="1454"/>
        <w:gridCol w:w="567"/>
        <w:gridCol w:w="2126"/>
      </w:tblGrid>
      <w:tr w:rsidR="00156C5D" w:rsidRPr="00156C5D" w:rsidTr="00A25933">
        <w:trPr>
          <w:trHeight w:val="579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B05" w:rsidRPr="00156C5D" w:rsidRDefault="00A02B05" w:rsidP="0058468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156C5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0"/>
                <w:szCs w:val="20"/>
              </w:rPr>
              <w:t>研发体系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05" w:rsidRPr="00156C5D" w:rsidRDefault="00280BE8" w:rsidP="0058468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156C5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下半年专利</w:t>
            </w:r>
            <w:r w:rsidR="00A02B05" w:rsidRPr="00156C5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计划开始时间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05" w:rsidRPr="00156C5D" w:rsidRDefault="00A02B05" w:rsidP="0058468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156C5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计划</w:t>
            </w:r>
            <w:r w:rsidR="00280BE8" w:rsidRPr="00156C5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提交</w:t>
            </w:r>
            <w:r w:rsidRPr="00156C5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05" w:rsidRPr="00156C5D" w:rsidRDefault="00A02B05" w:rsidP="0058468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156C5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责任人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05" w:rsidRPr="00156C5D" w:rsidRDefault="00A02B05" w:rsidP="0058468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156C5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B05" w:rsidRPr="00156C5D" w:rsidRDefault="00A02B05" w:rsidP="0058468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156C5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其它说明</w:t>
            </w:r>
          </w:p>
        </w:tc>
      </w:tr>
      <w:tr w:rsidR="00C80BE1" w:rsidRPr="00156C5D" w:rsidTr="00A25933">
        <w:trPr>
          <w:trHeight w:val="335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156C5D" w:rsidRDefault="00C80BE1" w:rsidP="00584689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156C5D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信息化开发中心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2017.1.30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kern w:val="0"/>
                <w:sz w:val="22"/>
              </w:rPr>
              <w:t>刘彬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374A06" w:rsidP="001A539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BE1" w:rsidRPr="00156C5D" w:rsidRDefault="00374A06" w:rsidP="001A539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</w:t>
            </w:r>
            <w:bookmarkStart w:id="0" w:name="_GoBack"/>
            <w:bookmarkEnd w:id="0"/>
            <w:r w:rsidR="00C80BE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项发明专利</w:t>
            </w:r>
          </w:p>
        </w:tc>
      </w:tr>
      <w:tr w:rsidR="00C80BE1" w:rsidRPr="00156C5D" w:rsidTr="00A25933">
        <w:trPr>
          <w:trHeight w:val="335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156C5D" w:rsidRDefault="00C80BE1" w:rsidP="00584689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156C5D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机构开发中心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56C5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56C5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2017.1.30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kern w:val="0"/>
                <w:sz w:val="22"/>
              </w:rPr>
              <w:t>刘威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BE1" w:rsidRDefault="00C80BE1" w:rsidP="00A8580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1项发明专利</w:t>
            </w:r>
          </w:p>
          <w:p w:rsidR="00C80BE1" w:rsidRPr="00A85807" w:rsidRDefault="00C80BE1" w:rsidP="00A8580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3项实用新型专利；</w:t>
            </w:r>
          </w:p>
        </w:tc>
      </w:tr>
      <w:tr w:rsidR="00C80BE1" w:rsidRPr="00156C5D" w:rsidTr="00A25933">
        <w:trPr>
          <w:trHeight w:val="335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156C5D" w:rsidRDefault="00C80BE1" w:rsidP="00584689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156C5D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教育装备开发中心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2016.12.31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kern w:val="0"/>
                <w:sz w:val="22"/>
              </w:rPr>
              <w:t>黎敏、王佳秋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BE1" w:rsidRDefault="00C80BE1" w:rsidP="00560CA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1项发明专利</w:t>
            </w:r>
          </w:p>
          <w:p w:rsidR="00C80BE1" w:rsidRPr="00560CA6" w:rsidRDefault="00C80BE1" w:rsidP="00A2593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3项实用新型专利；2项外观专利；</w:t>
            </w:r>
          </w:p>
        </w:tc>
      </w:tr>
      <w:tr w:rsidR="00C80BE1" w:rsidRPr="00156C5D" w:rsidTr="00A25933">
        <w:trPr>
          <w:trHeight w:val="335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156C5D" w:rsidRDefault="00C80BE1" w:rsidP="00584689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156C5D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长沙研发中心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EE07E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2016.12.31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kern w:val="0"/>
                <w:sz w:val="22"/>
              </w:rPr>
              <w:t>徐洪奎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BE1" w:rsidRDefault="00C80BE1" w:rsidP="00560CA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1项发明专利</w:t>
            </w:r>
          </w:p>
          <w:p w:rsidR="00C80BE1" w:rsidRPr="00156C5D" w:rsidRDefault="00C80BE1" w:rsidP="00560CA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3项实用新型专利；2项外观专利；</w:t>
            </w:r>
          </w:p>
        </w:tc>
      </w:tr>
      <w:tr w:rsidR="00C80BE1" w:rsidRPr="00156C5D" w:rsidTr="00A25933">
        <w:trPr>
          <w:trHeight w:val="335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156C5D" w:rsidRDefault="00C80BE1" w:rsidP="00584689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156C5D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实</w:t>
            </w:r>
            <w:proofErr w:type="gramStart"/>
            <w:r w:rsidRPr="00156C5D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训开发</w:t>
            </w:r>
            <w:proofErr w:type="gramEnd"/>
            <w:r w:rsidRPr="00156C5D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中心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2017.1.30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kern w:val="0"/>
                <w:sz w:val="22"/>
              </w:rPr>
              <w:t>韩德宗、张立新、蔡俊喜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BE1" w:rsidRPr="00156C5D" w:rsidRDefault="00C80BE1" w:rsidP="00EE07E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56C5D">
              <w:rPr>
                <w:rFonts w:ascii="宋体" w:eastAsia="宋体" w:hAnsi="宋体" w:cs="宋体"/>
                <w:color w:val="FF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项发明专利；</w:t>
            </w:r>
          </w:p>
        </w:tc>
      </w:tr>
      <w:tr w:rsidR="00C80BE1" w:rsidRPr="00156C5D" w:rsidTr="00A25933">
        <w:trPr>
          <w:trHeight w:val="335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156C5D" w:rsidRDefault="00C80BE1" w:rsidP="00584689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156C5D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3D (XR)开发中心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2017.1.30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kern w:val="0"/>
                <w:sz w:val="22"/>
              </w:rPr>
              <w:t>徐庆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BE1" w:rsidRPr="00156C5D" w:rsidRDefault="00C80BE1" w:rsidP="00A2593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2项发明专利</w:t>
            </w:r>
          </w:p>
        </w:tc>
      </w:tr>
      <w:tr w:rsidR="00C80BE1" w:rsidRPr="00156C5D" w:rsidTr="00A25933">
        <w:trPr>
          <w:trHeight w:val="335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0BE1" w:rsidRPr="00156C5D" w:rsidRDefault="00C80BE1" w:rsidP="00EE07E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3D合肥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2017.1.30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5A03D5">
              <w:rPr>
                <w:rFonts w:ascii="宋体" w:eastAsia="宋体" w:hAnsi="宋体" w:cs="宋体" w:hint="eastAsia"/>
                <w:kern w:val="0"/>
                <w:sz w:val="22"/>
              </w:rPr>
              <w:t>严燕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BE1" w:rsidRDefault="00C80BE1" w:rsidP="005A03D5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5项外观设计专利</w:t>
            </w:r>
          </w:p>
          <w:p w:rsidR="00C80BE1" w:rsidRPr="00156C5D" w:rsidRDefault="00C80BE1" w:rsidP="005A03D5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1项发明专利</w:t>
            </w:r>
          </w:p>
        </w:tc>
      </w:tr>
      <w:tr w:rsidR="00C80BE1" w:rsidRPr="00156C5D" w:rsidTr="00A25933">
        <w:trPr>
          <w:trHeight w:val="335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156C5D" w:rsidRDefault="00C80BE1" w:rsidP="00584689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156C5D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资源开发中心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2016.10.12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E70744" w:rsidRDefault="00C80BE1" w:rsidP="001A53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2017.1.30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03D5">
              <w:rPr>
                <w:rFonts w:ascii="宋体" w:eastAsia="宋体" w:hAnsi="宋体" w:cs="宋体" w:hint="eastAsia"/>
                <w:kern w:val="0"/>
                <w:sz w:val="22"/>
              </w:rPr>
              <w:t>代学林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E1" w:rsidRPr="005A03D5" w:rsidRDefault="00C80BE1" w:rsidP="00156C5D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BE1" w:rsidRPr="00156C5D" w:rsidRDefault="00C80BE1" w:rsidP="00A2593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1项发明专利</w:t>
            </w:r>
          </w:p>
        </w:tc>
      </w:tr>
    </w:tbl>
    <w:p w:rsidR="003831E0" w:rsidRPr="00E70744" w:rsidRDefault="003831E0" w:rsidP="00E70744">
      <w:pPr>
        <w:jc w:val="left"/>
        <w:rPr>
          <w:rFonts w:ascii="微软雅黑" w:eastAsia="微软雅黑" w:hAnsi="微软雅黑"/>
          <w:color w:val="1F497D"/>
        </w:rPr>
      </w:pPr>
    </w:p>
    <w:p w:rsidR="00542E5E" w:rsidRPr="00E70744" w:rsidRDefault="00542E5E" w:rsidP="00E70744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</w:p>
    <w:p w:rsidR="007D6E9B" w:rsidRPr="00914A94" w:rsidRDefault="007D6E9B" w:rsidP="00E7074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914A94">
        <w:rPr>
          <w:rFonts w:ascii="微软雅黑" w:eastAsia="微软雅黑" w:hAnsi="微软雅黑" w:hint="eastAsia"/>
          <w:sz w:val="28"/>
          <w:szCs w:val="28"/>
        </w:rPr>
        <w:t>后续知识产权</w:t>
      </w:r>
      <w:r w:rsidR="00914A94">
        <w:rPr>
          <w:rFonts w:ascii="微软雅黑" w:eastAsia="微软雅黑" w:hAnsi="微软雅黑" w:hint="eastAsia"/>
          <w:sz w:val="28"/>
          <w:szCs w:val="28"/>
        </w:rPr>
        <w:t>行动</w:t>
      </w:r>
      <w:r w:rsidRPr="00914A94">
        <w:rPr>
          <w:rFonts w:ascii="微软雅黑" w:eastAsia="微软雅黑" w:hAnsi="微软雅黑" w:hint="eastAsia"/>
          <w:sz w:val="28"/>
          <w:szCs w:val="28"/>
        </w:rPr>
        <w:t>说明</w:t>
      </w:r>
    </w:p>
    <w:p w:rsidR="00C5511A" w:rsidRPr="00E70744" w:rsidRDefault="00C5511A" w:rsidP="00C5511A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E70744">
        <w:rPr>
          <w:rFonts w:ascii="微软雅黑" w:eastAsia="微软雅黑" w:hAnsi="微软雅黑" w:hint="eastAsia"/>
        </w:rPr>
        <w:t>1)</w:t>
      </w:r>
      <w:r w:rsidR="00712F4A" w:rsidRPr="00712F4A">
        <w:rPr>
          <w:rFonts w:ascii="微软雅黑" w:eastAsia="微软雅黑" w:hAnsi="微软雅黑" w:hint="eastAsia"/>
        </w:rPr>
        <w:t xml:space="preserve"> </w:t>
      </w:r>
      <w:r w:rsidR="00712F4A">
        <w:rPr>
          <w:rFonts w:ascii="微软雅黑" w:eastAsia="微软雅黑" w:hAnsi="微软雅黑" w:hint="eastAsia"/>
        </w:rPr>
        <w:t>为了鼓励、保护、利用发明与创作，专利申请是知识产权行业重要的项目之一，也是企业在后期申</w:t>
      </w:r>
      <w:r w:rsidR="00712F4A">
        <w:rPr>
          <w:rFonts w:ascii="微软雅黑" w:eastAsia="微软雅黑" w:hAnsi="微软雅黑" w:hint="eastAsia"/>
        </w:rPr>
        <w:lastRenderedPageBreak/>
        <w:t>请政府资金扶持的一个</w:t>
      </w:r>
      <w:proofErr w:type="gramStart"/>
      <w:r w:rsidR="00712F4A">
        <w:rPr>
          <w:rFonts w:ascii="微软雅黑" w:eastAsia="微软雅黑" w:hAnsi="微软雅黑" w:hint="eastAsia"/>
        </w:rPr>
        <w:t>考量</w:t>
      </w:r>
      <w:proofErr w:type="gramEnd"/>
      <w:r w:rsidR="00712F4A">
        <w:rPr>
          <w:rFonts w:ascii="微软雅黑" w:eastAsia="微软雅黑" w:hAnsi="微软雅黑" w:hint="eastAsia"/>
        </w:rPr>
        <w:t>标准，同步政府也会对发明创新的专利申请予以对应的补贴，因此为维护公司在市场竞争中争取主动，宣传效率好，确保自身研发与销售安全性，</w:t>
      </w:r>
      <w:r w:rsidRPr="00E70744">
        <w:rPr>
          <w:rFonts w:ascii="微软雅黑" w:eastAsia="微软雅黑" w:hAnsi="微软雅黑" w:hint="eastAsia"/>
        </w:rPr>
        <w:t>研发体系将针对</w:t>
      </w:r>
      <w:r>
        <w:rPr>
          <w:rFonts w:ascii="微软雅黑" w:eastAsia="微软雅黑" w:hAnsi="微软雅黑" w:hint="eastAsia"/>
        </w:rPr>
        <w:t>规模大，市场反响好的产品（品牌的产品）必须纳入知识产权的监管范围。在产品可行性论证时输出结果。</w:t>
      </w:r>
    </w:p>
    <w:p w:rsidR="007D6E9B" w:rsidRPr="00C5511A" w:rsidRDefault="007D6E9B" w:rsidP="00E70744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</w:p>
    <w:sectPr w:rsidR="007D6E9B" w:rsidRPr="00C5511A" w:rsidSect="006967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DC6" w:rsidRDefault="008F2DC6" w:rsidP="009258F4">
      <w:r>
        <w:separator/>
      </w:r>
    </w:p>
  </w:endnote>
  <w:endnote w:type="continuationSeparator" w:id="0">
    <w:p w:rsidR="008F2DC6" w:rsidRDefault="008F2DC6" w:rsidP="0092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DC6" w:rsidRDefault="008F2DC6" w:rsidP="009258F4">
      <w:r>
        <w:separator/>
      </w:r>
    </w:p>
  </w:footnote>
  <w:footnote w:type="continuationSeparator" w:id="0">
    <w:p w:rsidR="008F2DC6" w:rsidRDefault="008F2DC6" w:rsidP="00925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E55CA"/>
    <w:multiLevelType w:val="hybridMultilevel"/>
    <w:tmpl w:val="732E0EC4"/>
    <w:lvl w:ilvl="0" w:tplc="321CAC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C57A8F"/>
    <w:multiLevelType w:val="hybridMultilevel"/>
    <w:tmpl w:val="B4A00ABE"/>
    <w:lvl w:ilvl="0" w:tplc="27C045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D1"/>
    <w:rsid w:val="00017AE7"/>
    <w:rsid w:val="000D0CF4"/>
    <w:rsid w:val="0010669C"/>
    <w:rsid w:val="00156C5D"/>
    <w:rsid w:val="001629A7"/>
    <w:rsid w:val="00191FCD"/>
    <w:rsid w:val="002332F6"/>
    <w:rsid w:val="00280BE8"/>
    <w:rsid w:val="00307F17"/>
    <w:rsid w:val="00344CCF"/>
    <w:rsid w:val="00374A06"/>
    <w:rsid w:val="003831E0"/>
    <w:rsid w:val="003C6A9B"/>
    <w:rsid w:val="004622C5"/>
    <w:rsid w:val="004A4557"/>
    <w:rsid w:val="00542E5E"/>
    <w:rsid w:val="0054612D"/>
    <w:rsid w:val="00556DB8"/>
    <w:rsid w:val="00560CA6"/>
    <w:rsid w:val="00566AFC"/>
    <w:rsid w:val="0056773C"/>
    <w:rsid w:val="00586D16"/>
    <w:rsid w:val="005A03D5"/>
    <w:rsid w:val="005D4ADF"/>
    <w:rsid w:val="00643273"/>
    <w:rsid w:val="0069676B"/>
    <w:rsid w:val="007041DD"/>
    <w:rsid w:val="00712F4A"/>
    <w:rsid w:val="00715C30"/>
    <w:rsid w:val="00731E8D"/>
    <w:rsid w:val="007861AE"/>
    <w:rsid w:val="007D6E9B"/>
    <w:rsid w:val="00830888"/>
    <w:rsid w:val="008B62EF"/>
    <w:rsid w:val="008F2DC6"/>
    <w:rsid w:val="00914A94"/>
    <w:rsid w:val="0092587A"/>
    <w:rsid w:val="009258F4"/>
    <w:rsid w:val="00A02B05"/>
    <w:rsid w:val="00A25933"/>
    <w:rsid w:val="00A312D3"/>
    <w:rsid w:val="00A60E5F"/>
    <w:rsid w:val="00A615E9"/>
    <w:rsid w:val="00A85807"/>
    <w:rsid w:val="00A9690A"/>
    <w:rsid w:val="00B20C20"/>
    <w:rsid w:val="00B70BF1"/>
    <w:rsid w:val="00BC7E9D"/>
    <w:rsid w:val="00C165E9"/>
    <w:rsid w:val="00C5511A"/>
    <w:rsid w:val="00C80BE1"/>
    <w:rsid w:val="00CF766F"/>
    <w:rsid w:val="00D41E02"/>
    <w:rsid w:val="00D647D1"/>
    <w:rsid w:val="00DE15C6"/>
    <w:rsid w:val="00E209A6"/>
    <w:rsid w:val="00E70744"/>
    <w:rsid w:val="00EA2500"/>
    <w:rsid w:val="00EE07EE"/>
    <w:rsid w:val="00F662BC"/>
    <w:rsid w:val="00F904D4"/>
    <w:rsid w:val="00FE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E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5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58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5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58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E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5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58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5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5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1744</Characters>
  <Application>Microsoft Office Word</Application>
  <DocSecurity>0</DocSecurity>
  <Lines>14</Lines>
  <Paragraphs>4</Paragraphs>
  <ScaleCrop>false</ScaleCrop>
  <Company>gtadata.com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2016-10-12T03:14:00Z</dcterms:created>
  <dcterms:modified xsi:type="dcterms:W3CDTF">2016-10-12T03:42:00Z</dcterms:modified>
</cp:coreProperties>
</file>