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D1B" w:rsidRDefault="00432D1B" w:rsidP="00432D1B">
      <w:pPr>
        <w:pStyle w:val="a3"/>
        <w:spacing w:line="360" w:lineRule="auto"/>
        <w:jc w:val="center"/>
        <w:rPr>
          <w:b/>
          <w:sz w:val="28"/>
        </w:rPr>
      </w:pPr>
      <w:r>
        <w:rPr>
          <w:rFonts w:hint="eastAsia"/>
          <w:b/>
          <w:sz w:val="28"/>
        </w:rPr>
        <w:t>国泰安产品定价报价评审委员会工作指引</w:t>
      </w:r>
      <w:r w:rsidR="0042270D">
        <w:rPr>
          <w:rFonts w:hint="eastAsia"/>
          <w:b/>
          <w:sz w:val="28"/>
        </w:rPr>
        <w:t>V1.0</w:t>
      </w:r>
    </w:p>
    <w:p w:rsidR="00432D1B" w:rsidRDefault="00432D1B" w:rsidP="00432D1B">
      <w:pPr>
        <w:pStyle w:val="a3"/>
        <w:spacing w:line="360" w:lineRule="auto"/>
        <w:ind w:firstLine="420"/>
        <w:rPr>
          <w:sz w:val="22"/>
        </w:rPr>
      </w:pPr>
    </w:p>
    <w:p w:rsidR="00432D1B" w:rsidRDefault="00432D1B" w:rsidP="00432D1B">
      <w:pPr>
        <w:pStyle w:val="a3"/>
        <w:spacing w:line="360" w:lineRule="auto"/>
        <w:ind w:firstLine="420"/>
        <w:rPr>
          <w:sz w:val="22"/>
        </w:rPr>
      </w:pPr>
      <w:r>
        <w:rPr>
          <w:rFonts w:hint="eastAsia"/>
          <w:sz w:val="22"/>
        </w:rPr>
        <w:t>应公司战略要求，为更好的规范集团产品定价、报价，保证项目最终成交利润，特成立“国泰安产品定价报价评审委员会”，主要评审集团自研产品定价、产品项目报价的合理性、规范性、有效性，确保项目利润。</w:t>
      </w:r>
      <w:bookmarkStart w:id="0" w:name="_GoBack"/>
      <w:bookmarkEnd w:id="0"/>
    </w:p>
    <w:p w:rsidR="00432D1B" w:rsidRDefault="00432D1B" w:rsidP="00432D1B">
      <w:pPr>
        <w:pStyle w:val="a3"/>
        <w:spacing w:line="360" w:lineRule="auto"/>
        <w:rPr>
          <w:sz w:val="22"/>
        </w:rPr>
      </w:pPr>
    </w:p>
    <w:p w:rsidR="00432D1B" w:rsidRDefault="00432D1B" w:rsidP="00432D1B">
      <w:pPr>
        <w:pStyle w:val="a3"/>
        <w:spacing w:line="360" w:lineRule="auto"/>
        <w:rPr>
          <w:b/>
          <w:sz w:val="24"/>
        </w:rPr>
      </w:pPr>
      <w:r>
        <w:rPr>
          <w:rFonts w:hint="eastAsia"/>
          <w:b/>
          <w:sz w:val="24"/>
        </w:rPr>
        <w:t>一、组织架构说明</w:t>
      </w:r>
    </w:p>
    <w:p w:rsidR="00432D1B" w:rsidRDefault="0042270D" w:rsidP="00432D1B">
      <w:pPr>
        <w:pStyle w:val="a3"/>
      </w:pPr>
      <w:r>
        <w:object w:dxaOrig="8120" w:dyaOrig="3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83pt" o:ole="">
            <v:imagedata r:id="rId8" o:title=""/>
          </v:shape>
          <o:OLEObject Type="Embed" ProgID="Visio.Drawing.11" ShapeID="_x0000_i1025" DrawAspect="Content" ObjectID="_1540189107" r:id="rId9"/>
        </w:object>
      </w:r>
    </w:p>
    <w:p w:rsidR="00432D1B" w:rsidRPr="0042270D" w:rsidRDefault="0042270D" w:rsidP="00432D1B">
      <w:pPr>
        <w:pStyle w:val="a3"/>
        <w:rPr>
          <w:rFonts w:ascii="楷体" w:eastAsia="楷体" w:hAnsi="楷体"/>
        </w:rPr>
      </w:pPr>
      <w:r w:rsidRPr="0042270D">
        <w:rPr>
          <w:rFonts w:ascii="楷体" w:eastAsia="楷体" w:hAnsi="楷体" w:hint="eastAsia"/>
        </w:rPr>
        <w:t>注</w:t>
      </w:r>
      <w:r>
        <w:rPr>
          <w:rFonts w:ascii="楷体" w:eastAsia="楷体" w:hAnsi="楷体" w:hint="eastAsia"/>
        </w:rPr>
        <w:t>：各评审小组可</w:t>
      </w:r>
      <w:r w:rsidRPr="0042270D">
        <w:rPr>
          <w:rFonts w:ascii="楷体" w:eastAsia="楷体" w:hAnsi="楷体" w:hint="eastAsia"/>
        </w:rPr>
        <w:t>根据具体产品领域不同增加3~4名</w:t>
      </w:r>
      <w:r>
        <w:rPr>
          <w:rFonts w:ascii="楷体" w:eastAsia="楷体" w:hAnsi="楷体" w:hint="eastAsia"/>
        </w:rPr>
        <w:t>专业领域</w:t>
      </w:r>
      <w:r w:rsidRPr="0042270D">
        <w:rPr>
          <w:rFonts w:ascii="楷体" w:eastAsia="楷体" w:hAnsi="楷体" w:hint="eastAsia"/>
        </w:rPr>
        <w:t>评审成员</w:t>
      </w:r>
    </w:p>
    <w:p w:rsidR="0042270D" w:rsidRDefault="0042270D" w:rsidP="0042270D">
      <w:pPr>
        <w:pStyle w:val="a3"/>
        <w:rPr>
          <w:b/>
          <w:sz w:val="24"/>
        </w:rPr>
      </w:pPr>
    </w:p>
    <w:p w:rsidR="00432D1B" w:rsidRDefault="00432D1B" w:rsidP="00432D1B">
      <w:pPr>
        <w:pStyle w:val="a3"/>
        <w:spacing w:line="360" w:lineRule="auto"/>
        <w:rPr>
          <w:b/>
          <w:sz w:val="24"/>
        </w:rPr>
      </w:pPr>
      <w:r>
        <w:rPr>
          <w:rFonts w:hint="eastAsia"/>
          <w:b/>
          <w:sz w:val="24"/>
        </w:rPr>
        <w:t>二、评审原则说明</w:t>
      </w:r>
    </w:p>
    <w:p w:rsidR="00432D1B" w:rsidRDefault="00432D1B" w:rsidP="0042270D">
      <w:pPr>
        <w:pStyle w:val="a3"/>
        <w:rPr>
          <w:b/>
          <w:sz w:val="24"/>
        </w:rPr>
      </w:pPr>
    </w:p>
    <w:p w:rsidR="00432D1B" w:rsidRDefault="00432D1B" w:rsidP="00432D1B">
      <w:pPr>
        <w:pStyle w:val="a3"/>
        <w:numPr>
          <w:ilvl w:val="0"/>
          <w:numId w:val="9"/>
        </w:num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定价评审原则</w:t>
      </w:r>
    </w:p>
    <w:p w:rsidR="00432D1B" w:rsidRDefault="00432D1B" w:rsidP="00432D1B">
      <w:pPr>
        <w:pStyle w:val="1"/>
        <w:numPr>
          <w:ilvl w:val="0"/>
          <w:numId w:val="10"/>
        </w:numPr>
        <w:spacing w:line="360" w:lineRule="auto"/>
        <w:ind w:firstLineChars="0"/>
        <w:rPr>
          <w:rFonts w:asciiTheme="minorEastAsia" w:hAnsiTheme="minorEastAsia" w:cs="宋体"/>
          <w:color w:val="000000"/>
          <w:kern w:val="0"/>
          <w:sz w:val="22"/>
        </w:rPr>
      </w:pPr>
      <w:r>
        <w:rPr>
          <w:rFonts w:asciiTheme="minorEastAsia" w:hAnsiTheme="minorEastAsia" w:cs="宋体" w:hint="eastAsia"/>
          <w:color w:val="000000"/>
          <w:kern w:val="0"/>
          <w:sz w:val="22"/>
        </w:rPr>
        <w:t>成本因素：可综合考虑开发成本、预计推广成本、预计实施成本等</w:t>
      </w:r>
    </w:p>
    <w:p w:rsidR="00432D1B" w:rsidRDefault="00432D1B" w:rsidP="00432D1B">
      <w:pPr>
        <w:pStyle w:val="1"/>
        <w:numPr>
          <w:ilvl w:val="0"/>
          <w:numId w:val="10"/>
        </w:numPr>
        <w:spacing w:line="360" w:lineRule="auto"/>
        <w:ind w:firstLineChars="0"/>
        <w:rPr>
          <w:rFonts w:asciiTheme="minorEastAsia" w:hAnsiTheme="minorEastAsia" w:cs="宋体"/>
          <w:color w:val="000000"/>
          <w:kern w:val="0"/>
          <w:sz w:val="22"/>
        </w:rPr>
      </w:pPr>
      <w:r>
        <w:rPr>
          <w:rFonts w:asciiTheme="minorEastAsia" w:hAnsiTheme="minorEastAsia" w:cs="宋体" w:hint="eastAsia"/>
          <w:color w:val="000000"/>
          <w:kern w:val="0"/>
          <w:sz w:val="22"/>
        </w:rPr>
        <w:t>市场因素：可综合考虑市场容量、3年内GTA预计市场比重、竞品价格（市场价，成交价）、成本回收周期（非硬件）、预期利润率、市场需要迫切度等</w:t>
      </w:r>
    </w:p>
    <w:p w:rsidR="00432D1B" w:rsidRDefault="00432D1B" w:rsidP="00432D1B">
      <w:pPr>
        <w:pStyle w:val="1"/>
        <w:numPr>
          <w:ilvl w:val="0"/>
          <w:numId w:val="10"/>
        </w:numPr>
        <w:spacing w:line="360" w:lineRule="auto"/>
        <w:ind w:firstLineChars="0"/>
        <w:rPr>
          <w:rFonts w:asciiTheme="minorEastAsia" w:hAnsiTheme="minorEastAsia" w:cs="宋体"/>
          <w:color w:val="000000"/>
          <w:kern w:val="0"/>
          <w:sz w:val="22"/>
        </w:rPr>
      </w:pPr>
      <w:r>
        <w:rPr>
          <w:rFonts w:asciiTheme="minorEastAsia" w:hAnsiTheme="minorEastAsia" w:cs="宋体" w:hint="eastAsia"/>
          <w:color w:val="000000"/>
          <w:kern w:val="0"/>
          <w:sz w:val="22"/>
        </w:rPr>
        <w:t>项目因素：可综合考虑客户可接受的价格区间、已签约项目数量、意向项目数量等</w:t>
      </w:r>
    </w:p>
    <w:p w:rsidR="00432D1B" w:rsidRDefault="00432D1B" w:rsidP="00432D1B">
      <w:pPr>
        <w:pStyle w:val="1"/>
        <w:spacing w:line="360" w:lineRule="auto"/>
        <w:ind w:left="360" w:firstLineChars="0" w:firstLine="0"/>
        <w:rPr>
          <w:rFonts w:asciiTheme="minorEastAsia" w:hAnsiTheme="minorEastAsia" w:cs="宋体"/>
          <w:color w:val="000000"/>
          <w:kern w:val="0"/>
          <w:sz w:val="22"/>
        </w:rPr>
      </w:pPr>
    </w:p>
    <w:tbl>
      <w:tblPr>
        <w:tblStyle w:val="a5"/>
        <w:tblW w:w="0" w:type="auto"/>
        <w:tblLook w:val="04A0" w:firstRow="1" w:lastRow="0" w:firstColumn="1" w:lastColumn="0" w:noHBand="0" w:noVBand="1"/>
      </w:tblPr>
      <w:tblGrid>
        <w:gridCol w:w="1526"/>
        <w:gridCol w:w="6996"/>
      </w:tblGrid>
      <w:tr w:rsidR="00432D1B" w:rsidTr="00432D1B">
        <w:tc>
          <w:tcPr>
            <w:tcW w:w="1526" w:type="dxa"/>
            <w:tcBorders>
              <w:top w:val="single" w:sz="4" w:space="0" w:color="auto"/>
              <w:left w:val="single" w:sz="4" w:space="0" w:color="auto"/>
              <w:bottom w:val="single" w:sz="4" w:space="0" w:color="auto"/>
              <w:right w:val="single" w:sz="4" w:space="0" w:color="auto"/>
            </w:tcBorders>
            <w:hideMark/>
          </w:tcPr>
          <w:p w:rsidR="00432D1B" w:rsidRDefault="00432D1B" w:rsidP="00432D1B">
            <w:pPr>
              <w:spacing w:line="400" w:lineRule="exact"/>
              <w:rPr>
                <w:rFonts w:ascii="楷体" w:eastAsia="楷体" w:hAnsi="楷体"/>
                <w:b/>
                <w:sz w:val="22"/>
              </w:rPr>
            </w:pPr>
            <w:r>
              <w:rPr>
                <w:rFonts w:ascii="楷体" w:eastAsia="楷体" w:hAnsi="楷体" w:hint="eastAsia"/>
                <w:b/>
                <w:sz w:val="22"/>
              </w:rPr>
              <w:t>产品类型</w:t>
            </w:r>
          </w:p>
        </w:tc>
        <w:tc>
          <w:tcPr>
            <w:tcW w:w="6996" w:type="dxa"/>
            <w:tcBorders>
              <w:top w:val="single" w:sz="4" w:space="0" w:color="auto"/>
              <w:left w:val="single" w:sz="4" w:space="0" w:color="auto"/>
              <w:bottom w:val="single" w:sz="4" w:space="0" w:color="auto"/>
              <w:right w:val="single" w:sz="4" w:space="0" w:color="auto"/>
            </w:tcBorders>
            <w:hideMark/>
          </w:tcPr>
          <w:p w:rsidR="00432D1B" w:rsidRDefault="00432D1B" w:rsidP="00432D1B">
            <w:pPr>
              <w:spacing w:line="400" w:lineRule="exact"/>
              <w:ind w:firstLine="442"/>
              <w:jc w:val="center"/>
              <w:rPr>
                <w:rFonts w:ascii="楷体" w:eastAsia="楷体" w:hAnsi="楷体"/>
                <w:b/>
                <w:sz w:val="22"/>
              </w:rPr>
            </w:pPr>
            <w:r>
              <w:rPr>
                <w:rFonts w:ascii="楷体" w:eastAsia="楷体" w:hAnsi="楷体" w:hint="eastAsia"/>
                <w:b/>
                <w:sz w:val="22"/>
              </w:rPr>
              <w:t>定价评审因素/定价策略</w:t>
            </w:r>
          </w:p>
        </w:tc>
      </w:tr>
      <w:tr w:rsidR="00432D1B" w:rsidTr="00432D1B">
        <w:tc>
          <w:tcPr>
            <w:tcW w:w="1526"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32D1B">
            <w:pPr>
              <w:spacing w:line="400" w:lineRule="exact"/>
              <w:rPr>
                <w:rFonts w:ascii="楷体" w:eastAsia="楷体" w:hAnsi="楷体"/>
                <w:sz w:val="22"/>
              </w:rPr>
            </w:pPr>
            <w:r>
              <w:rPr>
                <w:rFonts w:ascii="楷体" w:eastAsia="楷体" w:hAnsi="楷体" w:hint="eastAsia"/>
                <w:sz w:val="22"/>
              </w:rPr>
              <w:t>自研软件</w:t>
            </w:r>
          </w:p>
        </w:tc>
        <w:tc>
          <w:tcPr>
            <w:tcW w:w="6996" w:type="dxa"/>
            <w:tcBorders>
              <w:top w:val="single" w:sz="4" w:space="0" w:color="auto"/>
              <w:left w:val="single" w:sz="4" w:space="0" w:color="auto"/>
              <w:bottom w:val="single" w:sz="4" w:space="0" w:color="auto"/>
              <w:right w:val="single" w:sz="4" w:space="0" w:color="auto"/>
            </w:tcBorders>
            <w:hideMark/>
          </w:tcPr>
          <w:p w:rsidR="00432D1B" w:rsidRDefault="00432D1B" w:rsidP="00432D1B">
            <w:pPr>
              <w:pStyle w:val="a4"/>
              <w:numPr>
                <w:ilvl w:val="1"/>
                <w:numId w:val="11"/>
              </w:numPr>
              <w:spacing w:line="400" w:lineRule="exact"/>
              <w:ind w:firstLineChars="0"/>
              <w:rPr>
                <w:rFonts w:ascii="楷体" w:eastAsia="楷体" w:hAnsi="楷体"/>
                <w:sz w:val="22"/>
              </w:rPr>
            </w:pPr>
            <w:r>
              <w:rPr>
                <w:rFonts w:ascii="楷体" w:eastAsia="楷体" w:hAnsi="楷体" w:hint="eastAsia"/>
                <w:sz w:val="22"/>
              </w:rPr>
              <w:t>产品总成本（研发、安装部署、人力、插件、实施运维等成本）</w:t>
            </w:r>
          </w:p>
          <w:p w:rsidR="00432D1B" w:rsidRDefault="00432D1B" w:rsidP="00432D1B">
            <w:pPr>
              <w:pStyle w:val="a4"/>
              <w:numPr>
                <w:ilvl w:val="1"/>
                <w:numId w:val="11"/>
              </w:numPr>
              <w:spacing w:line="400" w:lineRule="exact"/>
              <w:ind w:firstLineChars="0"/>
              <w:rPr>
                <w:rFonts w:ascii="楷体" w:eastAsia="楷体" w:hAnsi="楷体"/>
                <w:sz w:val="22"/>
              </w:rPr>
            </w:pPr>
            <w:r>
              <w:rPr>
                <w:rFonts w:ascii="楷体" w:eastAsia="楷体" w:hAnsi="楷体" w:hint="eastAsia"/>
                <w:sz w:val="22"/>
              </w:rPr>
              <w:t>软件本身的价值（是否抓住客户痛点？全部/部分解决客户痛点？解决后给客户带来的价值收获是什么？）</w:t>
            </w:r>
          </w:p>
          <w:p w:rsidR="00432D1B" w:rsidRDefault="00432D1B" w:rsidP="00432D1B">
            <w:pPr>
              <w:pStyle w:val="a4"/>
              <w:numPr>
                <w:ilvl w:val="1"/>
                <w:numId w:val="11"/>
              </w:numPr>
              <w:spacing w:line="400" w:lineRule="exact"/>
              <w:ind w:firstLineChars="0"/>
              <w:rPr>
                <w:rFonts w:ascii="楷体" w:eastAsia="楷体" w:hAnsi="楷体"/>
                <w:sz w:val="22"/>
              </w:rPr>
            </w:pPr>
            <w:r>
              <w:rPr>
                <w:rFonts w:ascii="楷体" w:eastAsia="楷体" w:hAnsi="楷体" w:hint="eastAsia"/>
                <w:sz w:val="22"/>
              </w:rPr>
              <w:t>同类产品市场价格（竞品公司价格）</w:t>
            </w:r>
          </w:p>
          <w:p w:rsidR="00432D1B" w:rsidRDefault="00432D1B" w:rsidP="00432D1B">
            <w:pPr>
              <w:pStyle w:val="a4"/>
              <w:numPr>
                <w:ilvl w:val="1"/>
                <w:numId w:val="11"/>
              </w:numPr>
              <w:spacing w:line="400" w:lineRule="exact"/>
              <w:ind w:firstLineChars="0"/>
              <w:rPr>
                <w:rFonts w:ascii="楷体" w:eastAsia="楷体" w:hAnsi="楷体"/>
                <w:sz w:val="22"/>
              </w:rPr>
            </w:pPr>
            <w:r>
              <w:rPr>
                <w:rFonts w:ascii="楷体" w:eastAsia="楷体" w:hAnsi="楷体" w:hint="eastAsia"/>
                <w:sz w:val="22"/>
              </w:rPr>
              <w:t>产品的稀缺性和市场容量</w:t>
            </w:r>
          </w:p>
        </w:tc>
      </w:tr>
      <w:tr w:rsidR="00432D1B" w:rsidTr="00432D1B">
        <w:tc>
          <w:tcPr>
            <w:tcW w:w="1526"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32D1B">
            <w:pPr>
              <w:spacing w:line="400" w:lineRule="exact"/>
              <w:rPr>
                <w:rFonts w:ascii="楷体" w:eastAsia="楷体" w:hAnsi="楷体"/>
                <w:sz w:val="22"/>
              </w:rPr>
            </w:pPr>
            <w:r>
              <w:rPr>
                <w:rFonts w:ascii="楷体" w:eastAsia="楷体" w:hAnsi="楷体" w:hint="eastAsia"/>
                <w:sz w:val="22"/>
              </w:rPr>
              <w:lastRenderedPageBreak/>
              <w:t>自研硬件</w:t>
            </w:r>
          </w:p>
        </w:tc>
        <w:tc>
          <w:tcPr>
            <w:tcW w:w="6996" w:type="dxa"/>
            <w:tcBorders>
              <w:top w:val="single" w:sz="4" w:space="0" w:color="auto"/>
              <w:left w:val="single" w:sz="4" w:space="0" w:color="auto"/>
              <w:bottom w:val="single" w:sz="4" w:space="0" w:color="auto"/>
              <w:right w:val="single" w:sz="4" w:space="0" w:color="auto"/>
            </w:tcBorders>
            <w:hideMark/>
          </w:tcPr>
          <w:p w:rsidR="00432D1B" w:rsidRDefault="00432D1B" w:rsidP="00432D1B">
            <w:pPr>
              <w:spacing w:line="400" w:lineRule="exact"/>
              <w:ind w:firstLine="440"/>
              <w:rPr>
                <w:rFonts w:ascii="楷体" w:eastAsia="楷体" w:hAnsi="楷体"/>
                <w:sz w:val="22"/>
              </w:rPr>
            </w:pPr>
            <w:r>
              <w:rPr>
                <w:rFonts w:ascii="楷体" w:eastAsia="楷体" w:hAnsi="楷体" w:hint="eastAsia"/>
                <w:sz w:val="22"/>
              </w:rPr>
              <w:t>利润最大化，</w:t>
            </w:r>
            <w:r>
              <w:rPr>
                <w:rFonts w:ascii="楷体" w:eastAsia="楷体" w:hAnsi="楷体" w:cs="宋体" w:hint="eastAsia"/>
                <w:color w:val="000000"/>
                <w:kern w:val="0"/>
                <w:sz w:val="22"/>
              </w:rPr>
              <w:t>产品定价=产品总成本/（1-预期毛利率）</w:t>
            </w:r>
            <w:r>
              <w:rPr>
                <w:rFonts w:ascii="楷体" w:eastAsia="楷体" w:hAnsi="楷体" w:hint="eastAsia"/>
                <w:sz w:val="22"/>
              </w:rPr>
              <w:t>。成本包括材料费、管理费、折旧费、实施人工成本、税费等</w:t>
            </w:r>
          </w:p>
        </w:tc>
      </w:tr>
      <w:tr w:rsidR="00432D1B" w:rsidTr="00432D1B">
        <w:tc>
          <w:tcPr>
            <w:tcW w:w="1526"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32D1B">
            <w:pPr>
              <w:spacing w:line="400" w:lineRule="exact"/>
              <w:rPr>
                <w:rFonts w:ascii="楷体" w:eastAsia="楷体" w:hAnsi="楷体"/>
                <w:sz w:val="22"/>
              </w:rPr>
            </w:pPr>
            <w:r>
              <w:rPr>
                <w:rFonts w:ascii="楷体" w:eastAsia="楷体" w:hAnsi="楷体" w:hint="eastAsia"/>
                <w:sz w:val="22"/>
              </w:rPr>
              <w:t>自研资源</w:t>
            </w:r>
          </w:p>
        </w:tc>
        <w:tc>
          <w:tcPr>
            <w:tcW w:w="6996" w:type="dxa"/>
            <w:tcBorders>
              <w:top w:val="single" w:sz="4" w:space="0" w:color="auto"/>
              <w:left w:val="single" w:sz="4" w:space="0" w:color="auto"/>
              <w:bottom w:val="single" w:sz="4" w:space="0" w:color="auto"/>
              <w:right w:val="single" w:sz="4" w:space="0" w:color="auto"/>
            </w:tcBorders>
            <w:hideMark/>
          </w:tcPr>
          <w:p w:rsidR="00432D1B" w:rsidRDefault="00432D1B" w:rsidP="00432D1B">
            <w:pPr>
              <w:spacing w:line="400" w:lineRule="exact"/>
              <w:ind w:firstLine="440"/>
              <w:rPr>
                <w:rFonts w:ascii="楷体" w:eastAsia="楷体" w:hAnsi="楷体"/>
                <w:sz w:val="22"/>
              </w:rPr>
            </w:pPr>
            <w:r>
              <w:rPr>
                <w:rFonts w:ascii="楷体" w:eastAsia="楷体" w:hAnsi="楷体" w:hint="eastAsia"/>
                <w:sz w:val="22"/>
              </w:rPr>
              <w:t>对于自研的资源类产品，可分为两大类：</w:t>
            </w:r>
          </w:p>
          <w:p w:rsidR="00432D1B" w:rsidRDefault="00432D1B" w:rsidP="00432D1B">
            <w:pPr>
              <w:pStyle w:val="a4"/>
              <w:numPr>
                <w:ilvl w:val="0"/>
                <w:numId w:val="12"/>
              </w:numPr>
              <w:spacing w:line="400" w:lineRule="exact"/>
              <w:ind w:firstLineChars="0"/>
              <w:rPr>
                <w:rFonts w:ascii="楷体" w:eastAsia="楷体" w:hAnsi="楷体"/>
                <w:sz w:val="22"/>
              </w:rPr>
            </w:pPr>
            <w:r>
              <w:rPr>
                <w:rFonts w:ascii="楷体" w:eastAsia="楷体" w:hAnsi="楷体" w:hint="eastAsia"/>
                <w:sz w:val="22"/>
              </w:rPr>
              <w:t>教学资源类（课件、ppt、教案等常规教学资源，整合为主，稍微加工即可售卖）</w:t>
            </w:r>
          </w:p>
          <w:p w:rsidR="00432D1B" w:rsidRDefault="00432D1B" w:rsidP="00432D1B">
            <w:pPr>
              <w:pStyle w:val="a4"/>
              <w:numPr>
                <w:ilvl w:val="0"/>
                <w:numId w:val="12"/>
              </w:numPr>
              <w:spacing w:line="400" w:lineRule="exact"/>
              <w:ind w:firstLineChars="0"/>
              <w:rPr>
                <w:rFonts w:ascii="楷体" w:eastAsia="楷体" w:hAnsi="楷体"/>
                <w:sz w:val="22"/>
              </w:rPr>
            </w:pPr>
            <w:r>
              <w:rPr>
                <w:rFonts w:ascii="楷体" w:eastAsia="楷体" w:hAnsi="楷体" w:hint="eastAsia"/>
                <w:sz w:val="22"/>
              </w:rPr>
              <w:t>创新型资源类（资源情景化、互动性强、非常符合职业教育特点的资源）</w:t>
            </w:r>
          </w:p>
          <w:p w:rsidR="00432D1B" w:rsidRDefault="00432D1B" w:rsidP="00432D1B">
            <w:pPr>
              <w:spacing w:line="400" w:lineRule="exact"/>
              <w:rPr>
                <w:rFonts w:ascii="楷体" w:eastAsia="楷体" w:hAnsi="楷体"/>
                <w:sz w:val="22"/>
              </w:rPr>
            </w:pPr>
            <w:r>
              <w:rPr>
                <w:rFonts w:ascii="楷体" w:eastAsia="楷体" w:hAnsi="楷体" w:hint="eastAsia"/>
                <w:sz w:val="22"/>
                <w:u w:val="single"/>
              </w:rPr>
              <w:t>建议</w:t>
            </w:r>
            <w:r>
              <w:rPr>
                <w:rFonts w:ascii="楷体" w:eastAsia="楷体" w:hAnsi="楷体" w:hint="eastAsia"/>
                <w:sz w:val="22"/>
              </w:rPr>
              <w:t>：根据资源的难易程度、专业性强度、市场稀缺性等综合考虑定价</w:t>
            </w:r>
          </w:p>
        </w:tc>
      </w:tr>
    </w:tbl>
    <w:p w:rsidR="00432D1B" w:rsidRDefault="00432D1B" w:rsidP="00432D1B">
      <w:pPr>
        <w:spacing w:line="400" w:lineRule="exact"/>
        <w:rPr>
          <w:rFonts w:asciiTheme="minorEastAsia" w:hAnsiTheme="minorEastAsia"/>
          <w:sz w:val="22"/>
        </w:rPr>
      </w:pPr>
    </w:p>
    <w:p w:rsidR="00432D1B" w:rsidRDefault="00432D1B" w:rsidP="00432D1B">
      <w:pPr>
        <w:pStyle w:val="a3"/>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2、报价评审原则</w:t>
      </w:r>
    </w:p>
    <w:p w:rsidR="00432D1B" w:rsidRDefault="00432D1B" w:rsidP="00432D1B">
      <w:pPr>
        <w:pStyle w:val="a3"/>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自研产品</w:t>
      </w:r>
      <w:r w:rsidR="00FE5DBF">
        <w:rPr>
          <w:rFonts w:asciiTheme="minorEastAsia" w:eastAsiaTheme="minorEastAsia" w:hAnsiTheme="minorEastAsia" w:hint="eastAsia"/>
          <w:sz w:val="22"/>
          <w:szCs w:val="22"/>
        </w:rPr>
        <w:t>原则上</w:t>
      </w:r>
      <w:r>
        <w:rPr>
          <w:rFonts w:asciiTheme="minorEastAsia" w:eastAsiaTheme="minorEastAsia" w:hAnsiTheme="minorEastAsia" w:hint="eastAsia"/>
          <w:sz w:val="22"/>
          <w:szCs w:val="22"/>
        </w:rPr>
        <w:t>按照产品定价的7~9折报价，如</w:t>
      </w:r>
      <w:r w:rsidR="00FE5DBF">
        <w:rPr>
          <w:rFonts w:asciiTheme="minorEastAsia" w:eastAsiaTheme="minorEastAsia" w:hAnsiTheme="minorEastAsia" w:hint="eastAsia"/>
          <w:sz w:val="22"/>
          <w:szCs w:val="22"/>
        </w:rPr>
        <w:t>因特殊情况需</w:t>
      </w:r>
      <w:r>
        <w:rPr>
          <w:rFonts w:asciiTheme="minorEastAsia" w:eastAsiaTheme="minorEastAsia" w:hAnsiTheme="minorEastAsia" w:hint="eastAsia"/>
          <w:sz w:val="22"/>
          <w:szCs w:val="22"/>
        </w:rPr>
        <w:t>低于五折</w:t>
      </w:r>
      <w:r w:rsidR="00FE5DBF">
        <w:rPr>
          <w:rFonts w:asciiTheme="minorEastAsia" w:eastAsiaTheme="minorEastAsia" w:hAnsiTheme="minorEastAsia" w:hint="eastAsia"/>
          <w:sz w:val="22"/>
          <w:szCs w:val="22"/>
        </w:rPr>
        <w:t>成交</w:t>
      </w:r>
      <w:r>
        <w:rPr>
          <w:rFonts w:asciiTheme="minorEastAsia" w:eastAsiaTheme="minorEastAsia" w:hAnsiTheme="minorEastAsia" w:hint="eastAsia"/>
          <w:sz w:val="22"/>
          <w:szCs w:val="22"/>
        </w:rPr>
        <w:t>，需报陈老师特殊审批（产品分类及相关评审原则说明如下表所示）。原则上需严格执行，销管中心做好把控。</w:t>
      </w:r>
    </w:p>
    <w:p w:rsidR="00432D1B" w:rsidRDefault="00432D1B" w:rsidP="00432D1B">
      <w:pPr>
        <w:pStyle w:val="a3"/>
        <w:spacing w:line="360" w:lineRule="auto"/>
        <w:ind w:firstLineChars="200" w:firstLine="440"/>
        <w:rPr>
          <w:rFonts w:asciiTheme="minorEastAsia" w:eastAsiaTheme="minorEastAsia" w:hAnsiTheme="minorEastAsia"/>
          <w:sz w:val="22"/>
          <w:szCs w:val="22"/>
        </w:rPr>
      </w:pPr>
    </w:p>
    <w:tbl>
      <w:tblPr>
        <w:tblStyle w:val="a5"/>
        <w:tblW w:w="9076" w:type="dxa"/>
        <w:tblLook w:val="04A0" w:firstRow="1" w:lastRow="0" w:firstColumn="1" w:lastColumn="0" w:noHBand="0" w:noVBand="1"/>
      </w:tblPr>
      <w:tblGrid>
        <w:gridCol w:w="1280"/>
        <w:gridCol w:w="3217"/>
        <w:gridCol w:w="4579"/>
      </w:tblGrid>
      <w:tr w:rsidR="00432D1B" w:rsidTr="00432D1B">
        <w:tc>
          <w:tcPr>
            <w:tcW w:w="1280"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rPr>
                <w:rFonts w:ascii="楷体" w:eastAsia="楷体" w:hAnsi="楷体"/>
                <w:b/>
                <w:sz w:val="22"/>
              </w:rPr>
            </w:pPr>
            <w:r>
              <w:rPr>
                <w:rFonts w:ascii="楷体" w:eastAsia="楷体" w:hAnsi="楷体" w:hint="eastAsia"/>
                <w:b/>
                <w:sz w:val="22"/>
              </w:rPr>
              <w:t>产品类型</w:t>
            </w:r>
          </w:p>
        </w:tc>
        <w:tc>
          <w:tcPr>
            <w:tcW w:w="3217"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ind w:firstLine="442"/>
              <w:rPr>
                <w:rFonts w:ascii="楷体" w:eastAsia="楷体" w:hAnsi="楷体"/>
                <w:b/>
                <w:sz w:val="22"/>
              </w:rPr>
            </w:pPr>
            <w:r>
              <w:rPr>
                <w:rFonts w:ascii="楷体" w:eastAsia="楷体" w:hAnsi="楷体" w:hint="eastAsia"/>
                <w:b/>
                <w:sz w:val="22"/>
              </w:rPr>
              <w:t>项目内容</w:t>
            </w:r>
          </w:p>
        </w:tc>
        <w:tc>
          <w:tcPr>
            <w:tcW w:w="4579"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ind w:firstLine="442"/>
              <w:rPr>
                <w:rFonts w:ascii="楷体" w:eastAsia="楷体" w:hAnsi="楷体"/>
                <w:b/>
                <w:sz w:val="22"/>
              </w:rPr>
            </w:pPr>
            <w:r>
              <w:rPr>
                <w:rFonts w:ascii="楷体" w:eastAsia="楷体" w:hAnsi="楷体" w:hint="eastAsia"/>
                <w:b/>
                <w:sz w:val="22"/>
              </w:rPr>
              <w:t>评审原则</w:t>
            </w:r>
          </w:p>
        </w:tc>
      </w:tr>
      <w:tr w:rsidR="00432D1B" w:rsidTr="00432D1B">
        <w:tc>
          <w:tcPr>
            <w:tcW w:w="1280"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rPr>
                <w:rFonts w:ascii="楷体" w:eastAsia="楷体" w:hAnsi="楷体"/>
                <w:sz w:val="22"/>
              </w:rPr>
            </w:pPr>
            <w:r>
              <w:rPr>
                <w:rFonts w:ascii="楷体" w:eastAsia="楷体" w:hAnsi="楷体" w:hint="eastAsia"/>
                <w:sz w:val="22"/>
              </w:rPr>
              <w:t>自研软件</w:t>
            </w:r>
          </w:p>
        </w:tc>
        <w:tc>
          <w:tcPr>
            <w:tcW w:w="3217"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自研软件、信息化产品；</w:t>
            </w:r>
          </w:p>
        </w:tc>
        <w:tc>
          <w:tcPr>
            <w:tcW w:w="4579" w:type="dxa"/>
            <w:tcBorders>
              <w:top w:val="single" w:sz="4" w:space="0" w:color="auto"/>
              <w:left w:val="single" w:sz="4" w:space="0" w:color="auto"/>
              <w:bottom w:val="single" w:sz="4" w:space="0" w:color="auto"/>
              <w:right w:val="single" w:sz="4" w:space="0" w:color="auto"/>
            </w:tcBorders>
            <w:vAlign w:val="center"/>
            <w:hideMark/>
          </w:tcPr>
          <w:p w:rsidR="00432D1B" w:rsidRDefault="0042270D" w:rsidP="0042270D">
            <w:pPr>
              <w:adjustRightInd w:val="0"/>
              <w:snapToGrid w:val="0"/>
              <w:spacing w:line="400" w:lineRule="exact"/>
              <w:rPr>
                <w:rFonts w:ascii="楷体" w:eastAsia="楷体" w:hAnsi="楷体"/>
                <w:sz w:val="22"/>
              </w:rPr>
            </w:pPr>
            <w:r>
              <w:rPr>
                <w:rFonts w:ascii="楷体" w:eastAsia="楷体" w:hAnsi="楷体" w:hint="eastAsia"/>
                <w:sz w:val="22"/>
              </w:rPr>
              <w:t>以定价的7~9折报价，如</w:t>
            </w:r>
            <w:r w:rsidR="00432D1B">
              <w:rPr>
                <w:rFonts w:ascii="楷体" w:eastAsia="楷体" w:hAnsi="楷体" w:hint="eastAsia"/>
                <w:sz w:val="22"/>
              </w:rPr>
              <w:t>低于定价5折</w:t>
            </w:r>
            <w:r>
              <w:rPr>
                <w:rFonts w:ascii="楷体" w:eastAsia="楷体" w:hAnsi="楷体" w:hint="eastAsia"/>
                <w:sz w:val="22"/>
              </w:rPr>
              <w:t>成交</w:t>
            </w:r>
            <w:r w:rsidR="00432D1B">
              <w:rPr>
                <w:rFonts w:ascii="楷体" w:eastAsia="楷体" w:hAnsi="楷体" w:hint="eastAsia"/>
                <w:sz w:val="22"/>
              </w:rPr>
              <w:t>，需报陈老师特殊审批</w:t>
            </w:r>
          </w:p>
        </w:tc>
      </w:tr>
      <w:tr w:rsidR="00432D1B" w:rsidTr="00432D1B">
        <w:tc>
          <w:tcPr>
            <w:tcW w:w="1280"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rPr>
                <w:rFonts w:ascii="楷体" w:eastAsia="楷体" w:hAnsi="楷体"/>
                <w:sz w:val="22"/>
              </w:rPr>
            </w:pPr>
            <w:r>
              <w:rPr>
                <w:rFonts w:ascii="楷体" w:eastAsia="楷体" w:hAnsi="楷体" w:hint="eastAsia"/>
                <w:sz w:val="22"/>
              </w:rPr>
              <w:t>自研硬件</w:t>
            </w:r>
          </w:p>
        </w:tc>
        <w:tc>
          <w:tcPr>
            <w:tcW w:w="3217"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自研教育装备产品。</w:t>
            </w:r>
          </w:p>
        </w:tc>
        <w:tc>
          <w:tcPr>
            <w:tcW w:w="4579" w:type="dxa"/>
            <w:tcBorders>
              <w:top w:val="single" w:sz="4" w:space="0" w:color="auto"/>
              <w:left w:val="single" w:sz="4" w:space="0" w:color="auto"/>
              <w:bottom w:val="single" w:sz="4" w:space="0" w:color="auto"/>
              <w:right w:val="single" w:sz="4" w:space="0" w:color="auto"/>
            </w:tcBorders>
            <w:vAlign w:val="center"/>
            <w:hideMark/>
          </w:tcPr>
          <w:p w:rsidR="00432D1B" w:rsidRDefault="0042270D" w:rsidP="0042270D">
            <w:pPr>
              <w:adjustRightInd w:val="0"/>
              <w:snapToGrid w:val="0"/>
              <w:spacing w:line="400" w:lineRule="exact"/>
              <w:rPr>
                <w:rFonts w:ascii="楷体" w:eastAsia="楷体" w:hAnsi="楷体"/>
                <w:sz w:val="22"/>
              </w:rPr>
            </w:pPr>
            <w:r>
              <w:rPr>
                <w:rFonts w:ascii="楷体" w:eastAsia="楷体" w:hAnsi="楷体" w:hint="eastAsia"/>
                <w:sz w:val="22"/>
              </w:rPr>
              <w:t>以定价的7~9折报价，如低于定价5折成交，需报陈老师特殊审批</w:t>
            </w:r>
          </w:p>
        </w:tc>
      </w:tr>
      <w:tr w:rsidR="00432D1B" w:rsidTr="00432D1B">
        <w:tc>
          <w:tcPr>
            <w:tcW w:w="1280"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rPr>
                <w:rFonts w:ascii="楷体" w:eastAsia="楷体" w:hAnsi="楷体"/>
                <w:sz w:val="22"/>
              </w:rPr>
            </w:pPr>
            <w:r>
              <w:rPr>
                <w:rFonts w:ascii="楷体" w:eastAsia="楷体" w:hAnsi="楷体" w:hint="eastAsia"/>
                <w:sz w:val="22"/>
              </w:rPr>
              <w:t>外购集成类</w:t>
            </w:r>
          </w:p>
        </w:tc>
        <w:tc>
          <w:tcPr>
            <w:tcW w:w="3217"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代理软件；</w:t>
            </w:r>
          </w:p>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标准硬件（大屏、电脑、投影仪等）；</w:t>
            </w:r>
          </w:p>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代理硬件装备（非标准化、专业/特殊硬件设备等）；</w:t>
            </w:r>
          </w:p>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代理培训；</w:t>
            </w:r>
          </w:p>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装修项目。</w:t>
            </w:r>
          </w:p>
        </w:tc>
        <w:tc>
          <w:tcPr>
            <w:tcW w:w="4579"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rPr>
                <w:rFonts w:ascii="楷体" w:eastAsia="楷体" w:hAnsi="楷体"/>
                <w:sz w:val="22"/>
              </w:rPr>
            </w:pPr>
            <w:r>
              <w:rPr>
                <w:rFonts w:ascii="楷体" w:eastAsia="楷体" w:hAnsi="楷体" w:hint="eastAsia"/>
                <w:sz w:val="22"/>
              </w:rPr>
              <w:t>销售毛利</w:t>
            </w:r>
            <w:r w:rsidR="00E114BE">
              <w:rPr>
                <w:rFonts w:ascii="楷体" w:eastAsia="楷体" w:hAnsi="楷体" w:hint="eastAsia"/>
                <w:sz w:val="22"/>
              </w:rPr>
              <w:t>率</w:t>
            </w:r>
            <w:r w:rsidR="00FE5DBF">
              <w:rPr>
                <w:rFonts w:ascii="楷体" w:eastAsia="楷体" w:hAnsi="楷体" w:hint="eastAsia"/>
                <w:sz w:val="22"/>
              </w:rPr>
              <w:t>如</w:t>
            </w:r>
            <w:r>
              <w:rPr>
                <w:rFonts w:ascii="楷体" w:eastAsia="楷体" w:hAnsi="楷体" w:hint="eastAsia"/>
                <w:sz w:val="22"/>
              </w:rPr>
              <w:t>低于25%，需向陈老师特殊审批</w:t>
            </w:r>
          </w:p>
          <w:p w:rsidR="00432D1B" w:rsidRDefault="00432D1B" w:rsidP="0042270D">
            <w:pPr>
              <w:pStyle w:val="a4"/>
              <w:spacing w:line="400" w:lineRule="exact"/>
              <w:ind w:leftChars="150" w:left="315" w:firstLineChars="0" w:firstLine="1"/>
              <w:rPr>
                <w:rFonts w:ascii="楷体" w:eastAsia="楷体" w:hAnsi="楷体"/>
                <w:sz w:val="22"/>
              </w:rPr>
            </w:pPr>
            <w:r>
              <w:rPr>
                <w:rFonts w:ascii="楷体" w:eastAsia="楷体" w:hAnsi="楷体" w:hint="eastAsia"/>
                <w:sz w:val="22"/>
              </w:rPr>
              <w:t>单项毛利率建议最低要求：</w:t>
            </w:r>
          </w:p>
          <w:p w:rsidR="00432D1B" w:rsidRDefault="00432D1B" w:rsidP="0042270D">
            <w:pPr>
              <w:pStyle w:val="a4"/>
              <w:spacing w:line="400" w:lineRule="exact"/>
              <w:ind w:leftChars="150" w:left="315" w:firstLineChars="0" w:firstLine="1"/>
              <w:rPr>
                <w:rFonts w:ascii="楷体" w:eastAsia="楷体" w:hAnsi="楷体"/>
                <w:sz w:val="22"/>
              </w:rPr>
            </w:pPr>
            <w:r>
              <w:rPr>
                <w:rFonts w:ascii="楷体" w:eastAsia="楷体" w:hAnsi="楷体" w:hint="eastAsia"/>
                <w:sz w:val="22"/>
              </w:rPr>
              <w:t>代理软件——25~30%</w:t>
            </w:r>
          </w:p>
          <w:p w:rsidR="00432D1B" w:rsidRDefault="00432D1B" w:rsidP="0042270D">
            <w:pPr>
              <w:pStyle w:val="a4"/>
              <w:spacing w:line="400" w:lineRule="exact"/>
              <w:ind w:leftChars="150" w:left="315" w:firstLineChars="0" w:firstLine="1"/>
              <w:rPr>
                <w:rFonts w:ascii="楷体" w:eastAsia="楷体" w:hAnsi="楷体"/>
                <w:sz w:val="22"/>
              </w:rPr>
            </w:pPr>
            <w:r>
              <w:rPr>
                <w:rFonts w:ascii="楷体" w:eastAsia="楷体" w:hAnsi="楷体" w:hint="eastAsia"/>
                <w:sz w:val="22"/>
              </w:rPr>
              <w:t>代理硬件装备——25~30%（根据种类确定）</w:t>
            </w:r>
          </w:p>
          <w:p w:rsidR="00432D1B" w:rsidRDefault="00432D1B" w:rsidP="0042270D">
            <w:pPr>
              <w:pStyle w:val="a4"/>
              <w:spacing w:line="400" w:lineRule="exact"/>
              <w:ind w:leftChars="150" w:left="315" w:firstLineChars="0" w:firstLine="1"/>
              <w:rPr>
                <w:rFonts w:ascii="楷体" w:eastAsia="楷体" w:hAnsi="楷体"/>
                <w:sz w:val="22"/>
              </w:rPr>
            </w:pPr>
            <w:r>
              <w:rPr>
                <w:rFonts w:ascii="楷体" w:eastAsia="楷体" w:hAnsi="楷体" w:hint="eastAsia"/>
                <w:sz w:val="22"/>
              </w:rPr>
              <w:t>标准硬件——10~20%（根据种类确定）</w:t>
            </w:r>
          </w:p>
          <w:p w:rsidR="00432D1B" w:rsidRDefault="00432D1B" w:rsidP="0042270D">
            <w:pPr>
              <w:pStyle w:val="a4"/>
              <w:spacing w:line="400" w:lineRule="exact"/>
              <w:ind w:leftChars="150" w:left="315" w:firstLineChars="0" w:firstLine="1"/>
              <w:rPr>
                <w:rFonts w:ascii="楷体" w:eastAsia="楷体" w:hAnsi="楷体"/>
                <w:sz w:val="22"/>
              </w:rPr>
            </w:pPr>
            <w:r>
              <w:rPr>
                <w:rFonts w:ascii="楷体" w:eastAsia="楷体" w:hAnsi="楷体" w:hint="eastAsia"/>
                <w:sz w:val="22"/>
              </w:rPr>
              <w:t>代理培训——30-40%（根据项目内容确定）</w:t>
            </w:r>
          </w:p>
          <w:p w:rsidR="00432D1B" w:rsidRDefault="00432D1B" w:rsidP="0042270D">
            <w:pPr>
              <w:pStyle w:val="a4"/>
              <w:spacing w:line="400" w:lineRule="exact"/>
              <w:ind w:leftChars="150" w:left="315" w:firstLineChars="0" w:firstLine="1"/>
              <w:rPr>
                <w:rFonts w:ascii="楷体" w:eastAsia="楷体" w:hAnsi="楷体"/>
                <w:sz w:val="22"/>
              </w:rPr>
            </w:pPr>
            <w:r>
              <w:rPr>
                <w:rFonts w:ascii="楷体" w:eastAsia="楷体" w:hAnsi="楷体" w:hint="eastAsia"/>
                <w:sz w:val="22"/>
              </w:rPr>
              <w:t>装修项目——20%</w:t>
            </w:r>
          </w:p>
        </w:tc>
      </w:tr>
      <w:tr w:rsidR="00432D1B" w:rsidTr="00432D1B">
        <w:tc>
          <w:tcPr>
            <w:tcW w:w="1280"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rPr>
                <w:rFonts w:ascii="楷体" w:eastAsia="楷体" w:hAnsi="楷体"/>
                <w:sz w:val="22"/>
              </w:rPr>
            </w:pPr>
            <w:r>
              <w:rPr>
                <w:rFonts w:ascii="楷体" w:eastAsia="楷体" w:hAnsi="楷体" w:hint="eastAsia"/>
                <w:sz w:val="22"/>
              </w:rPr>
              <w:t>咨询及个性服务类</w:t>
            </w:r>
          </w:p>
        </w:tc>
        <w:tc>
          <w:tcPr>
            <w:tcW w:w="3217"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咨询服务、顶层设计、课题研究规划类；</w:t>
            </w:r>
          </w:p>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校园文化、品牌宣传类；</w:t>
            </w:r>
          </w:p>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核心培训、会议论坛类；</w:t>
            </w:r>
          </w:p>
          <w:p w:rsidR="00432D1B" w:rsidRDefault="00432D1B" w:rsidP="0042270D">
            <w:pPr>
              <w:adjustRightInd w:val="0"/>
              <w:snapToGrid w:val="0"/>
              <w:spacing w:line="400" w:lineRule="exact"/>
              <w:ind w:firstLine="440"/>
              <w:rPr>
                <w:rFonts w:ascii="楷体" w:eastAsia="楷体" w:hAnsi="楷体"/>
                <w:sz w:val="22"/>
              </w:rPr>
            </w:pPr>
            <w:r>
              <w:rPr>
                <w:rFonts w:ascii="楷体" w:eastAsia="楷体" w:hAnsi="楷体" w:hint="eastAsia"/>
                <w:sz w:val="22"/>
              </w:rPr>
              <w:t>个性化开发项目、教材及课程资源开发类。</w:t>
            </w:r>
          </w:p>
        </w:tc>
        <w:tc>
          <w:tcPr>
            <w:tcW w:w="4579" w:type="dxa"/>
            <w:tcBorders>
              <w:top w:val="single" w:sz="4" w:space="0" w:color="auto"/>
              <w:left w:val="single" w:sz="4" w:space="0" w:color="auto"/>
              <w:bottom w:val="single" w:sz="4" w:space="0" w:color="auto"/>
              <w:right w:val="single" w:sz="4" w:space="0" w:color="auto"/>
            </w:tcBorders>
            <w:vAlign w:val="center"/>
            <w:hideMark/>
          </w:tcPr>
          <w:p w:rsidR="00432D1B" w:rsidRDefault="00432D1B" w:rsidP="0042270D">
            <w:pPr>
              <w:adjustRightInd w:val="0"/>
              <w:snapToGrid w:val="0"/>
              <w:spacing w:line="400" w:lineRule="exact"/>
              <w:rPr>
                <w:rFonts w:ascii="楷体" w:eastAsia="楷体" w:hAnsi="楷体"/>
                <w:sz w:val="22"/>
              </w:rPr>
            </w:pPr>
            <w:r>
              <w:rPr>
                <w:rFonts w:ascii="楷体" w:eastAsia="楷体" w:hAnsi="楷体" w:hint="eastAsia"/>
                <w:sz w:val="22"/>
              </w:rPr>
              <w:t>销售毛利</w:t>
            </w:r>
            <w:r w:rsidR="00E114BE">
              <w:rPr>
                <w:rFonts w:ascii="楷体" w:eastAsia="楷体" w:hAnsi="楷体" w:hint="eastAsia"/>
                <w:sz w:val="22"/>
              </w:rPr>
              <w:t>率</w:t>
            </w:r>
            <w:r w:rsidR="00FE5DBF">
              <w:rPr>
                <w:rFonts w:ascii="楷体" w:eastAsia="楷体" w:hAnsi="楷体" w:hint="eastAsia"/>
                <w:sz w:val="22"/>
              </w:rPr>
              <w:t>如</w:t>
            </w:r>
            <w:r>
              <w:rPr>
                <w:rFonts w:ascii="楷体" w:eastAsia="楷体" w:hAnsi="楷体" w:hint="eastAsia"/>
                <w:sz w:val="22"/>
              </w:rPr>
              <w:t>低于40%，需报陈老师特殊审批</w:t>
            </w:r>
          </w:p>
        </w:tc>
      </w:tr>
    </w:tbl>
    <w:p w:rsidR="00432D1B" w:rsidRDefault="00432D1B" w:rsidP="00432D1B"/>
    <w:p w:rsidR="00432D1B" w:rsidRDefault="00432D1B" w:rsidP="00432D1B"/>
    <w:p w:rsidR="00432D1B" w:rsidRDefault="00432D1B" w:rsidP="00432D1B">
      <w:pPr>
        <w:spacing w:line="360" w:lineRule="auto"/>
        <w:rPr>
          <w:b/>
          <w:sz w:val="24"/>
        </w:rPr>
      </w:pPr>
      <w:r>
        <w:rPr>
          <w:rFonts w:hint="eastAsia"/>
          <w:b/>
          <w:sz w:val="24"/>
        </w:rPr>
        <w:lastRenderedPageBreak/>
        <w:t>三、评审流程说明</w:t>
      </w:r>
    </w:p>
    <w:p w:rsidR="00432D1B" w:rsidRDefault="00432D1B" w:rsidP="00432D1B">
      <w:r>
        <w:object w:dxaOrig="8310" w:dyaOrig="8520">
          <v:shape id="_x0000_i1026" type="#_x0000_t75" style="width:415.5pt;height:417.75pt" o:ole="">
            <v:imagedata r:id="rId10" o:title=""/>
          </v:shape>
          <o:OLEObject Type="Embed" ProgID="Visio.Drawing.11" ShapeID="_x0000_i1026" DrawAspect="Content" ObjectID="_1540189108" r:id="rId11"/>
        </w:object>
      </w:r>
    </w:p>
    <w:p w:rsidR="00432D1B" w:rsidRDefault="00432D1B" w:rsidP="00432D1B">
      <w:pPr>
        <w:pStyle w:val="a4"/>
        <w:numPr>
          <w:ilvl w:val="0"/>
          <w:numId w:val="13"/>
        </w:numPr>
        <w:spacing w:line="360" w:lineRule="auto"/>
        <w:ind w:firstLineChars="0"/>
        <w:rPr>
          <w:rFonts w:ascii="楷体" w:eastAsia="楷体" w:hAnsi="楷体"/>
          <w:sz w:val="22"/>
        </w:rPr>
      </w:pPr>
      <w:r>
        <w:rPr>
          <w:rFonts w:ascii="楷体" w:eastAsia="楷体" w:hAnsi="楷体" w:hint="eastAsia"/>
          <w:sz w:val="22"/>
        </w:rPr>
        <w:t>事业部专家顾问依据产品定价，结合客户预算和实际需求，进行项目报价（自研产品一般为定价的7~9折），出具《项目报价方案》初稿，并经事业部群专家顾问负责人审核通过后方可发送至销售经理。</w:t>
      </w:r>
    </w:p>
    <w:p w:rsidR="00432D1B" w:rsidRDefault="00432D1B" w:rsidP="00432D1B">
      <w:pPr>
        <w:pStyle w:val="a4"/>
        <w:numPr>
          <w:ilvl w:val="0"/>
          <w:numId w:val="13"/>
        </w:numPr>
        <w:spacing w:line="360" w:lineRule="auto"/>
        <w:ind w:firstLineChars="0"/>
        <w:rPr>
          <w:rFonts w:ascii="楷体" w:eastAsia="楷体" w:hAnsi="楷体"/>
          <w:sz w:val="22"/>
        </w:rPr>
      </w:pPr>
      <w:r>
        <w:rPr>
          <w:rFonts w:ascii="楷体" w:eastAsia="楷体" w:hAnsi="楷体" w:hint="eastAsia"/>
          <w:sz w:val="22"/>
        </w:rPr>
        <w:t>销售经理将审核通过后的《项目报价方案》提交给客户，并就项目报价进行磋商，磋商价格如有下调，须经销售部经理审核，确保拟成交价不低于最低成交价，如低于则需销售经理提报给董事长审批，批复后方可执行招投标和签单流程。</w:t>
      </w:r>
    </w:p>
    <w:p w:rsidR="00432D1B" w:rsidRDefault="00432D1B" w:rsidP="00432D1B">
      <w:pPr>
        <w:pStyle w:val="a4"/>
        <w:numPr>
          <w:ilvl w:val="0"/>
          <w:numId w:val="13"/>
        </w:numPr>
        <w:spacing w:line="360" w:lineRule="auto"/>
        <w:ind w:firstLineChars="0"/>
        <w:rPr>
          <w:rFonts w:ascii="楷体" w:eastAsia="楷体" w:hAnsi="楷体"/>
          <w:sz w:val="22"/>
        </w:rPr>
      </w:pPr>
      <w:r>
        <w:rPr>
          <w:rFonts w:ascii="楷体" w:eastAsia="楷体" w:hAnsi="楷体" w:hint="eastAsia"/>
          <w:sz w:val="22"/>
        </w:rPr>
        <w:t>销管中心招投标管理部和合同管理部须严格按照各类产品评审原则进行最后把关，确保项目利润率。</w:t>
      </w:r>
    </w:p>
    <w:p w:rsidR="007743F2" w:rsidRPr="00432D1B" w:rsidRDefault="00432D1B" w:rsidP="00432D1B">
      <w:pPr>
        <w:pStyle w:val="a4"/>
        <w:numPr>
          <w:ilvl w:val="0"/>
          <w:numId w:val="13"/>
        </w:numPr>
        <w:spacing w:line="360" w:lineRule="auto"/>
        <w:ind w:firstLineChars="0"/>
        <w:rPr>
          <w:rFonts w:ascii="楷体" w:eastAsia="楷体" w:hAnsi="楷体"/>
          <w:sz w:val="22"/>
        </w:rPr>
      </w:pPr>
      <w:r w:rsidRPr="00432D1B">
        <w:rPr>
          <w:rFonts w:ascii="楷体" w:eastAsia="楷体" w:hAnsi="楷体" w:hint="eastAsia"/>
          <w:kern w:val="0"/>
          <w:sz w:val="22"/>
        </w:rPr>
        <w:t>国泰安产品定价报价审核委员会对整个过程随时抽检，如发现操作过程违背评审原则，上报董事长决策。</w:t>
      </w:r>
      <w:r w:rsidR="0042270D">
        <w:rPr>
          <w:rFonts w:ascii="楷体" w:eastAsia="楷体" w:hAnsi="楷体" w:hint="eastAsia"/>
          <w:kern w:val="0"/>
          <w:sz w:val="22"/>
        </w:rPr>
        <w:t>如发现定价不合理，则组织进行定价的新一轮评审。</w:t>
      </w:r>
    </w:p>
    <w:sectPr w:rsidR="007743F2" w:rsidRPr="00432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5F0" w:rsidRDefault="00EE55F0" w:rsidP="0042270D">
      <w:r>
        <w:separator/>
      </w:r>
    </w:p>
  </w:endnote>
  <w:endnote w:type="continuationSeparator" w:id="0">
    <w:p w:rsidR="00EE55F0" w:rsidRDefault="00EE55F0" w:rsidP="00422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5F0" w:rsidRDefault="00EE55F0" w:rsidP="0042270D">
      <w:r>
        <w:separator/>
      </w:r>
    </w:p>
  </w:footnote>
  <w:footnote w:type="continuationSeparator" w:id="0">
    <w:p w:rsidR="00EE55F0" w:rsidRDefault="00EE55F0" w:rsidP="004227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12CD"/>
    <w:multiLevelType w:val="multilevel"/>
    <w:tmpl w:val="88780DF6"/>
    <w:lvl w:ilvl="0">
      <w:start w:val="1"/>
      <w:numFmt w:val="japaneseCounting"/>
      <w:lvlText w:val="%1、"/>
      <w:lvlJc w:val="left"/>
      <w:pPr>
        <w:ind w:left="420" w:hanging="420"/>
      </w:pPr>
      <w:rPr>
        <w:rFonts w:hint="default"/>
      </w:rPr>
    </w:lvl>
    <w:lvl w:ilvl="1">
      <w:start w:val="1"/>
      <w:numFmt w:val="bullet"/>
      <w:lvlText w:val=""/>
      <w:lvlJc w:val="left"/>
      <w:pPr>
        <w:ind w:left="360" w:hanging="360"/>
      </w:pPr>
      <w:rPr>
        <w:rFonts w:ascii="Wingdings" w:hAnsi="Wingding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67C6F6B"/>
    <w:multiLevelType w:val="multilevel"/>
    <w:tmpl w:val="588687CE"/>
    <w:lvl w:ilvl="0">
      <w:start w:val="1"/>
      <w:numFmt w:val="decimal"/>
      <w:lvlText w:val="%1."/>
      <w:lvlJc w:val="left"/>
      <w:pPr>
        <w:ind w:left="420" w:hanging="420"/>
      </w:pPr>
      <w:rPr>
        <w:rFonts w:hint="eastAsia"/>
      </w:rPr>
    </w:lvl>
    <w:lvl w:ilvl="1">
      <w:start w:val="1"/>
      <w:numFmt w:val="decimal"/>
      <w:lvlText w:val="%2."/>
      <w:lvlJc w:val="left"/>
      <w:pPr>
        <w:ind w:left="360" w:hanging="36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769675A"/>
    <w:multiLevelType w:val="hybridMultilevel"/>
    <w:tmpl w:val="F15E4AB8"/>
    <w:lvl w:ilvl="0" w:tplc="25D24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AD3685"/>
    <w:multiLevelType w:val="hybridMultilevel"/>
    <w:tmpl w:val="3DCAEED0"/>
    <w:lvl w:ilvl="0" w:tplc="672A1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2514D9"/>
    <w:multiLevelType w:val="hybridMultilevel"/>
    <w:tmpl w:val="DDF822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F68547E"/>
    <w:multiLevelType w:val="multilevel"/>
    <w:tmpl w:val="3118B0B2"/>
    <w:lvl w:ilvl="0">
      <w:start w:val="1"/>
      <w:numFmt w:val="japaneseCounting"/>
      <w:lvlText w:val="%1、"/>
      <w:lvlJc w:val="left"/>
      <w:pPr>
        <w:ind w:left="420" w:hanging="420"/>
      </w:pPr>
      <w:rPr>
        <w:rFonts w:hint="default"/>
      </w:rPr>
    </w:lvl>
    <w:lvl w:ilvl="1">
      <w:start w:val="1"/>
      <w:numFmt w:val="decimal"/>
      <w:lvlText w:val="%2."/>
      <w:lvlJc w:val="left"/>
      <w:pPr>
        <w:ind w:left="360" w:hanging="36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48CC785F"/>
    <w:multiLevelType w:val="multilevel"/>
    <w:tmpl w:val="3118B0B2"/>
    <w:lvl w:ilvl="0">
      <w:start w:val="1"/>
      <w:numFmt w:val="japaneseCounting"/>
      <w:lvlText w:val="%1、"/>
      <w:lvlJc w:val="left"/>
      <w:pPr>
        <w:ind w:left="420" w:hanging="420"/>
      </w:pPr>
      <w:rPr>
        <w:rFonts w:hint="default"/>
      </w:rPr>
    </w:lvl>
    <w:lvl w:ilvl="1">
      <w:start w:val="1"/>
      <w:numFmt w:val="decimal"/>
      <w:lvlText w:val="%2."/>
      <w:lvlJc w:val="left"/>
      <w:pPr>
        <w:ind w:left="360" w:hanging="36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682933D2"/>
    <w:multiLevelType w:val="multilevel"/>
    <w:tmpl w:val="52F4E162"/>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79672945"/>
    <w:multiLevelType w:val="hybridMultilevel"/>
    <w:tmpl w:val="0A66674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7"/>
  </w:num>
  <w:num w:numId="5">
    <w:abstractNumId w:val="6"/>
  </w:num>
  <w:num w:numId="6">
    <w:abstractNumId w:val="5"/>
  </w:num>
  <w:num w:numId="7">
    <w:abstractNumId w:val="1"/>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419"/>
    <w:rsid w:val="00023955"/>
    <w:rsid w:val="00044136"/>
    <w:rsid w:val="001B68C2"/>
    <w:rsid w:val="001E4E6F"/>
    <w:rsid w:val="00365389"/>
    <w:rsid w:val="00377634"/>
    <w:rsid w:val="0042270D"/>
    <w:rsid w:val="00432D1B"/>
    <w:rsid w:val="004D619D"/>
    <w:rsid w:val="004F0D81"/>
    <w:rsid w:val="007418B9"/>
    <w:rsid w:val="007743F2"/>
    <w:rsid w:val="007C7EBB"/>
    <w:rsid w:val="008153F1"/>
    <w:rsid w:val="00837186"/>
    <w:rsid w:val="00844625"/>
    <w:rsid w:val="008F0ACF"/>
    <w:rsid w:val="009304F9"/>
    <w:rsid w:val="00971C7A"/>
    <w:rsid w:val="00B275B7"/>
    <w:rsid w:val="00BB6C46"/>
    <w:rsid w:val="00C84419"/>
    <w:rsid w:val="00D23505"/>
    <w:rsid w:val="00E114BE"/>
    <w:rsid w:val="00E30844"/>
    <w:rsid w:val="00EE55F0"/>
    <w:rsid w:val="00F13376"/>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D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semiHidden/>
    <w:unhideWhenUsed/>
    <w:rsid w:val="00971C7A"/>
    <w:pPr>
      <w:jc w:val="left"/>
    </w:pPr>
    <w:rPr>
      <w:rFonts w:ascii="Calibri" w:eastAsia="宋体" w:hAnsi="Courier New" w:cs="Courier New"/>
      <w:szCs w:val="21"/>
    </w:rPr>
  </w:style>
  <w:style w:type="character" w:customStyle="1" w:styleId="Char">
    <w:name w:val="纯文本 Char"/>
    <w:basedOn w:val="a0"/>
    <w:link w:val="a3"/>
    <w:uiPriority w:val="99"/>
    <w:semiHidden/>
    <w:rsid w:val="00971C7A"/>
    <w:rPr>
      <w:rFonts w:ascii="Calibri" w:eastAsia="宋体" w:hAnsi="Courier New" w:cs="Courier New"/>
      <w:szCs w:val="21"/>
    </w:rPr>
  </w:style>
  <w:style w:type="paragraph" w:styleId="a4">
    <w:name w:val="List Paragraph"/>
    <w:basedOn w:val="a"/>
    <w:uiPriority w:val="99"/>
    <w:qFormat/>
    <w:rsid w:val="00971C7A"/>
    <w:pPr>
      <w:ind w:firstLineChars="200" w:firstLine="420"/>
    </w:pPr>
  </w:style>
  <w:style w:type="table" w:styleId="a5">
    <w:name w:val="Table Grid"/>
    <w:basedOn w:val="a1"/>
    <w:uiPriority w:val="59"/>
    <w:rsid w:val="00971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1E4E6F"/>
    <w:pPr>
      <w:ind w:firstLineChars="200" w:firstLine="420"/>
    </w:pPr>
  </w:style>
  <w:style w:type="paragraph" w:styleId="a6">
    <w:name w:val="Balloon Text"/>
    <w:basedOn w:val="a"/>
    <w:link w:val="Char0"/>
    <w:uiPriority w:val="99"/>
    <w:semiHidden/>
    <w:unhideWhenUsed/>
    <w:rsid w:val="007418B9"/>
    <w:rPr>
      <w:sz w:val="18"/>
      <w:szCs w:val="18"/>
    </w:rPr>
  </w:style>
  <w:style w:type="character" w:customStyle="1" w:styleId="Char0">
    <w:name w:val="批注框文本 Char"/>
    <w:basedOn w:val="a0"/>
    <w:link w:val="a6"/>
    <w:uiPriority w:val="99"/>
    <w:semiHidden/>
    <w:rsid w:val="007418B9"/>
    <w:rPr>
      <w:sz w:val="18"/>
      <w:szCs w:val="18"/>
    </w:rPr>
  </w:style>
  <w:style w:type="paragraph" w:styleId="a7">
    <w:name w:val="header"/>
    <w:basedOn w:val="a"/>
    <w:link w:val="Char1"/>
    <w:uiPriority w:val="99"/>
    <w:unhideWhenUsed/>
    <w:rsid w:val="0042270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42270D"/>
    <w:rPr>
      <w:sz w:val="18"/>
      <w:szCs w:val="18"/>
    </w:rPr>
  </w:style>
  <w:style w:type="paragraph" w:styleId="a8">
    <w:name w:val="footer"/>
    <w:basedOn w:val="a"/>
    <w:link w:val="Char2"/>
    <w:uiPriority w:val="99"/>
    <w:unhideWhenUsed/>
    <w:rsid w:val="0042270D"/>
    <w:pPr>
      <w:tabs>
        <w:tab w:val="center" w:pos="4153"/>
        <w:tab w:val="right" w:pos="8306"/>
      </w:tabs>
      <w:snapToGrid w:val="0"/>
      <w:jc w:val="left"/>
    </w:pPr>
    <w:rPr>
      <w:sz w:val="18"/>
      <w:szCs w:val="18"/>
    </w:rPr>
  </w:style>
  <w:style w:type="character" w:customStyle="1" w:styleId="Char2">
    <w:name w:val="页脚 Char"/>
    <w:basedOn w:val="a0"/>
    <w:link w:val="a8"/>
    <w:uiPriority w:val="99"/>
    <w:rsid w:val="004227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D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semiHidden/>
    <w:unhideWhenUsed/>
    <w:rsid w:val="00971C7A"/>
    <w:pPr>
      <w:jc w:val="left"/>
    </w:pPr>
    <w:rPr>
      <w:rFonts w:ascii="Calibri" w:eastAsia="宋体" w:hAnsi="Courier New" w:cs="Courier New"/>
      <w:szCs w:val="21"/>
    </w:rPr>
  </w:style>
  <w:style w:type="character" w:customStyle="1" w:styleId="Char">
    <w:name w:val="纯文本 Char"/>
    <w:basedOn w:val="a0"/>
    <w:link w:val="a3"/>
    <w:uiPriority w:val="99"/>
    <w:semiHidden/>
    <w:rsid w:val="00971C7A"/>
    <w:rPr>
      <w:rFonts w:ascii="Calibri" w:eastAsia="宋体" w:hAnsi="Courier New" w:cs="Courier New"/>
      <w:szCs w:val="21"/>
    </w:rPr>
  </w:style>
  <w:style w:type="paragraph" w:styleId="a4">
    <w:name w:val="List Paragraph"/>
    <w:basedOn w:val="a"/>
    <w:uiPriority w:val="99"/>
    <w:qFormat/>
    <w:rsid w:val="00971C7A"/>
    <w:pPr>
      <w:ind w:firstLineChars="200" w:firstLine="420"/>
    </w:pPr>
  </w:style>
  <w:style w:type="table" w:styleId="a5">
    <w:name w:val="Table Grid"/>
    <w:basedOn w:val="a1"/>
    <w:uiPriority w:val="59"/>
    <w:rsid w:val="00971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1E4E6F"/>
    <w:pPr>
      <w:ind w:firstLineChars="200" w:firstLine="420"/>
    </w:pPr>
  </w:style>
  <w:style w:type="paragraph" w:styleId="a6">
    <w:name w:val="Balloon Text"/>
    <w:basedOn w:val="a"/>
    <w:link w:val="Char0"/>
    <w:uiPriority w:val="99"/>
    <w:semiHidden/>
    <w:unhideWhenUsed/>
    <w:rsid w:val="007418B9"/>
    <w:rPr>
      <w:sz w:val="18"/>
      <w:szCs w:val="18"/>
    </w:rPr>
  </w:style>
  <w:style w:type="character" w:customStyle="1" w:styleId="Char0">
    <w:name w:val="批注框文本 Char"/>
    <w:basedOn w:val="a0"/>
    <w:link w:val="a6"/>
    <w:uiPriority w:val="99"/>
    <w:semiHidden/>
    <w:rsid w:val="007418B9"/>
    <w:rPr>
      <w:sz w:val="18"/>
      <w:szCs w:val="18"/>
    </w:rPr>
  </w:style>
  <w:style w:type="paragraph" w:styleId="a7">
    <w:name w:val="header"/>
    <w:basedOn w:val="a"/>
    <w:link w:val="Char1"/>
    <w:uiPriority w:val="99"/>
    <w:unhideWhenUsed/>
    <w:rsid w:val="0042270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42270D"/>
    <w:rPr>
      <w:sz w:val="18"/>
      <w:szCs w:val="18"/>
    </w:rPr>
  </w:style>
  <w:style w:type="paragraph" w:styleId="a8">
    <w:name w:val="footer"/>
    <w:basedOn w:val="a"/>
    <w:link w:val="Char2"/>
    <w:uiPriority w:val="99"/>
    <w:unhideWhenUsed/>
    <w:rsid w:val="0042270D"/>
    <w:pPr>
      <w:tabs>
        <w:tab w:val="center" w:pos="4153"/>
        <w:tab w:val="right" w:pos="8306"/>
      </w:tabs>
      <w:snapToGrid w:val="0"/>
      <w:jc w:val="left"/>
    </w:pPr>
    <w:rPr>
      <w:sz w:val="18"/>
      <w:szCs w:val="18"/>
    </w:rPr>
  </w:style>
  <w:style w:type="character" w:customStyle="1" w:styleId="Char2">
    <w:name w:val="页脚 Char"/>
    <w:basedOn w:val="a0"/>
    <w:link w:val="a8"/>
    <w:uiPriority w:val="99"/>
    <w:rsid w:val="004227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3254">
      <w:bodyDiv w:val="1"/>
      <w:marLeft w:val="0"/>
      <w:marRight w:val="0"/>
      <w:marTop w:val="0"/>
      <w:marBottom w:val="0"/>
      <w:divBdr>
        <w:top w:val="none" w:sz="0" w:space="0" w:color="auto"/>
        <w:left w:val="none" w:sz="0" w:space="0" w:color="auto"/>
        <w:bottom w:val="none" w:sz="0" w:space="0" w:color="auto"/>
        <w:right w:val="none" w:sz="0" w:space="0" w:color="auto"/>
      </w:divBdr>
    </w:div>
    <w:div w:id="121747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Microsoft_Visio_2003-2010___2.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__1.vsd"/></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225</Words>
  <Characters>1285</Characters>
  <Application>Microsoft Office Word</Application>
  <DocSecurity>0</DocSecurity>
  <Lines>10</Lines>
  <Paragraphs>3</Paragraphs>
  <ScaleCrop>false</ScaleCrop>
  <Company>gtadata.com</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gta</dc:creator>
  <cp:lastModifiedBy>Windows 用户</cp:lastModifiedBy>
  <cp:revision>2</cp:revision>
  <cp:lastPrinted>2016-10-13T02:33:00Z</cp:lastPrinted>
  <dcterms:created xsi:type="dcterms:W3CDTF">2016-11-09T01:32:00Z</dcterms:created>
  <dcterms:modified xsi:type="dcterms:W3CDTF">2016-11-09T01:32:00Z</dcterms:modified>
</cp:coreProperties>
</file>