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国泰安产品编码规则V2.0</w:t>
      </w:r>
    </w:p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tbl>
      <w:tblPr>
        <w:tblStyle w:val="14"/>
        <w:tblpPr w:leftFromText="180" w:rightFromText="180" w:vertAnchor="text" w:horzAnchor="margin" w:tblpXSpec="center" w:tblpY="-15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文件名称</w:t>
            </w:r>
          </w:p>
        </w:tc>
        <w:tc>
          <w:tcPr>
            <w:tcW w:w="4261" w:type="dxa"/>
            <w:gridSpan w:val="2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国泰安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产品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编码规则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Ｖ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2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.0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共</w:t>
            </w: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11</w:t>
            </w:r>
            <w:r>
              <w:rPr>
                <w:rFonts w:ascii="微软雅黑" w:hAnsi="微软雅黑" w:eastAsia="微软雅黑" w:cs="微软雅黑"/>
                <w:bCs/>
                <w:szCs w:val="21"/>
              </w:rPr>
              <w:t>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文件编号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编制人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陈玫竹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审阅人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Cs/>
                <w:szCs w:val="21"/>
              </w:rPr>
              <w:t>王永贵、黄文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编制部门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产品管理与定价部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签发人</w:t>
            </w:r>
          </w:p>
        </w:tc>
        <w:tc>
          <w:tcPr>
            <w:tcW w:w="213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  <w:r>
              <w:rPr>
                <w:rFonts w:ascii="微软雅黑" w:hAnsi="微软雅黑" w:eastAsia="微软雅黑" w:cs="微软雅黑"/>
                <w:bCs/>
                <w:szCs w:val="21"/>
              </w:rPr>
              <w:t>签发日期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 w:cs="微软雅黑"/>
                <w:bCs/>
                <w:szCs w:val="21"/>
              </w:rPr>
            </w:pPr>
          </w:p>
        </w:tc>
      </w:tr>
    </w:tbl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目 录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fldChar w:fldCharType="begin"/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instrText xml:space="preserve"> TOC \o "1-3" \h \z \u </w:instrText>
      </w:r>
      <w:r>
        <w:rPr>
          <w:rFonts w:ascii="微软雅黑" w:hAnsi="微软雅黑" w:eastAsia="微软雅黑" w:cs="微软雅黑"/>
          <w:b w:val="0"/>
          <w:bC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"_Toc467774122"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一、制订目的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_Toc467774122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"_Toc467774123"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二、适用范围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_Toc467774123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"_Toc467774124"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三、分类规则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_Toc467774124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- 1 -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"_Toc467774125"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四、编码规则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_Toc467774125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- 2 -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"_Toc467774126"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五、编码说明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_Toc467774126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- 3 -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pStyle w:val="8"/>
        <w:tabs>
          <w:tab w:val="right" w:leader="dot" w:pos="9060"/>
        </w:tabs>
        <w:rPr>
          <w:rFonts w:asciiTheme="minorHAnsi" w:hAnsiTheme="minorHAnsi" w:eastAsiaTheme="minorEastAsia" w:cstheme="minorBidi"/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"_Toc467774127"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  <w:sz w:val="24"/>
          <w:szCs w:val="24"/>
        </w:rPr>
        <w:t>六、编码举例</w:t>
      </w: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PAGEREF _Toc467774127 \h </w:instrText>
      </w:r>
      <w:r>
        <w:rPr>
          <w:sz w:val="24"/>
          <w:szCs w:val="24"/>
        </w:rPr>
        <w:fldChar w:fldCharType="separate"/>
      </w:r>
      <w:r>
        <w:rPr>
          <w:sz w:val="24"/>
          <w:szCs w:val="24"/>
        </w:rPr>
        <w:t>- 8 -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</w:p>
    <w:p>
      <w:pPr>
        <w:spacing w:before="312" w:beforeLines="100" w:after="312" w:afterLines="100" w:line="460" w:lineRule="exact"/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24"/>
          <w:szCs w:val="24"/>
        </w:rPr>
        <w:fldChar w:fldCharType="end"/>
      </w: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32"/>
          <w:szCs w:val="40"/>
        </w:rPr>
      </w:pPr>
      <w:r>
        <w:rPr>
          <w:rFonts w:ascii="微软雅黑" w:hAnsi="微软雅黑" w:eastAsia="微软雅黑" w:cs="微软雅黑"/>
          <w:b/>
          <w:bCs/>
          <w:sz w:val="32"/>
          <w:szCs w:val="40"/>
        </w:rPr>
        <w:br w:type="page"/>
      </w:r>
    </w:p>
    <w:p>
      <w:pPr>
        <w:pStyle w:val="2"/>
        <w:spacing w:before="0" w:after="0" w:line="360" w:lineRule="auto"/>
        <w:rPr>
          <w:rFonts w:ascii="微软雅黑" w:hAnsi="微软雅黑" w:eastAsia="微软雅黑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418" w:bottom="1440" w:left="1418" w:header="851" w:footer="85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0" w:name="_Toc467774122"/>
      <w:r>
        <w:rPr>
          <w:rFonts w:hint="eastAsia" w:ascii="微软雅黑" w:hAnsi="微软雅黑" w:eastAsia="微软雅黑"/>
          <w:sz w:val="24"/>
          <w:szCs w:val="24"/>
        </w:rPr>
        <w:t>一、制订目的</w:t>
      </w:r>
      <w:bookmarkEnd w:id="0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为规范公司产品一致性，便于识别、归类、管理，同时满足费控系统和CRM系统实施的需要，特制定本编码规则。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1" w:name="_Toc467774123"/>
      <w:r>
        <w:rPr>
          <w:rFonts w:hint="eastAsia" w:ascii="微软雅黑" w:hAnsi="微软雅黑" w:eastAsia="微软雅黑"/>
          <w:sz w:val="24"/>
          <w:szCs w:val="24"/>
        </w:rPr>
        <w:t>二、适用范围</w:t>
      </w:r>
      <w:bookmarkEnd w:id="1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本规则适用于公司所有产品。</w:t>
      </w: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2" w:name="_Toc467774124"/>
      <w:r>
        <w:rPr>
          <w:rFonts w:hint="eastAsia" w:ascii="微软雅黑" w:hAnsi="微软雅黑" w:eastAsia="微软雅黑"/>
          <w:sz w:val="24"/>
          <w:szCs w:val="24"/>
        </w:rPr>
        <w:t>三、分类规则</w:t>
      </w:r>
      <w:bookmarkEnd w:id="2"/>
    </w:p>
    <w:p>
      <w:pPr>
        <w:ind w:firstLine="440" w:firstLineChars="20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根据公司产品特点，将产品按照四个维度进行分类：产品类型、学科/专业（产品线）、产品属性、版本，具体如下：</w:t>
      </w:r>
    </w:p>
    <w:tbl>
      <w:tblPr>
        <w:tblStyle w:val="15"/>
        <w:tblW w:w="8647" w:type="dxa"/>
        <w:jc w:val="center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276"/>
        <w:gridCol w:w="652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序号</w:t>
            </w:r>
          </w:p>
        </w:tc>
        <w:tc>
          <w:tcPr>
            <w:tcW w:w="1276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产品分类</w:t>
            </w:r>
          </w:p>
        </w:tc>
        <w:tc>
          <w:tcPr>
            <w:tcW w:w="6520" w:type="dxa"/>
            <w:shd w:val="clear" w:color="auto" w:fill="9FD3A4" w:themeFill="background1" w:themeFillShade="D9"/>
          </w:tcPr>
          <w:p>
            <w:pPr>
              <w:jc w:val="center"/>
              <w:rPr>
                <w:rFonts w:ascii="微软雅黑" w:hAnsi="微软雅黑" w:eastAsia="微软雅黑"/>
                <w:b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szCs w:val="24"/>
              </w:rPr>
              <w:t>描述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类型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硬件、软件、服务、资源、数据库、其它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专业类/</w:t>
            </w:r>
          </w:p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专业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第一级分类（专业类）：金融类、工商管理类、计算机类、旅游类、农业类、自动化类、汽车制造类、艺术设计类、餐饮类、电子信息类……</w:t>
            </w:r>
          </w:p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第二级分类（专业）：专业类下属的专业，比如金融类下属的证券与期货、保险、投资与理财、农村金融、互联网金融等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属性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自研标准、自研定制、代理、外购、其它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语言版本</w:t>
            </w:r>
          </w:p>
        </w:tc>
        <w:tc>
          <w:tcPr>
            <w:tcW w:w="6520" w:type="dxa"/>
          </w:tcPr>
          <w:p>
            <w:pPr>
              <w:rPr>
                <w:rFonts w:ascii="微软雅黑" w:hAnsi="微软雅黑" w:eastAsia="微软雅黑"/>
                <w:szCs w:val="24"/>
              </w:rPr>
            </w:pPr>
            <w:r>
              <w:rPr>
                <w:rFonts w:hint="eastAsia" w:ascii="微软雅黑" w:hAnsi="微软雅黑" w:eastAsia="微软雅黑"/>
                <w:szCs w:val="24"/>
              </w:rPr>
              <w:t>中文V1.0、英文V1.0……</w:t>
            </w: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3" w:name="_Toc467774125"/>
      <w:r>
        <w:rPr>
          <w:rFonts w:hint="eastAsia" w:ascii="微软雅黑" w:hAnsi="微软雅黑" w:eastAsia="微软雅黑"/>
          <w:sz w:val="24"/>
          <w:szCs w:val="24"/>
        </w:rPr>
        <w:t>四、编码规则</w:t>
      </w:r>
      <w:bookmarkEnd w:id="3"/>
    </w:p>
    <w:p>
      <w:pPr>
        <w:ind w:firstLine="330" w:firstLineChars="150"/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</w:rPr>
        <w:t>采用15位字母+数字进行编码，具体形式如下：</w:t>
      </w:r>
    </w:p>
    <w:p>
      <w:pPr>
        <w:pStyle w:val="4"/>
        <w:ind w:left="-426" w:leftChars="-203" w:right="-483" w:rightChars="-230" w:firstLine="0" w:firstLineChars="0"/>
        <w:rPr>
          <w:rFonts w:ascii="微软雅黑" w:hAnsi="微软雅黑" w:eastAsia="微软雅黑"/>
          <w:color w:val="000000"/>
          <w:szCs w:val="21"/>
        </w:rPr>
      </w:pPr>
      <w:r>
        <w:rPr>
          <w:rFonts w:hint="eastAsia" w:ascii="微软雅黑" w:hAnsi="微软雅黑" w:eastAsia="微软雅黑"/>
          <w:color w:val="000000"/>
          <w:szCs w:val="21"/>
          <w:u w:val="single" w:color="000000"/>
        </w:rPr>
        <w:t>□（第1~2位）□（第3~4位）□（第5~6位）□（第7~8位）□（第9~11位）□（第12~15位）</w:t>
      </w:r>
    </w:p>
    <w:p>
      <w:pPr>
        <w:pStyle w:val="4"/>
        <w:ind w:left="-426" w:leftChars="-203" w:right="-624" w:rightChars="-297" w:firstLine="0" w:firstLineChars="0"/>
        <w:rPr>
          <w:rFonts w:ascii="微软雅黑" w:hAnsi="微软雅黑" w:eastAsia="微软雅黑"/>
          <w:sz w:val="22"/>
          <w:u w:val="single"/>
        </w:rPr>
      </w:pPr>
      <w:r>
        <w:rPr>
          <w:rFonts w:hint="eastAsia" w:ascii="微软雅黑" w:hAnsi="微软雅黑" w:eastAsia="微软雅黑"/>
          <w:sz w:val="22"/>
          <w:u w:val="single"/>
        </w:rPr>
        <w:t xml:space="preserve">分类编码        专业类        专 业       产品属性     产品（流水号）   语言版本号 </w:t>
      </w:r>
    </w:p>
    <w:tbl>
      <w:tblPr>
        <w:tblStyle w:val="15"/>
        <w:tblW w:w="8999" w:type="dxa"/>
        <w:jc w:val="center"/>
        <w:tblInd w:w="-47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2"/>
        <w:gridCol w:w="1605"/>
        <w:gridCol w:w="1656"/>
        <w:gridCol w:w="1275"/>
        <w:gridCol w:w="1806"/>
        <w:gridCol w:w="669"/>
        <w:gridCol w:w="8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硬件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67945</wp:posOffset>
                      </wp:positionV>
                      <wp:extent cx="290195" cy="257175"/>
                      <wp:effectExtent l="0" t="19050" r="33655" b="47625"/>
                      <wp:wrapNone/>
                      <wp:docPr id="4" name="Auto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3" o:spid="_x0000_s1026" o:spt="13" type="#_x0000_t13" style="position:absolute;left:0pt;margin-left:56.85pt;margin-top:5.35pt;height:20.25pt;width:22.85pt;z-index:251660288;mso-width-relative:page;mso-height-relative:page;" fillcolor="#FFFFFF" filled="t" stroked="t" coordsize="21600,21600" o:gfxdata="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ULgY31QAAAAkBAAAPAAAAAAAAAAEAIAAAACIAAABkcnMvZG93bnJldi54bWxQSwECFAAU&#10;AAAACACHTuJAjO0MBC0CAAB7BAAADgAAAAAAAAABACAAAAAkAQAAZHJzL2Uyb0RvYy54bWxQSwUG&#10;AAAAAAYABgBZAQAAwwUAAAAA&#10;" adj="13010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电子信息类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汽车制造类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1365" w:firstLineChars="65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自研</w:t>
            </w: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66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CN</w:t>
            </w:r>
          </w:p>
        </w:tc>
        <w:tc>
          <w:tcPr>
            <w:tcW w:w="83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版本1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100330</wp:posOffset>
                      </wp:positionV>
                      <wp:extent cx="914400" cy="1057275"/>
                      <wp:effectExtent l="0" t="0" r="19050" b="28575"/>
                      <wp:wrapNone/>
                      <wp:docPr id="1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4" o:spid="_x0000_s1026" o:spt="1" style="position:absolute;left:0pt;margin-left:-1.7pt;margin-top:7.9pt;height:83.25pt;width:72pt;z-index:-251655168;mso-width-relative:page;mso-height-relative:page;" fillcolor="#FFFFFF" filled="t" stroked="t" coordsize="21600,21600" o:gfxdata="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Zxgu7XAAAACQEAAA8AAAAAAAAAAQAgAAAAIgAA&#10;AGRycy9kb3ducmV2LnhtbFBLAQIUABQAAAAIAIdO4kDAKofECQIAACUEAAAOAAAAAAAAAAEAIAAA&#10;ACYBAABkcnMvZTJvRG9jLnhtbFBLBQYAAAAABgAGAFkBAACh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电子信息工程</w:t>
            </w:r>
            <w:r>
              <w:rPr>
                <w:rFonts w:ascii="微软雅黑" w:hAnsi="微软雅黑" w:eastAsia="微软雅黑"/>
                <w:color w:val="000000"/>
                <w:szCs w:val="21"/>
              </w:rPr>
              <w:t xml:space="preserve"> 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外购</w:t>
            </w: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669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EN</w:t>
            </w:r>
          </w:p>
        </w:tc>
        <w:tc>
          <w:tcPr>
            <w:tcW w:w="836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版本2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物联网应用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代理</w:t>
            </w: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  <w:jc w:val="center"/>
        </w:trPr>
        <w:tc>
          <w:tcPr>
            <w:tcW w:w="1152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软件</w:t>
            </w:r>
          </w:p>
        </w:tc>
        <w:tc>
          <w:tcPr>
            <w:tcW w:w="1605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金融类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工商管理类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服务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60960</wp:posOffset>
                      </wp:positionV>
                      <wp:extent cx="290195" cy="257175"/>
                      <wp:effectExtent l="0" t="19050" r="33655" b="47625"/>
                      <wp:wrapNone/>
                      <wp:docPr id="5" name="AutoShap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0195" cy="2571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4487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43" o:spid="_x0000_s1026" o:spt="13" type="#_x0000_t13" style="position:absolute;left:0pt;margin-left:54pt;margin-top:4.8pt;height:20.25pt;width:22.85pt;z-index:251662336;mso-width-relative:page;mso-height-relative:page;" fillcolor="#FFFFFF" filled="t" stroked="t" coordsize="21600,21600" o:gfxdata="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fbKNQAAAAIAQAADwAAAAAAAAABACAAAAAiAAAAZHJzL2Rvd25yZXYueG1sUEsBAhQAFAAA&#10;AAgAh07iQPI4ag8sAgAAewQAAA4AAAAAAAAAAQAgAAAAIwEAAGRycy9lMm9Eb2MueG1sUEsFBgAA&#10;AAAGAAYAWQEAAMEFAAAAAA==&#10;" adj="13010,5400"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金融类</w:t>
            </w:r>
          </w:p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83820</wp:posOffset>
                      </wp:positionV>
                      <wp:extent cx="942975" cy="1066800"/>
                      <wp:effectExtent l="12700" t="7620" r="6350" b="11430"/>
                      <wp:wrapNone/>
                      <wp:docPr id="2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1066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5" o:spid="_x0000_s1026" o:spt="1" style="position:absolute;left:0pt;margin-left:-3.2pt;margin-top:6.6pt;height:84pt;width:74.25pt;z-index:-251657216;mso-width-relative:page;mso-height-relative:page;" fillcolor="#FFFFFF" filled="t" stroked="t" coordsize="21600,21600" o:gfxdata="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Oi7aS1wAAAAkBAAAPAAAAAAAAAAEA&#10;IAAAACIAAABkcnMvZG93bnJldi54bWxQSwECFAAUAAAACACHTuJAzZKnBxACAAAlBAAADgAAAAAA&#10;AAABACAAAAAmAQAAZHJzL2Uyb0RvYy54bWxQSwUGAAAAAAYABgBZAQAAq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证券与期货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资源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农村金融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08" w:firstLineChars="575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数据库</w:t>
            </w: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0" w:firstLineChars="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605" w:type="dxa"/>
            <w:vMerge w:val="restart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2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05" w:type="dxa"/>
            <w:vMerge w:val="continue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ascii="微软雅黑" w:hAnsi="微软雅黑" w:eastAsia="微软雅黑"/>
                <w:color w:val="000000"/>
                <w:szCs w:val="21"/>
              </w:rPr>
              <w:t>……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dotted" w:color="auto" w:sz="4" w:space="0"/>
            <w:insideV w:val="dotted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1152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605" w:type="dxa"/>
            <w:vAlign w:val="center"/>
          </w:tcPr>
          <w:p>
            <w:pPr>
              <w:pStyle w:val="4"/>
              <w:ind w:firstLine="0" w:firstLineChars="0"/>
              <w:rPr>
                <w:rFonts w:ascii="微软雅黑" w:hAnsi="微软雅黑" w:eastAsia="微软雅黑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其它</w:t>
            </w:r>
          </w:p>
        </w:tc>
        <w:tc>
          <w:tcPr>
            <w:tcW w:w="1656" w:type="dxa"/>
            <w:vAlign w:val="center"/>
          </w:tcPr>
          <w:p>
            <w:pPr>
              <w:pStyle w:val="4"/>
              <w:ind w:firstLine="1365" w:firstLineChars="65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4"/>
              <w:ind w:firstLine="1260" w:firstLineChars="600"/>
              <w:jc w:val="center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  <w:tc>
          <w:tcPr>
            <w:tcW w:w="1505" w:type="dxa"/>
            <w:gridSpan w:val="2"/>
            <w:vAlign w:val="center"/>
          </w:tcPr>
          <w:p>
            <w:pPr>
              <w:pStyle w:val="4"/>
              <w:ind w:firstLine="1260" w:firstLineChars="600"/>
              <w:rPr>
                <w:rFonts w:ascii="微软雅黑" w:hAnsi="微软雅黑" w:eastAsia="微软雅黑"/>
                <w:color w:val="000000"/>
                <w:szCs w:val="21"/>
              </w:rPr>
            </w:pPr>
          </w:p>
        </w:tc>
      </w:tr>
    </w:tbl>
    <w:p>
      <w:pPr>
        <w:pStyle w:val="4"/>
        <w:ind w:firstLine="0" w:firstLineChars="0"/>
        <w:rPr>
          <w:rFonts w:ascii="微软雅黑" w:hAnsi="微软雅黑" w:eastAsia="微软雅黑"/>
          <w:color w:val="000000"/>
          <w:sz w:val="22"/>
        </w:rPr>
      </w:pPr>
      <w:r>
        <w:rPr>
          <w:rFonts w:hint="eastAsia" w:ascii="微软雅黑" w:hAnsi="微软雅黑" w:eastAsia="微软雅黑"/>
          <w:color w:val="000000"/>
          <w:sz w:val="22"/>
        </w:rPr>
        <w:t>产品分类编码2位＋专业类别编码2位+专业编码2位+产品属性编码2位+产品流水号3位+语言版本号4位（得到15位产品编码）</w:t>
      </w:r>
    </w:p>
    <w:p>
      <w:pPr>
        <w:pStyle w:val="4"/>
        <w:ind w:firstLine="0" w:firstLineChars="0"/>
        <w:rPr>
          <w:rFonts w:ascii="微软雅黑" w:hAnsi="微软雅黑" w:eastAsia="微软雅黑"/>
          <w:color w:val="000000"/>
          <w:sz w:val="24"/>
        </w:rPr>
      </w:pPr>
    </w:p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4" w:name="_Toc467774126"/>
      <w:r>
        <w:rPr>
          <w:rFonts w:hint="eastAsia" w:ascii="微软雅黑" w:hAnsi="微软雅黑" w:eastAsia="微软雅黑"/>
          <w:sz w:val="24"/>
          <w:szCs w:val="24"/>
        </w:rPr>
        <w:t>五、编码说明</w:t>
      </w:r>
      <w:bookmarkEnd w:id="4"/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第1~2位</w:t>
      </w:r>
      <w:r>
        <w:rPr>
          <w:rFonts w:hint="eastAsia" w:ascii="微软雅黑" w:hAnsi="微软雅黑" w:eastAsia="微软雅黑"/>
          <w:sz w:val="22"/>
          <w:szCs w:val="24"/>
        </w:rPr>
        <w:t>：代表产品分类，HD（Hardware）代表硬件，SD（Software）代表软件，SV（Service）代表服务，RE（Resources）代表资源，DB（Database）代表数据库，OT（Others）代表其它。</w:t>
      </w:r>
    </w:p>
    <w:tbl>
      <w:tblPr>
        <w:tblStyle w:val="14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099"/>
        <w:gridCol w:w="2099"/>
        <w:gridCol w:w="20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4"/>
              </w:rPr>
              <w:t>编码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分类</w:t>
            </w:r>
          </w:p>
        </w:tc>
        <w:tc>
          <w:tcPr>
            <w:tcW w:w="2099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软件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SD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资源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硬件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HD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数据库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120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服务</w:t>
            </w:r>
          </w:p>
        </w:tc>
        <w:tc>
          <w:tcPr>
            <w:tcW w:w="2099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4"/>
              </w:rPr>
              <w:t>SV</w:t>
            </w:r>
          </w:p>
        </w:tc>
        <w:tc>
          <w:tcPr>
            <w:tcW w:w="209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其它</w:t>
            </w:r>
          </w:p>
        </w:tc>
        <w:tc>
          <w:tcPr>
            <w:tcW w:w="209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OT</w:t>
            </w:r>
          </w:p>
        </w:tc>
      </w:tr>
    </w:tbl>
    <w:p>
      <w:pPr>
        <w:rPr>
          <w:rFonts w:ascii="微软雅黑" w:hAnsi="微软雅黑" w:eastAsia="微软雅黑"/>
          <w:sz w:val="22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第3~4位</w:t>
      </w:r>
      <w:r>
        <w:rPr>
          <w:rFonts w:hint="eastAsia" w:ascii="微软雅黑" w:hAnsi="微软雅黑" w:eastAsia="微软雅黑"/>
          <w:sz w:val="22"/>
          <w:szCs w:val="24"/>
        </w:rPr>
        <w:t>：代表专业类别，采用国家2015年发布的《普通高等学校高等职业教育（专科）专业目录》专业类别，对应公司大的产品线，采用英文名称缩写命名，如有重复，同意英文缩写代替。</w:t>
      </w:r>
    </w:p>
    <w:tbl>
      <w:tblPr>
        <w:tblStyle w:val="14"/>
        <w:tblW w:w="84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01"/>
        <w:gridCol w:w="2410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专业类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1"/>
              </w:rPr>
              <w:t>专业类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5101农业类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AG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信息化类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5102林业类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FO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创业类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5103畜牧业类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AH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6307市场营销类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5902药品制造类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6703文秘类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5903食品药品管理类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6901公共事业类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6201临床医学类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6902公共管理类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6202护理类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6401旅游类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6204医学技术类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MT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6403会展类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5901食品工业类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6305经济贸易类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6402餐饮类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FB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6306工商管理类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6903公共服务类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5209安全类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5301电力技术类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PW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6309物流类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5603自动化类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AT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6308电子商务类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5601机械设计制造类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6002道路运输类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5606 航空装备类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校园文化类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5607汽车制造类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AM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6501艺术设计类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5604铁道装备类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5804纺织服装类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6001铁道运输类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RW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5401建筑设计类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6006城市轨道交通类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UR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5403土建施工类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6101电子信息类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5702化工技术类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6103通信类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6301财政税务类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6701教育类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ED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6303财务会计类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素质教育类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QE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6302金融类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学科教育类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数据类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6102计算机类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PC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</w:rPr>
              <w:t>机构类</w:t>
            </w: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1"/>
                <w:lang w:val="en-US" w:eastAsia="zh-CN"/>
              </w:rPr>
              <w:t>通用类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</w:t>
            </w:r>
          </w:p>
        </w:tc>
        <w:tc>
          <w:tcPr>
            <w:tcW w:w="2410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Cs w:val="21"/>
              </w:rPr>
            </w:pPr>
          </w:p>
        </w:tc>
        <w:tc>
          <w:tcPr>
            <w:tcW w:w="17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第5~6位</w:t>
      </w:r>
      <w:r>
        <w:rPr>
          <w:rFonts w:hint="eastAsia" w:ascii="微软雅黑" w:hAnsi="微软雅黑" w:eastAsia="微软雅黑"/>
          <w:sz w:val="22"/>
          <w:szCs w:val="24"/>
        </w:rPr>
        <w:t>：代表专业，采用国家2015年发布的《普通高等学校高等职业教育（专科）专业目录》专业名称，编码规则与专业类别一致。</w:t>
      </w:r>
    </w:p>
    <w:tbl>
      <w:tblPr>
        <w:tblStyle w:val="15"/>
        <w:tblW w:w="8930" w:type="dxa"/>
        <w:jc w:val="center"/>
        <w:tblInd w:w="-45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7"/>
        <w:gridCol w:w="850"/>
        <w:gridCol w:w="354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专业名称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专业名称</w:t>
            </w:r>
          </w:p>
        </w:tc>
        <w:tc>
          <w:tcPr>
            <w:tcW w:w="709" w:type="dxa"/>
            <w:shd w:val="clear" w:color="auto" w:fill="9FD3A4" w:themeFill="background1" w:themeFillShade="D9"/>
            <w:vAlign w:val="bottom"/>
          </w:tcPr>
          <w:p>
            <w:pPr>
              <w:jc w:val="center"/>
              <w:rPr>
                <w:rFonts w:ascii="微软雅黑" w:hAnsi="微软雅黑" w:eastAsia="微软雅黑"/>
                <w:b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510104现代农业技术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学科教育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510106生态农业技术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610201计算机应用技术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510109茶树栽培与茶叶加工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TP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610202计算机网络技术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510202园林技术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GA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610205软件技术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510301畜牧兽医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AV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610212移动应用开发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510302动物医学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610213云计算技术与应用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590202药品生产技术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易管理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590302药品服务与管理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DM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数字化教学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620101K临床医学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实践教学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620201护理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NU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创业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620202助产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MW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630701市场营销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MK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620401医学检验技术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670301文秘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620403医学影像技术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690101社会工作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620501康复治疗技术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RH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690202人力资源管理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590101食品加工技术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640101旅游管理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590103食品质量与安全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FQ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640105酒店管理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HM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590106食品营养与卫生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NH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640301会展策划与管理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640202烹调工艺与营养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CK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630502国际经济与贸易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WT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640203营养配餐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630604连锁经营管理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640204中西面点工艺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WN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工业工程（本科）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640205西餐工艺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WF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630903物流管理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LM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690301老年服务与管理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630801电子商务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690302家政服务与管理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HK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600201智能交通技术运用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530102供用电技术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校园文化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560301机电一体化技术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650116刺绣设计与工艺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EB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560302电气自动化技术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650122人物形象设计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560308电梯工程技术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LE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650123美容美体艺术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560102机械制造与自动化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580402丝绸技术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560103数控技术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NC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580403染整技术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560113模具设计与制造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MO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580405纺织品检验与贸易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560304智能控制技术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IC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580410服装设计与工艺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560610无人机应用技术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UA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580412服装陈列与展示设计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560701汽车制造与装配技术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650103广告设计与制作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560702汽车检测与维修技术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650109室内艺术设计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560703汽车电子技术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650120动漫设计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560704汽车造型技术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VD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650121游戏设计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560705汽车试验技术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670117K艺术教育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560706汽车改装技术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540104建筑室内设计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560707新能源汽车技术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NW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540301建筑工程技术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560401铁道机车车辆制造与维护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RL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570201应用化工技术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560402铁道通信信号设备制造与维护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570203石油化工技术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600112高速铁路客运乘务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HS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570207工业分析技术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PA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600209汽车运用与维修技术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VA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570212煤化工技术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CC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600210汽车车身维修技术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CB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630102税务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600603城市轨道交通通信信号技术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630301财务管理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FM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600606城市轨道交通运营管理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RO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630302会计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610101电子信息工程技术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630303审计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610102应用电子技术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AP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630203证券与期货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SF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610119物联网应用技术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IT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630205保险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610301通信技术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CO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630206投资与理财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560309工业机器人技术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IR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630208农村金融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3D打印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PR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bottom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630209互联网金融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IB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670102K学前教育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PE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银行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670118K特殊教育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SP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大数据技术与应用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670101K早期教育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EE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数据服务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校内素质教育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QI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金融终端</w:t>
            </w:r>
          </w:p>
        </w:tc>
        <w:tc>
          <w:tcPr>
            <w:tcW w:w="709" w:type="dxa"/>
            <w:vAlign w:val="bottom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Cs w:val="21"/>
              </w:rPr>
              <w:t>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校外素质教育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QO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630905工程物流管理</w:t>
            </w:r>
          </w:p>
        </w:tc>
        <w:tc>
          <w:tcPr>
            <w:tcW w:w="709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630601工商企业管理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  <w:textDirection w:val="lrTb"/>
            <w:vAlign w:val="bottom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BM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640201餐饮管理</w:t>
            </w:r>
          </w:p>
        </w:tc>
        <w:tc>
          <w:tcPr>
            <w:tcW w:w="709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3827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650118</w:t>
            </w: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首饰设计与工艺</w:t>
            </w:r>
          </w:p>
        </w:tc>
        <w:tc>
          <w:tcPr>
            <w:tcW w:w="850" w:type="dxa"/>
            <w:tcBorders>
              <w:right w:val="doub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JD</w:t>
            </w:r>
          </w:p>
        </w:tc>
        <w:tc>
          <w:tcPr>
            <w:tcW w:w="3544" w:type="dxa"/>
            <w:tcBorders>
              <w:left w:val="double" w:color="auto" w:sz="4" w:space="0"/>
            </w:tcBorders>
            <w:shd w:val="clear" w:color="auto" w:fill="auto"/>
            <w:textDirection w:val="lrTb"/>
            <w:vAlign w:val="center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通用产品</w:t>
            </w:r>
          </w:p>
        </w:tc>
        <w:tc>
          <w:tcPr>
            <w:tcW w:w="709" w:type="dxa"/>
            <w:shd w:val="clear" w:color="auto" w:fill="auto"/>
            <w:textDirection w:val="lrTb"/>
            <w:vAlign w:val="bottom"/>
          </w:tcPr>
          <w:p>
            <w:pP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GP</w:t>
            </w:r>
          </w:p>
        </w:tc>
      </w:tr>
    </w:tbl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第7~8位</w:t>
      </w:r>
      <w:r>
        <w:rPr>
          <w:rFonts w:hint="eastAsia" w:ascii="微软雅黑" w:hAnsi="微软雅黑" w:eastAsia="微软雅黑"/>
          <w:sz w:val="22"/>
          <w:szCs w:val="24"/>
        </w:rPr>
        <w:t>：代表产品属性，以英文字母U开头，如自研标准为US，全部列表如下</w:t>
      </w:r>
    </w:p>
    <w:tbl>
      <w:tblPr>
        <w:tblStyle w:val="15"/>
        <w:tblW w:w="8662" w:type="dxa"/>
        <w:jc w:val="center"/>
        <w:tblInd w:w="-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175"/>
        <w:gridCol w:w="1701"/>
        <w:gridCol w:w="1235"/>
        <w:gridCol w:w="17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75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701" w:type="dxa"/>
            <w:tcBorders>
              <w:lef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235" w:type="dxa"/>
            <w:tcBorders>
              <w:righ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722" w:type="dxa"/>
            <w:tcBorders>
              <w:left w:val="double" w:color="auto" w:sz="4" w:space="0"/>
            </w:tcBorders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属性</w:t>
            </w:r>
          </w:p>
        </w:tc>
        <w:tc>
          <w:tcPr>
            <w:tcW w:w="1113" w:type="dxa"/>
            <w:shd w:val="clear" w:color="auto" w:fill="9FD3A4" w:themeFill="background1" w:themeFillShade="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自研标准</w:t>
            </w:r>
          </w:p>
        </w:tc>
        <w:tc>
          <w:tcPr>
            <w:tcW w:w="117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US</w:t>
            </w:r>
          </w:p>
        </w:tc>
        <w:tc>
          <w:tcPr>
            <w:tcW w:w="1701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自研定制</w:t>
            </w:r>
          </w:p>
        </w:tc>
        <w:tc>
          <w:tcPr>
            <w:tcW w:w="123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UC</w:t>
            </w:r>
          </w:p>
        </w:tc>
        <w:tc>
          <w:tcPr>
            <w:tcW w:w="1722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其它</w:t>
            </w:r>
          </w:p>
        </w:tc>
        <w:tc>
          <w:tcPr>
            <w:tcW w:w="111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716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代理</w:t>
            </w:r>
          </w:p>
        </w:tc>
        <w:tc>
          <w:tcPr>
            <w:tcW w:w="117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UA</w:t>
            </w:r>
          </w:p>
        </w:tc>
        <w:tc>
          <w:tcPr>
            <w:tcW w:w="1701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外购</w:t>
            </w:r>
          </w:p>
        </w:tc>
        <w:tc>
          <w:tcPr>
            <w:tcW w:w="1235" w:type="dxa"/>
            <w:tcBorders>
              <w:righ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UP</w:t>
            </w:r>
          </w:p>
        </w:tc>
        <w:tc>
          <w:tcPr>
            <w:tcW w:w="1722" w:type="dxa"/>
            <w:tcBorders>
              <w:left w:val="double" w:color="auto" w:sz="4" w:space="0"/>
            </w:tcBorders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  <w:tc>
          <w:tcPr>
            <w:tcW w:w="111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</w:p>
        </w:tc>
      </w:tr>
    </w:tbl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第9~1</w:t>
      </w:r>
      <w:r>
        <w:rPr>
          <w:rFonts w:hint="eastAsia" w:ascii="微软雅黑" w:hAnsi="微软雅黑" w:eastAsia="微软雅黑"/>
          <w:sz w:val="22"/>
          <w:szCs w:val="24"/>
          <w:u w:val="single"/>
          <w:lang w:val="en-US" w:eastAsia="zh-CN"/>
        </w:rPr>
        <w:t>2</w:t>
      </w:r>
      <w:r>
        <w:rPr>
          <w:rFonts w:hint="eastAsia" w:ascii="微软雅黑" w:hAnsi="微软雅黑" w:eastAsia="微软雅黑"/>
          <w:sz w:val="22"/>
          <w:szCs w:val="24"/>
          <w:u w:val="single"/>
        </w:rPr>
        <w:t>位</w:t>
      </w:r>
      <w:r>
        <w:rPr>
          <w:rFonts w:hint="eastAsia" w:ascii="微软雅黑" w:hAnsi="微软雅黑" w:eastAsia="微软雅黑"/>
          <w:sz w:val="22"/>
          <w:szCs w:val="24"/>
        </w:rPr>
        <w:t>：代表产品流水号，从00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>0</w:t>
      </w:r>
      <w:r>
        <w:rPr>
          <w:rFonts w:hint="eastAsia" w:ascii="微软雅黑" w:hAnsi="微软雅黑" w:eastAsia="微软雅黑"/>
          <w:sz w:val="22"/>
          <w:szCs w:val="24"/>
        </w:rPr>
        <w:t>1开始，依次类推……</w:t>
      </w:r>
    </w:p>
    <w:p>
      <w:pPr>
        <w:rPr>
          <w:rFonts w:ascii="微软雅黑" w:hAnsi="微软雅黑" w:eastAsia="微软雅黑"/>
          <w:sz w:val="22"/>
          <w:szCs w:val="24"/>
        </w:rPr>
      </w:pPr>
      <w:r>
        <w:rPr>
          <w:rFonts w:hint="eastAsia" w:ascii="微软雅黑" w:hAnsi="微软雅黑" w:eastAsia="微软雅黑"/>
          <w:sz w:val="22"/>
          <w:szCs w:val="24"/>
          <w:u w:val="single"/>
        </w:rPr>
        <w:t>第1</w:t>
      </w:r>
      <w:r>
        <w:rPr>
          <w:rFonts w:hint="eastAsia" w:ascii="微软雅黑" w:hAnsi="微软雅黑" w:eastAsia="微软雅黑"/>
          <w:sz w:val="22"/>
          <w:szCs w:val="24"/>
          <w:u w:val="single"/>
          <w:lang w:val="en-US" w:eastAsia="zh-CN"/>
        </w:rPr>
        <w:t>3</w:t>
      </w:r>
      <w:r>
        <w:rPr>
          <w:rFonts w:hint="eastAsia" w:ascii="微软雅黑" w:hAnsi="微软雅黑" w:eastAsia="微软雅黑"/>
          <w:sz w:val="22"/>
          <w:szCs w:val="24"/>
          <w:u w:val="single"/>
        </w:rPr>
        <w:t>~1</w:t>
      </w:r>
      <w:r>
        <w:rPr>
          <w:rFonts w:hint="eastAsia" w:ascii="微软雅黑" w:hAnsi="微软雅黑" w:eastAsia="微软雅黑"/>
          <w:sz w:val="22"/>
          <w:szCs w:val="24"/>
          <w:u w:val="single"/>
          <w:lang w:val="en-US" w:eastAsia="zh-CN"/>
        </w:rPr>
        <w:t>4</w:t>
      </w:r>
      <w:r>
        <w:rPr>
          <w:rFonts w:hint="eastAsia" w:ascii="微软雅黑" w:hAnsi="微软雅黑" w:eastAsia="微软雅黑"/>
          <w:sz w:val="22"/>
          <w:szCs w:val="24"/>
          <w:u w:val="single"/>
        </w:rPr>
        <w:t>位</w:t>
      </w:r>
      <w:r>
        <w:rPr>
          <w:rFonts w:hint="eastAsia" w:ascii="微软雅黑" w:hAnsi="微软雅黑" w:eastAsia="微软雅黑"/>
          <w:sz w:val="22"/>
          <w:szCs w:val="24"/>
        </w:rPr>
        <w:t>：代表产品语言版本号，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>SC</w:t>
      </w:r>
      <w:r>
        <w:rPr>
          <w:rFonts w:hint="eastAsia" w:ascii="微软雅黑" w:hAnsi="微软雅黑" w:eastAsia="微软雅黑"/>
          <w:sz w:val="22"/>
          <w:szCs w:val="24"/>
        </w:rPr>
        <w:t>代表中文</w:t>
      </w:r>
      <w:r>
        <w:rPr>
          <w:rFonts w:hint="eastAsia" w:ascii="微软雅黑" w:hAnsi="微软雅黑" w:eastAsia="微软雅黑"/>
          <w:sz w:val="22"/>
          <w:szCs w:val="24"/>
          <w:lang w:eastAsia="zh-CN"/>
        </w:rPr>
        <w:t>简体</w:t>
      </w:r>
      <w:r>
        <w:rPr>
          <w:rFonts w:hint="eastAsia" w:ascii="微软雅黑" w:hAnsi="微软雅黑" w:eastAsia="微软雅黑"/>
          <w:sz w:val="22"/>
          <w:szCs w:val="24"/>
        </w:rPr>
        <w:t>，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>TC代表中文繁体，</w:t>
      </w:r>
      <w:r>
        <w:rPr>
          <w:rFonts w:hint="eastAsia" w:ascii="微软雅黑" w:hAnsi="微软雅黑" w:eastAsia="微软雅黑"/>
          <w:sz w:val="22"/>
          <w:szCs w:val="24"/>
        </w:rPr>
        <w:t>EN代表英文语言，CE代表中英文双语言</w:t>
      </w:r>
      <w:r>
        <w:rPr>
          <w:rFonts w:hint="eastAsia" w:ascii="微软雅黑" w:hAnsi="微软雅黑" w:eastAsia="微软雅黑"/>
          <w:sz w:val="22"/>
          <w:szCs w:val="24"/>
          <w:lang w:eastAsia="zh-CN"/>
        </w:rPr>
        <w:t>，</w:t>
      </w:r>
      <w:r>
        <w:rPr>
          <w:rFonts w:hint="eastAsia" w:ascii="微软雅黑" w:hAnsi="微软雅黑" w:eastAsia="微软雅黑"/>
          <w:sz w:val="22"/>
          <w:szCs w:val="24"/>
          <w:lang w:val="en-US" w:eastAsia="zh-CN"/>
        </w:rPr>
        <w:t>OL代表除上述语言外的其他语言。</w:t>
      </w:r>
    </w:p>
    <w:tbl>
      <w:tblPr>
        <w:tblStyle w:val="14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388"/>
        <w:gridCol w:w="1389"/>
        <w:gridCol w:w="1388"/>
        <w:gridCol w:w="1388"/>
        <w:gridCol w:w="1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Cs w:val="24"/>
              </w:rPr>
              <w:t>语言</w:t>
            </w:r>
          </w:p>
        </w:tc>
        <w:tc>
          <w:tcPr>
            <w:tcW w:w="1389" w:type="dxa"/>
            <w:shd w:val="clear" w:color="auto" w:fill="9FD3A4" w:themeFill="background1" w:themeFillShade="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Cs w:val="24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  <w:t>中文简体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  <w:t>SC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英文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EN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中英文</w:t>
            </w:r>
          </w:p>
        </w:tc>
        <w:tc>
          <w:tcPr>
            <w:tcW w:w="1389" w:type="dxa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</w:rPr>
              <w:t>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  <w:t>中文繁体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  <w:t>TC</w:t>
            </w:r>
          </w:p>
        </w:tc>
        <w:tc>
          <w:tcPr>
            <w:tcW w:w="1389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  <w:t>其他</w:t>
            </w:r>
          </w:p>
        </w:tc>
        <w:tc>
          <w:tcPr>
            <w:tcW w:w="1388" w:type="dxa"/>
            <w:tcBorders>
              <w:righ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  <w:t>OL</w:t>
            </w:r>
          </w:p>
        </w:tc>
        <w:tc>
          <w:tcPr>
            <w:tcW w:w="1388" w:type="dxa"/>
            <w:tcBorders>
              <w:left w:val="doub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eastAsia="zh-CN"/>
              </w:rPr>
            </w:pPr>
          </w:p>
        </w:tc>
        <w:tc>
          <w:tcPr>
            <w:tcW w:w="1389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Cs w:val="24"/>
                <w:lang w:val="en-US" w:eastAsia="zh-CN"/>
              </w:rPr>
            </w:pPr>
          </w:p>
        </w:tc>
      </w:tr>
    </w:tbl>
    <w:p>
      <w:pPr>
        <w:pStyle w:val="2"/>
        <w:rPr>
          <w:rFonts w:ascii="微软雅黑" w:hAnsi="微软雅黑" w:eastAsia="微软雅黑"/>
          <w:sz w:val="24"/>
          <w:szCs w:val="24"/>
        </w:rPr>
      </w:pPr>
      <w:bookmarkStart w:id="5" w:name="_Toc467774127"/>
      <w:r>
        <w:rPr>
          <w:rFonts w:hint="eastAsia" w:ascii="微软雅黑" w:hAnsi="微软雅黑" w:eastAsia="微软雅黑"/>
          <w:sz w:val="24"/>
          <w:szCs w:val="24"/>
        </w:rPr>
        <w:t>六、编码举例</w:t>
      </w:r>
      <w:bookmarkEnd w:id="5"/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金融教育事业部群金融类银行培训自研中文</w:t>
      </w:r>
      <w:r>
        <w:rPr>
          <w:rFonts w:hint="eastAsia" w:ascii="微软雅黑" w:hAnsi="微软雅黑" w:eastAsia="微软雅黑"/>
          <w:sz w:val="22"/>
          <w:lang w:eastAsia="zh-CN"/>
        </w:rPr>
        <w:t>简体</w:t>
      </w:r>
      <w:r>
        <w:rPr>
          <w:rFonts w:hint="eastAsia" w:ascii="微软雅黑" w:hAnsi="微软雅黑" w:eastAsia="微软雅黑"/>
          <w:sz w:val="22"/>
        </w:rPr>
        <w:t>V1.0：第1~2位为服务类代码为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SV</w:t>
      </w:r>
      <w:r>
        <w:rPr>
          <w:rFonts w:hint="eastAsia" w:ascii="微软雅黑" w:hAnsi="微软雅黑" w:eastAsia="微软雅黑"/>
          <w:sz w:val="22"/>
        </w:rPr>
        <w:t>，第3~4位为金融类代码为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FN</w:t>
      </w:r>
      <w:r>
        <w:rPr>
          <w:rFonts w:hint="eastAsia" w:ascii="微软雅黑" w:hAnsi="微软雅黑" w:eastAsia="微软雅黑"/>
          <w:sz w:val="22"/>
        </w:rPr>
        <w:t>，第5~6位为银行代码为</w:t>
      </w:r>
      <w:r>
        <w:rPr>
          <w:rFonts w:hint="eastAsia" w:ascii="微软雅黑" w:hAnsi="微软雅黑" w:eastAsia="微软雅黑"/>
          <w:b/>
          <w:sz w:val="22"/>
          <w:u w:val="single"/>
        </w:rPr>
        <w:t>BK</w:t>
      </w:r>
      <w:r>
        <w:rPr>
          <w:rFonts w:hint="eastAsia" w:ascii="微软雅黑" w:hAnsi="微软雅黑" w:eastAsia="微软雅黑"/>
          <w:sz w:val="22"/>
        </w:rPr>
        <w:t>，第7~8位为自研产品代码为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UZ</w:t>
      </w:r>
      <w:r>
        <w:rPr>
          <w:rFonts w:hint="eastAsia" w:ascii="微软雅黑" w:hAnsi="微软雅黑" w:eastAsia="微软雅黑"/>
          <w:sz w:val="22"/>
        </w:rPr>
        <w:t>，流水号为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0</w:t>
      </w:r>
      <w:r>
        <w:rPr>
          <w:rFonts w:hint="eastAsia" w:ascii="微软雅黑" w:hAnsi="微软雅黑" w:eastAsia="微软雅黑"/>
          <w:b/>
          <w:sz w:val="22"/>
          <w:u w:val="single"/>
        </w:rPr>
        <w:t>1</w:t>
      </w:r>
      <w:r>
        <w:rPr>
          <w:rFonts w:hint="eastAsia" w:ascii="微软雅黑" w:hAnsi="微软雅黑" w:eastAsia="微软雅黑"/>
          <w:sz w:val="22"/>
        </w:rPr>
        <w:t>，第1</w:t>
      </w:r>
      <w:r>
        <w:rPr>
          <w:rFonts w:hint="eastAsia" w:ascii="微软雅黑" w:hAnsi="微软雅黑" w:eastAsia="微软雅黑"/>
          <w:sz w:val="22"/>
          <w:lang w:val="en-US" w:eastAsia="zh-CN"/>
        </w:rPr>
        <w:t>3</w:t>
      </w:r>
      <w:r>
        <w:rPr>
          <w:rFonts w:hint="eastAsia" w:ascii="微软雅黑" w:hAnsi="微软雅黑" w:eastAsia="微软雅黑"/>
          <w:sz w:val="22"/>
        </w:rPr>
        <w:t>~</w:t>
      </w:r>
      <w:r>
        <w:rPr>
          <w:rFonts w:hint="eastAsia" w:ascii="微软雅黑" w:hAnsi="微软雅黑" w:eastAsia="微软雅黑"/>
          <w:sz w:val="22"/>
          <w:lang w:val="en-US" w:eastAsia="zh-CN"/>
        </w:rPr>
        <w:t>14</w:t>
      </w:r>
      <w:r>
        <w:rPr>
          <w:rFonts w:hint="eastAsia" w:ascii="微软雅黑" w:hAnsi="微软雅黑" w:eastAsia="微软雅黑"/>
          <w:sz w:val="22"/>
        </w:rPr>
        <w:t>位为中文</w:t>
      </w:r>
      <w:r>
        <w:rPr>
          <w:rFonts w:hint="eastAsia" w:ascii="微软雅黑" w:hAnsi="微软雅黑" w:eastAsia="微软雅黑"/>
          <w:sz w:val="22"/>
          <w:lang w:eastAsia="zh-CN"/>
        </w:rPr>
        <w:t>版本</w:t>
      </w:r>
      <w:r>
        <w:rPr>
          <w:rFonts w:hint="eastAsia" w:ascii="微软雅黑" w:hAnsi="微软雅黑" w:eastAsia="微软雅黑"/>
          <w:sz w:val="22"/>
        </w:rPr>
        <w:t>代码</w:t>
      </w:r>
      <w:r>
        <w:rPr>
          <w:rFonts w:hint="eastAsia" w:ascii="微软雅黑" w:hAnsi="微软雅黑" w:eastAsia="微软雅黑"/>
          <w:sz w:val="22"/>
          <w:lang w:val="en-US" w:eastAsia="zh-CN"/>
        </w:rPr>
        <w:t>SC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SVFNBKUZ001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SC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工商管理事业部群的工商管理类连锁经营管理自研软件中文V1.0：第1~2位为软件类代码为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SD</w:t>
      </w:r>
      <w:r>
        <w:rPr>
          <w:rFonts w:hint="eastAsia" w:ascii="微软雅黑" w:hAnsi="微软雅黑" w:eastAsia="微软雅黑"/>
          <w:sz w:val="22"/>
        </w:rPr>
        <w:t>，第3~4位为工商管理类代码为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BA</w:t>
      </w:r>
      <w:r>
        <w:rPr>
          <w:rFonts w:hint="eastAsia" w:ascii="微软雅黑" w:hAnsi="微软雅黑" w:eastAsia="微软雅黑"/>
          <w:sz w:val="22"/>
        </w:rPr>
        <w:t>，专业为连锁经营管理，第5~6位代码为</w:t>
      </w:r>
      <w:r>
        <w:rPr>
          <w:rFonts w:hint="eastAsia" w:ascii="微软雅黑" w:hAnsi="微软雅黑" w:eastAsia="微软雅黑"/>
          <w:b/>
          <w:sz w:val="22"/>
          <w:u w:val="single"/>
        </w:rPr>
        <w:t>CH</w:t>
      </w:r>
      <w:r>
        <w:rPr>
          <w:rFonts w:hint="eastAsia" w:ascii="微软雅黑" w:hAnsi="微软雅黑" w:eastAsia="微软雅黑"/>
          <w:sz w:val="22"/>
        </w:rPr>
        <w:t>，第7~8位为自研产品代码为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UZ</w:t>
      </w:r>
      <w:r>
        <w:rPr>
          <w:rFonts w:hint="eastAsia" w:ascii="微软雅黑" w:hAnsi="微软雅黑" w:eastAsia="微软雅黑"/>
          <w:sz w:val="22"/>
        </w:rPr>
        <w:t>，流水号为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0</w:t>
      </w:r>
      <w:r>
        <w:rPr>
          <w:rFonts w:hint="eastAsia" w:ascii="微软雅黑" w:hAnsi="微软雅黑" w:eastAsia="微软雅黑"/>
          <w:b/>
          <w:sz w:val="22"/>
          <w:u w:val="single"/>
        </w:rPr>
        <w:t>2</w:t>
      </w:r>
      <w:r>
        <w:rPr>
          <w:rFonts w:hint="eastAsia" w:ascii="微软雅黑" w:hAnsi="微软雅黑" w:eastAsia="微软雅黑"/>
          <w:sz w:val="22"/>
        </w:rPr>
        <w:t>，第1</w:t>
      </w:r>
      <w:r>
        <w:rPr>
          <w:rFonts w:hint="eastAsia" w:ascii="微软雅黑" w:hAnsi="微软雅黑" w:eastAsia="微软雅黑"/>
          <w:sz w:val="22"/>
          <w:lang w:val="en-US" w:eastAsia="zh-CN"/>
        </w:rPr>
        <w:t>3</w:t>
      </w:r>
      <w:r>
        <w:rPr>
          <w:rFonts w:hint="eastAsia" w:ascii="微软雅黑" w:hAnsi="微软雅黑" w:eastAsia="微软雅黑"/>
          <w:sz w:val="22"/>
        </w:rPr>
        <w:t>~</w:t>
      </w:r>
      <w:r>
        <w:rPr>
          <w:rFonts w:hint="eastAsia" w:ascii="微软雅黑" w:hAnsi="微软雅黑" w:eastAsia="微软雅黑"/>
          <w:sz w:val="22"/>
          <w:lang w:val="en-US" w:eastAsia="zh-CN"/>
        </w:rPr>
        <w:t>14</w:t>
      </w:r>
      <w:r>
        <w:rPr>
          <w:rFonts w:hint="eastAsia" w:ascii="微软雅黑" w:hAnsi="微软雅黑" w:eastAsia="微软雅黑"/>
          <w:sz w:val="22"/>
        </w:rPr>
        <w:t>位为中文</w:t>
      </w:r>
      <w:r>
        <w:rPr>
          <w:rFonts w:hint="eastAsia" w:ascii="微软雅黑" w:hAnsi="微软雅黑" w:eastAsia="微软雅黑"/>
          <w:sz w:val="22"/>
          <w:lang w:eastAsia="zh-CN"/>
        </w:rPr>
        <w:t>版本</w:t>
      </w:r>
      <w:r>
        <w:rPr>
          <w:rFonts w:hint="eastAsia" w:ascii="微软雅黑" w:hAnsi="微软雅黑" w:eastAsia="微软雅黑"/>
          <w:sz w:val="22"/>
        </w:rPr>
        <w:t>代码</w:t>
      </w:r>
      <w:r>
        <w:rPr>
          <w:rFonts w:hint="eastAsia" w:ascii="微软雅黑" w:hAnsi="微软雅黑" w:eastAsia="微软雅黑"/>
          <w:sz w:val="22"/>
          <w:lang w:val="en-US" w:eastAsia="zh-CN"/>
        </w:rPr>
        <w:t>SC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SDBACHUZ002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SC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旅游酒店会展事业部群旅游类酒店管理代理硬件中文V1.0：第1~2位为硬件代码为</w:t>
      </w:r>
      <w:r>
        <w:rPr>
          <w:rFonts w:hint="eastAsia" w:ascii="微软雅黑" w:hAnsi="微软雅黑" w:eastAsia="微软雅黑"/>
          <w:b/>
          <w:sz w:val="22"/>
          <w:u w:val="single"/>
        </w:rPr>
        <w:t>HD</w:t>
      </w:r>
      <w:r>
        <w:rPr>
          <w:rFonts w:hint="eastAsia" w:ascii="微软雅黑" w:hAnsi="微软雅黑" w:eastAsia="微软雅黑"/>
          <w:sz w:val="22"/>
        </w:rPr>
        <w:t>，第3~4位为旅游类代码为</w:t>
      </w:r>
      <w:r>
        <w:rPr>
          <w:rFonts w:hint="eastAsia" w:ascii="微软雅黑" w:hAnsi="微软雅黑" w:eastAsia="微软雅黑"/>
          <w:b/>
          <w:sz w:val="22"/>
          <w:u w:val="single"/>
        </w:rPr>
        <w:t>TR</w:t>
      </w:r>
      <w:r>
        <w:rPr>
          <w:rFonts w:hint="eastAsia" w:ascii="微软雅黑" w:hAnsi="微软雅黑" w:eastAsia="微软雅黑"/>
          <w:sz w:val="22"/>
        </w:rPr>
        <w:t>，专业酒店管理，第5~6位代码为</w:t>
      </w:r>
      <w:r>
        <w:rPr>
          <w:rFonts w:hint="eastAsia" w:ascii="微软雅黑" w:hAnsi="微软雅黑" w:eastAsia="微软雅黑"/>
          <w:b/>
          <w:sz w:val="22"/>
          <w:u w:val="single"/>
        </w:rPr>
        <w:t>HM</w:t>
      </w:r>
      <w:r>
        <w:rPr>
          <w:rFonts w:hint="eastAsia" w:ascii="微软雅黑" w:hAnsi="微软雅黑" w:eastAsia="微软雅黑"/>
          <w:sz w:val="22"/>
        </w:rPr>
        <w:t>，第7~8位为代理产品代码为</w:t>
      </w:r>
      <w:r>
        <w:rPr>
          <w:rFonts w:hint="eastAsia" w:ascii="微软雅黑" w:hAnsi="微软雅黑" w:eastAsia="微软雅黑"/>
          <w:b/>
          <w:sz w:val="22"/>
          <w:u w:val="single"/>
        </w:rPr>
        <w:t>UD</w:t>
      </w:r>
      <w:r>
        <w:rPr>
          <w:rFonts w:hint="eastAsia" w:ascii="微软雅黑" w:hAnsi="微软雅黑" w:eastAsia="微软雅黑"/>
          <w:sz w:val="22"/>
        </w:rPr>
        <w:t>，流水号为</w:t>
      </w:r>
      <w:r>
        <w:rPr>
          <w:rFonts w:hint="eastAsia" w:ascii="微软雅黑" w:hAnsi="微软雅黑" w:eastAsia="微软雅黑"/>
          <w:b/>
          <w:sz w:val="22"/>
          <w:u w:val="single"/>
        </w:rPr>
        <w:t>00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0</w:t>
      </w:r>
      <w:r>
        <w:rPr>
          <w:rFonts w:hint="eastAsia" w:ascii="微软雅黑" w:hAnsi="微软雅黑" w:eastAsia="微软雅黑"/>
          <w:b/>
          <w:sz w:val="22"/>
          <w:u w:val="single"/>
        </w:rPr>
        <w:t>1</w:t>
      </w:r>
      <w:r>
        <w:rPr>
          <w:rFonts w:hint="eastAsia" w:ascii="微软雅黑" w:hAnsi="微软雅黑" w:eastAsia="微软雅黑"/>
          <w:sz w:val="22"/>
        </w:rPr>
        <w:t>，第1</w:t>
      </w:r>
      <w:r>
        <w:rPr>
          <w:rFonts w:hint="eastAsia" w:ascii="微软雅黑" w:hAnsi="微软雅黑" w:eastAsia="微软雅黑"/>
          <w:sz w:val="22"/>
          <w:lang w:val="en-US" w:eastAsia="zh-CN"/>
        </w:rPr>
        <w:t>3</w:t>
      </w:r>
      <w:r>
        <w:rPr>
          <w:rFonts w:hint="eastAsia" w:ascii="微软雅黑" w:hAnsi="微软雅黑" w:eastAsia="微软雅黑"/>
          <w:sz w:val="22"/>
        </w:rPr>
        <w:t>~</w:t>
      </w:r>
      <w:r>
        <w:rPr>
          <w:rFonts w:hint="eastAsia" w:ascii="微软雅黑" w:hAnsi="微软雅黑" w:eastAsia="微软雅黑"/>
          <w:sz w:val="22"/>
          <w:lang w:val="en-US" w:eastAsia="zh-CN"/>
        </w:rPr>
        <w:t>14</w:t>
      </w:r>
      <w:r>
        <w:rPr>
          <w:rFonts w:hint="eastAsia" w:ascii="微软雅黑" w:hAnsi="微软雅黑" w:eastAsia="微软雅黑"/>
          <w:sz w:val="22"/>
        </w:rPr>
        <w:t>位为中文</w:t>
      </w:r>
      <w:r>
        <w:rPr>
          <w:rFonts w:hint="eastAsia" w:ascii="微软雅黑" w:hAnsi="微软雅黑" w:eastAsia="微软雅黑"/>
          <w:sz w:val="22"/>
          <w:lang w:eastAsia="zh-CN"/>
        </w:rPr>
        <w:t>版本</w:t>
      </w:r>
      <w:r>
        <w:rPr>
          <w:rFonts w:hint="eastAsia" w:ascii="微软雅黑" w:hAnsi="微软雅黑" w:eastAsia="微软雅黑"/>
          <w:sz w:val="22"/>
        </w:rPr>
        <w:t>代码</w:t>
      </w:r>
      <w:r>
        <w:rPr>
          <w:rFonts w:hint="eastAsia" w:ascii="微软雅黑" w:hAnsi="微软雅黑" w:eastAsia="微软雅黑"/>
          <w:sz w:val="22"/>
          <w:lang w:val="en-US" w:eastAsia="zh-CN"/>
        </w:rPr>
        <w:t>SC</w:t>
      </w:r>
      <w:r>
        <w:rPr>
          <w:rFonts w:hint="eastAsia" w:ascii="微软雅黑" w:hAnsi="微软雅黑" w:eastAsia="微软雅黑"/>
          <w:sz w:val="22"/>
        </w:rPr>
        <w:t>，故产品编码为</w:t>
      </w:r>
      <w:r>
        <w:rPr>
          <w:rFonts w:hint="eastAsia" w:ascii="微软雅黑" w:hAnsi="微软雅黑" w:eastAsia="微软雅黑"/>
          <w:b/>
          <w:sz w:val="22"/>
          <w:u w:val="single"/>
        </w:rPr>
        <w:t>HDTRHMUD001</w:t>
      </w:r>
      <w:r>
        <w:rPr>
          <w:rFonts w:hint="eastAsia" w:ascii="微软雅黑" w:hAnsi="微软雅黑" w:eastAsia="微软雅黑"/>
          <w:b/>
          <w:sz w:val="22"/>
          <w:u w:val="single"/>
          <w:lang w:val="en-US" w:eastAsia="zh-CN"/>
        </w:rPr>
        <w:t>SC</w:t>
      </w:r>
      <w:bookmarkStart w:id="6" w:name="_GoBack"/>
      <w:bookmarkEnd w:id="6"/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汉仪秀英体简">
    <w:altName w:val="宋体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方正中等线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汉仪中楷简">
    <w:altName w:val="Arial Unicode MS"/>
    <w:panose1 w:val="00000000000000000000"/>
    <w:charset w:val="86"/>
    <w:family w:val="auto"/>
    <w:pitch w:val="default"/>
    <w:sig w:usb0="00000000" w:usb1="00000000" w:usb2="00000012" w:usb3="00000000" w:csb0="00040000" w:csb1="00000000"/>
  </w:font>
  <w:font w:name="汉仪中圆简">
    <w:altName w:val="Arial Unicode MS"/>
    <w:panose1 w:val="00000000000000000000"/>
    <w:charset w:val="86"/>
    <w:family w:val="modern"/>
    <w:pitch w:val="default"/>
    <w:sig w:usb0="00000000" w:usb1="00000000" w:usb2="00000012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62040240"/>
    </w:sdtPr>
    <w:sdtContent>
      <w:sdt>
        <w:sdtPr>
          <w:id w:val="-1550684175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</w:p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28281603"/>
    </w:sdtPr>
    <w:sdtContent>
      <w:sdt>
        <w:sdtPr>
          <w:id w:val="-1220745679"/>
        </w:sdtPr>
        <w:sdtContent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</w:pPr>
            <w:r>
              <w:rPr>
                <w:color w:val="63B96C" w:themeColor="background1" w:themeShade="A6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ab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  <w:lang w:val="zh-CN"/>
              </w:rPr>
              <w:t xml:space="preserve"> </w: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begin"/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instrText xml:space="preserve">PAGE  \* Arabic  \* MERGEFORMAT</w:instrTex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separate"/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  <w:lang w:val="zh-CN"/>
              </w:rPr>
              <w:t>1</w:t>
            </w:r>
            <w:r>
              <w:rPr>
                <w:rFonts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fldChar w:fldCharType="end"/>
            </w:r>
            <w:r>
              <w:rPr>
                <w:rFonts w:ascii="微软雅黑" w:hAnsi="微软雅黑" w:eastAsia="微软雅黑" w:cs="Arial"/>
                <w:color w:val="63B96C" w:themeColor="background1" w:themeShade="A6"/>
                <w:sz w:val="15"/>
                <w:szCs w:val="15"/>
                <w:lang w:val="zh-CN"/>
              </w:rPr>
              <w:t xml:space="preserve"> / </w:t>
            </w:r>
            <w:r>
              <w:rPr>
                <w:rFonts w:hint="eastAsia" w:ascii="微软雅黑" w:hAnsi="微软雅黑" w:eastAsia="微软雅黑" w:cs="Arial"/>
                <w:b/>
                <w:color w:val="63B96C" w:themeColor="background1" w:themeShade="A6"/>
                <w:sz w:val="15"/>
                <w:szCs w:val="15"/>
              </w:rPr>
              <w:t>8</w:t>
            </w:r>
          </w:p>
          <w:p>
            <w:pPr>
              <w:pStyle w:val="6"/>
              <w:tabs>
                <w:tab w:val="center" w:pos="4535"/>
                <w:tab w:val="left" w:pos="5835"/>
              </w:tabs>
              <w:spacing w:line="360" w:lineRule="auto"/>
            </w:pP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>总部地址：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深圳市南山区学苑大道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1001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号南山智园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A4</w:t>
            </w:r>
            <w:r>
              <w:rPr>
                <w:rFonts w:hint="eastAsia" w:ascii="微软雅黑" w:hAnsi="微软雅黑" w:eastAsia="微软雅黑"/>
                <w:color w:val="63B96C" w:themeColor="background1" w:themeShade="A6"/>
                <w:sz w:val="15"/>
                <w:szCs w:val="15"/>
              </w:rPr>
              <w:t>栋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服务热线：</w:t>
            </w:r>
            <w:r>
              <w:rPr>
                <w:rFonts w:ascii="Arial" w:hAnsi="Arial" w:eastAsia="微软雅黑" w:cs="Arial"/>
                <w:color w:val="63B96C" w:themeColor="background1" w:themeShade="A6"/>
                <w:sz w:val="15"/>
                <w:szCs w:val="15"/>
              </w:rPr>
              <w:t>400-609-6665</w:t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     网址：</w:t>
            </w:r>
            <w:r>
              <w:fldChar w:fldCharType="begin"/>
            </w:r>
            <w:r>
              <w:instrText xml:space="preserve"> HYPERLINK "http://www.gtafe.com" </w:instrText>
            </w:r>
            <w:r>
              <w:fldChar w:fldCharType="separate"/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t>http://www.gtafe.com</w:t>
            </w:r>
            <w:r>
              <w:rPr>
                <w:rStyle w:val="13"/>
                <w:rFonts w:ascii="Arial" w:hAnsi="Arial" w:eastAsia="微软雅黑" w:cs="Arial"/>
                <w:color w:val="63B96C" w:themeColor="background1" w:themeShade="A6"/>
                <w:sz w:val="15"/>
                <w:szCs w:val="15"/>
                <w:u w:val="none"/>
              </w:rPr>
              <w:fldChar w:fldCharType="end"/>
            </w:r>
            <w:r>
              <w:rPr>
                <w:rFonts w:hint="eastAsia" w:ascii="微软雅黑" w:hAnsi="微软雅黑" w:eastAsia="微软雅黑" w:cs="Arial"/>
                <w:color w:val="63B96C" w:themeColor="background1" w:themeShade="A6"/>
                <w:sz w:val="15"/>
                <w:szCs w:val="15"/>
              </w:rPr>
              <w:t xml:space="preserve">   </w:t>
            </w:r>
            <w:r>
              <w:rPr>
                <w:rFonts w:hint="eastAsia" w:cs="Arial"/>
                <w:color w:val="63B96C" w:themeColor="background1" w:themeShade="A6"/>
                <w:sz w:val="15"/>
                <w:szCs w:val="15"/>
              </w:rPr>
              <w:t xml:space="preserve">        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  <w:rPr>
        <w:rFonts w:ascii="新宋体" w:hAnsi="新宋体" w:eastAsia="新宋体"/>
        <w:color w:val="63B96C" w:themeColor="background1" w:themeShade="A6"/>
        <w:szCs w:val="21"/>
      </w:rPr>
    </w:pPr>
    <w:r>
      <w:rPr>
        <w:color w:val="63B96C" w:themeColor="background1" w:themeShade="A6"/>
      </w:rPr>
      <w:drawing>
        <wp:inline distT="0" distB="0" distL="0" distR="0">
          <wp:extent cx="873125" cy="207010"/>
          <wp:effectExtent l="0" t="0" r="3175" b="254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7651" cy="213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新宋体" w:hAnsi="新宋体" w:eastAsia="新宋体"/>
        <w:color w:val="63B96C" w:themeColor="background1" w:themeShade="A6"/>
        <w:szCs w:val="21"/>
      </w:rPr>
      <w:t xml:space="preserve">                                                   </w:t>
    </w:r>
    <w:r>
      <w:rPr>
        <w:rFonts w:hint="eastAsia" w:ascii="微软雅黑" w:hAnsi="微软雅黑" w:eastAsia="微软雅黑"/>
        <w:color w:val="63B96C" w:themeColor="background1" w:themeShade="A6"/>
        <w:sz w:val="15"/>
        <w:szCs w:val="15"/>
      </w:rPr>
      <w:t>深圳国泰安教育技术股份有限公司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460AC"/>
    <w:multiLevelType w:val="multilevel"/>
    <w:tmpl w:val="7A3460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EBF"/>
    <w:rsid w:val="000110C0"/>
    <w:rsid w:val="00043913"/>
    <w:rsid w:val="00045D50"/>
    <w:rsid w:val="0005122B"/>
    <w:rsid w:val="00053269"/>
    <w:rsid w:val="00072E57"/>
    <w:rsid w:val="000A3234"/>
    <w:rsid w:val="000A6CB3"/>
    <w:rsid w:val="000C242E"/>
    <w:rsid w:val="001104BA"/>
    <w:rsid w:val="0013575A"/>
    <w:rsid w:val="00146DD0"/>
    <w:rsid w:val="00170496"/>
    <w:rsid w:val="001833ED"/>
    <w:rsid w:val="00187EBF"/>
    <w:rsid w:val="001A2F3A"/>
    <w:rsid w:val="001C0713"/>
    <w:rsid w:val="001C3AFE"/>
    <w:rsid w:val="001D0D8D"/>
    <w:rsid w:val="00273E49"/>
    <w:rsid w:val="002821D3"/>
    <w:rsid w:val="0028707A"/>
    <w:rsid w:val="002A2C03"/>
    <w:rsid w:val="002A59A6"/>
    <w:rsid w:val="002C29D3"/>
    <w:rsid w:val="002E594E"/>
    <w:rsid w:val="00302236"/>
    <w:rsid w:val="003106C0"/>
    <w:rsid w:val="0031550E"/>
    <w:rsid w:val="003159E5"/>
    <w:rsid w:val="00324C51"/>
    <w:rsid w:val="003322DF"/>
    <w:rsid w:val="0037377C"/>
    <w:rsid w:val="0037498C"/>
    <w:rsid w:val="00391F0F"/>
    <w:rsid w:val="003953BF"/>
    <w:rsid w:val="00397A1D"/>
    <w:rsid w:val="003A27A0"/>
    <w:rsid w:val="003C6571"/>
    <w:rsid w:val="003C7FD5"/>
    <w:rsid w:val="003E6783"/>
    <w:rsid w:val="003E6985"/>
    <w:rsid w:val="00407670"/>
    <w:rsid w:val="00424E6B"/>
    <w:rsid w:val="00446843"/>
    <w:rsid w:val="004517CA"/>
    <w:rsid w:val="004857E5"/>
    <w:rsid w:val="00495FDF"/>
    <w:rsid w:val="004B6086"/>
    <w:rsid w:val="004C3BC9"/>
    <w:rsid w:val="004E25D3"/>
    <w:rsid w:val="004E329F"/>
    <w:rsid w:val="004E5755"/>
    <w:rsid w:val="004F52EC"/>
    <w:rsid w:val="005240F7"/>
    <w:rsid w:val="005376B4"/>
    <w:rsid w:val="005726CE"/>
    <w:rsid w:val="0057739F"/>
    <w:rsid w:val="00586F67"/>
    <w:rsid w:val="00633399"/>
    <w:rsid w:val="00633853"/>
    <w:rsid w:val="00635AF3"/>
    <w:rsid w:val="006514C6"/>
    <w:rsid w:val="00681DBD"/>
    <w:rsid w:val="006A16C4"/>
    <w:rsid w:val="006A4CEB"/>
    <w:rsid w:val="006E7C97"/>
    <w:rsid w:val="006F4187"/>
    <w:rsid w:val="00702B26"/>
    <w:rsid w:val="00726616"/>
    <w:rsid w:val="00735D4C"/>
    <w:rsid w:val="007403CC"/>
    <w:rsid w:val="00743D94"/>
    <w:rsid w:val="007A70E8"/>
    <w:rsid w:val="007B55E1"/>
    <w:rsid w:val="007E20EA"/>
    <w:rsid w:val="0080005A"/>
    <w:rsid w:val="008528D7"/>
    <w:rsid w:val="00853AC9"/>
    <w:rsid w:val="00867655"/>
    <w:rsid w:val="00873985"/>
    <w:rsid w:val="00880F19"/>
    <w:rsid w:val="00884A07"/>
    <w:rsid w:val="008B349F"/>
    <w:rsid w:val="008C38D3"/>
    <w:rsid w:val="00924E2B"/>
    <w:rsid w:val="00941C5A"/>
    <w:rsid w:val="009820BA"/>
    <w:rsid w:val="009930AC"/>
    <w:rsid w:val="009A1859"/>
    <w:rsid w:val="009C2DF6"/>
    <w:rsid w:val="009C4603"/>
    <w:rsid w:val="009C66B7"/>
    <w:rsid w:val="009D5A43"/>
    <w:rsid w:val="009F7B94"/>
    <w:rsid w:val="00A12114"/>
    <w:rsid w:val="00A210A4"/>
    <w:rsid w:val="00A52A9B"/>
    <w:rsid w:val="00A76C03"/>
    <w:rsid w:val="00A82E97"/>
    <w:rsid w:val="00A90FAF"/>
    <w:rsid w:val="00AA1966"/>
    <w:rsid w:val="00AA666A"/>
    <w:rsid w:val="00AB2BC9"/>
    <w:rsid w:val="00AB7D15"/>
    <w:rsid w:val="00AD0360"/>
    <w:rsid w:val="00AD40E0"/>
    <w:rsid w:val="00B015CD"/>
    <w:rsid w:val="00B15EAF"/>
    <w:rsid w:val="00B2166D"/>
    <w:rsid w:val="00B2719A"/>
    <w:rsid w:val="00B42D6A"/>
    <w:rsid w:val="00B528A5"/>
    <w:rsid w:val="00B6452B"/>
    <w:rsid w:val="00B64890"/>
    <w:rsid w:val="00B65490"/>
    <w:rsid w:val="00B769D9"/>
    <w:rsid w:val="00B81EE8"/>
    <w:rsid w:val="00B86274"/>
    <w:rsid w:val="00B96611"/>
    <w:rsid w:val="00BB70CA"/>
    <w:rsid w:val="00BC2B4B"/>
    <w:rsid w:val="00BC6D8F"/>
    <w:rsid w:val="00BE7680"/>
    <w:rsid w:val="00BF027B"/>
    <w:rsid w:val="00BF68E2"/>
    <w:rsid w:val="00C04194"/>
    <w:rsid w:val="00C2484C"/>
    <w:rsid w:val="00C45D2F"/>
    <w:rsid w:val="00C47EF3"/>
    <w:rsid w:val="00C6013F"/>
    <w:rsid w:val="00C71560"/>
    <w:rsid w:val="00CC1EF3"/>
    <w:rsid w:val="00CC75BB"/>
    <w:rsid w:val="00CD2578"/>
    <w:rsid w:val="00CE7C99"/>
    <w:rsid w:val="00D007B8"/>
    <w:rsid w:val="00D03581"/>
    <w:rsid w:val="00D12487"/>
    <w:rsid w:val="00D67C23"/>
    <w:rsid w:val="00DA5C1F"/>
    <w:rsid w:val="00DC7B53"/>
    <w:rsid w:val="00DD168D"/>
    <w:rsid w:val="00DD4030"/>
    <w:rsid w:val="00DE56A4"/>
    <w:rsid w:val="00E1394E"/>
    <w:rsid w:val="00E33460"/>
    <w:rsid w:val="00E5663C"/>
    <w:rsid w:val="00E754ED"/>
    <w:rsid w:val="00ED080C"/>
    <w:rsid w:val="00ED21C0"/>
    <w:rsid w:val="00EF1EED"/>
    <w:rsid w:val="00F1683B"/>
    <w:rsid w:val="00F207B9"/>
    <w:rsid w:val="00F60418"/>
    <w:rsid w:val="00F64DE1"/>
    <w:rsid w:val="00FA202F"/>
    <w:rsid w:val="00FA65D5"/>
    <w:rsid w:val="00FA7F2F"/>
    <w:rsid w:val="05B23A7F"/>
    <w:rsid w:val="0A615883"/>
    <w:rsid w:val="0DFA2A29"/>
    <w:rsid w:val="263701B6"/>
    <w:rsid w:val="338D6941"/>
    <w:rsid w:val="354F3223"/>
    <w:rsid w:val="49CF25A6"/>
    <w:rsid w:val="57535276"/>
    <w:rsid w:val="617C6E3A"/>
    <w:rsid w:val="70B27A3B"/>
    <w:rsid w:val="7D652679"/>
    <w:rsid w:val="7D67588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9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ind w:firstLine="200" w:firstLineChars="200"/>
      <w:jc w:val="left"/>
    </w:pPr>
    <w:rPr>
      <w:rFonts w:ascii="宋体" w:hAnsi="宋体" w:eastAsia="微软雅黑" w:cs="宋体"/>
      <w:kern w:val="0"/>
      <w:sz w:val="24"/>
      <w:szCs w:val="24"/>
    </w:rPr>
  </w:style>
  <w:style w:type="character" w:styleId="12">
    <w:name w:val="page number"/>
    <w:basedOn w:val="11"/>
    <w:qFormat/>
    <w:uiPriority w:val="0"/>
  </w:style>
  <w:style w:type="character" w:styleId="13">
    <w:name w:val="Hyperlink"/>
    <w:basedOn w:val="11"/>
    <w:qFormat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Grid Accent 1"/>
    <w:basedOn w:val="14"/>
    <w:qFormat/>
    <w:uiPriority w:val="62"/>
    <w:rPr>
      <w:rFonts w:ascii="Times New Roman" w:hAnsi="Times New Roman" w:eastAsia="宋体" w:cs="Times New Roman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character" w:customStyle="1" w:styleId="17">
    <w:name w:val="页眉 Char"/>
    <w:basedOn w:val="11"/>
    <w:link w:val="7"/>
    <w:uiPriority w:val="99"/>
    <w:rPr>
      <w:sz w:val="18"/>
      <w:szCs w:val="18"/>
    </w:rPr>
  </w:style>
  <w:style w:type="character" w:customStyle="1" w:styleId="18">
    <w:name w:val="页脚 Char"/>
    <w:basedOn w:val="11"/>
    <w:link w:val="6"/>
    <w:qFormat/>
    <w:uiPriority w:val="99"/>
    <w:rPr>
      <w:sz w:val="18"/>
      <w:szCs w:val="18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Char"/>
    <w:basedOn w:val="11"/>
    <w:link w:val="5"/>
    <w:semiHidden/>
    <w:qFormat/>
    <w:uiPriority w:val="99"/>
    <w:rPr>
      <w:sz w:val="18"/>
      <w:szCs w:val="18"/>
    </w:rPr>
  </w:style>
  <w:style w:type="paragraph" w:customStyle="1" w:styleId="21">
    <w:name w:val="Table Paragraph"/>
    <w:basedOn w:val="1"/>
    <w:qFormat/>
    <w:uiPriority w:val="1"/>
    <w:pPr>
      <w:autoSpaceDE w:val="0"/>
      <w:autoSpaceDN w:val="0"/>
      <w:adjustRightInd w:val="0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22">
    <w:name w:val="正文2"/>
    <w:basedOn w:val="1"/>
    <w:link w:val="23"/>
    <w:qFormat/>
    <w:uiPriority w:val="0"/>
    <w:pPr>
      <w:jc w:val="left"/>
    </w:pPr>
    <w:rPr>
      <w:rFonts w:ascii="Times New Roman" w:hAnsi="Times New Roman" w:eastAsia="微软雅黑" w:cs="Times New Roman"/>
      <w:sz w:val="24"/>
      <w:szCs w:val="24"/>
    </w:rPr>
  </w:style>
  <w:style w:type="character" w:customStyle="1" w:styleId="23">
    <w:name w:val="正文2 Char"/>
    <w:basedOn w:val="11"/>
    <w:link w:val="22"/>
    <w:qFormat/>
    <w:uiPriority w:val="0"/>
    <w:rPr>
      <w:rFonts w:ascii="Times New Roman" w:hAnsi="Times New Roman" w:eastAsia="微软雅黑" w:cs="Times New Roman"/>
      <w:sz w:val="24"/>
      <w:szCs w:val="24"/>
    </w:rPr>
  </w:style>
  <w:style w:type="paragraph" w:customStyle="1" w:styleId="24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customStyle="1" w:styleId="25">
    <w:name w:val="GTA正文-1"/>
    <w:basedOn w:val="1"/>
    <w:link w:val="26"/>
    <w:qFormat/>
    <w:uiPriority w:val="0"/>
    <w:pPr>
      <w:spacing w:beforeLines="50" w:afterLines="50" w:line="360" w:lineRule="auto"/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26">
    <w:name w:val="GTA正文-1 Char"/>
    <w:basedOn w:val="11"/>
    <w:link w:val="25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27">
    <w:name w:val="No Spacing"/>
    <w:link w:val="28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8">
    <w:name w:val="无间隔 Char"/>
    <w:basedOn w:val="11"/>
    <w:link w:val="27"/>
    <w:qFormat/>
    <w:uiPriority w:val="1"/>
    <w:rPr>
      <w:kern w:val="0"/>
      <w:sz w:val="22"/>
    </w:rPr>
  </w:style>
  <w:style w:type="paragraph" w:customStyle="1" w:styleId="29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31">
    <w:name w:val="标题 1 Char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3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A0330A-97E1-4763-950C-8D3873A5AB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GTA</Company>
  <Pages>10</Pages>
  <Words>710</Words>
  <Characters>4049</Characters>
  <Lines>33</Lines>
  <Paragraphs>9</Paragraphs>
  <TotalTime>0</TotalTime>
  <ScaleCrop>false</ScaleCrop>
  <LinksUpToDate>false</LinksUpToDate>
  <CharactersWithSpaces>4750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2016-11-24T10:09:00Z</dcterms:created>
  <dc:creator>gta</dc:creator>
  <cp:lastModifiedBy>youcheng.chen</cp:lastModifiedBy>
  <dcterms:modified xsi:type="dcterms:W3CDTF">2016-12-02T06:59:48Z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