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国泰安产品编码规则V2.2</w:t>
      </w: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tbl>
      <w:tblPr>
        <w:tblStyle w:val="14"/>
        <w:tblpPr w:leftFromText="180" w:rightFromText="180" w:vertAnchor="text" w:horzAnchor="margin" w:tblpXSpec="center" w:tblpY="-15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文件名称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国泰安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产品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编码规则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Ｖ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.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共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12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文件编号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编制人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陈玫竹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审阅人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王永贵、黄文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编制部门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产品管理与定价部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陈工孟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签发日期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2016年12月8日</w:t>
            </w: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widowControl/>
        <w:spacing w:after="120"/>
        <w:ind w:firstLine="320" w:firstLineChars="100"/>
        <w:jc w:val="center"/>
        <w:rPr>
          <w:rFonts w:ascii="微软雅黑" w:hAnsi="微软雅黑" w:eastAsia="微软雅黑" w:cs="Times New Roman"/>
          <w:szCs w:val="21"/>
        </w:rPr>
      </w:pPr>
      <w:r>
        <w:rPr>
          <w:rFonts w:hint="eastAsia" w:ascii="微软雅黑" w:hAnsi="微软雅黑" w:eastAsia="微软雅黑" w:cs="Times New Roman"/>
          <w:b/>
          <w:color w:val="000000"/>
          <w:sz w:val="32"/>
          <w:szCs w:val="20"/>
        </w:rPr>
        <w:t>文档修改记录</w:t>
      </w:r>
    </w:p>
    <w:tbl>
      <w:tblPr>
        <w:tblStyle w:val="14"/>
        <w:tblW w:w="8379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572"/>
        <w:gridCol w:w="4394"/>
        <w:gridCol w:w="12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13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  <w:t>版号</w:t>
            </w:r>
          </w:p>
        </w:tc>
        <w:tc>
          <w:tcPr>
            <w:tcW w:w="1572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  <w:t>修改日期</w:t>
            </w:r>
          </w:p>
        </w:tc>
        <w:tc>
          <w:tcPr>
            <w:tcW w:w="439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  <w:t>修改内容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sz w:val="22"/>
                <w:szCs w:val="21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  <w:t>V</w:t>
            </w: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1.0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2015-7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初次制订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王永贵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  <w:t>V</w:t>
            </w: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2.0</w:t>
            </w:r>
          </w:p>
        </w:tc>
        <w:tc>
          <w:tcPr>
            <w:tcW w:w="15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2016-11-25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编码重新梳理修订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陈玫竹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  <w:t>V</w:t>
            </w: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2.2</w:t>
            </w:r>
          </w:p>
        </w:tc>
        <w:tc>
          <w:tcPr>
            <w:tcW w:w="15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2016-12-8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产品流水号和版本流水号编码修订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sz w:val="22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 w:val="22"/>
                <w:szCs w:val="21"/>
              </w:rPr>
              <w:t>陈玫竹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目 录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fldChar w:fldCharType="begin"/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"_Toc467774122"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一、制订目的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- 1 -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"_Toc467774123"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二、适用范围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- 1 -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"_Toc467774124"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三、分类规则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- 1 -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"_Toc467774125"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四、编码规则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- 2 -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"_Toc467774126"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五、编码说明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"_Toc467774127"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六、编码举例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- 8 -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pStyle w:val="2"/>
        <w:spacing w:before="0" w:after="0" w:line="360" w:lineRule="auto"/>
        <w:rPr>
          <w:rFonts w:ascii="微软雅黑" w:hAnsi="微软雅黑" w:eastAsia="微软雅黑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850" w:gutter="0"/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0" w:name="_Toc467774122"/>
      <w:r>
        <w:rPr>
          <w:rFonts w:hint="eastAsia" w:ascii="微软雅黑" w:hAnsi="微软雅黑" w:eastAsia="微软雅黑"/>
          <w:sz w:val="24"/>
          <w:szCs w:val="24"/>
        </w:rPr>
        <w:t>一、制订目的</w:t>
      </w:r>
      <w:bookmarkEnd w:id="0"/>
    </w:p>
    <w:p>
      <w:pPr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为规范公司产品一致性，便于识别、归类、管理，同时满足费控系统和CRM系统实施的需要，特制定本编码规则。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1" w:name="_Toc467774123"/>
      <w:r>
        <w:rPr>
          <w:rFonts w:hint="eastAsia" w:ascii="微软雅黑" w:hAnsi="微软雅黑" w:eastAsia="微软雅黑"/>
          <w:sz w:val="24"/>
          <w:szCs w:val="24"/>
        </w:rPr>
        <w:t>二、适用范围</w:t>
      </w:r>
      <w:bookmarkEnd w:id="1"/>
    </w:p>
    <w:p>
      <w:pPr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本规则适用于公司所有产品。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2" w:name="_Toc467774124"/>
      <w:r>
        <w:rPr>
          <w:rFonts w:hint="eastAsia" w:ascii="微软雅黑" w:hAnsi="微软雅黑" w:eastAsia="微软雅黑"/>
          <w:sz w:val="24"/>
          <w:szCs w:val="24"/>
        </w:rPr>
        <w:t>三、分类规则</w:t>
      </w:r>
      <w:bookmarkEnd w:id="2"/>
    </w:p>
    <w:p>
      <w:pPr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根据公司产品特点，将产品按照四个维度进行分类：产品类型、专业类/专业（产品线）、产品属性、语言版本，具体如下：</w:t>
      </w:r>
    </w:p>
    <w:tbl>
      <w:tblPr>
        <w:tblStyle w:val="15"/>
        <w:tblW w:w="8647" w:type="dxa"/>
        <w:jc w:val="center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65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9FD3A4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9FD3A4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产品分类</w:t>
            </w:r>
          </w:p>
        </w:tc>
        <w:tc>
          <w:tcPr>
            <w:tcW w:w="6520" w:type="dxa"/>
            <w:shd w:val="clear" w:color="auto" w:fill="9FD3A4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类型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硬件、软件、服务、资源、数据库、其它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专业类/</w:t>
            </w:r>
          </w:p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专业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第一级分类（专业类）：金融类、工商管理类、计算机类、旅游类、农业类、自动化类、汽车制造类、艺术设计类、餐饮类、电子信息类……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第二级分类（专业）：专业类下属的专业，比如金融类下属的证券与期货、保险、投资与理财、农村金融、互联网金融等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属性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自研标准、自研定制、代理、外购、其它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语言版本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中文简体、中文繁体、英文、中英文、其它……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3" w:name="_Toc467774125"/>
      <w:r>
        <w:rPr>
          <w:rFonts w:hint="eastAsia" w:ascii="微软雅黑" w:hAnsi="微软雅黑" w:eastAsia="微软雅黑"/>
          <w:sz w:val="24"/>
          <w:szCs w:val="24"/>
        </w:rPr>
        <w:t>四、编码规则</w:t>
      </w:r>
      <w:bookmarkEnd w:id="3"/>
    </w:p>
    <w:p>
      <w:pPr>
        <w:ind w:firstLine="330" w:firstLineChars="15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采用15位字母+数字进行编码，具体形式如下：</w:t>
      </w:r>
    </w:p>
    <w:p>
      <w:pPr>
        <w:pStyle w:val="4"/>
        <w:ind w:left="-850" w:leftChars="-405" w:right="-907" w:rightChars="-432" w:firstLine="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u w:val="single" w:color="000000"/>
        </w:rPr>
        <w:t>□(第1~2位) □(第3~4位) □(第5~6位) □(第7~8位) □(第9~11位) □(第12~13位) □(第14~15位)</w:t>
      </w:r>
    </w:p>
    <w:p>
      <w:pPr>
        <w:pStyle w:val="4"/>
        <w:ind w:left="-850" w:leftChars="-405" w:right="-624" w:rightChars="-297" w:firstLine="0" w:firstLineChars="0"/>
        <w:rPr>
          <w:rFonts w:ascii="微软雅黑" w:hAnsi="微软雅黑" w:eastAsia="微软雅黑"/>
          <w:sz w:val="22"/>
          <w:u w:val="single"/>
        </w:rPr>
      </w:pPr>
      <w:r>
        <w:rPr>
          <w:rFonts w:hint="eastAsia" w:ascii="微软雅黑" w:hAnsi="微软雅黑" w:eastAsia="微软雅黑"/>
          <w:sz w:val="22"/>
          <w:u w:val="single"/>
        </w:rPr>
        <w:t>分类编码      专业类      专 业       产品属性  产品（流水号）    语 言      版本（流水号）</w:t>
      </w:r>
    </w:p>
    <w:tbl>
      <w:tblPr>
        <w:tblStyle w:val="15"/>
        <w:tblW w:w="9735" w:type="dxa"/>
        <w:jc w:val="center"/>
        <w:tblInd w:w="-47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1417"/>
        <w:gridCol w:w="1560"/>
        <w:gridCol w:w="1275"/>
        <w:gridCol w:w="1418"/>
        <w:gridCol w:w="1559"/>
        <w:gridCol w:w="15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硬件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64770</wp:posOffset>
                      </wp:positionV>
                      <wp:extent cx="152400" cy="257175"/>
                      <wp:effectExtent l="0" t="38100" r="38100" b="66675"/>
                      <wp:wrapNone/>
                      <wp:docPr id="4" name="Auto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8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3" o:spid="_x0000_s1026" o:spt="13" type="#_x0000_t13" style="position:absolute;left:0pt;margin-left:57.1pt;margin-top:5.1pt;height:20.25pt;width:12pt;z-index:251668480;mso-width-relative:page;mso-height-relative:page;" fillcolor="#FFFFFF" filled="t" stroked="t" coordsize="21600,21600" o:gfxdata="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UhX9tcAAAAJAQAADwAAAAAAAAABACAAAAAiAAAAZHJzL2Rvd25yZXYueG1sUEsBAhQA&#10;FAAAAAgAh07iQDnjdDMsAgAAewQAAA4AAAAAAAAAAQAgAAAAJgEAAGRycy9lMm9Eb2MueG1sUEsF&#10;BgAAAAAGAAYAWQEAAMQFAAAAAA==&#10;" adj="11907,5400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电子信息类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汽车制造类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1365" w:firstLineChars="65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自研标准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中文简体</w:t>
            </w: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100330</wp:posOffset>
                      </wp:positionV>
                      <wp:extent cx="914400" cy="1057275"/>
                      <wp:effectExtent l="0" t="0" r="19050" b="28575"/>
                      <wp:wrapNone/>
                      <wp:docPr id="1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1.7pt;margin-top:7.9pt;height:83.25pt;width:72pt;z-index:-251645952;mso-width-relative:page;mso-height-relative:page;" fillcolor="#FFFFFF" filled="t" stroked="t" coordsize="21600,21600" o:gfxdata="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Zxgu7XAAAACQEAAA8AAAAAAAAAAQAgAAAAIgAA&#10;AGRycy9kb3ducmV2LnhtbFBLAQIUABQAAAAIAIdO4kDAKofECQIAACUEAAAOAAAAAAAAAAEAIAAA&#10;ACYBAABkcnMvZTJvRG9jLnhtbFBLBQYAAAAABgAGAFkBAACh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电子信息工程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外购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英文</w:t>
            </w: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物联网应用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代理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999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软件</w:t>
            </w:r>
          </w:p>
        </w:tc>
        <w:tc>
          <w:tcPr>
            <w:tcW w:w="1417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金融类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工商管理类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其它</w:t>
            </w: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服务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67310</wp:posOffset>
                      </wp:positionV>
                      <wp:extent cx="180975" cy="257175"/>
                      <wp:effectExtent l="0" t="38100" r="47625" b="66675"/>
                      <wp:wrapNone/>
                      <wp:docPr id="5" name="Auto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8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3" o:spid="_x0000_s1026" o:spt="13" type="#_x0000_t13" style="position:absolute;left:0pt;margin-left:54.1pt;margin-top:5.3pt;height:20.25pt;width:14.25pt;z-index:251673600;mso-width-relative:page;mso-height-relative:page;" fillcolor="#FFFFFF" filled="t" stroked="t" coordsize="21600,21600" o:gfxdata="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14ax1wAAAAkBAAAPAAAAAAAAAAEAIAAAACIAAABkcnMvZG93bnJldi54bWxQSwEC&#10;FAAUAAAACACHTuJABt3aDS4CAAB7BAAADgAAAAAAAAABACAAAAAmAQAAZHJzL2Uyb0RvYy54bWxQ&#10;SwUGAAAAAAYABgBZAQAAxgUAAAAA&#10;" adj="11907,5400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金融类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83820</wp:posOffset>
                      </wp:positionV>
                      <wp:extent cx="942975" cy="1066800"/>
                      <wp:effectExtent l="12700" t="7620" r="6350" b="11430"/>
                      <wp:wrapNone/>
                      <wp:docPr id="2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-3.2pt;margin-top:6.6pt;height:84pt;width:74.25pt;z-index:-251643904;mso-width-relative:page;mso-height-relative:page;" fillcolor="#FFFFFF" filled="t" stroked="t" coordsize="21600,21600" o:gfxdata="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i7aS1wAAAAkBAAAPAAAAAAAAAAEA&#10;IAAAACIAAABkcnMvZG93bnJldi54bWxQSwECFAAUAAAACACHTuJAzZKnBxACAAAlBAAADgAAAAAA&#10;AAABACAAAAAmAQAAZHJzL2Uyb0RvYy54bWxQSwUGAAAAAAYABgBZAQAAq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证券与期货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资源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4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农村金融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数据库</w:t>
            </w: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417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1260" w:firstLineChars="60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9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7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1260" w:firstLineChars="60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999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其它</w:t>
            </w:r>
          </w:p>
        </w:tc>
        <w:tc>
          <w:tcPr>
            <w:tcW w:w="1417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其它</w:t>
            </w:r>
          </w:p>
        </w:tc>
        <w:tc>
          <w:tcPr>
            <w:tcW w:w="1560" w:type="dxa"/>
            <w:vAlign w:val="center"/>
          </w:tcPr>
          <w:p>
            <w:pPr>
              <w:pStyle w:val="4"/>
              <w:ind w:firstLine="1365" w:firstLineChars="65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1260" w:firstLineChars="60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7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</w:tbl>
    <w:p>
      <w:pPr>
        <w:pStyle w:val="4"/>
        <w:ind w:firstLine="0" w:firstLineChars="0"/>
        <w:rPr>
          <w:rFonts w:ascii="微软雅黑" w:hAnsi="微软雅黑" w:eastAsia="微软雅黑"/>
          <w:color w:val="000000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产品分类编码2位＋专业类别编码2位+专业编码2位+产品属性编码2位+产品流水号3位+语言编码2位+版本流水号2位（得到15位产品编码）</w:t>
      </w:r>
    </w:p>
    <w:p>
      <w:pPr>
        <w:pStyle w:val="4"/>
        <w:ind w:firstLine="0" w:firstLineChars="0"/>
        <w:rPr>
          <w:rFonts w:ascii="微软雅黑" w:hAnsi="微软雅黑" w:eastAsia="微软雅黑"/>
          <w:color w:val="000000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各分类规则之间用“-”隔开。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4" w:name="_Toc467774126"/>
      <w:r>
        <w:rPr>
          <w:rFonts w:hint="eastAsia" w:ascii="微软雅黑" w:hAnsi="微软雅黑" w:eastAsia="微软雅黑"/>
          <w:sz w:val="24"/>
          <w:szCs w:val="24"/>
        </w:rPr>
        <w:t>五、编码说明</w:t>
      </w:r>
      <w:bookmarkEnd w:id="4"/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第1~2位</w:t>
      </w:r>
      <w:r>
        <w:rPr>
          <w:rFonts w:hint="eastAsia" w:ascii="微软雅黑" w:hAnsi="微软雅黑" w:eastAsia="微软雅黑"/>
          <w:sz w:val="22"/>
          <w:szCs w:val="24"/>
        </w:rPr>
        <w:t>：代表产品分类，HD（Hardware）代表硬件，SD（Software）代表软件，SV（Service）代表服务，RE（Resources）代表资源，DB（Database）代表数据库，OT（Others）代表其它。</w:t>
      </w:r>
    </w:p>
    <w:tbl>
      <w:tblPr>
        <w:tblStyle w:val="14"/>
        <w:tblW w:w="8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099"/>
        <w:gridCol w:w="2099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分类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4"/>
              </w:rPr>
              <w:t>编码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分类</w:t>
            </w:r>
          </w:p>
        </w:tc>
        <w:tc>
          <w:tcPr>
            <w:tcW w:w="2099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软件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资源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硬件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HD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数据库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服务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SV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其它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OT</w:t>
            </w:r>
          </w:p>
        </w:tc>
      </w:tr>
    </w:tbl>
    <w:p>
      <w:pPr>
        <w:rPr>
          <w:rFonts w:ascii="微软雅黑" w:hAnsi="微软雅黑" w:eastAsia="微软雅黑"/>
          <w:sz w:val="22"/>
          <w:szCs w:val="24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第3~4位</w:t>
      </w:r>
      <w:r>
        <w:rPr>
          <w:rFonts w:hint="eastAsia" w:ascii="微软雅黑" w:hAnsi="微软雅黑" w:eastAsia="微软雅黑"/>
          <w:sz w:val="22"/>
          <w:szCs w:val="24"/>
        </w:rPr>
        <w:t>：代表专业类别，采用国家2015年发布的《普通高等学校高等职业教育（专科）专业目录》专业类别，对应公司大的产品线，采用英文名称缩写命名，如有重复，同意英文缩写代替。</w:t>
      </w:r>
    </w:p>
    <w:tbl>
      <w:tblPr>
        <w:tblStyle w:val="14"/>
        <w:tblW w:w="8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2410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专业类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专业类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5101农业类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AG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信息化类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5102林业类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FO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创业类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5103畜牧业类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6307市场营销类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5902药品制造类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6703文秘类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5903食品药品管理类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6901公共事业类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6201临床医学类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6902公共管理类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6202护理类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NU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6401旅游类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6204医学技术类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MT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6403会展类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5901食品工业类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FI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6305经济贸易类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6402餐饮类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FB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6306工商管理类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6903公共服务类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5209安全类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5301电力技术类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PW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6309物流类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5603自动化类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6308电子商务类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5601机械设计制造类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MD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6002道路运输类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5606 航空装备类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AI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校园文化类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5607汽车制造类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6501艺术设计类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5604铁道装备类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5804纺织服装类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6001铁道运输类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RW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5401建筑设计类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6006城市轨道交通类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UR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5403土建施工类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6101电子信息类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5702化工技术类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6103通信类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6301财政税务类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6701教育类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ED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6303财务会计类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素质教育类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QE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6302金融类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学科教育类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数据类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6102计算机类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机构类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5602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  <w:lang w:eastAsia="zh-CN"/>
              </w:rPr>
              <w:t>机电设备类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EM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通用类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GE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第5~6位</w:t>
      </w:r>
      <w:r>
        <w:rPr>
          <w:rFonts w:hint="eastAsia" w:ascii="微软雅黑" w:hAnsi="微软雅黑" w:eastAsia="微软雅黑"/>
          <w:sz w:val="22"/>
          <w:szCs w:val="24"/>
        </w:rPr>
        <w:t>：代表专业，采用国家2015年发布的《普通高等学校高等职业教育（专科）专业目录》专业名称，编码规则与专业类别一致。</w:t>
      </w:r>
    </w:p>
    <w:tbl>
      <w:tblPr>
        <w:tblStyle w:val="15"/>
        <w:tblW w:w="8930" w:type="dxa"/>
        <w:jc w:val="center"/>
        <w:tblInd w:w="-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850"/>
        <w:gridCol w:w="354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专业名称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专业名称</w:t>
            </w:r>
          </w:p>
        </w:tc>
        <w:tc>
          <w:tcPr>
            <w:tcW w:w="709" w:type="dxa"/>
            <w:shd w:val="clear" w:color="auto" w:fill="9FD3A4" w:themeFill="background1" w:themeFillShade="D9"/>
            <w:vAlign w:val="bottom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510104现代农业技术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学科教育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510106生态农业技术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610201计算机应用技术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510109茶树栽培与茶叶加工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610202计算机网络技术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510202园林技术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610205软件技术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510301畜牧兽医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AV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610212移动应用开发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FL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510302动物医学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610213云计算技术与应用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590202药品生产技术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易管理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590302药品服务与管理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数字化教学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620101K临床医学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实践教学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620201护理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NU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创业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620202助产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MW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630701市场营销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MK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620401医学检验技术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ML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670301文秘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620403医学影像技术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690101社会工作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620501康复治疗技术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RH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690202人力资源管理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590101食品加工技术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640101旅游管理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590103食品质量与安全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FQ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640105酒店管理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590106食品营养与卫生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NH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640301会展策划与管理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640202烹调工艺与营养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CK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630502国际经济与贸易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640203营养配餐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630604连锁经营管理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640204中西面点工艺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WN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工业工程（本科）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640205西餐工艺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WF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630903物流管理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690301老年服务与管理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630801电子商务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690302家政服务与管理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HK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600201智能交通技术运用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530102供用电技术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校园文化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560301机电一体化技术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650116刺绣设计与工艺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560302电气自动化技术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EL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650122人物形象设计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560308电梯工程技术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LE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650123美容美体艺术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560102机械制造与自动化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580402丝绸技术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560103数控技术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NC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580403染整技术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560113模具设计与制造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580405纺织品检验与贸易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560304智能控制技术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IC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580410服装设计与工艺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560610无人机应用技术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580412服装陈列与展示设计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560701汽车制造与装配技术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650103广告设计与制作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560702汽车检测与维修技术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650109室内艺术设计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560703汽车电子技术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650120动漫设计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560704汽车造型技术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VD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650121游戏设计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560705汽车试验技术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670117K艺术教育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560706汽车改装技术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VR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540104建筑室内设计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560707新能源汽车技术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NW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540301建筑工程技术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560401铁道机车车辆制造与维护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RL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570201应用化工技术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560402铁道通信信号设备制造与维护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570203石油化工技术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600112高速铁路客运乘务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HS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570207工业分析技术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600209汽车运用与维修技术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570212煤化工技术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600210汽车车身维修技术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CB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630102税务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600603城市轨道交通通信信号技术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630301财务管理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FM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600606城市轨道交通运营管理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630302会计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610101电子信息工程技术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630303审计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610102应用电子技术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630203证券与期货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610119物联网应用技术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630205保险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610301通信技术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630206投资与理财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560309工业机器人技术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IR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630208农村金融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3D打印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630209互联网金融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670102K学前教育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银行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670118K特殊教育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大数据技术与应用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670101K早期教育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数据服务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校内素质教育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金融终端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校外素质教育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QO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630905工程物流管理</w:t>
            </w:r>
          </w:p>
        </w:tc>
        <w:tc>
          <w:tcPr>
            <w:tcW w:w="709" w:type="dxa"/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630601工商企业管理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640201餐饮管理</w:t>
            </w:r>
          </w:p>
        </w:tc>
        <w:tc>
          <w:tcPr>
            <w:tcW w:w="709" w:type="dxa"/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650118首饰设计与工艺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JD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通用产品</w:t>
            </w:r>
          </w:p>
        </w:tc>
        <w:tc>
          <w:tcPr>
            <w:tcW w:w="709" w:type="dxa"/>
            <w:shd w:val="clear" w:color="auto" w:fill="auto"/>
            <w:vAlign w:val="bottom"/>
          </w:tcPr>
          <w:p>
            <w:pPr>
              <w:jc w:val="center"/>
              <w:rPr>
                <w:rFonts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计算机控制技术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CY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530103电力系统自动化技术</w:t>
            </w: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560305工业网络技术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计算机辅助设计与制造</w:t>
            </w: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检测技术及应用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560201自动化生产设备应用</w:t>
            </w: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530107电网监控技术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560303工业过程自动化技术</w:t>
            </w: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530104高压输配电线路施工运</w:t>
            </w:r>
            <w:bookmarkStart w:id="6" w:name="_GoBack"/>
            <w:bookmarkEnd w:id="6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行与维护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HV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生产过程自动化技术</w:t>
            </w: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530105电力系统继电保护与自动化技术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560205制冷与空调技术</w:t>
            </w: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00B0F0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560203机电设备维修与管理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MC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709" w:type="dxa"/>
            <w:shd w:val="clear" w:color="auto" w:fill="00B0F0"/>
            <w:textDirection w:val="lrTb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第7~8位</w:t>
      </w:r>
      <w:r>
        <w:rPr>
          <w:rFonts w:hint="eastAsia" w:ascii="微软雅黑" w:hAnsi="微软雅黑" w:eastAsia="微软雅黑"/>
          <w:sz w:val="22"/>
          <w:szCs w:val="24"/>
        </w:rPr>
        <w:t>：代表产品属性，以英文字母U开头，如自研标准为US，全部列表如下</w:t>
      </w:r>
    </w:p>
    <w:tbl>
      <w:tblPr>
        <w:tblStyle w:val="15"/>
        <w:tblW w:w="8662" w:type="dxa"/>
        <w:jc w:val="center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175"/>
        <w:gridCol w:w="1701"/>
        <w:gridCol w:w="1235"/>
        <w:gridCol w:w="17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16" w:type="dxa"/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175" w:type="dxa"/>
            <w:tcBorders>
              <w:righ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701" w:type="dxa"/>
            <w:tcBorders>
              <w:lef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235" w:type="dxa"/>
            <w:tcBorders>
              <w:righ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722" w:type="dxa"/>
            <w:tcBorders>
              <w:lef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113" w:type="dxa"/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16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自研标准</w:t>
            </w:r>
          </w:p>
        </w:tc>
        <w:tc>
          <w:tcPr>
            <w:tcW w:w="117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US</w:t>
            </w:r>
          </w:p>
        </w:tc>
        <w:tc>
          <w:tcPr>
            <w:tcW w:w="1701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自研定制</w:t>
            </w:r>
          </w:p>
        </w:tc>
        <w:tc>
          <w:tcPr>
            <w:tcW w:w="123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UC</w:t>
            </w:r>
          </w:p>
        </w:tc>
        <w:tc>
          <w:tcPr>
            <w:tcW w:w="1722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其它</w:t>
            </w:r>
          </w:p>
        </w:tc>
        <w:tc>
          <w:tcPr>
            <w:tcW w:w="111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16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代理</w:t>
            </w:r>
          </w:p>
        </w:tc>
        <w:tc>
          <w:tcPr>
            <w:tcW w:w="117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UA</w:t>
            </w:r>
          </w:p>
        </w:tc>
        <w:tc>
          <w:tcPr>
            <w:tcW w:w="1701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外购</w:t>
            </w:r>
          </w:p>
        </w:tc>
        <w:tc>
          <w:tcPr>
            <w:tcW w:w="123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UP</w:t>
            </w:r>
          </w:p>
        </w:tc>
        <w:tc>
          <w:tcPr>
            <w:tcW w:w="1722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</w:p>
        </w:tc>
        <w:tc>
          <w:tcPr>
            <w:tcW w:w="111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2"/>
          <w:szCs w:val="24"/>
          <w:u w:val="single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第9~11位</w:t>
      </w:r>
      <w:r>
        <w:rPr>
          <w:rFonts w:hint="eastAsia" w:ascii="微软雅黑" w:hAnsi="微软雅黑" w:eastAsia="微软雅黑"/>
          <w:sz w:val="22"/>
          <w:szCs w:val="24"/>
        </w:rPr>
        <w:t>：代表产品流水号，从001开始，依次类推……</w:t>
      </w:r>
    </w:p>
    <w:p>
      <w:pPr>
        <w:rPr>
          <w:rFonts w:ascii="微软雅黑" w:hAnsi="微软雅黑" w:eastAsia="微软雅黑"/>
          <w:sz w:val="22"/>
          <w:szCs w:val="24"/>
          <w:u w:val="single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第12~13位</w:t>
      </w:r>
      <w:r>
        <w:rPr>
          <w:rFonts w:hint="eastAsia" w:ascii="微软雅黑" w:hAnsi="微软雅黑" w:eastAsia="微软雅黑"/>
          <w:sz w:val="22"/>
          <w:szCs w:val="24"/>
        </w:rPr>
        <w:t>：代表产品语言，SC代表中文简体，TC代表中文繁体，EN代表英文语言，CE代表中英文双语言，OL代表除上述语言外的其他语言。</w:t>
      </w:r>
    </w:p>
    <w:tbl>
      <w:tblPr>
        <w:tblStyle w:val="1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88"/>
        <w:gridCol w:w="1389"/>
        <w:gridCol w:w="1388"/>
        <w:gridCol w:w="1388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8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389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388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9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中文简体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SC</w:t>
            </w:r>
          </w:p>
        </w:tc>
        <w:tc>
          <w:tcPr>
            <w:tcW w:w="138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英文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EN</w:t>
            </w:r>
          </w:p>
        </w:tc>
        <w:tc>
          <w:tcPr>
            <w:tcW w:w="1388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中英文</w:t>
            </w:r>
          </w:p>
        </w:tc>
        <w:tc>
          <w:tcPr>
            <w:tcW w:w="138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中文繁体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TC</w:t>
            </w:r>
          </w:p>
        </w:tc>
        <w:tc>
          <w:tcPr>
            <w:tcW w:w="138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其他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OL</w:t>
            </w:r>
          </w:p>
        </w:tc>
        <w:tc>
          <w:tcPr>
            <w:tcW w:w="1388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</w:p>
        </w:tc>
      </w:tr>
    </w:tbl>
    <w:p>
      <w:pPr>
        <w:rPr>
          <w:rFonts w:hint="eastAsia" w:ascii="微软雅黑" w:hAnsi="微软雅黑" w:eastAsia="微软雅黑"/>
          <w:sz w:val="22"/>
          <w:szCs w:val="24"/>
          <w:u w:val="single"/>
        </w:rPr>
      </w:pPr>
      <w:bookmarkStart w:id="5" w:name="_Toc467774127"/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第14~15位</w:t>
      </w:r>
      <w:r>
        <w:rPr>
          <w:rFonts w:hint="eastAsia" w:ascii="微软雅黑" w:hAnsi="微软雅黑" w:eastAsia="微软雅黑"/>
          <w:sz w:val="22"/>
          <w:szCs w:val="24"/>
        </w:rPr>
        <w:t>：代表版本流水号，从01开始，依次类推……</w:t>
      </w:r>
    </w:p>
    <w:p>
      <w:pPr>
        <w:rPr>
          <w:rFonts w:ascii="微软雅黑" w:hAnsi="微软雅黑" w:eastAsia="微软雅黑"/>
          <w:sz w:val="22"/>
          <w:szCs w:val="24"/>
          <w:u w:val="single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六、编码举例</w:t>
      </w:r>
      <w:bookmarkEnd w:id="5"/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金融教育事业部群金融类银行培训自研中文简体V1.0：第1~2位为服务类代码为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SV</w:t>
      </w:r>
      <w:r>
        <w:rPr>
          <w:rFonts w:hint="eastAsia" w:ascii="微软雅黑" w:hAnsi="微软雅黑" w:eastAsia="微软雅黑"/>
          <w:sz w:val="22"/>
        </w:rPr>
        <w:t>，第3~4位为金融类代码为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FN</w:t>
      </w:r>
      <w:r>
        <w:rPr>
          <w:rFonts w:hint="eastAsia" w:ascii="微软雅黑" w:hAnsi="微软雅黑" w:eastAsia="微软雅黑"/>
          <w:sz w:val="22"/>
        </w:rPr>
        <w:t>，第5~6位为银行代码为</w:t>
      </w:r>
      <w:r>
        <w:rPr>
          <w:rFonts w:hint="eastAsia" w:ascii="微软雅黑" w:hAnsi="微软雅黑" w:eastAsia="微软雅黑"/>
          <w:b/>
          <w:sz w:val="22"/>
          <w:u w:val="single"/>
        </w:rPr>
        <w:t>BK</w:t>
      </w:r>
      <w:r>
        <w:rPr>
          <w:rFonts w:hint="eastAsia" w:ascii="微软雅黑" w:hAnsi="微软雅黑" w:eastAsia="微软雅黑"/>
          <w:sz w:val="22"/>
        </w:rPr>
        <w:t>，第7~8位为自研产品代码为</w:t>
      </w:r>
      <w:r>
        <w:rPr>
          <w:rFonts w:hint="eastAsia" w:ascii="微软雅黑" w:hAnsi="微软雅黑" w:eastAsia="微软雅黑"/>
          <w:b/>
          <w:sz w:val="22"/>
          <w:u w:val="single"/>
        </w:rPr>
        <w:t>UZ</w:t>
      </w:r>
      <w:r>
        <w:rPr>
          <w:rFonts w:hint="eastAsia" w:ascii="微软雅黑" w:hAnsi="微软雅黑" w:eastAsia="微软雅黑"/>
          <w:sz w:val="22"/>
        </w:rPr>
        <w:t>，第9~11位产品流水号为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001</w:t>
      </w:r>
      <w:r>
        <w:rPr>
          <w:rFonts w:hint="eastAsia" w:ascii="微软雅黑" w:hAnsi="微软雅黑" w:eastAsia="微软雅黑"/>
          <w:sz w:val="22"/>
        </w:rPr>
        <w:t>，第12~13位为中文简体代码</w:t>
      </w:r>
      <w:r>
        <w:rPr>
          <w:rFonts w:hint="eastAsia" w:ascii="微软雅黑" w:hAnsi="微软雅黑" w:eastAsia="微软雅黑"/>
          <w:b/>
          <w:sz w:val="22"/>
          <w:u w:val="single"/>
        </w:rPr>
        <w:t>SC</w:t>
      </w:r>
      <w:r>
        <w:rPr>
          <w:rFonts w:hint="eastAsia" w:ascii="微软雅黑" w:hAnsi="微软雅黑" w:eastAsia="微软雅黑"/>
          <w:sz w:val="22"/>
        </w:rPr>
        <w:t>，第14~15位版本流水号为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01</w:t>
      </w:r>
      <w:r>
        <w:rPr>
          <w:rFonts w:hint="eastAsia" w:ascii="微软雅黑" w:hAnsi="微软雅黑" w:eastAsia="微软雅黑"/>
          <w:sz w:val="22"/>
        </w:rPr>
        <w:t>，故产品编码为</w:t>
      </w:r>
      <w:r>
        <w:rPr>
          <w:rFonts w:hint="eastAsia" w:ascii="微软雅黑" w:hAnsi="微软雅黑" w:eastAsia="微软雅黑"/>
          <w:b/>
          <w:sz w:val="22"/>
          <w:u w:val="single"/>
        </w:rPr>
        <w:t>SV-FN-BK-UZ-001-SC-01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工商管理事业部群的工商管理类连锁经营管理自研软件中文V2.0：第1~2位为软件类代码为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SD</w:t>
      </w:r>
      <w:r>
        <w:rPr>
          <w:rFonts w:hint="eastAsia" w:ascii="微软雅黑" w:hAnsi="微软雅黑" w:eastAsia="微软雅黑"/>
          <w:sz w:val="22"/>
        </w:rPr>
        <w:t>，第3~4位为工商管理类代码为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BA</w:t>
      </w:r>
      <w:r>
        <w:rPr>
          <w:rFonts w:hint="eastAsia" w:ascii="微软雅黑" w:hAnsi="微软雅黑" w:eastAsia="微软雅黑"/>
          <w:sz w:val="22"/>
        </w:rPr>
        <w:t>，专业为连锁经营管理，第5~6位代码为</w:t>
      </w:r>
      <w:r>
        <w:rPr>
          <w:rFonts w:hint="eastAsia" w:ascii="微软雅黑" w:hAnsi="微软雅黑" w:eastAsia="微软雅黑"/>
          <w:b/>
          <w:sz w:val="22"/>
          <w:u w:val="single"/>
        </w:rPr>
        <w:t>CH</w:t>
      </w:r>
      <w:r>
        <w:rPr>
          <w:rFonts w:hint="eastAsia" w:ascii="微软雅黑" w:hAnsi="微软雅黑" w:eastAsia="微软雅黑"/>
          <w:sz w:val="22"/>
        </w:rPr>
        <w:t>，第7~8位为自研产品代码为</w:t>
      </w:r>
      <w:r>
        <w:rPr>
          <w:rFonts w:hint="eastAsia" w:ascii="微软雅黑" w:hAnsi="微软雅黑" w:eastAsia="微软雅黑"/>
          <w:b/>
          <w:sz w:val="22"/>
          <w:u w:val="single"/>
        </w:rPr>
        <w:t>UZ</w:t>
      </w:r>
      <w:r>
        <w:rPr>
          <w:rFonts w:hint="eastAsia" w:ascii="微软雅黑" w:hAnsi="微软雅黑" w:eastAsia="微软雅黑"/>
          <w:sz w:val="22"/>
        </w:rPr>
        <w:t>，第9~11位产品流水号为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002</w:t>
      </w:r>
      <w:r>
        <w:rPr>
          <w:rFonts w:hint="eastAsia" w:ascii="微软雅黑" w:hAnsi="微软雅黑" w:eastAsia="微软雅黑"/>
          <w:sz w:val="22"/>
        </w:rPr>
        <w:t>，第12~13位为中文简体代码</w:t>
      </w:r>
      <w:r>
        <w:rPr>
          <w:rFonts w:hint="eastAsia" w:ascii="微软雅黑" w:hAnsi="微软雅黑" w:eastAsia="微软雅黑"/>
          <w:b/>
          <w:sz w:val="22"/>
          <w:u w:val="single"/>
        </w:rPr>
        <w:t>SC</w:t>
      </w:r>
      <w:r>
        <w:rPr>
          <w:rFonts w:hint="eastAsia" w:ascii="微软雅黑" w:hAnsi="微软雅黑" w:eastAsia="微软雅黑"/>
          <w:sz w:val="22"/>
        </w:rPr>
        <w:t>，第14~15位版本流水号为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02</w:t>
      </w:r>
      <w:r>
        <w:rPr>
          <w:rFonts w:hint="eastAsia" w:ascii="微软雅黑" w:hAnsi="微软雅黑" w:eastAsia="微软雅黑"/>
          <w:sz w:val="22"/>
        </w:rPr>
        <w:t>，故产品编码为</w:t>
      </w:r>
      <w:r>
        <w:rPr>
          <w:rFonts w:hint="eastAsia" w:ascii="微软雅黑" w:hAnsi="微软雅黑" w:eastAsia="微软雅黑"/>
          <w:b/>
          <w:sz w:val="22"/>
          <w:u w:val="single"/>
        </w:rPr>
        <w:t>SD-BA-CH-UZ-002-SC-02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旅游酒店会展事业部群旅游类酒店管理代理硬件中文V1.0：第1~2位为硬件代码为</w:t>
      </w:r>
      <w:r>
        <w:rPr>
          <w:rFonts w:hint="eastAsia" w:ascii="微软雅黑" w:hAnsi="微软雅黑" w:eastAsia="微软雅黑"/>
          <w:b/>
          <w:sz w:val="22"/>
          <w:u w:val="single"/>
        </w:rPr>
        <w:t>HD</w:t>
      </w:r>
      <w:r>
        <w:rPr>
          <w:rFonts w:hint="eastAsia" w:ascii="微软雅黑" w:hAnsi="微软雅黑" w:eastAsia="微软雅黑"/>
          <w:sz w:val="22"/>
        </w:rPr>
        <w:t>，第3~4位为旅游类代码为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TR</w:t>
      </w:r>
      <w:r>
        <w:rPr>
          <w:rFonts w:hint="eastAsia" w:ascii="微软雅黑" w:hAnsi="微软雅黑" w:eastAsia="微软雅黑"/>
          <w:sz w:val="22"/>
        </w:rPr>
        <w:t>，专业酒店管理，第5~6位代码为</w:t>
      </w:r>
      <w:r>
        <w:rPr>
          <w:rFonts w:hint="eastAsia" w:ascii="微软雅黑" w:hAnsi="微软雅黑" w:eastAsia="微软雅黑"/>
          <w:b/>
          <w:sz w:val="22"/>
          <w:u w:val="single"/>
        </w:rPr>
        <w:t>HM</w:t>
      </w:r>
      <w:r>
        <w:rPr>
          <w:rFonts w:hint="eastAsia" w:ascii="微软雅黑" w:hAnsi="微软雅黑" w:eastAsia="微软雅黑"/>
          <w:sz w:val="22"/>
        </w:rPr>
        <w:t>，第7~8位为代理产品代码为</w:t>
      </w:r>
      <w:r>
        <w:rPr>
          <w:rFonts w:hint="eastAsia" w:ascii="微软雅黑" w:hAnsi="微软雅黑" w:eastAsia="微软雅黑"/>
          <w:b/>
          <w:sz w:val="22"/>
          <w:u w:val="single"/>
        </w:rPr>
        <w:t>UD</w:t>
      </w:r>
      <w:r>
        <w:rPr>
          <w:rFonts w:hint="eastAsia" w:ascii="微软雅黑" w:hAnsi="微软雅黑" w:eastAsia="微软雅黑"/>
          <w:sz w:val="22"/>
        </w:rPr>
        <w:t>，第9~11位产品流水号为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001</w:t>
      </w:r>
      <w:r>
        <w:rPr>
          <w:rFonts w:hint="eastAsia" w:ascii="微软雅黑" w:hAnsi="微软雅黑" w:eastAsia="微软雅黑"/>
          <w:sz w:val="22"/>
        </w:rPr>
        <w:t>，第12~13位为中文简体代码</w:t>
      </w:r>
      <w:r>
        <w:rPr>
          <w:rFonts w:hint="eastAsia" w:ascii="微软雅黑" w:hAnsi="微软雅黑" w:eastAsia="微软雅黑"/>
          <w:b/>
          <w:sz w:val="22"/>
          <w:u w:val="single"/>
        </w:rPr>
        <w:t>SC</w:t>
      </w:r>
      <w:r>
        <w:rPr>
          <w:rFonts w:hint="eastAsia" w:ascii="微软雅黑" w:hAnsi="微软雅黑" w:eastAsia="微软雅黑"/>
          <w:sz w:val="22"/>
        </w:rPr>
        <w:t>，第14~15位版本流水号为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01</w:t>
      </w:r>
      <w:r>
        <w:rPr>
          <w:rFonts w:hint="eastAsia" w:ascii="微软雅黑" w:hAnsi="微软雅黑" w:eastAsia="微软雅黑"/>
          <w:sz w:val="22"/>
        </w:rPr>
        <w:t>，故产品编码为</w:t>
      </w:r>
      <w:r>
        <w:rPr>
          <w:rFonts w:hint="eastAsia" w:ascii="微软雅黑" w:hAnsi="微软雅黑" w:eastAsia="微软雅黑"/>
          <w:b/>
          <w:sz w:val="22"/>
          <w:u w:val="single"/>
        </w:rPr>
        <w:t>HD-TR-HM-UD-001-SC-01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040240"/>
    </w:sdtPr>
    <w:sdtContent>
      <w:sdt>
        <w:sdtPr>
          <w:id w:val="-1550684175"/>
        </w:sdtPr>
        <w:sdtContent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hAnsi="微软雅黑" w:eastAsia="微软雅黑"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</w:p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81603"/>
    </w:sdtPr>
    <w:sdtContent>
      <w:sdt>
        <w:sdtPr>
          <w:id w:val="-1220745679"/>
        </w:sdtPr>
        <w:sdtContent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  <w:lang w:val="zh-CN"/>
              </w:rPr>
              <w:t xml:space="preserve"> </w:t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fldChar w:fldCharType="begin"/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instrText xml:space="preserve">PAGE  \* Arabic  \* MERGEFORMAT</w:instrText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fldChar w:fldCharType="separate"/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  <w:lang w:val="zh-CN"/>
              </w:rPr>
              <w:t>1</w:t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fldChar w:fldCharType="end"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  <w:lang w:val="zh-CN"/>
              </w:rPr>
              <w:t xml:space="preserve"> / </w:t>
            </w:r>
            <w:r>
              <w:rPr>
                <w:rFonts w:hint="eastAsia"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t>8</w:t>
            </w:r>
          </w:p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新宋体" w:hAnsi="新宋体" w:eastAsia="新宋体"/>
        <w:color w:val="63B96C" w:themeColor="background1" w:themeShade="A6"/>
        <w:szCs w:val="21"/>
      </w:rPr>
    </w:pPr>
    <w:r>
      <w:rPr>
        <w:color w:val="63B96C" w:themeColor="background1" w:themeShade="A6"/>
      </w:rPr>
      <w:drawing>
        <wp:inline distT="0" distB="0" distL="0" distR="0">
          <wp:extent cx="873125" cy="207010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新宋体" w:hAnsi="新宋体" w:eastAsia="新宋体"/>
        <w:color w:val="63B96C" w:themeColor="background1" w:themeShade="A6"/>
        <w:szCs w:val="21"/>
      </w:rPr>
      <w:t xml:space="preserve">                                                   </w:t>
    </w:r>
    <w:r>
      <w:rPr>
        <w:rFonts w:hint="eastAsia" w:ascii="微软雅黑" w:hAnsi="微软雅黑" w:eastAsia="微软雅黑"/>
        <w:color w:val="63B96C" w:themeColor="background1" w:themeShade="A6"/>
        <w:sz w:val="15"/>
        <w:szCs w:val="15"/>
      </w:rPr>
      <w:t>深圳国泰安教育技术股份有限公司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60AC"/>
    <w:multiLevelType w:val="multilevel"/>
    <w:tmpl w:val="7A3460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F"/>
    <w:rsid w:val="000110C0"/>
    <w:rsid w:val="00043913"/>
    <w:rsid w:val="00045D50"/>
    <w:rsid w:val="0005122B"/>
    <w:rsid w:val="00053269"/>
    <w:rsid w:val="00072E57"/>
    <w:rsid w:val="000A3234"/>
    <w:rsid w:val="000A6CB3"/>
    <w:rsid w:val="000C242E"/>
    <w:rsid w:val="001104BA"/>
    <w:rsid w:val="0013575A"/>
    <w:rsid w:val="00146DD0"/>
    <w:rsid w:val="00170496"/>
    <w:rsid w:val="001833ED"/>
    <w:rsid w:val="00187EBF"/>
    <w:rsid w:val="001A1ABD"/>
    <w:rsid w:val="001A2F3A"/>
    <w:rsid w:val="001C0713"/>
    <w:rsid w:val="001C3AFE"/>
    <w:rsid w:val="001D0D8D"/>
    <w:rsid w:val="00213599"/>
    <w:rsid w:val="002252C8"/>
    <w:rsid w:val="00237321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857E5"/>
    <w:rsid w:val="00495FDF"/>
    <w:rsid w:val="004B6086"/>
    <w:rsid w:val="004C3BC9"/>
    <w:rsid w:val="004E25D3"/>
    <w:rsid w:val="004E329F"/>
    <w:rsid w:val="004E5755"/>
    <w:rsid w:val="004F52EC"/>
    <w:rsid w:val="005240F7"/>
    <w:rsid w:val="005345F7"/>
    <w:rsid w:val="005376B4"/>
    <w:rsid w:val="005726CE"/>
    <w:rsid w:val="0057739F"/>
    <w:rsid w:val="00586F67"/>
    <w:rsid w:val="00633399"/>
    <w:rsid w:val="00633853"/>
    <w:rsid w:val="00635AF3"/>
    <w:rsid w:val="006514C6"/>
    <w:rsid w:val="00681DBD"/>
    <w:rsid w:val="006A16C4"/>
    <w:rsid w:val="006A4CEB"/>
    <w:rsid w:val="006E4697"/>
    <w:rsid w:val="006E7C97"/>
    <w:rsid w:val="006F4187"/>
    <w:rsid w:val="00702B26"/>
    <w:rsid w:val="00711D5F"/>
    <w:rsid w:val="00726616"/>
    <w:rsid w:val="00735D4C"/>
    <w:rsid w:val="007403CC"/>
    <w:rsid w:val="00743D94"/>
    <w:rsid w:val="007A70E8"/>
    <w:rsid w:val="007B55E1"/>
    <w:rsid w:val="007E20EA"/>
    <w:rsid w:val="0080005A"/>
    <w:rsid w:val="008458DB"/>
    <w:rsid w:val="008528D7"/>
    <w:rsid w:val="00853AC9"/>
    <w:rsid w:val="00867655"/>
    <w:rsid w:val="00873985"/>
    <w:rsid w:val="00880F19"/>
    <w:rsid w:val="00884A07"/>
    <w:rsid w:val="008B349F"/>
    <w:rsid w:val="008C38D3"/>
    <w:rsid w:val="00924E2B"/>
    <w:rsid w:val="00941C5A"/>
    <w:rsid w:val="009820BA"/>
    <w:rsid w:val="009930AC"/>
    <w:rsid w:val="009A1859"/>
    <w:rsid w:val="009C2DF6"/>
    <w:rsid w:val="009C4603"/>
    <w:rsid w:val="009C66B7"/>
    <w:rsid w:val="009D5A43"/>
    <w:rsid w:val="009F7B94"/>
    <w:rsid w:val="00A12114"/>
    <w:rsid w:val="00A210A4"/>
    <w:rsid w:val="00A52A9B"/>
    <w:rsid w:val="00A76C03"/>
    <w:rsid w:val="00A82E97"/>
    <w:rsid w:val="00A90FAF"/>
    <w:rsid w:val="00AA1966"/>
    <w:rsid w:val="00AA666A"/>
    <w:rsid w:val="00AB2BC9"/>
    <w:rsid w:val="00AB2C6D"/>
    <w:rsid w:val="00AB7D15"/>
    <w:rsid w:val="00AD0360"/>
    <w:rsid w:val="00AD40E0"/>
    <w:rsid w:val="00B015CD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96611"/>
    <w:rsid w:val="00BB3034"/>
    <w:rsid w:val="00BB70CA"/>
    <w:rsid w:val="00BC2B4B"/>
    <w:rsid w:val="00BC6D8F"/>
    <w:rsid w:val="00BE7680"/>
    <w:rsid w:val="00BF027B"/>
    <w:rsid w:val="00BF68E2"/>
    <w:rsid w:val="00C04194"/>
    <w:rsid w:val="00C2484C"/>
    <w:rsid w:val="00C45D2F"/>
    <w:rsid w:val="00C47EF3"/>
    <w:rsid w:val="00C6013F"/>
    <w:rsid w:val="00C71560"/>
    <w:rsid w:val="00CC1EF3"/>
    <w:rsid w:val="00CC75BB"/>
    <w:rsid w:val="00CD2578"/>
    <w:rsid w:val="00CE7C99"/>
    <w:rsid w:val="00D007B8"/>
    <w:rsid w:val="00D03581"/>
    <w:rsid w:val="00D12487"/>
    <w:rsid w:val="00D67C23"/>
    <w:rsid w:val="00DA5C1F"/>
    <w:rsid w:val="00DC7B53"/>
    <w:rsid w:val="00DD168D"/>
    <w:rsid w:val="00DD4030"/>
    <w:rsid w:val="00DE56A4"/>
    <w:rsid w:val="00E1394E"/>
    <w:rsid w:val="00E33460"/>
    <w:rsid w:val="00E5663C"/>
    <w:rsid w:val="00E754ED"/>
    <w:rsid w:val="00ED080C"/>
    <w:rsid w:val="00ED21C0"/>
    <w:rsid w:val="00EF1EED"/>
    <w:rsid w:val="00F1683B"/>
    <w:rsid w:val="00F207B9"/>
    <w:rsid w:val="00F60418"/>
    <w:rsid w:val="00F64DE1"/>
    <w:rsid w:val="00FA202F"/>
    <w:rsid w:val="00FA65D5"/>
    <w:rsid w:val="00FA7F2F"/>
    <w:rsid w:val="05B23A7F"/>
    <w:rsid w:val="0A615883"/>
    <w:rsid w:val="0DFA2A29"/>
    <w:rsid w:val="11B10E6C"/>
    <w:rsid w:val="13EA4378"/>
    <w:rsid w:val="263701B6"/>
    <w:rsid w:val="30272061"/>
    <w:rsid w:val="338D6941"/>
    <w:rsid w:val="354F3223"/>
    <w:rsid w:val="49CF25A6"/>
    <w:rsid w:val="57535276"/>
    <w:rsid w:val="5D985E9A"/>
    <w:rsid w:val="617C6E3A"/>
    <w:rsid w:val="635848E7"/>
    <w:rsid w:val="70B27A3B"/>
    <w:rsid w:val="79262405"/>
    <w:rsid w:val="7D652679"/>
    <w:rsid w:val="7D6758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ind w:firstLine="200" w:firstLineChars="200"/>
      <w:jc w:val="left"/>
    </w:pPr>
    <w:rPr>
      <w:rFonts w:ascii="宋体" w:hAnsi="宋体" w:eastAsia="微软雅黑" w:cs="宋体"/>
      <w:kern w:val="0"/>
      <w:sz w:val="24"/>
      <w:szCs w:val="24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Grid Accent 1"/>
    <w:basedOn w:val="14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17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6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customStyle="1" w:styleId="21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2">
    <w:name w:val="正文2"/>
    <w:basedOn w:val="1"/>
    <w:link w:val="23"/>
    <w:qFormat/>
    <w:uiPriority w:val="0"/>
    <w:pPr>
      <w:jc w:val="left"/>
    </w:pPr>
    <w:rPr>
      <w:rFonts w:ascii="Times New Roman" w:hAnsi="Times New Roman" w:eastAsia="微软雅黑" w:cs="Times New Roman"/>
      <w:sz w:val="24"/>
      <w:szCs w:val="24"/>
    </w:rPr>
  </w:style>
  <w:style w:type="character" w:customStyle="1" w:styleId="23">
    <w:name w:val="正文2 Char"/>
    <w:basedOn w:val="11"/>
    <w:link w:val="22"/>
    <w:qFormat/>
    <w:uiPriority w:val="0"/>
    <w:rPr>
      <w:rFonts w:ascii="Times New Roman" w:hAnsi="Times New Roman" w:eastAsia="微软雅黑" w:cs="Times New Roman"/>
      <w:sz w:val="24"/>
      <w:szCs w:val="24"/>
    </w:rPr>
  </w:style>
  <w:style w:type="paragraph" w:customStyle="1" w:styleId="24">
    <w:name w:val="列出段落1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5">
    <w:name w:val="GTA正文-1"/>
    <w:basedOn w:val="1"/>
    <w:link w:val="26"/>
    <w:qFormat/>
    <w:uiPriority w:val="0"/>
    <w:pPr>
      <w:spacing w:beforeLines="50" w:afterLines="50"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6">
    <w:name w:val="GTA正文-1 Char"/>
    <w:basedOn w:val="11"/>
    <w:link w:val="2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7">
    <w:name w:val="无间隔1"/>
    <w:link w:val="2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无间隔 Char"/>
    <w:basedOn w:val="11"/>
    <w:link w:val="27"/>
    <w:qFormat/>
    <w:uiPriority w:val="1"/>
    <w:rPr>
      <w:kern w:val="0"/>
      <w:sz w:val="22"/>
    </w:rPr>
  </w:style>
  <w:style w:type="paragraph" w:customStyle="1" w:styleId="2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F00F22-07C5-45BA-BDDE-3FCC080035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GTA</Company>
  <Pages>12</Pages>
  <Words>767</Words>
  <Characters>4373</Characters>
  <Lines>36</Lines>
  <Paragraphs>10</Paragraphs>
  <ScaleCrop>false</ScaleCrop>
  <LinksUpToDate>false</LinksUpToDate>
  <CharactersWithSpaces>5130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2016-12-08T09:37:00Z</dcterms:created>
  <dc:creator>gta</dc:creator>
  <cp:lastModifiedBy>youcheng.chen</cp:lastModifiedBy>
  <dcterms:modified xsi:type="dcterms:W3CDTF">2016-12-20T06:27:22Z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