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32"/>
        </w:rPr>
        <w:t>东华学报 - 2025, 42(2)</w:t>
      </w:r>
    </w:p>
    <w:p/>
    <w:p>
      <w:r>
        <w:t>107 Triboelectric Nanogenerators Based on Polyimide Membranes Doped with Barium Titanate Nanoparticles and Multi-Walled Carbon Nanotubes</w:t>
      </w:r>
    </w:p>
    <w:p>
      <w:r>
        <w:t>LIU Jingjing, AFZAL Syed, Umer WANG, Kaibo YAN, Jing</w:t>
      </w:r>
    </w:p>
    <w:p/>
    <w:p>
      <w:r>
        <w:t>116 Improving Tensile Properties of Flexible Conductive Polyacrylonitrile@Carbon Nanotube Nanofiber Membrane by Cellulose Nanocrystal</w:t>
      </w:r>
    </w:p>
    <w:p>
      <w:r>
        <w:t>ZHANG Changhuan, WANG Liuyao, WANG Haowen, MA Tao, SUN Hongyangzi, HUANG Yi</w:t>
      </w:r>
    </w:p>
    <w:p/>
    <w:p>
      <w:r>
        <w:t>124 Effect of Heat Treatment on Molecular Mass and Thermal Properties of Thermotropic Liquid Crystal Polyesters</w:t>
      </w:r>
    </w:p>
    <w:p>
      <w:r>
        <w:t>DONG Shihang, CHEN Yufeng, WAN Hai, LIANG Yuan, HUANG Shuohan, WANG Yanping</w:t>
      </w:r>
    </w:p>
    <w:p/>
    <w:p>
      <w:r>
        <w:t>136 Reactive Dyeing of Wool Fabric Using Recycled Dyeing Wastewater WANG Bingxin HAN Bo ZHANG Xinyuan LI Wanxin XU Jia SHU Dawu∗</w:t>
      </w:r>
    </w:p>
    <w:p/>
    <w:p/>
    <w:p>
      <w:r>
        <w:t>144 Effectiveness and Concentration Distribution of Negative Air Ions on Human Health in Indoor Environment</w:t>
      </w:r>
    </w:p>
    <w:p>
      <w:r>
        <w:t>DENG Xiaoni AN Yuhui YANG Xuebin ZHANG Ruidan XIONG Chen</w:t>
      </w:r>
    </w:p>
    <w:p/>
    <w:p>
      <w:r>
        <w:t>156 Personal Style Guided Outfit Recommendation with Multi-Modal Fashion Compatibility Modeling</w:t>
      </w:r>
    </w:p>
    <w:p>
      <w:r>
        <w:t>WANG Kexin ZHANG Jie ZHANG Peng SUN Kexin ZHAN Jiamei WEI Meng</w:t>
      </w:r>
    </w:p>
    <w:p/>
    <w:p>
      <w:r>
        <w:t>168 Design of Dual-Wavelength Bifocal Metalens Based on Generative Adversarial Network Model</w:t>
      </w:r>
    </w:p>
    <w:p>
      <w:r>
        <w:t>LIU Gangcheng WANG Junkai LIN Sen WU Binhe WANG Chunrui ZHOU Jian SUN Hao</w:t>
      </w:r>
    </w:p>
    <w:p/>
    <w:p>
      <w:r>
        <w:t>177 Context-Aware Visual Entailment Driven by Specific Instructions HAN Yufeng1 , 2 HAO Kuangrong1 , 2 ∗ TANG Xuesong1 , 2 WEI Bing1 , 2</w:t>
      </w:r>
    </w:p>
    <w:p/>
    <w:p/>
    <w:p>
      <w:r>
        <w:t>187 An Efficient Temporal Decoding Module for Action Recognition HUANG Qiubo∗ MEI Jianmin ZHAO Wupeng LU Yiru WANG Mei CHEN Dehua</w:t>
      </w:r>
    </w:p>
    <w:p/>
    <w:p/>
    <w:p>
      <w:r>
        <w:t>197 Calculating Sound Absorption Coefficients of Sound-Absorbing Materials Using Flow Resistivity</w:t>
      </w:r>
    </w:p>
    <w:p>
      <w:r>
        <w:t>ZHU Congyun, SHAO Zhenya, DING Guofang</w:t>
      </w:r>
    </w:p>
    <w:p/>
    <w:p>
      <w:r>
        <w:t>204 Corneal Topographic Restoration Imaging Based on Placido Disc WAN Xuanrun1 WANG Chaoxing1 HU Jun2 , 3 JIANG Jian4 , 5 ∗ LI Kangmei1 ∗</w:t>
      </w:r>
    </w:p>
    <w:p/>
    <w:p/>
    <w:p>
      <w:r>
        <w:t>213 Leader-Following Consensus for a Class of Nonlinear Cascaded Multi-Agent Systems</w:t>
      </w:r>
    </w:p>
    <w:p>
      <w:r>
        <w:t>LI Xianda, KANG Jianling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