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4305" w:type="dxa"/>
        <w:tblInd w:w="5070" w:type="dxa"/>
        <w:tblLayout w:type="autofit"/>
        <w:tblCellMar>
          <w:top w:w="0" w:type="dxa"/>
          <w:left w:w="108" w:type="dxa"/>
          <w:bottom w:w="0" w:type="dxa"/>
          <w:right w:w="108" w:type="dxa"/>
        </w:tblCellMar>
      </w:tblPr>
      <w:tblGrid>
        <w:gridCol w:w="1862"/>
        <w:gridCol w:w="2443"/>
      </w:tblGrid>
      <w:tr w14:paraId="34DE5049">
        <w:tblPrEx>
          <w:tblCellMar>
            <w:top w:w="0" w:type="dxa"/>
            <w:left w:w="108" w:type="dxa"/>
            <w:bottom w:w="0" w:type="dxa"/>
            <w:right w:w="108" w:type="dxa"/>
          </w:tblCellMar>
        </w:tblPrEx>
        <w:trPr>
          <w:trHeight w:val="401" w:hRule="atLeast"/>
        </w:trPr>
        <w:tc>
          <w:tcPr>
            <w:tcW w:w="1862" w:type="dxa"/>
            <w:noWrap/>
            <w:vAlign w:val="center"/>
          </w:tcPr>
          <w:p w14:paraId="57F3ACED">
            <w:pPr>
              <w:pStyle w:val="35"/>
              <w:bidi w:val="0"/>
            </w:pPr>
            <w:bookmarkStart w:id="0" w:name="基于乘积量化的近似k近邻搜索研究"/>
            <w:r>
              <w:rPr>
                <w:rFonts w:hint="eastAsia"/>
              </w:rPr>
              <w:t>学校代码：</w:t>
            </w:r>
          </w:p>
        </w:tc>
        <w:tc>
          <w:tcPr>
            <w:tcW w:w="2443" w:type="dxa"/>
            <w:noWrap/>
            <w:vAlign w:val="center"/>
          </w:tcPr>
          <w:p w14:paraId="08AD7EE8">
            <w:pPr>
              <w:pStyle w:val="35"/>
              <w:bidi w:val="0"/>
            </w:pPr>
            <w:r>
              <w:rPr>
                <w:rFonts w:hint="eastAsia"/>
              </w:rPr>
              <w:t>10255</w:t>
            </w:r>
          </w:p>
        </w:tc>
      </w:tr>
      <w:tr w14:paraId="6451A519">
        <w:tblPrEx>
          <w:tblCellMar>
            <w:top w:w="0" w:type="dxa"/>
            <w:left w:w="108" w:type="dxa"/>
            <w:bottom w:w="0" w:type="dxa"/>
            <w:right w:w="108" w:type="dxa"/>
          </w:tblCellMar>
        </w:tblPrEx>
        <w:trPr>
          <w:trHeight w:val="401" w:hRule="atLeast"/>
        </w:trPr>
        <w:tc>
          <w:tcPr>
            <w:tcW w:w="1862" w:type="dxa"/>
            <w:noWrap/>
            <w:vAlign w:val="center"/>
          </w:tcPr>
          <w:p w14:paraId="38521E96">
            <w:pPr>
              <w:pStyle w:val="35"/>
              <w:bidi w:val="0"/>
            </w:pPr>
            <w:r>
              <w:rPr>
                <w:rFonts w:hint="eastAsia"/>
              </w:rPr>
              <w:t xml:space="preserve">学 </w:t>
            </w:r>
            <w:r>
              <w:t xml:space="preserve">   </w:t>
            </w:r>
            <w:r>
              <w:rPr>
                <w:rFonts w:hint="eastAsia"/>
              </w:rPr>
              <w:t>号：</w:t>
            </w:r>
          </w:p>
        </w:tc>
        <w:tc>
          <w:tcPr>
            <w:tcW w:w="2443" w:type="dxa"/>
            <w:noWrap/>
            <w:vAlign w:val="center"/>
          </w:tcPr>
          <w:p w14:paraId="37A2350E">
            <w:pPr>
              <w:pStyle w:val="35"/>
              <w:bidi w:val="0"/>
              <w:rPr>
                <w:rFonts w:hint="default" w:eastAsia="宋体"/>
                <w:lang w:val="en-US" w:eastAsia="zh-CN"/>
              </w:rPr>
            </w:pPr>
            <w:r>
              <w:rPr>
                <w:rFonts w:hint="eastAsia"/>
                <w:lang w:val="en-US" w:eastAsia="zh-CN"/>
              </w:rPr>
              <w:t>2232915</w:t>
            </w:r>
          </w:p>
        </w:tc>
      </w:tr>
      <w:tr w14:paraId="0827601B">
        <w:tblPrEx>
          <w:tblCellMar>
            <w:top w:w="0" w:type="dxa"/>
            <w:left w:w="108" w:type="dxa"/>
            <w:bottom w:w="0" w:type="dxa"/>
            <w:right w:w="108" w:type="dxa"/>
          </w:tblCellMar>
        </w:tblPrEx>
        <w:trPr>
          <w:trHeight w:val="401" w:hRule="atLeast"/>
        </w:trPr>
        <w:tc>
          <w:tcPr>
            <w:tcW w:w="1862" w:type="dxa"/>
            <w:noWrap/>
            <w:vAlign w:val="center"/>
          </w:tcPr>
          <w:p w14:paraId="0C57D910">
            <w:pPr>
              <w:pStyle w:val="35"/>
              <w:bidi w:val="0"/>
              <w:rPr>
                <w:rFonts w:hint="eastAsia"/>
              </w:rPr>
            </w:pPr>
            <w:r>
              <w:rPr>
                <w:rFonts w:hint="eastAsia"/>
              </w:rPr>
              <w:t>中图分类法：</w:t>
            </w:r>
          </w:p>
        </w:tc>
        <w:tc>
          <w:tcPr>
            <w:tcW w:w="2443" w:type="dxa"/>
            <w:noWrap/>
            <w:vAlign w:val="center"/>
          </w:tcPr>
          <w:p w14:paraId="2D741677">
            <w:pPr>
              <w:pStyle w:val="35"/>
              <w:bidi w:val="0"/>
              <w:rPr>
                <w:rFonts w:hint="default" w:eastAsia="宋体"/>
                <w:lang w:val="en-US" w:eastAsia="zh-CN"/>
              </w:rPr>
            </w:pPr>
            <w:r>
              <w:rPr>
                <w:rFonts w:hint="eastAsia"/>
                <w:lang w:val="en-US" w:eastAsia="zh-CN"/>
              </w:rPr>
              <w:t>TP311.5</w:t>
            </w:r>
          </w:p>
        </w:tc>
      </w:tr>
    </w:tbl>
    <w:p w14:paraId="4F274752">
      <w:pPr>
        <w:pStyle w:val="36"/>
      </w:pPr>
    </w:p>
    <w:p w14:paraId="12168C79">
      <w:pPr>
        <w:pStyle w:val="36"/>
        <w:keepNext w:val="0"/>
        <w:keepLines w:val="0"/>
        <w:pageBreakBefore w:val="0"/>
        <w:widowControl w:val="0"/>
        <w:kinsoku/>
        <w:wordWrap/>
        <w:overflowPunct/>
        <w:topLinePunct w:val="0"/>
        <w:autoSpaceDE/>
        <w:autoSpaceDN/>
        <w:bidi w:val="0"/>
        <w:adjustRightInd/>
        <w:snapToGrid/>
        <w:ind w:firstLine="0" w:firstLineChars="0"/>
        <w:textAlignment w:val="auto"/>
      </w:pPr>
      <w:r>
        <w:rPr>
          <w:sz w:val="28"/>
        </w:rPr>
        <mc:AlternateContent>
          <mc:Choice Requires="wpg">
            <w:drawing>
              <wp:inline distT="0" distB="0" distL="114300" distR="114300">
                <wp:extent cx="2693670" cy="1151890"/>
                <wp:effectExtent l="0" t="0" r="3810" b="6350"/>
                <wp:docPr id="14" name="组合 1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0" name="Picture 50" descr="Untitled-3"/>
                          <pic:cNvPicPr>
                            <a:picLocks noChangeAspect="1"/>
                          </pic:cNvPicPr>
                        </pic:nvPicPr>
                        <pic:blipFill>
                          <a:blip r:embed="rId1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1" name="Picture 51" descr="Untitled-2"/>
                          <pic:cNvPicPr>
                            <a:picLocks noChangeAspect="1"/>
                          </pic:cNvPicPr>
                        </pic:nvPicPr>
                        <pic:blipFill>
                          <a:blip r:embed="rId2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IhpkIM4CAABs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x8SPyb0AAADb&#10;AAAADwAAAGRycy9kb3ducmV2LnhtbEWPzW7CQAyE75V4h5WRuJVNilpVgYUDCBXEpVAEVytr8kPW&#10;G2UXCG9fHyr1ZmvGM59ni9416k5dqDwbSMcJKOLc24oLA8ef9esnqBCRLTaeycCTAizmg5cZZtY/&#10;eE/3QyyUhHDI0EAZY5tpHfKSHIaxb4lFu/jOYZS1K7Tt8CHhrtFvSfKhHVYsDSW2tCwpvx5uzsCq&#10;0Vv89rev91V9rut0t9eTU2/MaJgmU1CR+vhv/rveWMEXevlFBt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xI/JvQAA&#10;ANsAAAAPAAAAAAAAAAEAIAAAACIAAABkcnMvZG93bnJldi54bWxQSwECFAAUAAAACACHTuJAMy8F&#10;njsAAAA5AAAAEAAAAAAAAAABACAAAAAMAQAAZHJzL3NoYXBleG1sLnhtbFBLBQYAAAAABgAGAFsB&#10;AAC2AwAAAAA=&#10;">
                  <v:fill on="f" focussize="0,0"/>
                  <v:stroke on="f"/>
                  <v:imagedata r:id="rId19"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NUV3fboAAADb&#10;AAAADwAAAGRycy9kb3ducmV2LnhtbEVPTYvCMBC9C/6HMII3TetBpBoFC4IXYasL6m1sxrbaTGqT&#10;tfrvzcLC3ubxPmexeplaPKl1lWUF8TgCQZxbXXGh4PuwGc1AOI+ssbZMCt7kYLXs9xaYaNtxRs+9&#10;L0QIYZeggtL7JpHS5SUZdGPbEAfualuDPsC2kLrFLoSbWk6iaCoNVhwaSmwoLSm/73+Mgmy7OZyO&#10;R+zS8+1rvcsn7+zySJUaDuJoDsLTy/+L/9xbHebH8PtLOEAu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RXd9ugAAANsA&#10;AAAPAAAAAAAAAAEAIAAAACIAAABkcnMvZG93bnJldi54bWxQSwECFAAUAAAACACHTuJAMy8FnjsA&#10;AAA5AAAAEAAAAAAAAAABACAAAAAJAQAAZHJzL3NoYXBleG1sLnhtbFBLBQYAAAAABgAGAFsBAACz&#10;AwAAAAA=&#10;">
                  <v:fill on="f" focussize="0,0"/>
                  <v:stroke on="f"/>
                  <v:imagedata r:id="rId20" gain="68266f" blacklevel="-32766f" grayscale="t" bilevel="t" o:title=""/>
                  <o:lock v:ext="edit" aspectratio="t"/>
                </v:shape>
                <w10:wrap type="none"/>
                <w10:anchorlock/>
              </v:group>
            </w:pict>
          </mc:Fallback>
        </mc:AlternateContent>
      </w:r>
    </w:p>
    <w:p w14:paraId="7C0EA06B">
      <w:pPr>
        <w:pStyle w:val="36"/>
        <w:keepNext w:val="0"/>
        <w:keepLines w:val="0"/>
        <w:pageBreakBefore w:val="0"/>
        <w:widowControl w:val="0"/>
        <w:kinsoku/>
        <w:wordWrap/>
        <w:overflowPunct/>
        <w:topLinePunct w:val="0"/>
        <w:autoSpaceDE/>
        <w:autoSpaceDN/>
        <w:bidi w:val="0"/>
        <w:adjustRightInd/>
        <w:snapToGrid/>
        <w:ind w:firstLine="0" w:firstLineChars="0"/>
        <w:textAlignment w:val="auto"/>
        <w:rPr>
          <w:rFonts w:ascii="黑体" w:hAnsi="黑体" w:eastAsia="黑体"/>
          <w:b/>
          <w:bCs/>
          <w:sz w:val="44"/>
          <w:szCs w:val="22"/>
        </w:rPr>
      </w:pPr>
      <w:r>
        <w:rPr>
          <w:rFonts w:hint="eastAsia" w:ascii="黑体" w:hAnsi="黑体" w:eastAsia="黑体"/>
          <w:b/>
          <w:bCs/>
          <w:sz w:val="44"/>
          <w:szCs w:val="22"/>
        </w:rPr>
        <w:t>专业学位</w:t>
      </w:r>
      <w:r>
        <w:rPr>
          <w:rFonts w:ascii="黑体" w:hAnsi="黑体" w:eastAsia="黑体"/>
          <w:b/>
          <w:bCs/>
          <w:color w:val="auto"/>
          <w:sz w:val="44"/>
          <w:szCs w:val="22"/>
        </w:rPr>
        <w:t>硕士</w:t>
      </w:r>
      <w:r>
        <w:rPr>
          <w:rFonts w:ascii="黑体" w:hAnsi="黑体" w:eastAsia="黑体"/>
          <w:b/>
          <w:bCs/>
          <w:sz w:val="44"/>
          <w:szCs w:val="22"/>
        </w:rPr>
        <w:t>学位论文</w:t>
      </w:r>
    </w:p>
    <w:p w14:paraId="3F0A5647">
      <w:pPr>
        <w:spacing w:line="300" w:lineRule="auto"/>
      </w:pPr>
    </w:p>
    <w:p w14:paraId="623E0528">
      <w:pPr>
        <w:spacing w:line="300" w:lineRule="auto"/>
      </w:pPr>
    </w:p>
    <w:p w14:paraId="4B1B99BD">
      <w:pPr>
        <w:pStyle w:val="37"/>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基于乘积量化的近似</w:t>
      </w:r>
      <w:r>
        <w:rPr>
          <w:rFonts w:hint="eastAsia"/>
          <w:lang w:val="en-US" w:eastAsia="zh-CN"/>
        </w:rPr>
        <w:t>最</w:t>
      </w:r>
      <w:r>
        <w:rPr>
          <w:rFonts w:hint="eastAsia"/>
        </w:rPr>
        <w:t>近邻搜索研究</w:t>
      </w:r>
    </w:p>
    <w:p w14:paraId="09D2FC99">
      <w:pPr>
        <w:spacing w:line="300" w:lineRule="auto"/>
        <w:jc w:val="center"/>
        <w:rPr>
          <w:color w:val="FF0000"/>
        </w:rPr>
      </w:pPr>
    </w:p>
    <w:p w14:paraId="69CD7066">
      <w:pPr>
        <w:spacing w:line="300" w:lineRule="auto"/>
      </w:pPr>
    </w:p>
    <w:p w14:paraId="36294D36">
      <w:pPr>
        <w:spacing w:line="300" w:lineRule="auto"/>
      </w:pPr>
    </w:p>
    <w:p w14:paraId="59182BEF">
      <w:pPr>
        <w:spacing w:line="300" w:lineRule="auto"/>
      </w:pPr>
    </w:p>
    <w:p w14:paraId="6B31090D">
      <w:pPr>
        <w:spacing w:line="300" w:lineRule="auto"/>
      </w:pPr>
    </w:p>
    <w:p w14:paraId="76261A99">
      <w:pPr>
        <w:spacing w:line="300" w:lineRule="auto"/>
      </w:pPr>
    </w:p>
    <w:p w14:paraId="5F13E3C3">
      <w:pPr>
        <w:spacing w:line="300" w:lineRule="auto"/>
      </w:pPr>
      <w:r>
        <w:rPr>
          <w:rStyle w:val="38"/>
          <w:rFonts w:hint="eastAsia"/>
        </w:rPr>
        <w:tab/>
      </w:r>
      <w:r>
        <w:rPr>
          <w:rStyle w:val="38"/>
          <w:rFonts w:hint="eastAsia"/>
        </w:rPr>
        <w:tab/>
      </w:r>
      <w:r>
        <w:rPr>
          <w:rStyle w:val="38"/>
          <w:rFonts w:hint="eastAsia"/>
        </w:rPr>
        <w:tab/>
      </w:r>
      <w:r>
        <w:rPr>
          <w:rStyle w:val="38"/>
          <w:rFonts w:hint="eastAsia"/>
        </w:rPr>
        <w:tab/>
      </w:r>
      <w:r>
        <w:rPr>
          <w:rStyle w:val="38"/>
          <w:rFonts w:hint="eastAsia"/>
        </w:rPr>
        <w:tab/>
      </w:r>
    </w:p>
    <w:tbl>
      <w:tblPr>
        <w:tblStyle w:val="19"/>
        <w:tblW w:w="0" w:type="auto"/>
        <w:jc w:val="center"/>
        <w:tblLayout w:type="autofit"/>
        <w:tblCellMar>
          <w:top w:w="0" w:type="dxa"/>
          <w:left w:w="0" w:type="dxa"/>
          <w:bottom w:w="0" w:type="dxa"/>
          <w:right w:w="0" w:type="dxa"/>
        </w:tblCellMar>
      </w:tblPr>
      <w:tblGrid>
        <w:gridCol w:w="2412"/>
        <w:gridCol w:w="280"/>
        <w:gridCol w:w="3258"/>
      </w:tblGrid>
      <w:tr w14:paraId="0D288E82">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37684D4B">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bookmarkStart w:id="1" w:name="_Hlk71534830"/>
            <w:r>
              <w:rPr>
                <w:rStyle w:val="38"/>
                <w:rFonts w:hint="eastAsia" w:ascii="黑体" w:hAnsi="黑体" w:eastAsia="黑体" w:cs="黑体"/>
                <w:sz w:val="28"/>
                <w:szCs w:val="28"/>
              </w:rPr>
              <w:t>学位申请人</w:t>
            </w:r>
          </w:p>
        </w:tc>
        <w:tc>
          <w:tcPr>
            <w:tcW w:w="0" w:type="auto"/>
            <w:tcBorders>
              <w:top w:val="nil"/>
              <w:left w:val="nil"/>
              <w:bottom w:val="nil"/>
              <w:right w:val="nil"/>
            </w:tcBorders>
            <w:noWrap w:val="0"/>
            <w:vAlign w:val="top"/>
          </w:tcPr>
          <w:p w14:paraId="4FF6F3A2">
            <w:pPr>
              <w:keepNext w:val="0"/>
              <w:keepLines w:val="0"/>
              <w:pageBreakBefore w:val="0"/>
              <w:widowControl w:val="0"/>
              <w:kinsoku/>
              <w:wordWrap/>
              <w:overflowPunct/>
              <w:topLinePunct w:val="0"/>
              <w:autoSpaceDE/>
              <w:autoSpaceDN/>
              <w:bidi w:val="0"/>
              <w:adjustRightInd w:val="0"/>
              <w:snapToGrid/>
              <w:spacing w:line="360" w:lineRule="auto"/>
              <w:ind w:left="0" w:leftChars="0"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5AE4394D">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default"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杨东林</w:t>
            </w:r>
          </w:p>
        </w:tc>
      </w:tr>
      <w:tr w14:paraId="0652B4E8">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7EB46646">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指导教师</w:t>
            </w:r>
          </w:p>
        </w:tc>
        <w:tc>
          <w:tcPr>
            <w:tcW w:w="0" w:type="auto"/>
            <w:tcBorders>
              <w:top w:val="nil"/>
              <w:left w:val="nil"/>
              <w:bottom w:val="nil"/>
              <w:right w:val="nil"/>
            </w:tcBorders>
            <w:noWrap w:val="0"/>
            <w:vAlign w:val="top"/>
          </w:tcPr>
          <w:p w14:paraId="6306DF7F">
            <w:pPr>
              <w:keepNext w:val="0"/>
              <w:keepLines w:val="0"/>
              <w:pageBreakBefore w:val="0"/>
              <w:widowControl w:val="0"/>
              <w:kinsoku/>
              <w:wordWrap/>
              <w:overflowPunct/>
              <w:topLinePunct w:val="0"/>
              <w:autoSpaceDE/>
              <w:autoSpaceDN/>
              <w:bidi w:val="0"/>
              <w:adjustRightInd w:val="0"/>
              <w:snapToGrid/>
              <w:spacing w:line="360" w:lineRule="auto"/>
              <w:ind w:left="0" w:leftChars="0"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6A5221EF">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王洪亚</w:t>
            </w:r>
            <w:r>
              <w:rPr>
                <w:rStyle w:val="39"/>
                <w:rFonts w:hint="eastAsia" w:asciiTheme="minorEastAsia" w:hAnsiTheme="minorEastAsia" w:eastAsiaTheme="minorEastAsia" w:cstheme="minorEastAsia"/>
                <w:color w:val="auto"/>
                <w:sz w:val="28"/>
                <w:szCs w:val="28"/>
              </w:rPr>
              <w:t>教授</w:t>
            </w:r>
          </w:p>
        </w:tc>
      </w:tr>
      <w:tr w14:paraId="2BD1C54F">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3442FF1A">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校外导师</w:t>
            </w:r>
          </w:p>
        </w:tc>
        <w:tc>
          <w:tcPr>
            <w:tcW w:w="0" w:type="auto"/>
            <w:tcBorders>
              <w:top w:val="nil"/>
              <w:left w:val="nil"/>
              <w:bottom w:val="nil"/>
              <w:right w:val="nil"/>
            </w:tcBorders>
            <w:noWrap w:val="0"/>
            <w:vAlign w:val="top"/>
          </w:tcPr>
          <w:p w14:paraId="491DF0C3">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65754EBA">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朱珍伟</w:t>
            </w:r>
            <w:r>
              <w:rPr>
                <w:rStyle w:val="39"/>
                <w:rFonts w:hint="eastAsia" w:asciiTheme="minorEastAsia" w:hAnsiTheme="minorEastAsia" w:eastAsiaTheme="minorEastAsia" w:cstheme="minorEastAsia"/>
                <w:color w:val="auto"/>
                <w:sz w:val="28"/>
                <w:szCs w:val="28"/>
              </w:rPr>
              <w:t xml:space="preserve"> </w:t>
            </w:r>
          </w:p>
        </w:tc>
      </w:tr>
      <w:tr w14:paraId="744D8A19">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6B4957D">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lang w:val="en-US" w:eastAsia="zh-CN"/>
              </w:rPr>
            </w:pPr>
            <w:r>
              <w:rPr>
                <w:rStyle w:val="38"/>
                <w:rFonts w:hint="eastAsia" w:ascii="黑体" w:hAnsi="黑体" w:eastAsia="黑体" w:cs="黑体"/>
                <w:sz w:val="28"/>
                <w:szCs w:val="28"/>
              </w:rPr>
              <w:t>专业学位类别</w:t>
            </w:r>
            <w:r>
              <w:rPr>
                <w:rStyle w:val="38"/>
                <w:rFonts w:hint="eastAsia" w:ascii="黑体" w:hAnsi="黑体" w:eastAsia="黑体" w:cs="黑体"/>
                <w:sz w:val="28"/>
                <w:szCs w:val="28"/>
                <w:lang w:val="en-US" w:eastAsia="zh-CN"/>
              </w:rPr>
              <w:t xml:space="preserve"> </w:t>
            </w:r>
          </w:p>
        </w:tc>
        <w:tc>
          <w:tcPr>
            <w:tcW w:w="0" w:type="auto"/>
            <w:tcBorders>
              <w:top w:val="nil"/>
              <w:left w:val="nil"/>
              <w:bottom w:val="nil"/>
              <w:right w:val="nil"/>
            </w:tcBorders>
            <w:noWrap w:val="0"/>
            <w:vAlign w:val="top"/>
          </w:tcPr>
          <w:p w14:paraId="357DF7BF">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050D503E">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计算机技术</w:t>
            </w:r>
          </w:p>
        </w:tc>
      </w:tr>
      <w:tr w14:paraId="4BDB079F">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74304965">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研 究 方 向</w:t>
            </w:r>
          </w:p>
        </w:tc>
        <w:tc>
          <w:tcPr>
            <w:tcW w:w="0" w:type="auto"/>
            <w:tcBorders>
              <w:top w:val="nil"/>
              <w:left w:val="nil"/>
              <w:bottom w:val="nil"/>
              <w:right w:val="nil"/>
            </w:tcBorders>
            <w:noWrap w:val="0"/>
            <w:vAlign w:val="top"/>
          </w:tcPr>
          <w:p w14:paraId="7D56C7F7">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2CE21A26">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default" w:asciiTheme="minorEastAsia" w:hAnsiTheme="minorEastAsia" w:eastAsiaTheme="minorEastAsia" w:cstheme="minorEastAsia"/>
                <w:color w:val="auto"/>
                <w:sz w:val="28"/>
                <w:szCs w:val="28"/>
                <w:lang w:val="en-US" w:eastAsia="zh-CN"/>
              </w:rPr>
            </w:pPr>
            <w:r>
              <w:rPr>
                <w:rStyle w:val="39"/>
                <w:rFonts w:hint="eastAsia" w:asciiTheme="minorEastAsia" w:hAnsiTheme="minorEastAsia" w:eastAsiaTheme="minorEastAsia" w:cstheme="minorEastAsia"/>
                <w:color w:val="auto"/>
                <w:sz w:val="28"/>
                <w:szCs w:val="28"/>
                <w:lang w:val="en-US" w:eastAsia="zh-CN"/>
              </w:rPr>
              <w:t>向量量化技术</w:t>
            </w:r>
          </w:p>
        </w:tc>
      </w:tr>
      <w:tr w14:paraId="364A0076">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E6301FB">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所在学院</w:t>
            </w:r>
          </w:p>
        </w:tc>
        <w:tc>
          <w:tcPr>
            <w:tcW w:w="0" w:type="auto"/>
            <w:tcBorders>
              <w:top w:val="nil"/>
              <w:left w:val="nil"/>
              <w:bottom w:val="nil"/>
              <w:right w:val="nil"/>
            </w:tcBorders>
            <w:noWrap w:val="0"/>
            <w:vAlign w:val="top"/>
          </w:tcPr>
          <w:p w14:paraId="58BC203C">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1EB82C29">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lang w:val="en-US" w:eastAsia="zh-CN"/>
              </w:rPr>
              <w:t>信息与智能科学</w:t>
            </w:r>
            <w:r>
              <w:rPr>
                <w:rStyle w:val="39"/>
                <w:rFonts w:hint="eastAsia" w:asciiTheme="minorEastAsia" w:hAnsiTheme="minorEastAsia" w:eastAsiaTheme="minorEastAsia" w:cstheme="minorEastAsia"/>
                <w:color w:val="auto"/>
                <w:sz w:val="28"/>
                <w:szCs w:val="28"/>
              </w:rPr>
              <w:t>学院</w:t>
            </w:r>
          </w:p>
        </w:tc>
      </w:tr>
      <w:tr w14:paraId="3EE89696">
        <w:tblPrEx>
          <w:tblCellMar>
            <w:top w:w="0" w:type="dxa"/>
            <w:left w:w="0" w:type="dxa"/>
            <w:bottom w:w="0" w:type="dxa"/>
            <w:right w:w="0" w:type="dxa"/>
          </w:tblCellMar>
        </w:tblPrEx>
        <w:trPr>
          <w:cantSplit/>
          <w:trHeight w:val="540" w:hRule="atLeast"/>
          <w:jc w:val="center"/>
        </w:trPr>
        <w:tc>
          <w:tcPr>
            <w:tcW w:w="2412" w:type="dxa"/>
            <w:tcBorders>
              <w:top w:val="nil"/>
              <w:left w:val="nil"/>
              <w:bottom w:val="nil"/>
              <w:right w:val="nil"/>
            </w:tcBorders>
            <w:noWrap w:val="0"/>
            <w:tcMar>
              <w:left w:w="0" w:type="dxa"/>
              <w:right w:w="0" w:type="dxa"/>
            </w:tcMar>
            <w:vAlign w:val="top"/>
          </w:tcPr>
          <w:p w14:paraId="5163F243">
            <w:pPr>
              <w:keepNext w:val="0"/>
              <w:keepLines w:val="0"/>
              <w:pageBreakBefore w:val="0"/>
              <w:widowControl w:val="0"/>
              <w:kinsoku/>
              <w:wordWrap/>
              <w:overflowPunct/>
              <w:topLinePunct w:val="0"/>
              <w:autoSpaceDE/>
              <w:autoSpaceDN/>
              <w:bidi w:val="0"/>
              <w:adjustRightInd w:val="0"/>
              <w:snapToGrid/>
              <w:spacing w:line="360" w:lineRule="auto"/>
              <w:jc w:val="distribute"/>
              <w:textAlignment w:val="auto"/>
              <w:rPr>
                <w:rStyle w:val="38"/>
                <w:rFonts w:hint="eastAsia" w:ascii="黑体" w:hAnsi="黑体" w:eastAsia="黑体" w:cs="黑体"/>
                <w:sz w:val="28"/>
                <w:szCs w:val="28"/>
              </w:rPr>
            </w:pPr>
            <w:r>
              <w:rPr>
                <w:rStyle w:val="38"/>
                <w:rFonts w:hint="eastAsia" w:ascii="黑体" w:hAnsi="黑体" w:eastAsia="黑体" w:cs="黑体"/>
                <w:sz w:val="28"/>
                <w:szCs w:val="28"/>
              </w:rPr>
              <w:t>提交日期</w:t>
            </w:r>
          </w:p>
        </w:tc>
        <w:tc>
          <w:tcPr>
            <w:tcW w:w="0" w:type="auto"/>
            <w:tcBorders>
              <w:top w:val="nil"/>
              <w:left w:val="nil"/>
              <w:bottom w:val="nil"/>
              <w:right w:val="nil"/>
            </w:tcBorders>
            <w:noWrap w:val="0"/>
            <w:vAlign w:val="top"/>
          </w:tcPr>
          <w:p w14:paraId="11F3B21A">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both"/>
              <w:textAlignment w:val="auto"/>
              <w:rPr>
                <w:rStyle w:val="38"/>
                <w:rFonts w:hint="eastAsia" w:ascii="黑体" w:hAnsi="黑体" w:eastAsia="黑体" w:cs="黑体"/>
                <w:sz w:val="28"/>
                <w:szCs w:val="28"/>
                <w:lang w:eastAsia="zh-CN"/>
              </w:rPr>
            </w:pPr>
            <w:r>
              <w:rPr>
                <w:rStyle w:val="38"/>
                <w:rFonts w:hint="eastAsia" w:ascii="黑体" w:hAnsi="黑体" w:eastAsia="黑体" w:cs="黑体"/>
                <w:sz w:val="28"/>
                <w:szCs w:val="28"/>
                <w:lang w:eastAsia="zh-CN"/>
              </w:rPr>
              <w:t>：</w:t>
            </w:r>
          </w:p>
        </w:tc>
        <w:tc>
          <w:tcPr>
            <w:tcW w:w="3258" w:type="dxa"/>
            <w:tcBorders>
              <w:top w:val="nil"/>
              <w:left w:val="nil"/>
              <w:bottom w:val="nil"/>
              <w:right w:val="nil"/>
            </w:tcBorders>
            <w:noWrap w:val="0"/>
            <w:vAlign w:val="top"/>
          </w:tcPr>
          <w:p w14:paraId="1DE85E21">
            <w:pPr>
              <w:keepNext w:val="0"/>
              <w:keepLines w:val="0"/>
              <w:pageBreakBefore w:val="0"/>
              <w:widowControl w:val="0"/>
              <w:kinsoku/>
              <w:wordWrap/>
              <w:overflowPunct/>
              <w:topLinePunct w:val="0"/>
              <w:autoSpaceDE/>
              <w:autoSpaceDN/>
              <w:bidi w:val="0"/>
              <w:adjustRightInd w:val="0"/>
              <w:snapToGrid/>
              <w:spacing w:line="360" w:lineRule="auto"/>
              <w:ind w:firstLine="0" w:firstLineChars="0"/>
              <w:textAlignment w:val="auto"/>
              <w:rPr>
                <w:rStyle w:val="39"/>
                <w:rFonts w:hint="eastAsia" w:asciiTheme="minorEastAsia" w:hAnsiTheme="minorEastAsia" w:eastAsiaTheme="minorEastAsia" w:cstheme="minorEastAsia"/>
                <w:color w:val="auto"/>
                <w:sz w:val="28"/>
                <w:szCs w:val="28"/>
              </w:rPr>
            </w:pPr>
            <w:r>
              <w:rPr>
                <w:rStyle w:val="39"/>
                <w:rFonts w:hint="eastAsia" w:asciiTheme="minorEastAsia" w:hAnsiTheme="minorEastAsia" w:eastAsiaTheme="minorEastAsia" w:cstheme="minorEastAsia"/>
                <w:color w:val="auto"/>
                <w:sz w:val="28"/>
                <w:szCs w:val="28"/>
              </w:rPr>
              <w:t>202</w:t>
            </w:r>
            <w:r>
              <w:rPr>
                <w:rStyle w:val="39"/>
                <w:rFonts w:hint="eastAsia" w:asciiTheme="minorEastAsia" w:hAnsiTheme="minorEastAsia" w:eastAsiaTheme="minorEastAsia" w:cstheme="minorEastAsia"/>
                <w:color w:val="auto"/>
                <w:sz w:val="28"/>
                <w:szCs w:val="28"/>
                <w:lang w:val="en-US" w:eastAsia="zh-CN"/>
              </w:rPr>
              <w:t>6</w:t>
            </w:r>
            <w:r>
              <w:rPr>
                <w:rStyle w:val="39"/>
                <w:rFonts w:hint="eastAsia" w:asciiTheme="minorEastAsia" w:hAnsiTheme="minorEastAsia" w:eastAsiaTheme="minorEastAsia" w:cstheme="minorEastAsia"/>
                <w:color w:val="auto"/>
                <w:sz w:val="28"/>
                <w:szCs w:val="28"/>
              </w:rPr>
              <w:t>年</w:t>
            </w:r>
            <w:r>
              <w:rPr>
                <w:rStyle w:val="39"/>
                <w:rFonts w:hint="eastAsia" w:asciiTheme="minorEastAsia" w:hAnsiTheme="minorEastAsia" w:eastAsiaTheme="minorEastAsia" w:cstheme="minorEastAsia"/>
                <w:color w:val="auto"/>
                <w:sz w:val="28"/>
                <w:szCs w:val="28"/>
                <w:lang w:val="en-US" w:eastAsia="zh-CN"/>
              </w:rPr>
              <w:t>4</w:t>
            </w:r>
            <w:r>
              <w:rPr>
                <w:rStyle w:val="39"/>
                <w:rFonts w:hint="eastAsia" w:asciiTheme="minorEastAsia" w:hAnsiTheme="minorEastAsia" w:eastAsiaTheme="minorEastAsia" w:cstheme="minorEastAsia"/>
                <w:color w:val="auto"/>
                <w:sz w:val="28"/>
                <w:szCs w:val="28"/>
              </w:rPr>
              <w:t>月</w:t>
            </w:r>
          </w:p>
        </w:tc>
      </w:tr>
      <w:bookmarkEnd w:id="1"/>
    </w:tbl>
    <w:p w14:paraId="27B4C6A7">
      <w:pPr>
        <w:pStyle w:val="40"/>
        <w:rPr>
          <w:rFonts w:hint="eastAsia" w:ascii="黑体" w:hAnsi="黑体" w:eastAsia="黑体" w:cs="黑体"/>
          <w:sz w:val="28"/>
          <w:szCs w:val="28"/>
        </w:rPr>
        <w:sectPr>
          <w:headerReference r:id="rId5" w:type="default"/>
          <w:headerReference r:id="rId6" w:type="even"/>
          <w:pgSz w:w="11906" w:h="16838"/>
          <w:pgMar w:top="1985" w:right="1588" w:bottom="2268" w:left="1588" w:header="1418" w:footer="1701" w:gutter="284"/>
          <w:pgNumType w:fmt="decimal"/>
          <w:cols w:space="720" w:num="1"/>
          <w:docGrid w:linePitch="395" w:charSpace="0"/>
        </w:sectPr>
      </w:pPr>
    </w:p>
    <w:tbl>
      <w:tblPr>
        <w:tblStyle w:val="19"/>
        <w:tblW w:w="4569" w:type="dxa"/>
        <w:tblInd w:w="5070" w:type="dxa"/>
        <w:tblLayout w:type="autofit"/>
        <w:tblCellMar>
          <w:top w:w="0" w:type="dxa"/>
          <w:left w:w="108" w:type="dxa"/>
          <w:bottom w:w="0" w:type="dxa"/>
          <w:right w:w="108" w:type="dxa"/>
        </w:tblCellMar>
      </w:tblPr>
      <w:tblGrid>
        <w:gridCol w:w="2126"/>
        <w:gridCol w:w="2443"/>
      </w:tblGrid>
      <w:tr w14:paraId="46D69789">
        <w:tblPrEx>
          <w:tblCellMar>
            <w:top w:w="0" w:type="dxa"/>
            <w:left w:w="108" w:type="dxa"/>
            <w:bottom w:w="0" w:type="dxa"/>
            <w:right w:w="108" w:type="dxa"/>
          </w:tblCellMar>
        </w:tblPrEx>
        <w:trPr>
          <w:trHeight w:val="401" w:hRule="atLeast"/>
        </w:trPr>
        <w:tc>
          <w:tcPr>
            <w:tcW w:w="2126" w:type="dxa"/>
            <w:noWrap/>
            <w:vAlign w:val="center"/>
          </w:tcPr>
          <w:p w14:paraId="1872D8C1">
            <w:pPr>
              <w:keepNext w:val="0"/>
              <w:keepLines w:val="0"/>
              <w:pageBreakBefore w:val="0"/>
              <w:widowControl/>
              <w:kinsoku/>
              <w:wordWrap/>
              <w:overflowPunct/>
              <w:topLinePunct w:val="0"/>
              <w:autoSpaceDE/>
              <w:autoSpaceDN/>
              <w:bidi w:val="0"/>
              <w:adjustRightInd/>
              <w:snapToGrid/>
              <w:ind w:firstLine="0" w:firstLineChars="0"/>
              <w:jc w:val="right"/>
              <w:textAlignment w:val="auto"/>
              <w:rPr>
                <w:rFonts w:hint="eastAsia"/>
                <w:color w:val="000000"/>
                <w:kern w:val="0"/>
                <w:sz w:val="24"/>
              </w:rPr>
            </w:pPr>
            <w:r>
              <w:rPr>
                <w:color w:val="000000"/>
                <w:kern w:val="0"/>
                <w:sz w:val="24"/>
              </w:rPr>
              <w:t>University Code</w:t>
            </w:r>
            <w:r>
              <w:rPr>
                <w:rFonts w:hint="eastAsia"/>
                <w:color w:val="000000"/>
                <w:kern w:val="0"/>
                <w:sz w:val="24"/>
              </w:rPr>
              <w:t>:</w:t>
            </w:r>
          </w:p>
        </w:tc>
        <w:tc>
          <w:tcPr>
            <w:tcW w:w="2443" w:type="dxa"/>
            <w:noWrap/>
            <w:vAlign w:val="center"/>
          </w:tcPr>
          <w:p w14:paraId="0EFF9F7C">
            <w:pPr>
              <w:keepNext w:val="0"/>
              <w:keepLines w:val="0"/>
              <w:pageBreakBefore w:val="0"/>
              <w:widowControl/>
              <w:kinsoku/>
              <w:wordWrap/>
              <w:overflowPunct/>
              <w:topLinePunct w:val="0"/>
              <w:autoSpaceDE/>
              <w:autoSpaceDN/>
              <w:bidi w:val="0"/>
              <w:adjustRightInd/>
              <w:snapToGrid/>
              <w:ind w:firstLine="0" w:firstLineChars="0"/>
              <w:jc w:val="left"/>
              <w:textAlignment w:val="auto"/>
              <w:rPr>
                <w:color w:val="auto"/>
                <w:kern w:val="0"/>
                <w:sz w:val="24"/>
              </w:rPr>
            </w:pPr>
            <w:r>
              <w:rPr>
                <w:color w:val="auto"/>
                <w:kern w:val="0"/>
                <w:sz w:val="24"/>
              </w:rPr>
              <w:t>10255</w:t>
            </w:r>
          </w:p>
        </w:tc>
      </w:tr>
      <w:tr w14:paraId="6C376290">
        <w:tblPrEx>
          <w:tblCellMar>
            <w:top w:w="0" w:type="dxa"/>
            <w:left w:w="108" w:type="dxa"/>
            <w:bottom w:w="0" w:type="dxa"/>
            <w:right w:w="108" w:type="dxa"/>
          </w:tblCellMar>
        </w:tblPrEx>
        <w:trPr>
          <w:trHeight w:val="401" w:hRule="atLeast"/>
        </w:trPr>
        <w:tc>
          <w:tcPr>
            <w:tcW w:w="2126" w:type="dxa"/>
            <w:noWrap/>
            <w:vAlign w:val="center"/>
          </w:tcPr>
          <w:p w14:paraId="626BA048">
            <w:pPr>
              <w:keepNext w:val="0"/>
              <w:keepLines w:val="0"/>
              <w:pageBreakBefore w:val="0"/>
              <w:widowControl/>
              <w:kinsoku/>
              <w:wordWrap/>
              <w:overflowPunct/>
              <w:topLinePunct w:val="0"/>
              <w:autoSpaceDE/>
              <w:autoSpaceDN/>
              <w:bidi w:val="0"/>
              <w:adjustRightInd/>
              <w:snapToGrid/>
              <w:ind w:firstLine="0" w:firstLineChars="0"/>
              <w:jc w:val="right"/>
              <w:textAlignment w:val="auto"/>
              <w:rPr>
                <w:color w:val="000000"/>
                <w:kern w:val="0"/>
                <w:sz w:val="24"/>
              </w:rPr>
            </w:pPr>
            <w:r>
              <w:rPr>
                <w:color w:val="000000"/>
                <w:kern w:val="0"/>
                <w:sz w:val="24"/>
              </w:rPr>
              <w:t>Student ID:</w:t>
            </w:r>
          </w:p>
        </w:tc>
        <w:tc>
          <w:tcPr>
            <w:tcW w:w="2443" w:type="dxa"/>
            <w:noWrap/>
            <w:vAlign w:val="center"/>
          </w:tcPr>
          <w:p w14:paraId="61D4453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eastAsia="宋体"/>
                <w:color w:val="auto"/>
                <w:kern w:val="0"/>
                <w:sz w:val="24"/>
                <w:lang w:val="en-US" w:eastAsia="zh-CN"/>
              </w:rPr>
            </w:pPr>
            <w:r>
              <w:rPr>
                <w:rFonts w:hint="eastAsia"/>
                <w:color w:val="auto"/>
                <w:kern w:val="0"/>
                <w:sz w:val="24"/>
                <w:lang w:val="en-US" w:eastAsia="zh-CN"/>
              </w:rPr>
              <w:t>2232915</w:t>
            </w:r>
          </w:p>
        </w:tc>
      </w:tr>
      <w:tr w14:paraId="4B65519A">
        <w:tblPrEx>
          <w:tblCellMar>
            <w:top w:w="0" w:type="dxa"/>
            <w:left w:w="108" w:type="dxa"/>
            <w:bottom w:w="0" w:type="dxa"/>
            <w:right w:w="108" w:type="dxa"/>
          </w:tblCellMar>
        </w:tblPrEx>
        <w:trPr>
          <w:trHeight w:val="401" w:hRule="atLeast"/>
        </w:trPr>
        <w:tc>
          <w:tcPr>
            <w:tcW w:w="2126" w:type="dxa"/>
            <w:noWrap/>
            <w:vAlign w:val="center"/>
          </w:tcPr>
          <w:p w14:paraId="04BB5471">
            <w:pPr>
              <w:keepNext w:val="0"/>
              <w:keepLines w:val="0"/>
              <w:pageBreakBefore w:val="0"/>
              <w:widowControl/>
              <w:kinsoku/>
              <w:wordWrap/>
              <w:overflowPunct/>
              <w:topLinePunct w:val="0"/>
              <w:autoSpaceDE/>
              <w:autoSpaceDN/>
              <w:bidi w:val="0"/>
              <w:adjustRightInd/>
              <w:snapToGrid/>
              <w:ind w:firstLine="0" w:firstLineChars="0"/>
              <w:jc w:val="right"/>
              <w:textAlignment w:val="auto"/>
              <w:rPr>
                <w:color w:val="000000"/>
                <w:kern w:val="0"/>
                <w:sz w:val="24"/>
              </w:rPr>
            </w:pPr>
            <w:r>
              <w:rPr>
                <w:color w:val="000000"/>
                <w:kern w:val="0"/>
                <w:sz w:val="24"/>
              </w:rPr>
              <w:t>CLC Index:</w:t>
            </w:r>
          </w:p>
        </w:tc>
        <w:tc>
          <w:tcPr>
            <w:tcW w:w="2443" w:type="dxa"/>
            <w:noWrap/>
            <w:vAlign w:val="center"/>
          </w:tcPr>
          <w:p w14:paraId="2B34359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eastAsia="宋体"/>
                <w:color w:val="auto"/>
                <w:kern w:val="0"/>
                <w:sz w:val="24"/>
                <w:lang w:val="en-US" w:eastAsia="zh-CN"/>
              </w:rPr>
            </w:pPr>
            <w:r>
              <w:rPr>
                <w:rFonts w:hint="eastAsia"/>
                <w:color w:val="auto"/>
                <w:kern w:val="0"/>
                <w:sz w:val="24"/>
                <w:lang w:val="en-US" w:eastAsia="zh-CN"/>
              </w:rPr>
              <w:t>TP311.5</w:t>
            </w:r>
          </w:p>
        </w:tc>
      </w:tr>
    </w:tbl>
    <w:p w14:paraId="6A4AEC3B">
      <w:pPr>
        <w:pStyle w:val="41"/>
        <w:keepNext w:val="0"/>
        <w:keepLines w:val="0"/>
        <w:pageBreakBefore w:val="0"/>
        <w:widowControl w:val="0"/>
        <w:kinsoku/>
        <w:wordWrap/>
        <w:overflowPunct/>
        <w:topLinePunct w:val="0"/>
        <w:autoSpaceDE/>
        <w:autoSpaceDN/>
        <w:bidi w:val="0"/>
        <w:adjustRightInd/>
        <w:snapToGrid/>
        <w:ind w:left="1680" w:leftChars="0" w:right="3010" w:rightChars="1254" w:firstLine="0" w:firstLineChars="0"/>
        <w:jc w:val="center"/>
        <w:textAlignment w:val="auto"/>
      </w:pPr>
      <w:r>
        <mc:AlternateContent>
          <mc:Choice Requires="wpg">
            <w:drawing>
              <wp:inline distT="0" distB="0" distL="114300" distR="114300">
                <wp:extent cx="2365375" cy="1011555"/>
                <wp:effectExtent l="0" t="0" r="12065" b="9525"/>
                <wp:docPr id="21" name="组合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15" name="Picture 50" descr="Untitled-3"/>
                          <pic:cNvPicPr>
                            <a:picLocks noChangeAspect="1"/>
                          </pic:cNvPicPr>
                        </pic:nvPicPr>
                        <pic:blipFill>
                          <a:blip r:embed="rId1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7" name="Picture 51" descr="Untitled-2"/>
                          <pic:cNvPicPr>
                            <a:picLocks noChangeAspect="1"/>
                          </pic:cNvPicPr>
                        </pic:nvPicPr>
                        <pic:blipFill>
                          <a:blip r:embed="rId2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DYYhTE1gAAAAUBAAAPAAAAAAAAAAEAIAAAACIAAABkcnMvZG93bnJldi54bWxQSwECFAAU&#10;AAAACACHTuJAknfsNM4CAABs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17MsUbsAAADb&#10;AAAADwAAAGRycy9kb3ducmV2LnhtbEVPS2vCQBC+F/wPywje6iaKRWI2HgzSll6qFb0O2TEPs7Mh&#10;u9H033cLhd7m43tOuh1NK+7Uu9qygngegSAurK65VHD62j+vQTiPrLG1TAq+ycE2mzylmGj74APd&#10;j74UIYRdggoq77tESldUZNDNbUccuKvtDfoA+1LqHh8h3LRyEUUv0mDNoaHCjnYVFbfjYBTkrXzH&#10;Tzu8rvLm0jTxx0Euz6NSs2kcbUB4Gv2/+M/9psP8Ffz+Eg6Q2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MsUbsAAADb&#10;AAAADwAAAAAAAAABACAAAAAiAAAAZHJzL2Rvd25yZXYueG1sUEsBAhQAFAAAAAgAh07iQDMvBZ47&#10;AAAAOQAAABAAAAAAAAAAAQAgAAAACgEAAGRycy9zaGFwZXhtbC54bWxQSwUGAAAAAAYABgBbAQAA&#10;tAMAAAAA&#10;">
                  <v:fill on="f" focussize="0,0"/>
                  <v:stroke on="f"/>
                  <v:imagedata r:id="rId19"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1eBKkr0AAADb&#10;AAAADwAAAGRycy9kb3ducmV2LnhtbEVPTWvCQBC9F/wPywi91Y05tCV1FQwIXgQTC7a3aXZMotnZ&#10;mF0T8++7hYK3ebzPWazuphE9da62rGA+i0AQF1bXXCr4PGxe3kE4j6yxsUwKRnKwWk6eFphoO3BG&#10;fe5LEULYJaig8r5NpHRFRQbdzLbEgTvZzqAPsCul7nAI4aaRcRS9SoM1h4YKW0orKi75zSjItpvD&#10;1/GIQ/p93q93RTxmP9dUqefpPPoA4enuH+J/91aH+W/w90s4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4EqSvQAA&#10;ANsAAAAPAAAAAAAAAAEAIAAAACIAAABkcnMvZG93bnJldi54bWxQSwECFAAUAAAACACHTuJAMy8F&#10;njsAAAA5AAAAEAAAAAAAAAABACAAAAAMAQAAZHJzL3NoYXBleG1sLnhtbFBLBQYAAAAABgAGAFsB&#10;AAC2AwAAAAA=&#10;">
                  <v:fill on="f" focussize="0,0"/>
                  <v:stroke on="f"/>
                  <v:imagedata r:id="rId20" gain="68266f" blacklevel="-32766f" grayscale="t" bilevel="t" o:title=""/>
                  <o:lock v:ext="edit" aspectratio="t"/>
                </v:shape>
                <w10:wrap type="none"/>
                <w10:anchorlock/>
              </v:group>
            </w:pict>
          </mc:Fallback>
        </mc:AlternateContent>
      </w:r>
    </w:p>
    <w:p w14:paraId="1F38E4FC">
      <w:pPr>
        <w:keepNext w:val="0"/>
        <w:keepLines w:val="0"/>
        <w:pageBreakBefore w:val="0"/>
        <w:kinsoku/>
        <w:wordWrap/>
        <w:overflowPunct/>
        <w:topLinePunct w:val="0"/>
        <w:autoSpaceDE/>
        <w:autoSpaceDN/>
        <w:bidi w:val="0"/>
        <w:ind w:firstLine="0" w:firstLineChars="0"/>
        <w:jc w:val="center"/>
        <w:textAlignment w:val="auto"/>
        <w:rPr>
          <w:b/>
          <w:sz w:val="44"/>
          <w:szCs w:val="44"/>
        </w:rPr>
      </w:pPr>
      <w:r>
        <w:rPr>
          <w:b/>
          <w:sz w:val="44"/>
          <w:szCs w:val="44"/>
        </w:rPr>
        <w:t>PROFESSIONAL</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p>
    <w:p w14:paraId="3E69578E">
      <w:pPr>
        <w:pStyle w:val="42"/>
        <w:keepNext w:val="0"/>
        <w:keepLines w:val="0"/>
        <w:pageBreakBefore w:val="0"/>
        <w:kinsoku/>
        <w:wordWrap/>
        <w:overflowPunct/>
        <w:topLinePunct w:val="0"/>
        <w:autoSpaceDE/>
        <w:autoSpaceDN/>
        <w:bidi w:val="0"/>
        <w:ind w:firstLine="0" w:firstLineChars="0"/>
        <w:textAlignment w:val="auto"/>
        <w:rPr>
          <w:rFonts w:eastAsia="宋体"/>
        </w:rPr>
      </w:pPr>
    </w:p>
    <w:p w14:paraId="3883F174">
      <w:pPr>
        <w:keepNext w:val="0"/>
        <w:keepLines w:val="0"/>
        <w:pageBreakBefore w:val="0"/>
        <w:kinsoku/>
        <w:wordWrap/>
        <w:overflowPunct/>
        <w:topLinePunct w:val="0"/>
        <w:autoSpaceDE/>
        <w:autoSpaceDN/>
        <w:bidi w:val="0"/>
        <w:adjustRightInd w:val="0"/>
        <w:snapToGrid w:val="0"/>
        <w:ind w:firstLine="0" w:firstLineChars="0"/>
        <w:jc w:val="center"/>
        <w:textAlignment w:val="auto"/>
        <w:rPr>
          <w:rFonts w:eastAsia="Times New Roman"/>
          <w:b/>
          <w:bCs/>
          <w:color w:val="FF0000"/>
          <w:sz w:val="44"/>
          <w:szCs w:val="44"/>
        </w:rPr>
      </w:pPr>
      <w:r>
        <w:rPr>
          <w:rFonts w:eastAsia="Times New Roman"/>
          <w:b/>
          <w:bCs/>
          <w:color w:val="auto"/>
          <w:sz w:val="44"/>
          <w:szCs w:val="44"/>
        </w:rPr>
        <w:t>A Study on Approximate Nearest Neighbour Search Based on Product Quantisation</w:t>
      </w:r>
    </w:p>
    <w:p w14:paraId="53B2EB44">
      <w:pPr>
        <w:adjustRightInd w:val="0"/>
        <w:snapToGrid w:val="0"/>
        <w:jc w:val="center"/>
        <w:rPr>
          <w:rFonts w:eastAsia="Times New Roman"/>
          <w:b/>
          <w:bCs/>
          <w:color w:val="FF0000"/>
          <w:sz w:val="44"/>
          <w:szCs w:val="44"/>
        </w:rPr>
      </w:pPr>
    </w:p>
    <w:p w14:paraId="73894262">
      <w:pPr>
        <w:adjustRightInd w:val="0"/>
        <w:snapToGrid w:val="0"/>
        <w:jc w:val="center"/>
        <w:rPr>
          <w:rFonts w:eastAsia="Times New Roman"/>
          <w:b/>
          <w:bCs/>
          <w:color w:val="FF0000"/>
          <w:sz w:val="44"/>
          <w:szCs w:val="44"/>
        </w:rPr>
      </w:pPr>
      <w:r>
        <w:rPr>
          <w:rFonts w:eastAsia="Times New Roman"/>
          <w:b/>
          <w:bCs/>
          <w:color w:val="FF0000"/>
          <w:sz w:val="44"/>
          <w:szCs w:val="44"/>
        </w:rPr>
        <w:t xml:space="preserve"> </w:t>
      </w:r>
    </w:p>
    <w:tbl>
      <w:tblPr>
        <w:tblStyle w:val="19"/>
        <w:tblW w:w="5000" w:type="pct"/>
        <w:jc w:val="center"/>
        <w:tblLayout w:type="autofit"/>
        <w:tblCellMar>
          <w:top w:w="0" w:type="dxa"/>
          <w:left w:w="108" w:type="dxa"/>
          <w:bottom w:w="0" w:type="dxa"/>
          <w:right w:w="108" w:type="dxa"/>
        </w:tblCellMar>
      </w:tblPr>
      <w:tblGrid>
        <w:gridCol w:w="3370"/>
        <w:gridCol w:w="5152"/>
      </w:tblGrid>
      <w:tr w14:paraId="2D74BFAE">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165EC3EB">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Author：</w:t>
            </w:r>
          </w:p>
        </w:tc>
        <w:tc>
          <w:tcPr>
            <w:tcW w:w="3022" w:type="pct"/>
            <w:tcBorders>
              <w:top w:val="nil"/>
              <w:left w:val="nil"/>
              <w:bottom w:val="nil"/>
              <w:right w:val="nil"/>
            </w:tcBorders>
            <w:noWrap w:val="0"/>
            <w:vAlign w:val="center"/>
          </w:tcPr>
          <w:p w14:paraId="4EB87090">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eastAsia="宋体" w:cs="Times New Roman"/>
                <w:lang w:val="en-US" w:eastAsia="zh-CN"/>
              </w:rPr>
            </w:pPr>
            <w:r>
              <w:rPr>
                <w:rFonts w:hint="eastAsia" w:cs="Times New Roman"/>
                <w:lang w:val="en-US" w:eastAsia="zh-CN"/>
              </w:rPr>
              <w:t>Donglin Yang</w:t>
            </w:r>
          </w:p>
        </w:tc>
      </w:tr>
      <w:tr w14:paraId="216D4926">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2558E554">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Supervisor：</w:t>
            </w:r>
          </w:p>
        </w:tc>
        <w:tc>
          <w:tcPr>
            <w:tcW w:w="3022" w:type="pct"/>
            <w:tcBorders>
              <w:top w:val="nil"/>
              <w:left w:val="nil"/>
              <w:bottom w:val="nil"/>
              <w:right w:val="nil"/>
            </w:tcBorders>
            <w:noWrap w:val="0"/>
            <w:vAlign w:val="center"/>
          </w:tcPr>
          <w:p w14:paraId="4F3D5931">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 xml:space="preserve">Prof. </w:t>
            </w:r>
            <w:r>
              <w:rPr>
                <w:rFonts w:hint="eastAsia" w:cs="Times New Roman"/>
                <w:lang w:val="en-US" w:eastAsia="zh-CN"/>
              </w:rPr>
              <w:t>Hongya Wang</w:t>
            </w:r>
            <w:r>
              <w:rPr>
                <w:rFonts w:hint="default" w:ascii="Times New Roman" w:hAnsi="Times New Roman" w:cs="Times New Roman"/>
              </w:rPr>
              <w:t xml:space="preserve"> </w:t>
            </w:r>
          </w:p>
        </w:tc>
      </w:tr>
      <w:tr w14:paraId="76B3FCF8">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14D46D4F">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Extramural </w:t>
            </w:r>
            <w:r>
              <w:rPr>
                <w:rStyle w:val="43"/>
                <w:rFonts w:hint="default" w:ascii="Times New Roman" w:hAnsi="Times New Roman" w:cs="Times New Roman"/>
              </w:rPr>
              <w:t>Supervisor：</w:t>
            </w:r>
          </w:p>
        </w:tc>
        <w:tc>
          <w:tcPr>
            <w:tcW w:w="3022" w:type="pct"/>
            <w:tcBorders>
              <w:top w:val="nil"/>
              <w:left w:val="nil"/>
              <w:bottom w:val="nil"/>
              <w:right w:val="nil"/>
            </w:tcBorders>
            <w:noWrap w:val="0"/>
            <w:vAlign w:val="center"/>
          </w:tcPr>
          <w:p w14:paraId="6C31C6A7">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eastAsia="宋体" w:cs="Times New Roman"/>
                <w:lang w:val="en-US" w:eastAsia="zh-CN"/>
              </w:rPr>
            </w:pPr>
            <w:r>
              <w:rPr>
                <w:rFonts w:hint="eastAsia" w:cs="Times New Roman"/>
                <w:lang w:val="en-US" w:eastAsia="zh-CN"/>
              </w:rPr>
              <w:t>Zhenwei Zhu</w:t>
            </w:r>
          </w:p>
        </w:tc>
      </w:tr>
      <w:tr w14:paraId="35E54442">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4766AA03">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Fonts w:hint="default" w:ascii="Times New Roman" w:hAnsi="Times New Roman" w:cs="Times New Roman"/>
                <w:b/>
                <w:bCs/>
                <w:sz w:val="28"/>
                <w:szCs w:val="28"/>
              </w:rPr>
              <w:t>Professional Degree Type</w:t>
            </w:r>
            <w:r>
              <w:rPr>
                <w:rStyle w:val="43"/>
                <w:rFonts w:hint="default" w:ascii="Times New Roman" w:hAnsi="Times New Roman" w:cs="Times New Roman"/>
              </w:rPr>
              <w:t>：</w:t>
            </w:r>
          </w:p>
        </w:tc>
        <w:tc>
          <w:tcPr>
            <w:tcW w:w="3022" w:type="pct"/>
            <w:tcBorders>
              <w:top w:val="nil"/>
              <w:left w:val="nil"/>
              <w:bottom w:val="nil"/>
              <w:right w:val="nil"/>
            </w:tcBorders>
            <w:noWrap w:val="0"/>
            <w:vAlign w:val="center"/>
          </w:tcPr>
          <w:p w14:paraId="61B03748">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Computer Technology</w:t>
            </w:r>
          </w:p>
        </w:tc>
      </w:tr>
      <w:tr w14:paraId="02406811">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26763135">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Fonts w:hint="default" w:ascii="Times New Roman" w:hAnsi="Times New Roman" w:cs="Times New Roman"/>
                <w:b/>
                <w:bCs/>
                <w:sz w:val="28"/>
                <w:szCs w:val="28"/>
              </w:rPr>
              <w:t>Research Field</w:t>
            </w:r>
            <w:r>
              <w:rPr>
                <w:rFonts w:hint="default" w:ascii="Times New Roman" w:hAnsi="Times New Roman" w:cs="Times New Roman"/>
                <w:szCs w:val="28"/>
              </w:rPr>
              <w:t>：</w:t>
            </w:r>
          </w:p>
        </w:tc>
        <w:tc>
          <w:tcPr>
            <w:tcW w:w="3022" w:type="pct"/>
            <w:tcBorders>
              <w:top w:val="nil"/>
              <w:left w:val="nil"/>
              <w:bottom w:val="nil"/>
              <w:right w:val="nil"/>
            </w:tcBorders>
            <w:noWrap w:val="0"/>
            <w:vAlign w:val="center"/>
          </w:tcPr>
          <w:p w14:paraId="03F4E807">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Vector quantisation technology</w:t>
            </w:r>
          </w:p>
        </w:tc>
      </w:tr>
      <w:tr w14:paraId="250DC0CC">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701A2348">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College：</w:t>
            </w:r>
          </w:p>
        </w:tc>
        <w:tc>
          <w:tcPr>
            <w:tcW w:w="3022" w:type="pct"/>
            <w:tcBorders>
              <w:top w:val="nil"/>
              <w:left w:val="nil"/>
              <w:bottom w:val="nil"/>
              <w:right w:val="nil"/>
            </w:tcBorders>
            <w:noWrap w:val="0"/>
            <w:vAlign w:val="center"/>
          </w:tcPr>
          <w:p w14:paraId="14923B2E">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default" w:ascii="Times New Roman" w:hAnsi="Times New Roman" w:cs="Times New Roman"/>
              </w:rPr>
            </w:pPr>
            <w:r>
              <w:rPr>
                <w:rFonts w:hint="default" w:ascii="Times New Roman" w:hAnsi="Times New Roman" w:cs="Times New Roman"/>
              </w:rPr>
              <w:t>college of Information and Intelligent Sciences</w:t>
            </w:r>
          </w:p>
        </w:tc>
      </w:tr>
      <w:tr w14:paraId="51E0D4E8">
        <w:tblPrEx>
          <w:tblCellMar>
            <w:top w:w="0" w:type="dxa"/>
            <w:left w:w="108" w:type="dxa"/>
            <w:bottom w:w="0" w:type="dxa"/>
            <w:right w:w="108" w:type="dxa"/>
          </w:tblCellMar>
        </w:tblPrEx>
        <w:trPr>
          <w:jc w:val="center"/>
        </w:trPr>
        <w:tc>
          <w:tcPr>
            <w:tcW w:w="1977" w:type="pct"/>
            <w:tcBorders>
              <w:top w:val="nil"/>
              <w:left w:val="nil"/>
              <w:bottom w:val="nil"/>
              <w:right w:val="nil"/>
            </w:tcBorders>
            <w:noWrap w:val="0"/>
            <w:vAlign w:val="center"/>
          </w:tcPr>
          <w:p w14:paraId="04414A59">
            <w:pPr>
              <w:keepNext w:val="0"/>
              <w:keepLines w:val="0"/>
              <w:pageBreakBefore w:val="0"/>
              <w:widowControl w:val="0"/>
              <w:kinsoku/>
              <w:wordWrap/>
              <w:overflowPunct/>
              <w:topLinePunct w:val="0"/>
              <w:autoSpaceDE/>
              <w:autoSpaceDN/>
              <w:bidi w:val="0"/>
              <w:adjustRightInd w:val="0"/>
              <w:snapToGrid/>
              <w:spacing w:line="440" w:lineRule="exact"/>
              <w:ind w:firstLine="0" w:firstLineChars="0"/>
              <w:jc w:val="left"/>
              <w:textAlignment w:val="auto"/>
              <w:rPr>
                <w:rStyle w:val="43"/>
                <w:rFonts w:hint="default" w:ascii="Times New Roman" w:hAnsi="Times New Roman" w:cs="Times New Roman"/>
              </w:rPr>
            </w:pPr>
            <w:r>
              <w:rPr>
                <w:rStyle w:val="43"/>
                <w:rFonts w:hint="default" w:ascii="Times New Roman" w:hAnsi="Times New Roman" w:cs="Times New Roman"/>
              </w:rPr>
              <w:t>Date of Submission：</w:t>
            </w:r>
          </w:p>
        </w:tc>
        <w:tc>
          <w:tcPr>
            <w:tcW w:w="3022" w:type="pct"/>
            <w:tcBorders>
              <w:top w:val="nil"/>
              <w:left w:val="nil"/>
              <w:bottom w:val="nil"/>
              <w:right w:val="nil"/>
            </w:tcBorders>
            <w:noWrap w:val="0"/>
            <w:vAlign w:val="center"/>
          </w:tcPr>
          <w:p w14:paraId="6D52AFB5">
            <w:pPr>
              <w:pStyle w:val="44"/>
              <w:keepNext w:val="0"/>
              <w:keepLines w:val="0"/>
              <w:pageBreakBefore w:val="0"/>
              <w:widowControl w:val="0"/>
              <w:kinsoku/>
              <w:wordWrap/>
              <w:overflowPunct/>
              <w:topLinePunct w:val="0"/>
              <w:autoSpaceDE/>
              <w:autoSpaceDN/>
              <w:bidi w:val="0"/>
              <w:snapToGrid/>
              <w:spacing w:line="440" w:lineRule="exact"/>
              <w:ind w:firstLine="0" w:firstLineChars="0"/>
              <w:textAlignment w:val="auto"/>
              <w:rPr>
                <w:rFonts w:hint="eastAsia" w:ascii="Times New Roman" w:hAnsi="Times New Roman" w:eastAsia="宋体" w:cs="Times New Roman"/>
                <w:lang w:val="en-US" w:eastAsia="zh-CN"/>
              </w:rPr>
            </w:pPr>
            <w:r>
              <w:rPr>
                <w:rFonts w:hint="eastAsia" w:cs="Times New Roman"/>
                <w:lang w:val="en-US" w:eastAsia="zh-CN"/>
              </w:rPr>
              <w:t>Apr</w:t>
            </w:r>
            <w:r>
              <w:rPr>
                <w:rFonts w:hint="default" w:ascii="Times New Roman" w:hAnsi="Times New Roman" w:cs="Times New Roman"/>
              </w:rPr>
              <w:t>, 202</w:t>
            </w:r>
            <w:r>
              <w:rPr>
                <w:rFonts w:hint="eastAsia" w:cs="Times New Roman"/>
                <w:lang w:val="en-US" w:eastAsia="zh-CN"/>
              </w:rPr>
              <w:t>6</w:t>
            </w:r>
          </w:p>
        </w:tc>
      </w:tr>
    </w:tbl>
    <w:p w14:paraId="78B0CAF0">
      <w:pPr>
        <w:adjustRightInd w:val="0"/>
        <w:snapToGrid w:val="0"/>
        <w:jc w:val="center"/>
      </w:pPr>
    </w:p>
    <w:p w14:paraId="73AAD509">
      <w:pPr>
        <w:spacing w:line="276" w:lineRule="auto"/>
        <w:jc w:val="center"/>
        <w:rPr>
          <w:rFonts w:eastAsia="黑体"/>
          <w:b/>
          <w:sz w:val="32"/>
          <w:szCs w:val="22"/>
        </w:rPr>
      </w:pPr>
      <w:r>
        <w:rPr>
          <w:rFonts w:hint="eastAsia" w:eastAsia="黑体"/>
          <w:b/>
          <w:sz w:val="32"/>
          <w:szCs w:val="22"/>
        </w:rPr>
        <w:t>东华大学</w:t>
      </w:r>
    </w:p>
    <w:p w14:paraId="445C359F">
      <w:pPr>
        <w:spacing w:line="276" w:lineRule="auto"/>
        <w:jc w:val="center"/>
        <w:rPr>
          <w:rFonts w:eastAsia="黑体"/>
          <w:b/>
          <w:sz w:val="32"/>
          <w:szCs w:val="22"/>
        </w:rPr>
      </w:pPr>
      <w:r>
        <w:rPr>
          <w:rFonts w:hint="eastAsia" w:eastAsia="黑体"/>
          <w:b/>
          <w:sz w:val="32"/>
          <w:szCs w:val="22"/>
        </w:rPr>
        <w:t>学位论文原创性声明</w:t>
      </w:r>
    </w:p>
    <w:p w14:paraId="3C5D495B">
      <w:pPr>
        <w:spacing w:line="276" w:lineRule="auto"/>
        <w:ind w:firstLine="510"/>
        <w:jc w:val="center"/>
        <w:rPr>
          <w:rFonts w:hint="eastAsia" w:eastAsia="黑体"/>
          <w:b/>
          <w:sz w:val="32"/>
          <w:szCs w:val="22"/>
        </w:rPr>
      </w:pPr>
    </w:p>
    <w:p w14:paraId="00BEF706">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E2B3520">
      <w:pPr>
        <w:spacing w:line="360" w:lineRule="auto"/>
        <w:rPr>
          <w:sz w:val="24"/>
          <w:szCs w:val="22"/>
        </w:rPr>
      </w:pPr>
      <w:r>
        <w:rPr>
          <w:rFonts w:hint="eastAsia"/>
          <w:sz w:val="24"/>
          <w:szCs w:val="22"/>
        </w:rPr>
        <w:t xml:space="preserve">                            学位论文作者签名：</w:t>
      </w:r>
    </w:p>
    <w:p w14:paraId="42EB8289">
      <w:pPr>
        <w:spacing w:line="360" w:lineRule="auto"/>
        <w:rPr>
          <w:sz w:val="24"/>
          <w:szCs w:val="22"/>
        </w:rPr>
      </w:pPr>
    </w:p>
    <w:p w14:paraId="29950416">
      <w:pPr>
        <w:spacing w:line="360" w:lineRule="auto"/>
        <w:rPr>
          <w:sz w:val="24"/>
          <w:szCs w:val="22"/>
        </w:rPr>
      </w:pPr>
      <w:r>
        <w:rPr>
          <w:rFonts w:hint="eastAsia"/>
          <w:sz w:val="24"/>
          <w:szCs w:val="22"/>
        </w:rPr>
        <w:t xml:space="preserve">                            日期：     年   月   日</w:t>
      </w:r>
    </w:p>
    <w:p w14:paraId="04A5307D">
      <w:pPr>
        <w:spacing w:line="360" w:lineRule="auto"/>
        <w:rPr>
          <w:rFonts w:eastAsia="黑体"/>
          <w:b/>
          <w:sz w:val="28"/>
        </w:rPr>
      </w:pPr>
      <w:r>
        <w:rPr>
          <w:rFonts w:hint="eastAsia" w:eastAsia="黑体"/>
          <w:b/>
          <w:sz w:val="28"/>
        </w:rPr>
        <w:t>-----------------------------------------------------------------------------------</w:t>
      </w:r>
    </w:p>
    <w:p w14:paraId="6B64F3A1">
      <w:pPr>
        <w:spacing w:line="360" w:lineRule="auto"/>
        <w:jc w:val="center"/>
        <w:rPr>
          <w:rFonts w:eastAsia="黑体"/>
          <w:b/>
          <w:sz w:val="32"/>
          <w:szCs w:val="22"/>
        </w:rPr>
      </w:pPr>
      <w:r>
        <w:rPr>
          <w:rFonts w:hint="eastAsia" w:eastAsia="黑体"/>
          <w:b/>
          <w:sz w:val="32"/>
          <w:szCs w:val="22"/>
        </w:rPr>
        <w:t>东华大学</w:t>
      </w:r>
    </w:p>
    <w:p w14:paraId="3C5BF12B">
      <w:pPr>
        <w:spacing w:line="360" w:lineRule="auto"/>
        <w:jc w:val="center"/>
        <w:rPr>
          <w:rFonts w:eastAsia="黑体"/>
          <w:b/>
          <w:sz w:val="32"/>
          <w:szCs w:val="22"/>
        </w:rPr>
      </w:pPr>
      <w:r>
        <w:rPr>
          <w:rFonts w:hint="eastAsia" w:eastAsia="黑体"/>
          <w:b/>
          <w:sz w:val="32"/>
          <w:szCs w:val="22"/>
        </w:rPr>
        <w:t>学位论文版权使用授权书</w:t>
      </w:r>
    </w:p>
    <w:p w14:paraId="585617B3">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072D842A">
      <w:pPr>
        <w:spacing w:line="360" w:lineRule="auto"/>
        <w:ind w:firstLine="480" w:firstLineChars="200"/>
        <w:jc w:val="left"/>
        <w:rPr>
          <w:kern w:val="0"/>
          <w:sz w:val="24"/>
          <w:szCs w:val="18"/>
        </w:rPr>
      </w:pPr>
    </w:p>
    <w:p w14:paraId="429E3841">
      <w:pPr>
        <w:spacing w:line="360" w:lineRule="auto"/>
        <w:ind w:firstLine="480" w:firstLineChars="200"/>
        <w:jc w:val="left"/>
        <w:rPr>
          <w:kern w:val="0"/>
          <w:sz w:val="24"/>
          <w:szCs w:val="18"/>
        </w:rPr>
      </w:pPr>
      <w:bookmarkStart w:id="2" w:name="_Hlk102727561"/>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76B22C30">
      <w:pPr>
        <w:spacing w:line="360" w:lineRule="auto"/>
        <w:ind w:firstLine="480" w:firstLineChars="200"/>
        <w:jc w:val="left"/>
        <w:rPr>
          <w:kern w:val="0"/>
          <w:sz w:val="24"/>
          <w:szCs w:val="18"/>
        </w:rPr>
      </w:pPr>
      <w:r>
        <w:rPr>
          <w:rFonts w:hint="eastAsia"/>
          <w:kern w:val="0"/>
          <w:sz w:val="24"/>
          <w:szCs w:val="18"/>
        </w:rPr>
        <w:t>本学位论文属于</w:t>
      </w:r>
    </w:p>
    <w:p w14:paraId="2BBF4229">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bookmarkEnd w:id="2"/>
    <w:p w14:paraId="1C53581E">
      <w:pPr>
        <w:spacing w:line="360" w:lineRule="auto"/>
        <w:ind w:firstLine="480" w:firstLineChars="200"/>
        <w:jc w:val="left"/>
        <w:rPr>
          <w:szCs w:val="16"/>
        </w:rPr>
      </w:pPr>
    </w:p>
    <w:p w14:paraId="44AC5794">
      <w:pPr>
        <w:spacing w:line="360" w:lineRule="auto"/>
        <w:ind w:firstLine="480" w:firstLineChars="200"/>
        <w:jc w:val="left"/>
        <w:rPr>
          <w:szCs w:val="16"/>
        </w:rPr>
      </w:pPr>
    </w:p>
    <w:p w14:paraId="3C66F1D6">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53EE99D9">
      <w:pPr>
        <w:spacing w:line="360" w:lineRule="auto"/>
        <w:rPr>
          <w:szCs w:val="21"/>
        </w:rPr>
      </w:pPr>
      <w:r>
        <w:rPr>
          <w:kern w:val="0"/>
          <w:sz w:val="24"/>
          <w:szCs w:val="18"/>
        </w:rPr>
        <w:t xml:space="preserve">                   </w:t>
      </w:r>
      <w:r>
        <w:rPr>
          <w:szCs w:val="21"/>
        </w:rPr>
        <w:t xml:space="preserve">                                           </w:t>
      </w:r>
    </w:p>
    <w:p w14:paraId="22928AF0">
      <w:pPr>
        <w:spacing w:line="360" w:lineRule="auto"/>
        <w:rPr>
          <w:sz w:val="24"/>
          <w:szCs w:val="22"/>
        </w:rPr>
      </w:pPr>
      <w:r>
        <w:rPr>
          <w:szCs w:val="21"/>
        </w:rPr>
        <w:t xml:space="preserve">                                 </w:t>
      </w:r>
      <w:r>
        <w:rPr>
          <w:rFonts w:hint="eastAsia"/>
          <w:sz w:val="24"/>
          <w:szCs w:val="22"/>
        </w:rPr>
        <w:t xml:space="preserve">   日期：     年   月   日</w:t>
      </w:r>
    </w:p>
    <w:p w14:paraId="1C570594">
      <w:pPr>
        <w:spacing w:line="360" w:lineRule="auto"/>
        <w:jc w:val="center"/>
        <w:rPr>
          <w:b/>
          <w:bCs/>
          <w:sz w:val="28"/>
          <w:szCs w:val="28"/>
        </w:rPr>
      </w:pPr>
      <w:r>
        <w:rPr>
          <w:szCs w:val="21"/>
        </w:rPr>
        <w:br w:type="page"/>
      </w:r>
      <w:r>
        <w:rPr>
          <w:rFonts w:hint="eastAsia"/>
          <w:b/>
          <w:bCs/>
          <w:color w:val="auto"/>
          <w:sz w:val="32"/>
          <w:szCs w:val="32"/>
        </w:rPr>
        <w:t>硕士</w:t>
      </w:r>
      <w:r>
        <w:rPr>
          <w:rFonts w:hint="eastAsia"/>
          <w:b/>
          <w:bCs/>
          <w:sz w:val="32"/>
          <w:szCs w:val="32"/>
        </w:rPr>
        <w:t>学位论文答辩委员会名单</w:t>
      </w:r>
    </w:p>
    <w:p w14:paraId="60E5E48B">
      <w:pPr>
        <w:spacing w:line="360" w:lineRule="auto"/>
        <w:jc w:val="center"/>
        <w:rPr>
          <w:sz w:val="24"/>
        </w:rPr>
      </w:pPr>
    </w:p>
    <w:tbl>
      <w:tblPr>
        <w:tblStyle w:val="19"/>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68C7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6B8BBAAF">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93DD4E0">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74514CAE">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055B1CE4">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2E2C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38352C12">
            <w:pPr>
              <w:spacing w:line="360" w:lineRule="auto"/>
              <w:jc w:val="center"/>
              <w:rPr>
                <w:rFonts w:ascii="宋体" w:hAnsi="宋体" w:cs="宋体"/>
                <w:sz w:val="28"/>
                <w:szCs w:val="28"/>
              </w:rPr>
            </w:pPr>
          </w:p>
        </w:tc>
        <w:tc>
          <w:tcPr>
            <w:tcW w:w="1904" w:type="dxa"/>
            <w:noWrap w:val="0"/>
            <w:vAlign w:val="center"/>
          </w:tcPr>
          <w:p w14:paraId="754201BD">
            <w:pPr>
              <w:spacing w:line="360" w:lineRule="auto"/>
              <w:jc w:val="center"/>
              <w:rPr>
                <w:rFonts w:ascii="宋体" w:hAnsi="宋体" w:cs="宋体"/>
                <w:sz w:val="28"/>
                <w:szCs w:val="28"/>
              </w:rPr>
            </w:pPr>
          </w:p>
        </w:tc>
        <w:tc>
          <w:tcPr>
            <w:tcW w:w="3701" w:type="dxa"/>
            <w:noWrap w:val="0"/>
            <w:vAlign w:val="center"/>
          </w:tcPr>
          <w:p w14:paraId="2570D845">
            <w:pPr>
              <w:spacing w:line="360" w:lineRule="auto"/>
              <w:jc w:val="center"/>
              <w:rPr>
                <w:rFonts w:ascii="宋体" w:hAnsi="宋体" w:cs="宋体"/>
                <w:sz w:val="28"/>
                <w:szCs w:val="28"/>
              </w:rPr>
            </w:pPr>
          </w:p>
        </w:tc>
        <w:tc>
          <w:tcPr>
            <w:tcW w:w="1905" w:type="dxa"/>
            <w:noWrap w:val="0"/>
            <w:vAlign w:val="center"/>
          </w:tcPr>
          <w:p w14:paraId="136EFAF0">
            <w:pPr>
              <w:spacing w:line="360" w:lineRule="auto"/>
              <w:jc w:val="center"/>
              <w:rPr>
                <w:rFonts w:ascii="宋体" w:hAnsi="宋体" w:cs="宋体"/>
                <w:sz w:val="28"/>
                <w:szCs w:val="28"/>
              </w:rPr>
            </w:pPr>
            <w:r>
              <w:rPr>
                <w:rFonts w:hint="eastAsia" w:ascii="宋体" w:hAnsi="宋体" w:cs="宋体"/>
                <w:sz w:val="28"/>
                <w:szCs w:val="28"/>
              </w:rPr>
              <w:t>主席</w:t>
            </w:r>
          </w:p>
        </w:tc>
      </w:tr>
      <w:tr w14:paraId="5F72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43533067">
            <w:pPr>
              <w:spacing w:line="360" w:lineRule="auto"/>
              <w:jc w:val="center"/>
              <w:rPr>
                <w:rFonts w:ascii="宋体" w:hAnsi="宋体" w:cs="宋体"/>
                <w:sz w:val="28"/>
                <w:szCs w:val="28"/>
              </w:rPr>
            </w:pPr>
          </w:p>
        </w:tc>
        <w:tc>
          <w:tcPr>
            <w:tcW w:w="1904" w:type="dxa"/>
            <w:noWrap w:val="0"/>
            <w:vAlign w:val="center"/>
          </w:tcPr>
          <w:p w14:paraId="048F42C7">
            <w:pPr>
              <w:spacing w:line="360" w:lineRule="auto"/>
              <w:jc w:val="center"/>
              <w:rPr>
                <w:rFonts w:ascii="宋体" w:hAnsi="宋体" w:cs="宋体"/>
                <w:sz w:val="28"/>
                <w:szCs w:val="28"/>
              </w:rPr>
            </w:pPr>
          </w:p>
        </w:tc>
        <w:tc>
          <w:tcPr>
            <w:tcW w:w="3701" w:type="dxa"/>
            <w:noWrap w:val="0"/>
            <w:vAlign w:val="center"/>
          </w:tcPr>
          <w:p w14:paraId="76B4D1EF">
            <w:pPr>
              <w:spacing w:line="360" w:lineRule="auto"/>
              <w:jc w:val="center"/>
              <w:rPr>
                <w:rFonts w:ascii="宋体" w:hAnsi="宋体" w:cs="宋体"/>
                <w:sz w:val="28"/>
                <w:szCs w:val="28"/>
              </w:rPr>
            </w:pPr>
          </w:p>
        </w:tc>
        <w:tc>
          <w:tcPr>
            <w:tcW w:w="1905" w:type="dxa"/>
            <w:noWrap w:val="0"/>
            <w:vAlign w:val="center"/>
          </w:tcPr>
          <w:p w14:paraId="405835A0">
            <w:pPr>
              <w:spacing w:line="360" w:lineRule="auto"/>
              <w:jc w:val="center"/>
              <w:rPr>
                <w:rFonts w:ascii="宋体" w:hAnsi="宋体" w:cs="宋体"/>
                <w:sz w:val="28"/>
                <w:szCs w:val="28"/>
              </w:rPr>
            </w:pPr>
            <w:r>
              <w:rPr>
                <w:rFonts w:hint="eastAsia" w:ascii="宋体" w:hAnsi="宋体" w:cs="宋体"/>
                <w:sz w:val="28"/>
                <w:szCs w:val="28"/>
              </w:rPr>
              <w:t>委员</w:t>
            </w:r>
          </w:p>
        </w:tc>
      </w:tr>
      <w:tr w14:paraId="4F9A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9A109B9">
            <w:pPr>
              <w:spacing w:line="360" w:lineRule="auto"/>
              <w:jc w:val="center"/>
              <w:rPr>
                <w:rFonts w:ascii="宋体" w:hAnsi="宋体" w:cs="宋体"/>
                <w:sz w:val="28"/>
                <w:szCs w:val="28"/>
              </w:rPr>
            </w:pPr>
          </w:p>
        </w:tc>
        <w:tc>
          <w:tcPr>
            <w:tcW w:w="1904" w:type="dxa"/>
            <w:noWrap w:val="0"/>
            <w:vAlign w:val="center"/>
          </w:tcPr>
          <w:p w14:paraId="6BF85B03">
            <w:pPr>
              <w:spacing w:line="360" w:lineRule="auto"/>
              <w:jc w:val="center"/>
              <w:rPr>
                <w:rFonts w:ascii="宋体" w:hAnsi="宋体" w:cs="宋体"/>
                <w:sz w:val="28"/>
                <w:szCs w:val="28"/>
              </w:rPr>
            </w:pPr>
          </w:p>
        </w:tc>
        <w:tc>
          <w:tcPr>
            <w:tcW w:w="3701" w:type="dxa"/>
            <w:noWrap w:val="0"/>
            <w:vAlign w:val="center"/>
          </w:tcPr>
          <w:p w14:paraId="0651442D">
            <w:pPr>
              <w:spacing w:line="360" w:lineRule="auto"/>
              <w:jc w:val="center"/>
              <w:rPr>
                <w:rFonts w:ascii="宋体" w:hAnsi="宋体" w:cs="宋体"/>
                <w:sz w:val="28"/>
                <w:szCs w:val="28"/>
              </w:rPr>
            </w:pPr>
          </w:p>
        </w:tc>
        <w:tc>
          <w:tcPr>
            <w:tcW w:w="1905" w:type="dxa"/>
            <w:noWrap w:val="0"/>
            <w:vAlign w:val="center"/>
          </w:tcPr>
          <w:p w14:paraId="242CFFE0">
            <w:pPr>
              <w:spacing w:line="360" w:lineRule="auto"/>
              <w:jc w:val="center"/>
              <w:rPr>
                <w:rFonts w:ascii="宋体" w:hAnsi="宋体" w:cs="宋体"/>
                <w:sz w:val="28"/>
                <w:szCs w:val="28"/>
              </w:rPr>
            </w:pPr>
            <w:r>
              <w:rPr>
                <w:rFonts w:hint="eastAsia" w:ascii="宋体" w:hAnsi="宋体" w:cs="宋体"/>
                <w:sz w:val="28"/>
                <w:szCs w:val="28"/>
              </w:rPr>
              <w:t>秘书</w:t>
            </w:r>
          </w:p>
        </w:tc>
      </w:tr>
      <w:tr w14:paraId="1D72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249EED54">
            <w:pPr>
              <w:spacing w:line="360" w:lineRule="auto"/>
              <w:jc w:val="center"/>
              <w:rPr>
                <w:rFonts w:ascii="宋体" w:hAnsi="宋体" w:cs="宋体"/>
                <w:sz w:val="28"/>
                <w:szCs w:val="28"/>
              </w:rPr>
            </w:pPr>
          </w:p>
        </w:tc>
        <w:tc>
          <w:tcPr>
            <w:tcW w:w="1904" w:type="dxa"/>
            <w:noWrap w:val="0"/>
            <w:vAlign w:val="center"/>
          </w:tcPr>
          <w:p w14:paraId="663A3C72">
            <w:pPr>
              <w:spacing w:line="360" w:lineRule="auto"/>
              <w:jc w:val="center"/>
              <w:rPr>
                <w:rFonts w:ascii="宋体" w:hAnsi="宋体" w:cs="宋体"/>
                <w:sz w:val="28"/>
                <w:szCs w:val="28"/>
              </w:rPr>
            </w:pPr>
          </w:p>
        </w:tc>
        <w:tc>
          <w:tcPr>
            <w:tcW w:w="3701" w:type="dxa"/>
            <w:noWrap w:val="0"/>
            <w:vAlign w:val="center"/>
          </w:tcPr>
          <w:p w14:paraId="7B1D4FB0">
            <w:pPr>
              <w:spacing w:line="360" w:lineRule="auto"/>
              <w:jc w:val="center"/>
              <w:rPr>
                <w:rFonts w:ascii="宋体" w:hAnsi="宋体" w:cs="宋体"/>
                <w:sz w:val="28"/>
                <w:szCs w:val="28"/>
              </w:rPr>
            </w:pPr>
          </w:p>
        </w:tc>
        <w:tc>
          <w:tcPr>
            <w:tcW w:w="1905" w:type="dxa"/>
            <w:noWrap w:val="0"/>
            <w:vAlign w:val="center"/>
          </w:tcPr>
          <w:p w14:paraId="1C668EE7">
            <w:pPr>
              <w:spacing w:line="360" w:lineRule="auto"/>
              <w:jc w:val="center"/>
              <w:rPr>
                <w:rFonts w:ascii="宋体" w:hAnsi="宋体" w:cs="宋体"/>
                <w:sz w:val="28"/>
                <w:szCs w:val="28"/>
              </w:rPr>
            </w:pPr>
          </w:p>
        </w:tc>
      </w:tr>
      <w:tr w14:paraId="542E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41CE381">
            <w:pPr>
              <w:spacing w:line="360" w:lineRule="auto"/>
              <w:jc w:val="center"/>
              <w:rPr>
                <w:rFonts w:ascii="宋体" w:hAnsi="宋体" w:cs="宋体"/>
                <w:sz w:val="28"/>
                <w:szCs w:val="28"/>
              </w:rPr>
            </w:pPr>
          </w:p>
        </w:tc>
        <w:tc>
          <w:tcPr>
            <w:tcW w:w="1904" w:type="dxa"/>
            <w:noWrap w:val="0"/>
            <w:vAlign w:val="center"/>
          </w:tcPr>
          <w:p w14:paraId="7664FC8E">
            <w:pPr>
              <w:spacing w:line="360" w:lineRule="auto"/>
              <w:jc w:val="center"/>
              <w:rPr>
                <w:rFonts w:ascii="宋体" w:hAnsi="宋体" w:cs="宋体"/>
                <w:sz w:val="28"/>
                <w:szCs w:val="28"/>
              </w:rPr>
            </w:pPr>
          </w:p>
        </w:tc>
        <w:tc>
          <w:tcPr>
            <w:tcW w:w="3701" w:type="dxa"/>
            <w:noWrap w:val="0"/>
            <w:vAlign w:val="center"/>
          </w:tcPr>
          <w:p w14:paraId="09061487">
            <w:pPr>
              <w:spacing w:line="360" w:lineRule="auto"/>
              <w:jc w:val="center"/>
              <w:rPr>
                <w:rFonts w:ascii="宋体" w:hAnsi="宋体" w:cs="宋体"/>
                <w:sz w:val="28"/>
                <w:szCs w:val="28"/>
              </w:rPr>
            </w:pPr>
          </w:p>
        </w:tc>
        <w:tc>
          <w:tcPr>
            <w:tcW w:w="1905" w:type="dxa"/>
            <w:noWrap w:val="0"/>
            <w:vAlign w:val="center"/>
          </w:tcPr>
          <w:p w14:paraId="19421CF9">
            <w:pPr>
              <w:spacing w:line="360" w:lineRule="auto"/>
              <w:jc w:val="center"/>
              <w:rPr>
                <w:rFonts w:ascii="宋体" w:hAnsi="宋体" w:cs="宋体"/>
                <w:sz w:val="28"/>
                <w:szCs w:val="28"/>
              </w:rPr>
            </w:pPr>
          </w:p>
        </w:tc>
      </w:tr>
      <w:tr w14:paraId="6969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BB3D42">
            <w:pPr>
              <w:spacing w:line="360" w:lineRule="auto"/>
              <w:jc w:val="center"/>
              <w:rPr>
                <w:rFonts w:ascii="宋体" w:hAnsi="宋体" w:cs="宋体"/>
                <w:sz w:val="28"/>
                <w:szCs w:val="28"/>
              </w:rPr>
            </w:pPr>
          </w:p>
        </w:tc>
        <w:tc>
          <w:tcPr>
            <w:tcW w:w="1904" w:type="dxa"/>
            <w:noWrap w:val="0"/>
            <w:vAlign w:val="center"/>
          </w:tcPr>
          <w:p w14:paraId="50B7B4CF">
            <w:pPr>
              <w:spacing w:line="360" w:lineRule="auto"/>
              <w:jc w:val="center"/>
              <w:rPr>
                <w:rFonts w:ascii="宋体" w:hAnsi="宋体" w:cs="宋体"/>
                <w:sz w:val="28"/>
                <w:szCs w:val="28"/>
              </w:rPr>
            </w:pPr>
          </w:p>
        </w:tc>
        <w:tc>
          <w:tcPr>
            <w:tcW w:w="3701" w:type="dxa"/>
            <w:noWrap w:val="0"/>
            <w:vAlign w:val="center"/>
          </w:tcPr>
          <w:p w14:paraId="2C851E68">
            <w:pPr>
              <w:spacing w:line="360" w:lineRule="auto"/>
              <w:jc w:val="center"/>
              <w:rPr>
                <w:rFonts w:ascii="宋体" w:hAnsi="宋体" w:cs="宋体"/>
                <w:sz w:val="28"/>
                <w:szCs w:val="28"/>
              </w:rPr>
            </w:pPr>
          </w:p>
        </w:tc>
        <w:tc>
          <w:tcPr>
            <w:tcW w:w="1905" w:type="dxa"/>
            <w:noWrap w:val="0"/>
            <w:vAlign w:val="center"/>
          </w:tcPr>
          <w:p w14:paraId="20508D7C">
            <w:pPr>
              <w:spacing w:line="360" w:lineRule="auto"/>
              <w:jc w:val="center"/>
              <w:rPr>
                <w:rFonts w:ascii="宋体" w:hAnsi="宋体" w:cs="宋体"/>
                <w:sz w:val="28"/>
                <w:szCs w:val="28"/>
              </w:rPr>
            </w:pPr>
          </w:p>
        </w:tc>
      </w:tr>
      <w:tr w14:paraId="63E2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7818C8A7">
            <w:pPr>
              <w:spacing w:line="360" w:lineRule="auto"/>
              <w:jc w:val="center"/>
              <w:rPr>
                <w:rFonts w:ascii="宋体" w:hAnsi="宋体" w:cs="宋体"/>
                <w:sz w:val="28"/>
                <w:szCs w:val="28"/>
              </w:rPr>
            </w:pPr>
          </w:p>
        </w:tc>
        <w:tc>
          <w:tcPr>
            <w:tcW w:w="1904" w:type="dxa"/>
            <w:noWrap w:val="0"/>
            <w:vAlign w:val="center"/>
          </w:tcPr>
          <w:p w14:paraId="60450662">
            <w:pPr>
              <w:spacing w:line="360" w:lineRule="auto"/>
              <w:jc w:val="center"/>
              <w:rPr>
                <w:rFonts w:ascii="宋体" w:hAnsi="宋体" w:cs="宋体"/>
                <w:sz w:val="28"/>
                <w:szCs w:val="28"/>
              </w:rPr>
            </w:pPr>
          </w:p>
        </w:tc>
        <w:tc>
          <w:tcPr>
            <w:tcW w:w="3701" w:type="dxa"/>
            <w:noWrap w:val="0"/>
            <w:vAlign w:val="center"/>
          </w:tcPr>
          <w:p w14:paraId="739E6DD9">
            <w:pPr>
              <w:spacing w:line="360" w:lineRule="auto"/>
              <w:jc w:val="center"/>
              <w:rPr>
                <w:rFonts w:ascii="宋体" w:hAnsi="宋体" w:cs="宋体"/>
                <w:sz w:val="28"/>
                <w:szCs w:val="28"/>
              </w:rPr>
            </w:pPr>
          </w:p>
        </w:tc>
        <w:tc>
          <w:tcPr>
            <w:tcW w:w="1905" w:type="dxa"/>
            <w:noWrap w:val="0"/>
            <w:vAlign w:val="center"/>
          </w:tcPr>
          <w:p w14:paraId="65F22438">
            <w:pPr>
              <w:spacing w:line="360" w:lineRule="auto"/>
              <w:jc w:val="center"/>
              <w:rPr>
                <w:rFonts w:ascii="宋体" w:hAnsi="宋体" w:cs="宋体"/>
                <w:sz w:val="28"/>
                <w:szCs w:val="28"/>
              </w:rPr>
            </w:pPr>
          </w:p>
        </w:tc>
      </w:tr>
    </w:tbl>
    <w:p w14:paraId="3EDD3488">
      <w:pPr>
        <w:spacing w:line="320" w:lineRule="exact"/>
        <w:ind w:left="547" w:leftChars="228"/>
        <w:jc w:val="left"/>
        <w:rPr>
          <w:b/>
          <w:sz w:val="28"/>
        </w:rPr>
      </w:pPr>
    </w:p>
    <w:p w14:paraId="568E3F07">
      <w:pPr>
        <w:spacing w:line="320" w:lineRule="exact"/>
        <w:ind w:left="547" w:leftChars="228"/>
        <w:jc w:val="left"/>
        <w:rPr>
          <w:b/>
          <w:sz w:val="28"/>
        </w:rPr>
      </w:pPr>
    </w:p>
    <w:p w14:paraId="6235ACDD">
      <w:pPr>
        <w:spacing w:line="320" w:lineRule="exact"/>
        <w:ind w:left="547" w:leftChars="228"/>
        <w:jc w:val="left"/>
        <w:rPr>
          <w:b/>
          <w:sz w:val="28"/>
        </w:rPr>
      </w:pPr>
    </w:p>
    <w:p w14:paraId="26420DFB">
      <w:pPr>
        <w:spacing w:line="320" w:lineRule="exact"/>
        <w:ind w:left="547" w:leftChars="228"/>
        <w:jc w:val="left"/>
        <w:rPr>
          <w:b/>
          <w:sz w:val="28"/>
        </w:rPr>
      </w:pPr>
      <w:r>
        <w:rPr>
          <w:rFonts w:hint="eastAsia"/>
          <w:b/>
          <w:sz w:val="28"/>
        </w:rPr>
        <w:t>答 辩 人：</w:t>
      </w:r>
    </w:p>
    <w:p w14:paraId="3C29BBE2">
      <w:pPr>
        <w:spacing w:line="320" w:lineRule="exact"/>
        <w:ind w:left="547" w:leftChars="228"/>
        <w:jc w:val="left"/>
        <w:rPr>
          <w:b/>
          <w:sz w:val="28"/>
        </w:rPr>
      </w:pPr>
    </w:p>
    <w:p w14:paraId="4AC53A5A">
      <w:pPr>
        <w:spacing w:line="320" w:lineRule="exact"/>
        <w:ind w:left="547" w:leftChars="228"/>
        <w:jc w:val="left"/>
        <w:rPr>
          <w:b/>
          <w:sz w:val="28"/>
        </w:rPr>
      </w:pPr>
      <w:r>
        <w:rPr>
          <w:rFonts w:hint="eastAsia"/>
          <w:b/>
          <w:sz w:val="28"/>
        </w:rPr>
        <w:t>答辩地点：</w:t>
      </w:r>
    </w:p>
    <w:p w14:paraId="129E5815">
      <w:pPr>
        <w:spacing w:line="320" w:lineRule="exact"/>
        <w:ind w:left="547" w:leftChars="228"/>
        <w:jc w:val="left"/>
        <w:rPr>
          <w:b/>
          <w:sz w:val="28"/>
        </w:rPr>
      </w:pPr>
    </w:p>
    <w:p w14:paraId="2C490FA6">
      <w:pPr>
        <w:spacing w:line="320" w:lineRule="exact"/>
        <w:ind w:left="547" w:leftChars="228"/>
        <w:jc w:val="left"/>
        <w:rPr>
          <w:b/>
          <w:sz w:val="28"/>
        </w:rPr>
      </w:pPr>
      <w:r>
        <w:rPr>
          <w:rFonts w:hint="eastAsia"/>
          <w:b/>
          <w:sz w:val="28"/>
        </w:rPr>
        <w:t>答辩日期：</w:t>
      </w:r>
    </w:p>
    <w:p w14:paraId="14540895">
      <w:pPr>
        <w:pStyle w:val="24"/>
        <w:bidi w:val="0"/>
        <w:rPr>
          <w:rFonts w:hint="eastAsia"/>
        </w:rPr>
        <w:sectPr>
          <w:footerReference r:id="rId7" w:type="default"/>
          <w:pgSz w:w="11906" w:h="16838"/>
          <w:pgMar w:top="1440" w:right="1800" w:bottom="1440" w:left="1800" w:header="851" w:footer="992" w:gutter="0"/>
          <w:pgNumType w:fmt="decimal"/>
          <w:cols w:space="425" w:num="1"/>
          <w:docGrid w:type="lines" w:linePitch="312" w:charSpace="0"/>
        </w:sectPr>
      </w:pPr>
    </w:p>
    <w:p w14:paraId="24C2ABAB">
      <w:pPr>
        <w:pStyle w:val="24"/>
        <w:bidi w:val="0"/>
      </w:pPr>
      <w:r>
        <w:rPr>
          <w:rFonts w:hint="eastAsia"/>
        </w:rPr>
        <w:t>基于乘积量化的近似</w:t>
      </w:r>
      <w:r>
        <w:rPr>
          <w:rFonts w:hint="eastAsia"/>
          <w:lang w:val="en-US" w:eastAsia="zh-CN"/>
        </w:rPr>
        <w:t>最</w:t>
      </w:r>
      <w:r>
        <w:rPr>
          <w:rFonts w:hint="eastAsia"/>
        </w:rPr>
        <w:t>近邻搜索研究</w:t>
      </w:r>
    </w:p>
    <w:bookmarkEnd w:id="0"/>
    <w:p w14:paraId="5A8532F9">
      <w:pPr>
        <w:pStyle w:val="24"/>
        <w:keepNext w:val="0"/>
        <w:keepLines w:val="0"/>
        <w:pageBreakBefore w:val="0"/>
        <w:widowControl/>
        <w:kinsoku/>
        <w:wordWrap/>
        <w:overflowPunct/>
        <w:topLinePunct w:val="0"/>
        <w:autoSpaceDE/>
        <w:autoSpaceDN/>
        <w:bidi w:val="0"/>
        <w:adjustRightInd/>
        <w:snapToGrid/>
        <w:textAlignment w:val="auto"/>
        <w:outlineLvl w:val="0"/>
        <w:rPr>
          <w:rFonts w:hint="eastAsia"/>
          <w:lang w:val="en-US" w:eastAsia="zh-CN"/>
        </w:rPr>
      </w:pPr>
      <w:bookmarkStart w:id="3" w:name="_Toc12397"/>
      <w:r>
        <w:rPr>
          <w:rFonts w:hint="eastAsia"/>
          <w:lang w:val="en-US" w:eastAsia="zh-CN"/>
        </w:rPr>
        <w:t>摘 要</w:t>
      </w:r>
      <w:bookmarkEnd w:id="3"/>
    </w:p>
    <w:p w14:paraId="2CD15106">
      <w:pPr>
        <w:pStyle w:val="25"/>
        <w:bidi w:val="0"/>
        <w:rPr>
          <w:rFonts w:hint="eastAsia"/>
          <w:lang w:val="en-US" w:eastAsia="zh-CN"/>
        </w:rPr>
      </w:pPr>
      <w:r>
        <w:rPr>
          <w:rFonts w:hint="eastAsia"/>
          <w:lang w:val="en-US" w:eastAsia="zh-CN"/>
        </w:rPr>
        <w:t>随着图像检索、文本检索、推荐系统和检索增强生成等应用广泛采用高维向量表示，近似最近邻搜索已成为大规模智能信息系统中的基础能力。乘积量化兼具压缩存储和快速距离估计两项优势，长期被用作大规模向量检索的重要方案。但在高维特征相关性强、模长分布不均、排序稳定性要求较高的场景中，标准乘积量化仍会出现距离估计偏差较大、方向信息保持不足和重排序代价偏高等问题。</w:t>
      </w:r>
    </w:p>
    <w:p w14:paraId="208BCB8A">
      <w:pPr>
        <w:pStyle w:val="25"/>
        <w:bidi w:val="0"/>
        <w:rPr>
          <w:rFonts w:hint="eastAsia"/>
          <w:lang w:val="en-US" w:eastAsia="zh-CN"/>
        </w:rPr>
      </w:pPr>
      <w:r>
        <w:rPr>
          <w:rFonts w:hint="eastAsia"/>
          <w:lang w:val="en-US" w:eastAsia="zh-CN"/>
        </w:rPr>
        <w:t xml:space="preserve">本文研究基于乘积量化的近似 </w:t>
      </w:r>
      <w:r>
        <w:rPr>
          <w:rFonts w:hint="eastAsia"/>
          <w:i/>
          <w:iCs/>
          <w:lang w:val="en-US" w:eastAsia="zh-CN"/>
        </w:rPr>
        <w:t>K</w:t>
      </w:r>
      <w:r>
        <w:rPr>
          <w:rFonts w:hint="eastAsia"/>
          <w:lang w:val="en-US" w:eastAsia="zh-CN"/>
        </w:rPr>
        <w:t xml:space="preserve"> 近邻搜索，重点考察量化误差、方向保持、距离估计形式与系统重排序成本之间的关系。全文首先梳理近似最近邻搜索与向量量化的相关理论，并回顾乘积量化及其改进路线。随后，本文拆解 RaBitQ 的关键机制，从预定义码本、随机旋转等方面分析其有效性来源及适用边界，由此提炼出后续方法设计所需的依据。在此基础上，本文提出高精度模长感知乘积量化方法 A-NAPQ。</w:t>
      </w:r>
    </w:p>
    <w:p w14:paraId="708A8F6B">
      <w:pPr>
        <w:pStyle w:val="25"/>
        <w:bidi w:val="0"/>
        <w:rPr>
          <w:rFonts w:hint="eastAsia"/>
          <w:lang w:val="en-US" w:eastAsia="zh-CN"/>
        </w:rPr>
      </w:pPr>
      <w:r>
        <w:rPr>
          <w:rFonts w:hint="eastAsia"/>
          <w:lang w:val="en-US" w:eastAsia="zh-CN"/>
        </w:rPr>
        <w:t>为验证所提方法的有效性，本文在多个公开数据集上进行了统一实验评估，并从距离估计误差、方向一致性、召回率和重排序预算等维度比较 Standard-PQ、RaBitQ 与 A-NAPQ。实验表明，A-NAPQ 在量化误差控制、方向稳定性和检索性能之间取得了较好的平衡，在 MillionSong 数据集上，A-NAPQ距离量化误差的均值仅为 162.664，标准差仅 154.950，反观PQ、RaBitQ距离量化误差的均值分别为 1459.782、291.887，标准差分别为 257.747、198.476；从检索精度上进行比较，在 Random1M 数据集上，A-NAPQ 达到 90% 的召回率仅需 1500 的重排深度，而 PQ、RaBitQ 重排深度达到 3000，其召回率分别仅有 0.085%、73.44%。</w:t>
      </w:r>
    </w:p>
    <w:p w14:paraId="754B5BB9">
      <w:pPr>
        <w:pStyle w:val="25"/>
        <w:bidi w:val="0"/>
        <w:rPr>
          <w:rFonts w:hint="eastAsia"/>
          <w:lang w:val="en-US" w:eastAsia="zh-CN"/>
        </w:rPr>
      </w:pPr>
    </w:p>
    <w:p w14:paraId="3235EC36">
      <w:pPr>
        <w:pStyle w:val="26"/>
        <w:bidi w:val="0"/>
        <w:rPr>
          <w:rFonts w:hint="eastAsia"/>
          <w:lang w:val="en-US" w:eastAsia="zh-CN"/>
        </w:rPr>
      </w:pPr>
      <w:r>
        <w:rPr>
          <w:rFonts w:hint="eastAsia"/>
          <w:b/>
          <w:bCs/>
          <w:lang w:val="en-US" w:eastAsia="zh-CN"/>
        </w:rPr>
        <w:t>关键词：</w:t>
      </w:r>
      <w:r>
        <w:rPr>
          <w:rFonts w:hint="eastAsia"/>
          <w:lang w:val="en-US" w:eastAsia="zh-CN"/>
        </w:rPr>
        <w:t>近似最近邻搜索；乘积量化；模长感知量化</w:t>
      </w:r>
    </w:p>
    <w:p w14:paraId="25B14FC1">
      <w:pPr>
        <w:pStyle w:val="27"/>
        <w:keepNext w:val="0"/>
        <w:keepLines w:val="0"/>
        <w:pageBreakBefore/>
        <w:widowControl/>
        <w:kinsoku/>
        <w:wordWrap/>
        <w:overflowPunct/>
        <w:topLinePunct w:val="0"/>
        <w:autoSpaceDE/>
        <w:autoSpaceDN/>
        <w:bidi w:val="0"/>
        <w:adjustRightInd/>
        <w:snapToGrid/>
        <w:textAlignment w:val="auto"/>
        <w:outlineLvl w:val="9"/>
        <w:rPr>
          <w:rFonts w:hint="eastAsia"/>
          <w:lang w:val="en-US" w:eastAsia="zh-CN"/>
        </w:rPr>
        <w:sectPr>
          <w:footerReference r:id="rId8" w:type="default"/>
          <w:pgSz w:w="11906" w:h="16838"/>
          <w:pgMar w:top="1984" w:right="1587" w:bottom="2268" w:left="1587" w:header="1417" w:footer="1701" w:gutter="283"/>
          <w:pgNumType w:fmt="upperRoman" w:start="1"/>
          <w:cols w:space="0" w:num="1"/>
          <w:rtlGutter w:val="0"/>
          <w:docGrid w:type="lines" w:linePitch="331" w:charSpace="0"/>
        </w:sectPr>
      </w:pPr>
    </w:p>
    <w:p w14:paraId="5BD2D2DF">
      <w:pPr>
        <w:pStyle w:val="27"/>
        <w:keepNext w:val="0"/>
        <w:keepLines w:val="0"/>
        <w:pageBreakBefore/>
        <w:widowControl/>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A STUDY on APPROXIMATE NEAREST NEIGHBOUR SEARCH BASED on PRODUCT QUANTISATION</w:t>
      </w:r>
    </w:p>
    <w:p w14:paraId="2910DE2E">
      <w:pPr>
        <w:pStyle w:val="27"/>
        <w:keepNext w:val="0"/>
        <w:keepLines w:val="0"/>
        <w:pageBreakBefore w:val="0"/>
        <w:widowControl/>
        <w:kinsoku/>
        <w:wordWrap/>
        <w:overflowPunct/>
        <w:topLinePunct w:val="0"/>
        <w:autoSpaceDE/>
        <w:autoSpaceDN/>
        <w:bidi w:val="0"/>
        <w:adjustRightInd/>
        <w:snapToGrid/>
        <w:spacing w:before="0" w:after="0"/>
        <w:textAlignment w:val="auto"/>
        <w:rPr>
          <w:rFonts w:hint="eastAsia"/>
          <w:lang w:val="en-US" w:eastAsia="zh-CN"/>
        </w:rPr>
      </w:pPr>
      <w:bookmarkStart w:id="4" w:name="_Toc23803"/>
      <w:r>
        <w:rPr>
          <w:rFonts w:hint="eastAsia"/>
          <w:lang w:val="en-US" w:eastAsia="zh-CN"/>
        </w:rPr>
        <w:t>ABSTRACT</w:t>
      </w:r>
      <w:bookmarkEnd w:id="4"/>
    </w:p>
    <w:p w14:paraId="48D1B3F5">
      <w:pPr>
        <w:pStyle w:val="28"/>
        <w:bidi w:val="0"/>
        <w:rPr>
          <w:rFonts w:hint="default"/>
          <w:lang w:val="en-US" w:eastAsia="zh-CN"/>
        </w:rPr>
      </w:pPr>
      <w:r>
        <w:rPr>
          <w:rFonts w:hint="default"/>
          <w:lang w:val="en-US" w:eastAsia="zh-CN"/>
        </w:rPr>
        <w:t>With the widespread adoption of high-dimensional vector representations in applications such as image retrieval, text retrieval, recommendation systems, and retrieval-augmented generation, approximate nearest neighbor search has become a fundamental capability in large-scale intelligent information systems. Product quantization, which combines the advantages of storage compression and fast distance estimation, has long been used as a key approach for large-scale vector retrieval. However, in scenarios characterized by strong correlation among high-dimensional features, non-uniform magnitude distributions, and high requirements for ranking stability, standard product quantization still suffers from issues such as significant distance estimation bias, insufficient preservation of directional information, and high re-ranking costs.</w:t>
      </w:r>
    </w:p>
    <w:p w14:paraId="17AED1BB">
      <w:pPr>
        <w:pStyle w:val="28"/>
        <w:bidi w:val="0"/>
        <w:rPr>
          <w:rFonts w:hint="default"/>
          <w:lang w:val="en-US" w:eastAsia="zh-CN"/>
        </w:rPr>
      </w:pPr>
      <w:r>
        <w:rPr>
          <w:rFonts w:hint="default"/>
          <w:lang w:val="en-US" w:eastAsia="zh-CN"/>
        </w:rPr>
        <w:t>This paper investigates approximate K-nearest neighbor search based on product quantization, focusing on the relationship between quantization error, directional preservation, distance estimation schemes, and system re-ranking costs. The paper first reviews the relevant theories of approximate k-nearest neighbor search and vector quantization, and summarizes product quantization and its improvement approaches. Subsequently, the paper dissects the key mechanisms of RaBitQ, analyzing the sources of its effectiveness and applicability boundaries from aspects such as predefined codebooks and random rotations, thereby deriving the basis required for subsequent method design. On this foundation, the paper proposes A-NAPQ, a high-precision magnitude-aware product quantization method.</w:t>
      </w:r>
    </w:p>
    <w:p w14:paraId="3DD2E583">
      <w:pPr>
        <w:pStyle w:val="28"/>
        <w:bidi w:val="0"/>
        <w:rPr>
          <w:rFonts w:hint="default"/>
          <w:lang w:val="en-US" w:eastAsia="zh-CN"/>
        </w:rPr>
      </w:pPr>
      <w:r>
        <w:rPr>
          <w:rFonts w:hint="default"/>
          <w:lang w:val="en-US" w:eastAsia="zh-CN"/>
        </w:rPr>
        <w:t>To validate the effectiveness of the proposed method, we conducted a unified experimental evaluation across multiple public datasets, comparing Standard-PQ, RaBitQ, and A-NAPQ in terms of distance estimation error, directional consistency, recall, and re-ranking budget. Experiments demonstrate that A-NAPQ achieves a good balance between quantization error control, directional stability, and retrieval performance. On the MillionSong dataset, the mean distance quantization error of A-NAPQ is only 162.664, with a standard deviation of just 154.950. In contrast, the mean distance quantization errors for PQ and RaBitQ were 1459.782 and 291.887, respectively, with standard deviations of 257.747 and 198.476; In terms of retrieval accuracy, on the Random1M dataset, A-NAPQ achieves a recall rate of 90% with a permutation depth of only 1,500, whereas PQ and RaBitQ require a permutation depth of 3,000, yet their recall rates are only 0.085% and 73.44%, respectively.</w:t>
      </w:r>
    </w:p>
    <w:p w14:paraId="09086F74">
      <w:pPr>
        <w:pStyle w:val="28"/>
        <w:bidi w:val="0"/>
        <w:rPr>
          <w:rFonts w:hint="default"/>
          <w:lang w:val="en-US" w:eastAsia="zh-CN"/>
        </w:rPr>
      </w:pPr>
    </w:p>
    <w:p w14:paraId="22EDA23A">
      <w:pPr>
        <w:pStyle w:val="32"/>
        <w:bidi w:val="0"/>
        <w:rPr>
          <w:rFonts w:hint="eastAsia"/>
          <w:lang w:val="en-US" w:eastAsia="zh-CN"/>
        </w:rPr>
      </w:pPr>
      <w:r>
        <w:rPr>
          <w:rFonts w:hint="eastAsia"/>
          <w:b/>
          <w:bCs/>
          <w:lang w:val="en-US" w:eastAsia="zh-CN"/>
        </w:rPr>
        <w:t>KEY WORDS:</w:t>
      </w:r>
      <w:r>
        <w:rPr>
          <w:rFonts w:hint="eastAsia"/>
          <w:lang w:val="en-US" w:eastAsia="zh-CN"/>
        </w:rPr>
        <w:t xml:space="preserve"> Nearest-neighbour search, product quantisation, magnitude-aware quantisation</w:t>
      </w:r>
    </w:p>
    <w:p w14:paraId="3F28D3DA">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51924"/>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47026583">
          <w:pPr>
            <w:keepNext w:val="0"/>
            <w:keepLines w:val="0"/>
            <w:pageBreakBefore w:val="0"/>
            <w:widowControl w:val="0"/>
            <w:kinsoku/>
            <w:wordWrap/>
            <w:overflowPunct/>
            <w:topLinePunct w:val="0"/>
            <w:autoSpaceDE/>
            <w:autoSpaceDN/>
            <w:bidi w:val="0"/>
            <w:adjustRightInd/>
            <w:snapToGrid/>
            <w:spacing w:before="397" w:beforeLines="0" w:after="0" w:afterLines="0" w:line="240" w:lineRule="auto"/>
            <w:ind w:left="0" w:leftChars="0" w:right="0" w:rightChars="0"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目录</w:t>
          </w:r>
        </w:p>
        <w:p w14:paraId="2D6EB14E">
          <w:pPr>
            <w:bidi w:val="0"/>
            <w:rPr>
              <w:rFonts w:hint="eastAsia"/>
            </w:rPr>
          </w:pPr>
        </w:p>
        <w:p w14:paraId="46B50360">
          <w:pPr>
            <w:pStyle w:val="15"/>
            <w:tabs>
              <w:tab w:val="right" w:leader="dot" w:pos="8449"/>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_Toc12397 </w:instrText>
          </w:r>
          <w:r>
            <w:rPr>
              <w:rFonts w:hint="eastAsia"/>
              <w:lang w:val="en-US" w:eastAsia="zh-CN"/>
            </w:rPr>
            <w:fldChar w:fldCharType="separate"/>
          </w:r>
          <w:r>
            <w:rPr>
              <w:rFonts w:hint="eastAsia"/>
              <w:lang w:val="en-US" w:eastAsia="zh-CN"/>
            </w:rPr>
            <w:t>摘 要</w:t>
          </w:r>
          <w:r>
            <w:tab/>
          </w:r>
          <w:r>
            <w:fldChar w:fldCharType="begin"/>
          </w:r>
          <w:r>
            <w:instrText xml:space="preserve"> PAGEREF _Toc12397 \h </w:instrText>
          </w:r>
          <w:r>
            <w:fldChar w:fldCharType="separate"/>
          </w:r>
          <w:r>
            <w:t>I</w:t>
          </w:r>
          <w:r>
            <w:fldChar w:fldCharType="end"/>
          </w:r>
          <w:r>
            <w:rPr>
              <w:rFonts w:hint="eastAsia"/>
              <w:lang w:val="en-US" w:eastAsia="zh-CN"/>
            </w:rPr>
            <w:fldChar w:fldCharType="end"/>
          </w:r>
        </w:p>
        <w:p w14:paraId="60624356">
          <w:pPr>
            <w:pStyle w:val="15"/>
            <w:tabs>
              <w:tab w:val="right" w:leader="dot" w:pos="8449"/>
            </w:tabs>
          </w:pPr>
          <w:r>
            <w:rPr>
              <w:rFonts w:hint="eastAsia"/>
              <w:lang w:val="en-US" w:eastAsia="zh-CN"/>
            </w:rPr>
            <w:fldChar w:fldCharType="begin"/>
          </w:r>
          <w:r>
            <w:rPr>
              <w:rFonts w:hint="eastAsia"/>
              <w:lang w:val="en-US" w:eastAsia="zh-CN"/>
            </w:rPr>
            <w:instrText xml:space="preserve"> HYPERLINK \l _Toc23803 </w:instrText>
          </w:r>
          <w:r>
            <w:rPr>
              <w:rFonts w:hint="eastAsia"/>
              <w:lang w:val="en-US" w:eastAsia="zh-CN"/>
            </w:rPr>
            <w:fldChar w:fldCharType="separate"/>
          </w:r>
          <w:r>
            <w:rPr>
              <w:rFonts w:hint="eastAsia"/>
              <w:lang w:val="en-US" w:eastAsia="zh-CN"/>
            </w:rPr>
            <w:t>ABSTRACT</w:t>
          </w:r>
          <w:r>
            <w:tab/>
          </w:r>
          <w:r>
            <w:fldChar w:fldCharType="begin"/>
          </w:r>
          <w:r>
            <w:instrText xml:space="preserve"> PAGEREF _Toc23803 \h </w:instrText>
          </w:r>
          <w:r>
            <w:fldChar w:fldCharType="separate"/>
          </w:r>
          <w:r>
            <w:t>II</w:t>
          </w:r>
          <w:r>
            <w:fldChar w:fldCharType="end"/>
          </w:r>
          <w:r>
            <w:rPr>
              <w:rFonts w:hint="eastAsia"/>
              <w:lang w:val="en-US" w:eastAsia="zh-CN"/>
            </w:rPr>
            <w:fldChar w:fldCharType="end"/>
          </w:r>
        </w:p>
        <w:p w14:paraId="174D132E">
          <w:pPr>
            <w:pStyle w:val="15"/>
            <w:tabs>
              <w:tab w:val="right" w:leader="dot" w:pos="8449"/>
            </w:tabs>
          </w:pPr>
          <w:r>
            <w:rPr>
              <w:rFonts w:hint="eastAsia"/>
              <w:lang w:val="en-US" w:eastAsia="zh-CN"/>
            </w:rPr>
            <w:fldChar w:fldCharType="begin"/>
          </w:r>
          <w:r>
            <w:rPr>
              <w:rFonts w:hint="eastAsia"/>
              <w:lang w:val="en-US" w:eastAsia="zh-CN"/>
            </w:rPr>
            <w:instrText xml:space="preserve"> HYPERLINK \l _Toc11954 </w:instrText>
          </w:r>
          <w:r>
            <w:rPr>
              <w:rFonts w:hint="eastAsia"/>
              <w:lang w:val="en-US" w:eastAsia="zh-CN"/>
            </w:rPr>
            <w:fldChar w:fldCharType="separate"/>
          </w:r>
          <w:r>
            <w:rPr>
              <w:rFonts w:hint="eastAsia"/>
              <w:lang w:val="en-US" w:eastAsia="zh-CN"/>
            </w:rPr>
            <w:t>第一章 引言</w:t>
          </w:r>
          <w:r>
            <w:tab/>
          </w:r>
          <w:r>
            <w:fldChar w:fldCharType="begin"/>
          </w:r>
          <w:r>
            <w:instrText xml:space="preserve"> PAGEREF _Toc11954 \h </w:instrText>
          </w:r>
          <w:r>
            <w:fldChar w:fldCharType="separate"/>
          </w:r>
          <w:r>
            <w:t>1</w:t>
          </w:r>
          <w:r>
            <w:fldChar w:fldCharType="end"/>
          </w:r>
          <w:r>
            <w:rPr>
              <w:rFonts w:hint="eastAsia"/>
              <w:lang w:val="en-US" w:eastAsia="zh-CN"/>
            </w:rPr>
            <w:fldChar w:fldCharType="end"/>
          </w:r>
        </w:p>
        <w:p w14:paraId="0026CA31">
          <w:pPr>
            <w:pStyle w:val="17"/>
            <w:tabs>
              <w:tab w:val="right" w:leader="dot" w:pos="8449"/>
            </w:tabs>
          </w:pPr>
          <w:r>
            <w:rPr>
              <w:rFonts w:hint="eastAsia"/>
              <w:lang w:val="en-US" w:eastAsia="zh-CN"/>
            </w:rPr>
            <w:fldChar w:fldCharType="begin"/>
          </w:r>
          <w:r>
            <w:rPr>
              <w:rFonts w:hint="eastAsia"/>
              <w:lang w:val="en-US" w:eastAsia="zh-CN"/>
            </w:rPr>
            <w:instrText xml:space="preserve"> HYPERLINK \l _Toc19135 </w:instrText>
          </w:r>
          <w:r>
            <w:rPr>
              <w:rFonts w:hint="eastAsia"/>
              <w:lang w:val="en-US" w:eastAsia="zh-CN"/>
            </w:rPr>
            <w:fldChar w:fldCharType="separate"/>
          </w:r>
          <w:r>
            <w:rPr>
              <w:rFonts w:hint="eastAsia"/>
              <w:lang w:val="en-US" w:eastAsia="zh-CN"/>
            </w:rPr>
            <w:t xml:space="preserve">1.1 </w:t>
          </w:r>
          <w:r>
            <w:rPr>
              <w:rFonts w:hint="default"/>
              <w:lang w:val="en-US" w:eastAsia="zh-CN"/>
            </w:rPr>
            <w:t>研究背景与意义</w:t>
          </w:r>
          <w:r>
            <w:tab/>
          </w:r>
          <w:r>
            <w:fldChar w:fldCharType="begin"/>
          </w:r>
          <w:r>
            <w:instrText xml:space="preserve"> PAGEREF _Toc19135 \h </w:instrText>
          </w:r>
          <w:r>
            <w:fldChar w:fldCharType="separate"/>
          </w:r>
          <w:r>
            <w:t>1</w:t>
          </w:r>
          <w:r>
            <w:fldChar w:fldCharType="end"/>
          </w:r>
          <w:r>
            <w:rPr>
              <w:rFonts w:hint="eastAsia"/>
              <w:lang w:val="en-US" w:eastAsia="zh-CN"/>
            </w:rPr>
            <w:fldChar w:fldCharType="end"/>
          </w:r>
        </w:p>
        <w:p w14:paraId="7A3A72A6">
          <w:pPr>
            <w:pStyle w:val="17"/>
            <w:tabs>
              <w:tab w:val="right" w:leader="dot" w:pos="8449"/>
            </w:tabs>
          </w:pPr>
          <w:r>
            <w:rPr>
              <w:rFonts w:hint="eastAsia"/>
              <w:lang w:val="en-US" w:eastAsia="zh-CN"/>
            </w:rPr>
            <w:fldChar w:fldCharType="begin"/>
          </w:r>
          <w:r>
            <w:rPr>
              <w:rFonts w:hint="eastAsia"/>
              <w:lang w:val="en-US" w:eastAsia="zh-CN"/>
            </w:rPr>
            <w:instrText xml:space="preserve"> HYPERLINK \l _Toc28662 </w:instrText>
          </w:r>
          <w:r>
            <w:rPr>
              <w:rFonts w:hint="eastAsia"/>
              <w:lang w:val="en-US" w:eastAsia="zh-CN"/>
            </w:rPr>
            <w:fldChar w:fldCharType="separate"/>
          </w:r>
          <w:r>
            <w:rPr>
              <w:rFonts w:hint="eastAsia"/>
              <w:lang w:val="en-US" w:eastAsia="zh-CN"/>
            </w:rPr>
            <w:t xml:space="preserve">1.2 </w:t>
          </w:r>
          <w:r>
            <w:rPr>
              <w:rFonts w:hint="default"/>
              <w:lang w:val="en-US" w:eastAsia="zh-CN"/>
            </w:rPr>
            <w:t>国内外研究现状</w:t>
          </w:r>
          <w:r>
            <w:tab/>
          </w:r>
          <w:r>
            <w:fldChar w:fldCharType="begin"/>
          </w:r>
          <w:r>
            <w:instrText xml:space="preserve"> PAGEREF _Toc28662 \h </w:instrText>
          </w:r>
          <w:r>
            <w:fldChar w:fldCharType="separate"/>
          </w:r>
          <w:r>
            <w:t>2</w:t>
          </w:r>
          <w:r>
            <w:fldChar w:fldCharType="end"/>
          </w:r>
          <w:r>
            <w:rPr>
              <w:rFonts w:hint="eastAsia"/>
              <w:lang w:val="en-US" w:eastAsia="zh-CN"/>
            </w:rPr>
            <w:fldChar w:fldCharType="end"/>
          </w:r>
        </w:p>
        <w:p w14:paraId="31989E08">
          <w:pPr>
            <w:pStyle w:val="12"/>
            <w:tabs>
              <w:tab w:val="right" w:leader="dot" w:pos="8449"/>
            </w:tabs>
          </w:pPr>
          <w:r>
            <w:rPr>
              <w:rFonts w:hint="eastAsia"/>
              <w:lang w:val="en-US" w:eastAsia="zh-CN"/>
            </w:rPr>
            <w:fldChar w:fldCharType="begin"/>
          </w:r>
          <w:r>
            <w:rPr>
              <w:rFonts w:hint="eastAsia"/>
              <w:lang w:val="en-US" w:eastAsia="zh-CN"/>
            </w:rPr>
            <w:instrText xml:space="preserve"> HYPERLINK \l _Toc26536 </w:instrText>
          </w:r>
          <w:r>
            <w:rPr>
              <w:rFonts w:hint="eastAsia"/>
              <w:lang w:val="en-US" w:eastAsia="zh-CN"/>
            </w:rPr>
            <w:fldChar w:fldCharType="separate"/>
          </w:r>
          <w:r>
            <w:rPr>
              <w:rFonts w:hint="eastAsia"/>
              <w:lang w:val="en-US" w:eastAsia="zh-CN"/>
            </w:rPr>
            <w:t xml:space="preserve">1.2.1 </w:t>
          </w:r>
          <w:r>
            <w:rPr>
              <w:rFonts w:hint="default"/>
              <w:lang w:val="en-US" w:eastAsia="zh-CN"/>
            </w:rPr>
            <w:t>树结构方法</w:t>
          </w:r>
          <w:r>
            <w:tab/>
          </w:r>
          <w:r>
            <w:fldChar w:fldCharType="begin"/>
          </w:r>
          <w:r>
            <w:instrText xml:space="preserve"> PAGEREF _Toc26536 \h </w:instrText>
          </w:r>
          <w:r>
            <w:fldChar w:fldCharType="separate"/>
          </w:r>
          <w:r>
            <w:t>2</w:t>
          </w:r>
          <w:r>
            <w:fldChar w:fldCharType="end"/>
          </w:r>
          <w:r>
            <w:rPr>
              <w:rFonts w:hint="eastAsia"/>
              <w:lang w:val="en-US" w:eastAsia="zh-CN"/>
            </w:rPr>
            <w:fldChar w:fldCharType="end"/>
          </w:r>
        </w:p>
        <w:p w14:paraId="68F643FA">
          <w:pPr>
            <w:pStyle w:val="12"/>
            <w:tabs>
              <w:tab w:val="right" w:leader="dot" w:pos="8449"/>
            </w:tabs>
          </w:pPr>
          <w:r>
            <w:rPr>
              <w:rFonts w:hint="eastAsia"/>
              <w:lang w:val="en-US" w:eastAsia="zh-CN"/>
            </w:rPr>
            <w:fldChar w:fldCharType="begin"/>
          </w:r>
          <w:r>
            <w:rPr>
              <w:rFonts w:hint="eastAsia"/>
              <w:lang w:val="en-US" w:eastAsia="zh-CN"/>
            </w:rPr>
            <w:instrText xml:space="preserve"> HYPERLINK \l _Toc4161 </w:instrText>
          </w:r>
          <w:r>
            <w:rPr>
              <w:rFonts w:hint="eastAsia"/>
              <w:lang w:val="en-US" w:eastAsia="zh-CN"/>
            </w:rPr>
            <w:fldChar w:fldCharType="separate"/>
          </w:r>
          <w:r>
            <w:rPr>
              <w:rFonts w:hint="eastAsia"/>
              <w:lang w:val="en-US" w:eastAsia="zh-CN"/>
            </w:rPr>
            <w:t xml:space="preserve">1.2.2 </w:t>
          </w:r>
          <w:r>
            <w:rPr>
              <w:rFonts w:hint="default"/>
              <w:lang w:val="en-US" w:eastAsia="zh-CN"/>
            </w:rPr>
            <w:t>哈希方法</w:t>
          </w:r>
          <w:r>
            <w:tab/>
          </w:r>
          <w:r>
            <w:fldChar w:fldCharType="begin"/>
          </w:r>
          <w:r>
            <w:instrText xml:space="preserve"> PAGEREF _Toc4161 \h </w:instrText>
          </w:r>
          <w:r>
            <w:fldChar w:fldCharType="separate"/>
          </w:r>
          <w:r>
            <w:t>4</w:t>
          </w:r>
          <w:r>
            <w:fldChar w:fldCharType="end"/>
          </w:r>
          <w:r>
            <w:rPr>
              <w:rFonts w:hint="eastAsia"/>
              <w:lang w:val="en-US" w:eastAsia="zh-CN"/>
            </w:rPr>
            <w:fldChar w:fldCharType="end"/>
          </w:r>
        </w:p>
        <w:p w14:paraId="24B1A4F3">
          <w:pPr>
            <w:pStyle w:val="12"/>
            <w:tabs>
              <w:tab w:val="right" w:leader="dot" w:pos="8449"/>
            </w:tabs>
          </w:pPr>
          <w:r>
            <w:rPr>
              <w:rFonts w:hint="eastAsia"/>
              <w:lang w:val="en-US" w:eastAsia="zh-CN"/>
            </w:rPr>
            <w:fldChar w:fldCharType="begin"/>
          </w:r>
          <w:r>
            <w:rPr>
              <w:rFonts w:hint="eastAsia"/>
              <w:lang w:val="en-US" w:eastAsia="zh-CN"/>
            </w:rPr>
            <w:instrText xml:space="preserve"> HYPERLINK \l _Toc22104 </w:instrText>
          </w:r>
          <w:r>
            <w:rPr>
              <w:rFonts w:hint="eastAsia"/>
              <w:lang w:val="en-US" w:eastAsia="zh-CN"/>
            </w:rPr>
            <w:fldChar w:fldCharType="separate"/>
          </w:r>
          <w:r>
            <w:rPr>
              <w:rFonts w:hint="eastAsia"/>
              <w:lang w:val="en-US" w:eastAsia="zh-CN"/>
            </w:rPr>
            <w:t xml:space="preserve">1.2.3 </w:t>
          </w:r>
          <w:r>
            <w:rPr>
              <w:rFonts w:hint="default"/>
              <w:lang w:val="en-US" w:eastAsia="zh-CN"/>
            </w:rPr>
            <w:t>图结构方法</w:t>
          </w:r>
          <w:r>
            <w:tab/>
          </w:r>
          <w:r>
            <w:fldChar w:fldCharType="begin"/>
          </w:r>
          <w:r>
            <w:instrText xml:space="preserve"> PAGEREF _Toc22104 \h </w:instrText>
          </w:r>
          <w:r>
            <w:fldChar w:fldCharType="separate"/>
          </w:r>
          <w:r>
            <w:t>5</w:t>
          </w:r>
          <w:r>
            <w:fldChar w:fldCharType="end"/>
          </w:r>
          <w:r>
            <w:rPr>
              <w:rFonts w:hint="eastAsia"/>
              <w:lang w:val="en-US" w:eastAsia="zh-CN"/>
            </w:rPr>
            <w:fldChar w:fldCharType="end"/>
          </w:r>
        </w:p>
        <w:p w14:paraId="5505E856">
          <w:pPr>
            <w:pStyle w:val="12"/>
            <w:tabs>
              <w:tab w:val="right" w:leader="dot" w:pos="8449"/>
            </w:tabs>
          </w:pPr>
          <w:r>
            <w:rPr>
              <w:rFonts w:hint="eastAsia"/>
              <w:lang w:val="en-US" w:eastAsia="zh-CN"/>
            </w:rPr>
            <w:fldChar w:fldCharType="begin"/>
          </w:r>
          <w:r>
            <w:rPr>
              <w:rFonts w:hint="eastAsia"/>
              <w:lang w:val="en-US" w:eastAsia="zh-CN"/>
            </w:rPr>
            <w:instrText xml:space="preserve"> HYPERLINK \l _Toc14236 </w:instrText>
          </w:r>
          <w:r>
            <w:rPr>
              <w:rFonts w:hint="eastAsia"/>
              <w:lang w:val="en-US" w:eastAsia="zh-CN"/>
            </w:rPr>
            <w:fldChar w:fldCharType="separate"/>
          </w:r>
          <w:r>
            <w:rPr>
              <w:rFonts w:hint="eastAsia"/>
              <w:lang w:val="en-US" w:eastAsia="zh-CN"/>
            </w:rPr>
            <w:t xml:space="preserve">1.2.4 </w:t>
          </w:r>
          <w:r>
            <w:rPr>
              <w:rFonts w:hint="default"/>
              <w:lang w:val="en-US" w:eastAsia="zh-CN"/>
            </w:rPr>
            <w:t>向量量化与乘积量化研究</w:t>
          </w:r>
          <w:r>
            <w:tab/>
          </w:r>
          <w:r>
            <w:fldChar w:fldCharType="begin"/>
          </w:r>
          <w:r>
            <w:instrText xml:space="preserve"> PAGEREF _Toc14236 \h </w:instrText>
          </w:r>
          <w:r>
            <w:fldChar w:fldCharType="separate"/>
          </w:r>
          <w:r>
            <w:t>6</w:t>
          </w:r>
          <w:r>
            <w:fldChar w:fldCharType="end"/>
          </w:r>
          <w:r>
            <w:rPr>
              <w:rFonts w:hint="eastAsia"/>
              <w:lang w:val="en-US" w:eastAsia="zh-CN"/>
            </w:rPr>
            <w:fldChar w:fldCharType="end"/>
          </w:r>
        </w:p>
        <w:p w14:paraId="3A113ED2">
          <w:pPr>
            <w:pStyle w:val="12"/>
            <w:tabs>
              <w:tab w:val="right" w:leader="dot" w:pos="8449"/>
            </w:tabs>
          </w:pPr>
          <w:r>
            <w:rPr>
              <w:rFonts w:hint="eastAsia"/>
              <w:lang w:val="en-US" w:eastAsia="zh-CN"/>
            </w:rPr>
            <w:fldChar w:fldCharType="begin"/>
          </w:r>
          <w:r>
            <w:rPr>
              <w:rFonts w:hint="eastAsia"/>
              <w:lang w:val="en-US" w:eastAsia="zh-CN"/>
            </w:rPr>
            <w:instrText xml:space="preserve"> HYPERLINK \l _Toc24490 </w:instrText>
          </w:r>
          <w:r>
            <w:rPr>
              <w:rFonts w:hint="eastAsia"/>
              <w:lang w:val="en-US" w:eastAsia="zh-CN"/>
            </w:rPr>
            <w:fldChar w:fldCharType="separate"/>
          </w:r>
          <w:r>
            <w:rPr>
              <w:rFonts w:hint="eastAsia"/>
              <w:lang w:val="en-US" w:eastAsia="zh-CN"/>
            </w:rPr>
            <w:t xml:space="preserve">1.2.5 </w:t>
          </w:r>
          <w:r>
            <w:rPr>
              <w:rFonts w:hint="default"/>
              <w:lang w:val="en-US" w:eastAsia="zh-CN"/>
            </w:rPr>
            <w:t>向量检索系统与工程化趋势</w:t>
          </w:r>
          <w:r>
            <w:tab/>
          </w:r>
          <w:r>
            <w:fldChar w:fldCharType="begin"/>
          </w:r>
          <w:r>
            <w:instrText xml:space="preserve"> PAGEREF _Toc24490 \h </w:instrText>
          </w:r>
          <w:r>
            <w:fldChar w:fldCharType="separate"/>
          </w:r>
          <w:r>
            <w:t>7</w:t>
          </w:r>
          <w:r>
            <w:fldChar w:fldCharType="end"/>
          </w:r>
          <w:r>
            <w:rPr>
              <w:rFonts w:hint="eastAsia"/>
              <w:lang w:val="en-US" w:eastAsia="zh-CN"/>
            </w:rPr>
            <w:fldChar w:fldCharType="end"/>
          </w:r>
        </w:p>
        <w:p w14:paraId="3F86BD2E">
          <w:pPr>
            <w:pStyle w:val="17"/>
            <w:tabs>
              <w:tab w:val="right" w:leader="dot" w:pos="8449"/>
            </w:tabs>
          </w:pPr>
          <w:r>
            <w:rPr>
              <w:rFonts w:hint="eastAsia"/>
              <w:lang w:val="en-US" w:eastAsia="zh-CN"/>
            </w:rPr>
            <w:fldChar w:fldCharType="begin"/>
          </w:r>
          <w:r>
            <w:rPr>
              <w:rFonts w:hint="eastAsia"/>
              <w:lang w:val="en-US" w:eastAsia="zh-CN"/>
            </w:rPr>
            <w:instrText xml:space="preserve"> HYPERLINK \l _Toc4254 </w:instrText>
          </w:r>
          <w:r>
            <w:rPr>
              <w:rFonts w:hint="eastAsia"/>
              <w:lang w:val="en-US" w:eastAsia="zh-CN"/>
            </w:rPr>
            <w:fldChar w:fldCharType="separate"/>
          </w:r>
          <w:r>
            <w:rPr>
              <w:rFonts w:hint="eastAsia"/>
              <w:lang w:val="en-US" w:eastAsia="zh-CN"/>
            </w:rPr>
            <w:t xml:space="preserve">1.3 </w:t>
          </w:r>
          <w:r>
            <w:rPr>
              <w:rFonts w:hint="default"/>
              <w:lang w:val="en-US" w:eastAsia="zh-CN"/>
            </w:rPr>
            <w:t>本文研究内容</w:t>
          </w:r>
          <w:r>
            <w:tab/>
          </w:r>
          <w:r>
            <w:fldChar w:fldCharType="begin"/>
          </w:r>
          <w:r>
            <w:instrText xml:space="preserve"> PAGEREF _Toc4254 \h </w:instrText>
          </w:r>
          <w:r>
            <w:fldChar w:fldCharType="separate"/>
          </w:r>
          <w:r>
            <w:t>8</w:t>
          </w:r>
          <w:r>
            <w:fldChar w:fldCharType="end"/>
          </w:r>
          <w:r>
            <w:rPr>
              <w:rFonts w:hint="eastAsia"/>
              <w:lang w:val="en-US" w:eastAsia="zh-CN"/>
            </w:rPr>
            <w:fldChar w:fldCharType="end"/>
          </w:r>
        </w:p>
        <w:p w14:paraId="0109F815">
          <w:pPr>
            <w:pStyle w:val="17"/>
            <w:tabs>
              <w:tab w:val="right" w:leader="dot" w:pos="8449"/>
            </w:tabs>
          </w:pPr>
          <w:r>
            <w:rPr>
              <w:rFonts w:hint="eastAsia"/>
              <w:lang w:val="en-US" w:eastAsia="zh-CN"/>
            </w:rPr>
            <w:fldChar w:fldCharType="begin"/>
          </w:r>
          <w:r>
            <w:rPr>
              <w:rFonts w:hint="eastAsia"/>
              <w:lang w:val="en-US" w:eastAsia="zh-CN"/>
            </w:rPr>
            <w:instrText xml:space="preserve"> HYPERLINK \l _Toc7256 </w:instrText>
          </w:r>
          <w:r>
            <w:rPr>
              <w:rFonts w:hint="eastAsia"/>
              <w:lang w:val="en-US" w:eastAsia="zh-CN"/>
            </w:rPr>
            <w:fldChar w:fldCharType="separate"/>
          </w:r>
          <w:r>
            <w:rPr>
              <w:rFonts w:hint="eastAsia"/>
              <w:lang w:val="en-US" w:eastAsia="zh-CN"/>
            </w:rPr>
            <w:t xml:space="preserve">1.4 </w:t>
          </w:r>
          <w:r>
            <w:rPr>
              <w:rFonts w:hint="default"/>
              <w:lang w:val="en-US" w:eastAsia="zh-CN"/>
            </w:rPr>
            <w:t>本文结构安排</w:t>
          </w:r>
          <w:r>
            <w:tab/>
          </w:r>
          <w:r>
            <w:fldChar w:fldCharType="begin"/>
          </w:r>
          <w:r>
            <w:instrText xml:space="preserve"> PAGEREF _Toc7256 \h </w:instrText>
          </w:r>
          <w:r>
            <w:fldChar w:fldCharType="separate"/>
          </w:r>
          <w:r>
            <w:t>9</w:t>
          </w:r>
          <w:r>
            <w:fldChar w:fldCharType="end"/>
          </w:r>
          <w:r>
            <w:rPr>
              <w:rFonts w:hint="eastAsia"/>
              <w:lang w:val="en-US" w:eastAsia="zh-CN"/>
            </w:rPr>
            <w:fldChar w:fldCharType="end"/>
          </w:r>
        </w:p>
        <w:p w14:paraId="79D83269">
          <w:pPr>
            <w:pStyle w:val="15"/>
            <w:tabs>
              <w:tab w:val="right" w:leader="dot" w:pos="8449"/>
            </w:tabs>
          </w:pPr>
          <w:r>
            <w:rPr>
              <w:rFonts w:hint="eastAsia"/>
              <w:lang w:val="en-US" w:eastAsia="zh-CN"/>
            </w:rPr>
            <w:fldChar w:fldCharType="begin"/>
          </w:r>
          <w:r>
            <w:rPr>
              <w:rFonts w:hint="eastAsia"/>
              <w:lang w:val="en-US" w:eastAsia="zh-CN"/>
            </w:rPr>
            <w:instrText xml:space="preserve"> HYPERLINK \l _Toc3990 </w:instrText>
          </w:r>
          <w:r>
            <w:rPr>
              <w:rFonts w:hint="eastAsia"/>
              <w:lang w:val="en-US" w:eastAsia="zh-CN"/>
            </w:rPr>
            <w:fldChar w:fldCharType="separate"/>
          </w:r>
          <w:r>
            <w:rPr>
              <w:rFonts w:hint="eastAsia"/>
              <w:lang w:val="en-US" w:eastAsia="zh-CN"/>
            </w:rPr>
            <w:t xml:space="preserve">第二章 </w:t>
          </w:r>
          <w:r>
            <w:rPr>
              <w:rFonts w:hint="default"/>
              <w:lang w:val="en-US" w:eastAsia="zh-CN"/>
            </w:rPr>
            <w:t>相关理论与技术</w:t>
          </w:r>
          <w:r>
            <w:tab/>
          </w:r>
          <w:r>
            <w:fldChar w:fldCharType="begin"/>
          </w:r>
          <w:r>
            <w:instrText xml:space="preserve"> PAGEREF _Toc3990 \h </w:instrText>
          </w:r>
          <w:r>
            <w:fldChar w:fldCharType="separate"/>
          </w:r>
          <w:r>
            <w:t>11</w:t>
          </w:r>
          <w:r>
            <w:fldChar w:fldCharType="end"/>
          </w:r>
          <w:r>
            <w:rPr>
              <w:rFonts w:hint="eastAsia"/>
              <w:lang w:val="en-US" w:eastAsia="zh-CN"/>
            </w:rPr>
            <w:fldChar w:fldCharType="end"/>
          </w:r>
        </w:p>
        <w:p w14:paraId="299B5D12">
          <w:pPr>
            <w:pStyle w:val="17"/>
            <w:tabs>
              <w:tab w:val="right" w:leader="dot" w:pos="8449"/>
            </w:tabs>
          </w:pPr>
          <w:r>
            <w:rPr>
              <w:rFonts w:hint="eastAsia"/>
              <w:lang w:val="en-US" w:eastAsia="zh-CN"/>
            </w:rPr>
            <w:fldChar w:fldCharType="begin"/>
          </w:r>
          <w:r>
            <w:rPr>
              <w:rFonts w:hint="eastAsia"/>
              <w:lang w:val="en-US" w:eastAsia="zh-CN"/>
            </w:rPr>
            <w:instrText xml:space="preserve"> HYPERLINK \l _Toc23563 </w:instrText>
          </w:r>
          <w:r>
            <w:rPr>
              <w:rFonts w:hint="eastAsia"/>
              <w:lang w:val="en-US" w:eastAsia="zh-CN"/>
            </w:rPr>
            <w:fldChar w:fldCharType="separate"/>
          </w:r>
          <w:r>
            <w:rPr>
              <w:rFonts w:hint="eastAsia"/>
              <w:lang w:val="en-US" w:eastAsia="zh-CN"/>
            </w:rPr>
            <w:t xml:space="preserve">2.1 </w:t>
          </w:r>
          <w:r>
            <w:rPr>
              <w:rFonts w:hint="default"/>
              <w:lang w:val="en-US" w:eastAsia="zh-CN"/>
            </w:rPr>
            <w:t xml:space="preserve">近似 </w:t>
          </w:r>
          <w:r>
            <w:rPr>
              <w:rFonts w:hint="default"/>
              <w:i/>
              <w:iCs/>
              <w:lang w:val="en-US" w:eastAsia="zh-CN"/>
            </w:rPr>
            <w:t>K</w:t>
          </w:r>
          <w:r>
            <w:rPr>
              <w:rFonts w:hint="default"/>
              <w:lang w:val="en-US" w:eastAsia="zh-CN"/>
            </w:rPr>
            <w:t xml:space="preserve"> 近邻搜索基础</w:t>
          </w:r>
          <w:r>
            <w:tab/>
          </w:r>
          <w:r>
            <w:fldChar w:fldCharType="begin"/>
          </w:r>
          <w:r>
            <w:instrText xml:space="preserve"> PAGEREF _Toc23563 \h </w:instrText>
          </w:r>
          <w:r>
            <w:fldChar w:fldCharType="separate"/>
          </w:r>
          <w:r>
            <w:t>11</w:t>
          </w:r>
          <w:r>
            <w:fldChar w:fldCharType="end"/>
          </w:r>
          <w:r>
            <w:rPr>
              <w:rFonts w:hint="eastAsia"/>
              <w:lang w:val="en-US" w:eastAsia="zh-CN"/>
            </w:rPr>
            <w:fldChar w:fldCharType="end"/>
          </w:r>
        </w:p>
        <w:p w14:paraId="7CCC1A42">
          <w:pPr>
            <w:pStyle w:val="12"/>
            <w:tabs>
              <w:tab w:val="right" w:leader="dot" w:pos="8449"/>
            </w:tabs>
          </w:pPr>
          <w:r>
            <w:rPr>
              <w:rFonts w:hint="eastAsia"/>
              <w:lang w:val="en-US" w:eastAsia="zh-CN"/>
            </w:rPr>
            <w:fldChar w:fldCharType="begin"/>
          </w:r>
          <w:r>
            <w:rPr>
              <w:rFonts w:hint="eastAsia"/>
              <w:lang w:val="en-US" w:eastAsia="zh-CN"/>
            </w:rPr>
            <w:instrText xml:space="preserve"> HYPERLINK \l _Toc2005 </w:instrText>
          </w:r>
          <w:r>
            <w:rPr>
              <w:rFonts w:hint="eastAsia"/>
              <w:lang w:val="en-US" w:eastAsia="zh-CN"/>
            </w:rPr>
            <w:fldChar w:fldCharType="separate"/>
          </w:r>
          <w:r>
            <w:rPr>
              <w:rFonts w:hint="eastAsia"/>
            </w:rPr>
            <w:t>2.1.1 问题定义与高维挑战</w:t>
          </w:r>
          <w:r>
            <w:tab/>
          </w:r>
          <w:r>
            <w:fldChar w:fldCharType="begin"/>
          </w:r>
          <w:r>
            <w:instrText xml:space="preserve"> PAGEREF _Toc2005 \h </w:instrText>
          </w:r>
          <w:r>
            <w:fldChar w:fldCharType="separate"/>
          </w:r>
          <w:r>
            <w:t>11</w:t>
          </w:r>
          <w:r>
            <w:fldChar w:fldCharType="end"/>
          </w:r>
          <w:r>
            <w:rPr>
              <w:rFonts w:hint="eastAsia"/>
              <w:lang w:val="en-US" w:eastAsia="zh-CN"/>
            </w:rPr>
            <w:fldChar w:fldCharType="end"/>
          </w:r>
        </w:p>
        <w:p w14:paraId="5B41F1C2">
          <w:pPr>
            <w:pStyle w:val="12"/>
            <w:tabs>
              <w:tab w:val="right" w:leader="dot" w:pos="8449"/>
            </w:tabs>
          </w:pPr>
          <w:r>
            <w:rPr>
              <w:rFonts w:hint="eastAsia"/>
              <w:lang w:val="en-US" w:eastAsia="zh-CN"/>
            </w:rPr>
            <w:fldChar w:fldCharType="begin"/>
          </w:r>
          <w:r>
            <w:rPr>
              <w:rFonts w:hint="eastAsia"/>
              <w:lang w:val="en-US" w:eastAsia="zh-CN"/>
            </w:rPr>
            <w:instrText xml:space="preserve"> HYPERLINK \l _Toc1517 </w:instrText>
          </w:r>
          <w:r>
            <w:rPr>
              <w:rFonts w:hint="eastAsia"/>
              <w:lang w:val="en-US" w:eastAsia="zh-CN"/>
            </w:rPr>
            <w:fldChar w:fldCharType="separate"/>
          </w:r>
          <w:r>
            <w:rPr>
              <w:rFonts w:hint="eastAsia"/>
              <w:lang w:val="en-US" w:eastAsia="zh-CN"/>
            </w:rPr>
            <w:t xml:space="preserve">2.1.2 </w:t>
          </w:r>
          <w:r>
            <w:rPr>
              <w:rFonts w:hint="default"/>
              <w:lang w:val="en-US" w:eastAsia="zh-CN"/>
            </w:rPr>
            <w:t>评价指标与系统约束</w:t>
          </w:r>
          <w:r>
            <w:tab/>
          </w:r>
          <w:r>
            <w:fldChar w:fldCharType="begin"/>
          </w:r>
          <w:r>
            <w:instrText xml:space="preserve"> PAGEREF _Toc1517 \h </w:instrText>
          </w:r>
          <w:r>
            <w:fldChar w:fldCharType="separate"/>
          </w:r>
          <w:r>
            <w:t>11</w:t>
          </w:r>
          <w:r>
            <w:fldChar w:fldCharType="end"/>
          </w:r>
          <w:r>
            <w:rPr>
              <w:rFonts w:hint="eastAsia"/>
              <w:lang w:val="en-US" w:eastAsia="zh-CN"/>
            </w:rPr>
            <w:fldChar w:fldCharType="end"/>
          </w:r>
        </w:p>
        <w:p w14:paraId="3E64CD88">
          <w:pPr>
            <w:pStyle w:val="17"/>
            <w:tabs>
              <w:tab w:val="right" w:leader="dot" w:pos="8449"/>
            </w:tabs>
          </w:pPr>
          <w:r>
            <w:rPr>
              <w:rFonts w:hint="eastAsia"/>
              <w:lang w:val="en-US" w:eastAsia="zh-CN"/>
            </w:rPr>
            <w:fldChar w:fldCharType="begin"/>
          </w:r>
          <w:r>
            <w:rPr>
              <w:rFonts w:hint="eastAsia"/>
              <w:lang w:val="en-US" w:eastAsia="zh-CN"/>
            </w:rPr>
            <w:instrText xml:space="preserve"> HYPERLINK \l _Toc10352 </w:instrText>
          </w:r>
          <w:r>
            <w:rPr>
              <w:rFonts w:hint="eastAsia"/>
              <w:lang w:val="en-US" w:eastAsia="zh-CN"/>
            </w:rPr>
            <w:fldChar w:fldCharType="separate"/>
          </w:r>
          <w:r>
            <w:rPr>
              <w:rFonts w:hint="eastAsia"/>
            </w:rPr>
            <w:t>2.2 相似度度量与检索目标</w:t>
          </w:r>
          <w:r>
            <w:tab/>
          </w:r>
          <w:r>
            <w:fldChar w:fldCharType="begin"/>
          </w:r>
          <w:r>
            <w:instrText xml:space="preserve"> PAGEREF _Toc10352 \h </w:instrText>
          </w:r>
          <w:r>
            <w:fldChar w:fldCharType="separate"/>
          </w:r>
          <w:r>
            <w:t>12</w:t>
          </w:r>
          <w:r>
            <w:fldChar w:fldCharType="end"/>
          </w:r>
          <w:r>
            <w:rPr>
              <w:rFonts w:hint="eastAsia"/>
              <w:lang w:val="en-US" w:eastAsia="zh-CN"/>
            </w:rPr>
            <w:fldChar w:fldCharType="end"/>
          </w:r>
        </w:p>
        <w:p w14:paraId="7340F490">
          <w:pPr>
            <w:pStyle w:val="12"/>
            <w:tabs>
              <w:tab w:val="right" w:leader="dot" w:pos="8449"/>
            </w:tabs>
          </w:pPr>
          <w:r>
            <w:rPr>
              <w:rFonts w:hint="eastAsia"/>
              <w:lang w:val="en-US" w:eastAsia="zh-CN"/>
            </w:rPr>
            <w:fldChar w:fldCharType="begin"/>
          </w:r>
          <w:r>
            <w:rPr>
              <w:rFonts w:hint="eastAsia"/>
              <w:lang w:val="en-US" w:eastAsia="zh-CN"/>
            </w:rPr>
            <w:instrText xml:space="preserve"> HYPERLINK \l _Toc18164 </w:instrText>
          </w:r>
          <w:r>
            <w:rPr>
              <w:rFonts w:hint="eastAsia"/>
              <w:lang w:val="en-US" w:eastAsia="zh-CN"/>
            </w:rPr>
            <w:fldChar w:fldCharType="separate"/>
          </w:r>
          <w:r>
            <w:rPr>
              <w:rFonts w:hint="eastAsia"/>
              <w:lang w:val="en-US" w:eastAsia="zh-CN"/>
            </w:rPr>
            <w:t xml:space="preserve">2.2.1 </w:t>
          </w:r>
          <w:r>
            <w:rPr>
              <w:rFonts w:hint="default"/>
              <w:lang w:val="en-US" w:eastAsia="zh-CN"/>
            </w:rPr>
            <w:t>欧氏距离</w:t>
          </w:r>
          <w:r>
            <w:tab/>
          </w:r>
          <w:r>
            <w:fldChar w:fldCharType="begin"/>
          </w:r>
          <w:r>
            <w:instrText xml:space="preserve"> PAGEREF _Toc18164 \h </w:instrText>
          </w:r>
          <w:r>
            <w:fldChar w:fldCharType="separate"/>
          </w:r>
          <w:r>
            <w:t>12</w:t>
          </w:r>
          <w:r>
            <w:fldChar w:fldCharType="end"/>
          </w:r>
          <w:r>
            <w:rPr>
              <w:rFonts w:hint="eastAsia"/>
              <w:lang w:val="en-US" w:eastAsia="zh-CN"/>
            </w:rPr>
            <w:fldChar w:fldCharType="end"/>
          </w:r>
        </w:p>
        <w:p w14:paraId="3FA327C5">
          <w:pPr>
            <w:pStyle w:val="12"/>
            <w:tabs>
              <w:tab w:val="right" w:leader="dot" w:pos="8449"/>
            </w:tabs>
          </w:pPr>
          <w:r>
            <w:rPr>
              <w:rFonts w:hint="eastAsia"/>
              <w:lang w:val="en-US" w:eastAsia="zh-CN"/>
            </w:rPr>
            <w:fldChar w:fldCharType="begin"/>
          </w:r>
          <w:r>
            <w:rPr>
              <w:rFonts w:hint="eastAsia"/>
              <w:lang w:val="en-US" w:eastAsia="zh-CN"/>
            </w:rPr>
            <w:instrText xml:space="preserve"> HYPERLINK \l _Toc1015 </w:instrText>
          </w:r>
          <w:r>
            <w:rPr>
              <w:rFonts w:hint="eastAsia"/>
              <w:lang w:val="en-US" w:eastAsia="zh-CN"/>
            </w:rPr>
            <w:fldChar w:fldCharType="separate"/>
          </w:r>
          <w:r>
            <w:rPr>
              <w:rFonts w:hint="eastAsia"/>
              <w:lang w:val="en-US" w:eastAsia="zh-CN"/>
            </w:rPr>
            <w:t xml:space="preserve">2.2.2 </w:t>
          </w:r>
          <w:r>
            <w:rPr>
              <w:rFonts w:hint="default"/>
              <w:lang w:val="en-US" w:eastAsia="zh-CN"/>
            </w:rPr>
            <w:t>余弦相似度</w:t>
          </w:r>
          <w:r>
            <w:tab/>
          </w:r>
          <w:r>
            <w:fldChar w:fldCharType="begin"/>
          </w:r>
          <w:r>
            <w:instrText xml:space="preserve"> PAGEREF _Toc1015 \h </w:instrText>
          </w:r>
          <w:r>
            <w:fldChar w:fldCharType="separate"/>
          </w:r>
          <w:r>
            <w:t>12</w:t>
          </w:r>
          <w:r>
            <w:fldChar w:fldCharType="end"/>
          </w:r>
          <w:r>
            <w:rPr>
              <w:rFonts w:hint="eastAsia"/>
              <w:lang w:val="en-US" w:eastAsia="zh-CN"/>
            </w:rPr>
            <w:fldChar w:fldCharType="end"/>
          </w:r>
        </w:p>
        <w:p w14:paraId="7FFF38E9">
          <w:pPr>
            <w:pStyle w:val="12"/>
            <w:tabs>
              <w:tab w:val="right" w:leader="dot" w:pos="8449"/>
            </w:tabs>
          </w:pPr>
          <w:r>
            <w:rPr>
              <w:rFonts w:hint="eastAsia"/>
              <w:lang w:val="en-US" w:eastAsia="zh-CN"/>
            </w:rPr>
            <w:fldChar w:fldCharType="begin"/>
          </w:r>
          <w:r>
            <w:rPr>
              <w:rFonts w:hint="eastAsia"/>
              <w:lang w:val="en-US" w:eastAsia="zh-CN"/>
            </w:rPr>
            <w:instrText xml:space="preserve"> HYPERLINK \l _Toc17199 </w:instrText>
          </w:r>
          <w:r>
            <w:rPr>
              <w:rFonts w:hint="eastAsia"/>
              <w:lang w:val="en-US" w:eastAsia="zh-CN"/>
            </w:rPr>
            <w:fldChar w:fldCharType="separate"/>
          </w:r>
          <w:r>
            <w:rPr>
              <w:rFonts w:hint="eastAsia"/>
              <w:lang w:val="en-US" w:eastAsia="zh-CN"/>
            </w:rPr>
            <w:t xml:space="preserve">2.2.3 </w:t>
          </w:r>
          <w:r>
            <w:rPr>
              <w:rFonts w:hint="default"/>
              <w:lang w:val="en-US" w:eastAsia="zh-CN"/>
            </w:rPr>
            <w:t>最大内积搜索</w:t>
          </w:r>
          <w:r>
            <w:tab/>
          </w:r>
          <w:r>
            <w:fldChar w:fldCharType="begin"/>
          </w:r>
          <w:r>
            <w:instrText xml:space="preserve"> PAGEREF _Toc17199 \h </w:instrText>
          </w:r>
          <w:r>
            <w:fldChar w:fldCharType="separate"/>
          </w:r>
          <w:r>
            <w:t>13</w:t>
          </w:r>
          <w:r>
            <w:fldChar w:fldCharType="end"/>
          </w:r>
          <w:r>
            <w:rPr>
              <w:rFonts w:hint="eastAsia"/>
              <w:lang w:val="en-US" w:eastAsia="zh-CN"/>
            </w:rPr>
            <w:fldChar w:fldCharType="end"/>
          </w:r>
        </w:p>
        <w:p w14:paraId="18CA87B5">
          <w:pPr>
            <w:pStyle w:val="17"/>
            <w:tabs>
              <w:tab w:val="right" w:leader="dot" w:pos="8449"/>
            </w:tabs>
          </w:pPr>
          <w:r>
            <w:rPr>
              <w:rFonts w:hint="eastAsia"/>
              <w:lang w:val="en-US" w:eastAsia="zh-CN"/>
            </w:rPr>
            <w:fldChar w:fldCharType="begin"/>
          </w:r>
          <w:r>
            <w:rPr>
              <w:rFonts w:hint="eastAsia"/>
              <w:lang w:val="en-US" w:eastAsia="zh-CN"/>
            </w:rPr>
            <w:instrText xml:space="preserve"> HYPERLINK \l _Toc8942 </w:instrText>
          </w:r>
          <w:r>
            <w:rPr>
              <w:rFonts w:hint="eastAsia"/>
              <w:lang w:val="en-US" w:eastAsia="zh-CN"/>
            </w:rPr>
            <w:fldChar w:fldCharType="separate"/>
          </w:r>
          <w:r>
            <w:rPr>
              <w:rFonts w:hint="eastAsia"/>
              <w:lang w:val="en-US" w:eastAsia="zh-CN"/>
            </w:rPr>
            <w:t xml:space="preserve">2.3 </w:t>
          </w:r>
          <w:r>
            <w:rPr>
              <w:rFonts w:hint="default"/>
              <w:lang w:val="en-US" w:eastAsia="zh-CN"/>
            </w:rPr>
            <w:t>向量量化基础</w:t>
          </w:r>
          <w:r>
            <w:tab/>
          </w:r>
          <w:r>
            <w:fldChar w:fldCharType="begin"/>
          </w:r>
          <w:r>
            <w:instrText xml:space="preserve"> PAGEREF _Toc8942 \h </w:instrText>
          </w:r>
          <w:r>
            <w:fldChar w:fldCharType="separate"/>
          </w:r>
          <w:r>
            <w:t>13</w:t>
          </w:r>
          <w:r>
            <w:fldChar w:fldCharType="end"/>
          </w:r>
          <w:r>
            <w:rPr>
              <w:rFonts w:hint="eastAsia"/>
              <w:lang w:val="en-US" w:eastAsia="zh-CN"/>
            </w:rPr>
            <w:fldChar w:fldCharType="end"/>
          </w:r>
        </w:p>
        <w:p w14:paraId="58CFFA02">
          <w:pPr>
            <w:pStyle w:val="12"/>
            <w:tabs>
              <w:tab w:val="right" w:leader="dot" w:pos="8449"/>
            </w:tabs>
          </w:pPr>
          <w:r>
            <w:rPr>
              <w:rFonts w:hint="eastAsia"/>
              <w:lang w:val="en-US" w:eastAsia="zh-CN"/>
            </w:rPr>
            <w:fldChar w:fldCharType="begin"/>
          </w:r>
          <w:r>
            <w:rPr>
              <w:rFonts w:hint="eastAsia"/>
              <w:lang w:val="en-US" w:eastAsia="zh-CN"/>
            </w:rPr>
            <w:instrText xml:space="preserve"> HYPERLINK \l _Toc27366 </w:instrText>
          </w:r>
          <w:r>
            <w:rPr>
              <w:rFonts w:hint="eastAsia"/>
              <w:lang w:val="en-US" w:eastAsia="zh-CN"/>
            </w:rPr>
            <w:fldChar w:fldCharType="separate"/>
          </w:r>
          <w:r>
            <w:rPr>
              <w:rFonts w:hint="eastAsia"/>
            </w:rPr>
            <w:t>2.3.1 基本思想与优化目标</w:t>
          </w:r>
          <w:r>
            <w:tab/>
          </w:r>
          <w:r>
            <w:fldChar w:fldCharType="begin"/>
          </w:r>
          <w:r>
            <w:instrText xml:space="preserve"> PAGEREF _Toc27366 \h </w:instrText>
          </w:r>
          <w:r>
            <w:fldChar w:fldCharType="separate"/>
          </w:r>
          <w:r>
            <w:t>13</w:t>
          </w:r>
          <w:r>
            <w:fldChar w:fldCharType="end"/>
          </w:r>
          <w:r>
            <w:rPr>
              <w:rFonts w:hint="eastAsia"/>
              <w:lang w:val="en-US" w:eastAsia="zh-CN"/>
            </w:rPr>
            <w:fldChar w:fldCharType="end"/>
          </w:r>
        </w:p>
        <w:p w14:paraId="73E6E1F1">
          <w:pPr>
            <w:pStyle w:val="12"/>
            <w:tabs>
              <w:tab w:val="right" w:leader="dot" w:pos="8449"/>
            </w:tabs>
          </w:pPr>
          <w:r>
            <w:rPr>
              <w:rFonts w:hint="eastAsia"/>
              <w:lang w:val="en-US" w:eastAsia="zh-CN"/>
            </w:rPr>
            <w:fldChar w:fldCharType="begin"/>
          </w:r>
          <w:r>
            <w:rPr>
              <w:rFonts w:hint="eastAsia"/>
              <w:lang w:val="en-US" w:eastAsia="zh-CN"/>
            </w:rPr>
            <w:instrText xml:space="preserve"> HYPERLINK \l _Toc24337 </w:instrText>
          </w:r>
          <w:r>
            <w:rPr>
              <w:rFonts w:hint="eastAsia"/>
              <w:lang w:val="en-US" w:eastAsia="zh-CN"/>
            </w:rPr>
            <w:fldChar w:fldCharType="separate"/>
          </w:r>
          <w:r>
            <w:rPr>
              <w:rFonts w:hint="eastAsia"/>
            </w:rPr>
            <w:t>2.3.2 编码误差与检索流程</w:t>
          </w:r>
          <w:r>
            <w:tab/>
          </w:r>
          <w:r>
            <w:fldChar w:fldCharType="begin"/>
          </w:r>
          <w:r>
            <w:instrText xml:space="preserve"> PAGEREF _Toc24337 \h </w:instrText>
          </w:r>
          <w:r>
            <w:fldChar w:fldCharType="separate"/>
          </w:r>
          <w:r>
            <w:t>14</w:t>
          </w:r>
          <w:r>
            <w:fldChar w:fldCharType="end"/>
          </w:r>
          <w:r>
            <w:rPr>
              <w:rFonts w:hint="eastAsia"/>
              <w:lang w:val="en-US" w:eastAsia="zh-CN"/>
            </w:rPr>
            <w:fldChar w:fldCharType="end"/>
          </w:r>
        </w:p>
        <w:p w14:paraId="22E5D6D0">
          <w:pPr>
            <w:pStyle w:val="17"/>
            <w:tabs>
              <w:tab w:val="right" w:leader="dot" w:pos="8449"/>
            </w:tabs>
          </w:pPr>
          <w:r>
            <w:rPr>
              <w:rFonts w:hint="eastAsia"/>
              <w:lang w:val="en-US" w:eastAsia="zh-CN"/>
            </w:rPr>
            <w:fldChar w:fldCharType="begin"/>
          </w:r>
          <w:r>
            <w:rPr>
              <w:rFonts w:hint="eastAsia"/>
              <w:lang w:val="en-US" w:eastAsia="zh-CN"/>
            </w:rPr>
            <w:instrText xml:space="preserve"> HYPERLINK \l _Toc22857 </w:instrText>
          </w:r>
          <w:r>
            <w:rPr>
              <w:rFonts w:hint="eastAsia"/>
              <w:lang w:val="en-US" w:eastAsia="zh-CN"/>
            </w:rPr>
            <w:fldChar w:fldCharType="separate"/>
          </w:r>
          <w:r>
            <w:rPr>
              <w:rFonts w:hint="eastAsia"/>
            </w:rPr>
            <w:t>2.4 乘积量化及其核心机制</w:t>
          </w:r>
          <w:r>
            <w:tab/>
          </w:r>
          <w:r>
            <w:fldChar w:fldCharType="begin"/>
          </w:r>
          <w:r>
            <w:instrText xml:space="preserve"> PAGEREF _Toc22857 \h </w:instrText>
          </w:r>
          <w:r>
            <w:fldChar w:fldCharType="separate"/>
          </w:r>
          <w:r>
            <w:t>14</w:t>
          </w:r>
          <w:r>
            <w:fldChar w:fldCharType="end"/>
          </w:r>
          <w:r>
            <w:rPr>
              <w:rFonts w:hint="eastAsia"/>
              <w:lang w:val="en-US" w:eastAsia="zh-CN"/>
            </w:rPr>
            <w:fldChar w:fldCharType="end"/>
          </w:r>
        </w:p>
        <w:p w14:paraId="2528500E">
          <w:pPr>
            <w:pStyle w:val="12"/>
            <w:tabs>
              <w:tab w:val="right" w:leader="dot" w:pos="8449"/>
            </w:tabs>
          </w:pPr>
          <w:r>
            <w:rPr>
              <w:rFonts w:hint="eastAsia"/>
              <w:lang w:val="en-US" w:eastAsia="zh-CN"/>
            </w:rPr>
            <w:fldChar w:fldCharType="begin"/>
          </w:r>
          <w:r>
            <w:rPr>
              <w:rFonts w:hint="eastAsia"/>
              <w:lang w:val="en-US" w:eastAsia="zh-CN"/>
            </w:rPr>
            <w:instrText xml:space="preserve"> HYPERLINK \l _Toc30116 </w:instrText>
          </w:r>
          <w:r>
            <w:rPr>
              <w:rFonts w:hint="eastAsia"/>
              <w:lang w:val="en-US" w:eastAsia="zh-CN"/>
            </w:rPr>
            <w:fldChar w:fldCharType="separate"/>
          </w:r>
          <w:r>
            <w:rPr>
              <w:rFonts w:hint="eastAsia"/>
              <w:lang w:val="en-US" w:eastAsia="zh-CN"/>
            </w:rPr>
            <w:t xml:space="preserve">2.4.1 </w:t>
          </w:r>
          <w:r>
            <w:rPr>
              <w:rFonts w:hint="default"/>
              <w:lang w:val="en-US" w:eastAsia="zh-CN"/>
            </w:rPr>
            <w:t>子空间划分与编码</w:t>
          </w:r>
          <w:r>
            <w:tab/>
          </w:r>
          <w:r>
            <w:fldChar w:fldCharType="begin"/>
          </w:r>
          <w:r>
            <w:instrText xml:space="preserve"> PAGEREF _Toc30116 \h </w:instrText>
          </w:r>
          <w:r>
            <w:fldChar w:fldCharType="separate"/>
          </w:r>
          <w:r>
            <w:t>14</w:t>
          </w:r>
          <w:r>
            <w:fldChar w:fldCharType="end"/>
          </w:r>
          <w:r>
            <w:rPr>
              <w:rFonts w:hint="eastAsia"/>
              <w:lang w:val="en-US" w:eastAsia="zh-CN"/>
            </w:rPr>
            <w:fldChar w:fldCharType="end"/>
          </w:r>
        </w:p>
        <w:p w14:paraId="26ADD6DC">
          <w:pPr>
            <w:pStyle w:val="12"/>
            <w:tabs>
              <w:tab w:val="right" w:leader="dot" w:pos="8449"/>
            </w:tabs>
          </w:pPr>
          <w:r>
            <w:rPr>
              <w:rFonts w:hint="eastAsia"/>
              <w:lang w:val="en-US" w:eastAsia="zh-CN"/>
            </w:rPr>
            <w:fldChar w:fldCharType="begin"/>
          </w:r>
          <w:r>
            <w:rPr>
              <w:rFonts w:hint="eastAsia"/>
              <w:lang w:val="en-US" w:eastAsia="zh-CN"/>
            </w:rPr>
            <w:instrText xml:space="preserve"> HYPERLINK \l _Toc4606 </w:instrText>
          </w:r>
          <w:r>
            <w:rPr>
              <w:rFonts w:hint="eastAsia"/>
              <w:lang w:val="en-US" w:eastAsia="zh-CN"/>
            </w:rPr>
            <w:fldChar w:fldCharType="separate"/>
          </w:r>
          <w:r>
            <w:rPr>
              <w:rFonts w:hint="eastAsia"/>
            </w:rPr>
            <w:t xml:space="preserve">2.4.2 </w:t>
          </w:r>
          <w:r>
            <w:t xml:space="preserve">ADC </w:t>
          </w:r>
          <w:r>
            <w:rPr>
              <w:rFonts w:hint="eastAsia"/>
            </w:rPr>
            <w:t>查表距离计算</w:t>
          </w:r>
          <w:r>
            <w:tab/>
          </w:r>
          <w:r>
            <w:fldChar w:fldCharType="begin"/>
          </w:r>
          <w:r>
            <w:instrText xml:space="preserve"> PAGEREF _Toc4606 \h </w:instrText>
          </w:r>
          <w:r>
            <w:fldChar w:fldCharType="separate"/>
          </w:r>
          <w:r>
            <w:t>16</w:t>
          </w:r>
          <w:r>
            <w:fldChar w:fldCharType="end"/>
          </w:r>
          <w:r>
            <w:rPr>
              <w:rFonts w:hint="eastAsia"/>
              <w:lang w:val="en-US" w:eastAsia="zh-CN"/>
            </w:rPr>
            <w:fldChar w:fldCharType="end"/>
          </w:r>
        </w:p>
        <w:p w14:paraId="03CBE35B">
          <w:pPr>
            <w:pStyle w:val="12"/>
            <w:tabs>
              <w:tab w:val="right" w:leader="dot" w:pos="8449"/>
            </w:tabs>
          </w:pPr>
          <w:r>
            <w:rPr>
              <w:rFonts w:hint="eastAsia"/>
              <w:lang w:val="en-US" w:eastAsia="zh-CN"/>
            </w:rPr>
            <w:fldChar w:fldCharType="begin"/>
          </w:r>
          <w:r>
            <w:rPr>
              <w:rFonts w:hint="eastAsia"/>
              <w:lang w:val="en-US" w:eastAsia="zh-CN"/>
            </w:rPr>
            <w:instrText xml:space="preserve"> HYPERLINK \l _Toc29023 </w:instrText>
          </w:r>
          <w:r>
            <w:rPr>
              <w:rFonts w:hint="eastAsia"/>
              <w:lang w:val="en-US" w:eastAsia="zh-CN"/>
            </w:rPr>
            <w:fldChar w:fldCharType="separate"/>
          </w:r>
          <w:r>
            <w:rPr>
              <w:rFonts w:hint="eastAsia"/>
            </w:rPr>
            <w:t xml:space="preserve">2.4.3 </w:t>
          </w:r>
          <w:r>
            <w:t xml:space="preserve">PQ </w:t>
          </w:r>
          <w:r>
            <w:rPr>
              <w:rFonts w:hint="eastAsia"/>
            </w:rPr>
            <w:t>的局限与</w:t>
          </w:r>
          <w:r>
            <w:t xml:space="preserve"> OPQ </w:t>
          </w:r>
          <w:r>
            <w:rPr>
              <w:rFonts w:hint="eastAsia"/>
            </w:rPr>
            <w:t>的改进思路</w:t>
          </w:r>
          <w:r>
            <w:tab/>
          </w:r>
          <w:r>
            <w:fldChar w:fldCharType="begin"/>
          </w:r>
          <w:r>
            <w:instrText xml:space="preserve"> PAGEREF _Toc29023 \h </w:instrText>
          </w:r>
          <w:r>
            <w:fldChar w:fldCharType="separate"/>
          </w:r>
          <w:r>
            <w:t>17</w:t>
          </w:r>
          <w:r>
            <w:fldChar w:fldCharType="end"/>
          </w:r>
          <w:r>
            <w:rPr>
              <w:rFonts w:hint="eastAsia"/>
              <w:lang w:val="en-US" w:eastAsia="zh-CN"/>
            </w:rPr>
            <w:fldChar w:fldCharType="end"/>
          </w:r>
        </w:p>
        <w:p w14:paraId="385EF65A">
          <w:pPr>
            <w:pStyle w:val="17"/>
            <w:tabs>
              <w:tab w:val="right" w:leader="dot" w:pos="8449"/>
            </w:tabs>
          </w:pPr>
          <w:r>
            <w:rPr>
              <w:rFonts w:hint="eastAsia"/>
              <w:lang w:val="en-US" w:eastAsia="zh-CN"/>
            </w:rPr>
            <w:fldChar w:fldCharType="begin"/>
          </w:r>
          <w:r>
            <w:rPr>
              <w:rFonts w:hint="eastAsia"/>
              <w:lang w:val="en-US" w:eastAsia="zh-CN"/>
            </w:rPr>
            <w:instrText xml:space="preserve"> HYPERLINK \l _Toc23514 </w:instrText>
          </w:r>
          <w:r>
            <w:rPr>
              <w:rFonts w:hint="eastAsia"/>
              <w:lang w:val="en-US" w:eastAsia="zh-CN"/>
            </w:rPr>
            <w:fldChar w:fldCharType="separate"/>
          </w:r>
          <w:r>
            <w:rPr>
              <w:rFonts w:hint="eastAsia"/>
            </w:rPr>
            <w:t>2.5 本章小结</w:t>
          </w:r>
          <w:r>
            <w:tab/>
          </w:r>
          <w:r>
            <w:fldChar w:fldCharType="begin"/>
          </w:r>
          <w:r>
            <w:instrText xml:space="preserve"> PAGEREF _Toc23514 \h </w:instrText>
          </w:r>
          <w:r>
            <w:fldChar w:fldCharType="separate"/>
          </w:r>
          <w:r>
            <w:t>20</w:t>
          </w:r>
          <w:r>
            <w:fldChar w:fldCharType="end"/>
          </w:r>
          <w:r>
            <w:rPr>
              <w:rFonts w:hint="eastAsia"/>
              <w:lang w:val="en-US" w:eastAsia="zh-CN"/>
            </w:rPr>
            <w:fldChar w:fldCharType="end"/>
          </w:r>
        </w:p>
        <w:p w14:paraId="02EAD330">
          <w:pPr>
            <w:pStyle w:val="15"/>
            <w:tabs>
              <w:tab w:val="right" w:leader="dot" w:pos="8449"/>
            </w:tabs>
          </w:pPr>
          <w:r>
            <w:rPr>
              <w:rFonts w:hint="eastAsia"/>
              <w:lang w:val="en-US" w:eastAsia="zh-CN"/>
            </w:rPr>
            <w:fldChar w:fldCharType="begin"/>
          </w:r>
          <w:r>
            <w:rPr>
              <w:rFonts w:hint="eastAsia"/>
              <w:lang w:val="en-US" w:eastAsia="zh-CN"/>
            </w:rPr>
            <w:instrText xml:space="preserve"> HYPERLINK \l _Toc20673 </w:instrText>
          </w:r>
          <w:r>
            <w:rPr>
              <w:rFonts w:hint="eastAsia"/>
              <w:lang w:val="en-US" w:eastAsia="zh-CN"/>
            </w:rPr>
            <w:fldChar w:fldCharType="separate"/>
          </w:r>
          <w:r>
            <w:rPr>
              <w:rFonts w:hint="eastAsia"/>
            </w:rPr>
            <w:t xml:space="preserve">第三章 </w:t>
          </w:r>
          <w:r>
            <w:t xml:space="preserve">RaBitQ </w:t>
          </w:r>
          <w:r>
            <w:rPr>
              <w:rFonts w:hint="eastAsia"/>
            </w:rPr>
            <w:t>量化方法的关键机制分析</w:t>
          </w:r>
          <w:r>
            <w:tab/>
          </w:r>
          <w:r>
            <w:fldChar w:fldCharType="begin"/>
          </w:r>
          <w:r>
            <w:instrText xml:space="preserve"> PAGEREF _Toc20673 \h </w:instrText>
          </w:r>
          <w:r>
            <w:fldChar w:fldCharType="separate"/>
          </w:r>
          <w:r>
            <w:t>21</w:t>
          </w:r>
          <w:r>
            <w:fldChar w:fldCharType="end"/>
          </w:r>
          <w:r>
            <w:rPr>
              <w:rFonts w:hint="eastAsia"/>
              <w:lang w:val="en-US" w:eastAsia="zh-CN"/>
            </w:rPr>
            <w:fldChar w:fldCharType="end"/>
          </w:r>
        </w:p>
        <w:p w14:paraId="71B3417E">
          <w:pPr>
            <w:pStyle w:val="17"/>
            <w:tabs>
              <w:tab w:val="right" w:leader="dot" w:pos="8449"/>
            </w:tabs>
          </w:pPr>
          <w:r>
            <w:rPr>
              <w:rFonts w:hint="eastAsia"/>
              <w:lang w:val="en-US" w:eastAsia="zh-CN"/>
            </w:rPr>
            <w:fldChar w:fldCharType="begin"/>
          </w:r>
          <w:r>
            <w:rPr>
              <w:rFonts w:hint="eastAsia"/>
              <w:lang w:val="en-US" w:eastAsia="zh-CN"/>
            </w:rPr>
            <w:instrText xml:space="preserve"> HYPERLINK \l _Toc10872 </w:instrText>
          </w:r>
          <w:r>
            <w:rPr>
              <w:rFonts w:hint="eastAsia"/>
              <w:lang w:val="en-US" w:eastAsia="zh-CN"/>
            </w:rPr>
            <w:fldChar w:fldCharType="separate"/>
          </w:r>
          <w:r>
            <w:rPr>
              <w:rFonts w:hint="eastAsia"/>
            </w:rPr>
            <w:t>3.1 引言</w:t>
          </w:r>
          <w:r>
            <w:tab/>
          </w:r>
          <w:r>
            <w:fldChar w:fldCharType="begin"/>
          </w:r>
          <w:r>
            <w:instrText xml:space="preserve"> PAGEREF _Toc10872 \h </w:instrText>
          </w:r>
          <w:r>
            <w:fldChar w:fldCharType="separate"/>
          </w:r>
          <w:r>
            <w:t>21</w:t>
          </w:r>
          <w:r>
            <w:fldChar w:fldCharType="end"/>
          </w:r>
          <w:r>
            <w:rPr>
              <w:rFonts w:hint="eastAsia"/>
              <w:lang w:val="en-US" w:eastAsia="zh-CN"/>
            </w:rPr>
            <w:fldChar w:fldCharType="end"/>
          </w:r>
        </w:p>
        <w:p w14:paraId="386A34EB">
          <w:pPr>
            <w:pStyle w:val="17"/>
            <w:tabs>
              <w:tab w:val="right" w:leader="dot" w:pos="8449"/>
            </w:tabs>
          </w:pPr>
          <w:r>
            <w:rPr>
              <w:rFonts w:hint="eastAsia"/>
              <w:lang w:val="en-US" w:eastAsia="zh-CN"/>
            </w:rPr>
            <w:fldChar w:fldCharType="begin"/>
          </w:r>
          <w:r>
            <w:rPr>
              <w:rFonts w:hint="eastAsia"/>
              <w:lang w:val="en-US" w:eastAsia="zh-CN"/>
            </w:rPr>
            <w:instrText xml:space="preserve"> HYPERLINK \l _Toc13246 </w:instrText>
          </w:r>
          <w:r>
            <w:rPr>
              <w:rFonts w:hint="eastAsia"/>
              <w:lang w:val="en-US" w:eastAsia="zh-CN"/>
            </w:rPr>
            <w:fldChar w:fldCharType="separate"/>
          </w:r>
          <w:r>
            <w:rPr>
              <w:rFonts w:hint="eastAsia"/>
            </w:rPr>
            <w:t xml:space="preserve">3.2 </w:t>
          </w:r>
          <w:r>
            <w:t xml:space="preserve">RaBitQ </w:t>
          </w:r>
          <w:r>
            <w:rPr>
              <w:rFonts w:hint="eastAsia"/>
            </w:rPr>
            <w:t>的方法基础与实现机制</w:t>
          </w:r>
          <w:r>
            <w:tab/>
          </w:r>
          <w:r>
            <w:fldChar w:fldCharType="begin"/>
          </w:r>
          <w:r>
            <w:instrText xml:space="preserve"> PAGEREF _Toc13246 \h </w:instrText>
          </w:r>
          <w:r>
            <w:fldChar w:fldCharType="separate"/>
          </w:r>
          <w:r>
            <w:t>21</w:t>
          </w:r>
          <w:r>
            <w:fldChar w:fldCharType="end"/>
          </w:r>
          <w:r>
            <w:rPr>
              <w:rFonts w:hint="eastAsia"/>
              <w:lang w:val="en-US" w:eastAsia="zh-CN"/>
            </w:rPr>
            <w:fldChar w:fldCharType="end"/>
          </w:r>
        </w:p>
        <w:p w14:paraId="2A26B5DA">
          <w:pPr>
            <w:pStyle w:val="12"/>
            <w:tabs>
              <w:tab w:val="right" w:leader="dot" w:pos="8449"/>
            </w:tabs>
          </w:pPr>
          <w:r>
            <w:rPr>
              <w:rFonts w:hint="eastAsia"/>
              <w:lang w:val="en-US" w:eastAsia="zh-CN"/>
            </w:rPr>
            <w:fldChar w:fldCharType="begin"/>
          </w:r>
          <w:r>
            <w:rPr>
              <w:rFonts w:hint="eastAsia"/>
              <w:lang w:val="en-US" w:eastAsia="zh-CN"/>
            </w:rPr>
            <w:instrText xml:space="preserve"> HYPERLINK \l _Toc21915 </w:instrText>
          </w:r>
          <w:r>
            <w:rPr>
              <w:rFonts w:hint="eastAsia"/>
              <w:lang w:val="en-US" w:eastAsia="zh-CN"/>
            </w:rPr>
            <w:fldChar w:fldCharType="separate"/>
          </w:r>
          <w:r>
            <w:rPr>
              <w:rFonts w:hint="eastAsia"/>
            </w:rPr>
            <w:t>3.2.1 编码原理与距离估计</w:t>
          </w:r>
          <w:r>
            <w:tab/>
          </w:r>
          <w:r>
            <w:fldChar w:fldCharType="begin"/>
          </w:r>
          <w:r>
            <w:instrText xml:space="preserve"> PAGEREF _Toc21915 \h </w:instrText>
          </w:r>
          <w:r>
            <w:fldChar w:fldCharType="separate"/>
          </w:r>
          <w:r>
            <w:t>21</w:t>
          </w:r>
          <w:r>
            <w:fldChar w:fldCharType="end"/>
          </w:r>
          <w:r>
            <w:rPr>
              <w:rFonts w:hint="eastAsia"/>
              <w:lang w:val="en-US" w:eastAsia="zh-CN"/>
            </w:rPr>
            <w:fldChar w:fldCharType="end"/>
          </w:r>
        </w:p>
        <w:p w14:paraId="41758231">
          <w:pPr>
            <w:pStyle w:val="12"/>
            <w:tabs>
              <w:tab w:val="right" w:leader="dot" w:pos="8449"/>
            </w:tabs>
          </w:pPr>
          <w:r>
            <w:rPr>
              <w:rFonts w:hint="eastAsia"/>
              <w:lang w:val="en-US" w:eastAsia="zh-CN"/>
            </w:rPr>
            <w:fldChar w:fldCharType="begin"/>
          </w:r>
          <w:r>
            <w:rPr>
              <w:rFonts w:hint="eastAsia"/>
              <w:lang w:val="en-US" w:eastAsia="zh-CN"/>
            </w:rPr>
            <w:instrText xml:space="preserve"> HYPERLINK \l _Toc29740 </w:instrText>
          </w:r>
          <w:r>
            <w:rPr>
              <w:rFonts w:hint="eastAsia"/>
              <w:lang w:val="en-US" w:eastAsia="zh-CN"/>
            </w:rPr>
            <w:fldChar w:fldCharType="separate"/>
          </w:r>
          <w:r>
            <w:rPr>
              <w:rFonts w:hint="eastAsia"/>
            </w:rPr>
            <w:t>3.2.2 高效实现机制</w:t>
          </w:r>
          <w:r>
            <w:tab/>
          </w:r>
          <w:r>
            <w:fldChar w:fldCharType="begin"/>
          </w:r>
          <w:r>
            <w:instrText xml:space="preserve"> PAGEREF _Toc29740 \h </w:instrText>
          </w:r>
          <w:r>
            <w:fldChar w:fldCharType="separate"/>
          </w:r>
          <w:r>
            <w:t>22</w:t>
          </w:r>
          <w:r>
            <w:fldChar w:fldCharType="end"/>
          </w:r>
          <w:r>
            <w:rPr>
              <w:rFonts w:hint="eastAsia"/>
              <w:lang w:val="en-US" w:eastAsia="zh-CN"/>
            </w:rPr>
            <w:fldChar w:fldCharType="end"/>
          </w:r>
        </w:p>
        <w:p w14:paraId="125D58E8">
          <w:pPr>
            <w:pStyle w:val="17"/>
            <w:tabs>
              <w:tab w:val="right" w:leader="dot" w:pos="8449"/>
            </w:tabs>
          </w:pPr>
          <w:r>
            <w:rPr>
              <w:rFonts w:hint="eastAsia"/>
              <w:lang w:val="en-US" w:eastAsia="zh-CN"/>
            </w:rPr>
            <w:fldChar w:fldCharType="begin"/>
          </w:r>
          <w:r>
            <w:rPr>
              <w:rFonts w:hint="eastAsia"/>
              <w:lang w:val="en-US" w:eastAsia="zh-CN"/>
            </w:rPr>
            <w:instrText xml:space="preserve"> HYPERLINK \l _Toc5235 </w:instrText>
          </w:r>
          <w:r>
            <w:rPr>
              <w:rFonts w:hint="eastAsia"/>
              <w:lang w:val="en-US" w:eastAsia="zh-CN"/>
            </w:rPr>
            <w:fldChar w:fldCharType="separate"/>
          </w:r>
          <w:r>
            <w:rPr>
              <w:rFonts w:hint="eastAsia"/>
            </w:rPr>
            <w:t xml:space="preserve">3.3 </w:t>
          </w:r>
          <w:r>
            <w:t xml:space="preserve">RaBitQ </w:t>
          </w:r>
          <w:r>
            <w:rPr>
              <w:rFonts w:hint="eastAsia"/>
            </w:rPr>
            <w:t>的关键因素分析</w:t>
          </w:r>
          <w:r>
            <w:tab/>
          </w:r>
          <w:r>
            <w:fldChar w:fldCharType="begin"/>
          </w:r>
          <w:r>
            <w:instrText xml:space="preserve"> PAGEREF _Toc5235 \h </w:instrText>
          </w:r>
          <w:r>
            <w:fldChar w:fldCharType="separate"/>
          </w:r>
          <w:r>
            <w:t>23</w:t>
          </w:r>
          <w:r>
            <w:fldChar w:fldCharType="end"/>
          </w:r>
          <w:r>
            <w:rPr>
              <w:rFonts w:hint="eastAsia"/>
              <w:lang w:val="en-US" w:eastAsia="zh-CN"/>
            </w:rPr>
            <w:fldChar w:fldCharType="end"/>
          </w:r>
        </w:p>
        <w:p w14:paraId="28F0FC18">
          <w:pPr>
            <w:pStyle w:val="12"/>
            <w:tabs>
              <w:tab w:val="right" w:leader="dot" w:pos="8449"/>
            </w:tabs>
          </w:pPr>
          <w:r>
            <w:rPr>
              <w:rFonts w:hint="eastAsia"/>
              <w:lang w:val="en-US" w:eastAsia="zh-CN"/>
            </w:rPr>
            <w:fldChar w:fldCharType="begin"/>
          </w:r>
          <w:r>
            <w:rPr>
              <w:rFonts w:hint="eastAsia"/>
              <w:lang w:val="en-US" w:eastAsia="zh-CN"/>
            </w:rPr>
            <w:instrText xml:space="preserve"> HYPERLINK \l _Toc26208 </w:instrText>
          </w:r>
          <w:r>
            <w:rPr>
              <w:rFonts w:hint="eastAsia"/>
              <w:lang w:val="en-US" w:eastAsia="zh-CN"/>
            </w:rPr>
            <w:fldChar w:fldCharType="separate"/>
          </w:r>
          <w:r>
            <w:rPr>
              <w:rFonts w:hint="eastAsia"/>
            </w:rPr>
            <w:t>3.3.1 预定义码本与随机旋转的作用</w:t>
          </w:r>
          <w:r>
            <w:tab/>
          </w:r>
          <w:r>
            <w:fldChar w:fldCharType="begin"/>
          </w:r>
          <w:r>
            <w:instrText xml:space="preserve"> PAGEREF _Toc26208 \h </w:instrText>
          </w:r>
          <w:r>
            <w:fldChar w:fldCharType="separate"/>
          </w:r>
          <w:r>
            <w:t>23</w:t>
          </w:r>
          <w:r>
            <w:fldChar w:fldCharType="end"/>
          </w:r>
          <w:r>
            <w:rPr>
              <w:rFonts w:hint="eastAsia"/>
              <w:lang w:val="en-US" w:eastAsia="zh-CN"/>
            </w:rPr>
            <w:fldChar w:fldCharType="end"/>
          </w:r>
        </w:p>
        <w:p w14:paraId="14EFA68E">
          <w:pPr>
            <w:pStyle w:val="12"/>
            <w:tabs>
              <w:tab w:val="right" w:leader="dot" w:pos="8449"/>
            </w:tabs>
          </w:pPr>
          <w:r>
            <w:rPr>
              <w:rFonts w:hint="eastAsia"/>
              <w:lang w:val="en-US" w:eastAsia="zh-CN"/>
            </w:rPr>
            <w:fldChar w:fldCharType="begin"/>
          </w:r>
          <w:r>
            <w:rPr>
              <w:rFonts w:hint="eastAsia"/>
              <w:lang w:val="en-US" w:eastAsia="zh-CN"/>
            </w:rPr>
            <w:instrText xml:space="preserve"> HYPERLINK \l _Toc9281 </w:instrText>
          </w:r>
          <w:r>
            <w:rPr>
              <w:rFonts w:hint="eastAsia"/>
              <w:lang w:val="en-US" w:eastAsia="zh-CN"/>
            </w:rPr>
            <w:fldChar w:fldCharType="separate"/>
          </w:r>
          <w:r>
            <w:rPr>
              <w:rFonts w:hint="eastAsia"/>
            </w:rPr>
            <w:t>3.3.2 归一化策略对向量分布与检索性能的影响</w:t>
          </w:r>
          <w:r>
            <w:tab/>
          </w:r>
          <w:r>
            <w:fldChar w:fldCharType="begin"/>
          </w:r>
          <w:r>
            <w:instrText xml:space="preserve"> PAGEREF _Toc9281 \h </w:instrText>
          </w:r>
          <w:r>
            <w:fldChar w:fldCharType="separate"/>
          </w:r>
          <w:r>
            <w:t>26</w:t>
          </w:r>
          <w:r>
            <w:fldChar w:fldCharType="end"/>
          </w:r>
          <w:r>
            <w:rPr>
              <w:rFonts w:hint="eastAsia"/>
              <w:lang w:val="en-US" w:eastAsia="zh-CN"/>
            </w:rPr>
            <w:fldChar w:fldCharType="end"/>
          </w:r>
        </w:p>
        <w:p w14:paraId="666EA7C1">
          <w:pPr>
            <w:pStyle w:val="12"/>
            <w:tabs>
              <w:tab w:val="right" w:leader="dot" w:pos="8449"/>
            </w:tabs>
          </w:pPr>
          <w:r>
            <w:rPr>
              <w:rFonts w:hint="eastAsia"/>
              <w:lang w:val="en-US" w:eastAsia="zh-CN"/>
            </w:rPr>
            <w:fldChar w:fldCharType="begin"/>
          </w:r>
          <w:r>
            <w:rPr>
              <w:rFonts w:hint="eastAsia"/>
              <w:lang w:val="en-US" w:eastAsia="zh-CN"/>
            </w:rPr>
            <w:instrText xml:space="preserve"> HYPERLINK \l _Toc11218 </w:instrText>
          </w:r>
          <w:r>
            <w:rPr>
              <w:rFonts w:hint="eastAsia"/>
              <w:lang w:val="en-US" w:eastAsia="zh-CN"/>
            </w:rPr>
            <w:fldChar w:fldCharType="separate"/>
          </w:r>
          <w:r>
            <w:rPr>
              <w:rFonts w:hint="eastAsia"/>
            </w:rPr>
            <w:t>3.3.3 重排序机制对检索精度的影响</w:t>
          </w:r>
          <w:r>
            <w:tab/>
          </w:r>
          <w:r>
            <w:fldChar w:fldCharType="begin"/>
          </w:r>
          <w:r>
            <w:instrText xml:space="preserve"> PAGEREF _Toc11218 \h </w:instrText>
          </w:r>
          <w:r>
            <w:fldChar w:fldCharType="separate"/>
          </w:r>
          <w:r>
            <w:t>28</w:t>
          </w:r>
          <w:r>
            <w:fldChar w:fldCharType="end"/>
          </w:r>
          <w:r>
            <w:rPr>
              <w:rFonts w:hint="eastAsia"/>
              <w:lang w:val="en-US" w:eastAsia="zh-CN"/>
            </w:rPr>
            <w:fldChar w:fldCharType="end"/>
          </w:r>
        </w:p>
        <w:p w14:paraId="6E594A41">
          <w:pPr>
            <w:pStyle w:val="17"/>
            <w:tabs>
              <w:tab w:val="right" w:leader="dot" w:pos="8449"/>
            </w:tabs>
          </w:pPr>
          <w:r>
            <w:rPr>
              <w:rFonts w:hint="eastAsia"/>
              <w:lang w:val="en-US" w:eastAsia="zh-CN"/>
            </w:rPr>
            <w:fldChar w:fldCharType="begin"/>
          </w:r>
          <w:r>
            <w:rPr>
              <w:rFonts w:hint="eastAsia"/>
              <w:lang w:val="en-US" w:eastAsia="zh-CN"/>
            </w:rPr>
            <w:instrText xml:space="preserve"> HYPERLINK \l _Toc31987 </w:instrText>
          </w:r>
          <w:r>
            <w:rPr>
              <w:rFonts w:hint="eastAsia"/>
              <w:lang w:val="en-US" w:eastAsia="zh-CN"/>
            </w:rPr>
            <w:fldChar w:fldCharType="separate"/>
          </w:r>
          <w:r>
            <w:rPr>
              <w:rFonts w:hint="eastAsia"/>
              <w:lang w:val="en-US" w:eastAsia="zh-CN"/>
            </w:rPr>
            <w:t xml:space="preserve">3.4 </w:t>
          </w:r>
          <w:r>
            <w:rPr>
              <w:rFonts w:hint="default"/>
              <w:lang w:val="en-US" w:eastAsia="zh-CN"/>
            </w:rPr>
            <w:t>本章小结</w:t>
          </w:r>
          <w:r>
            <w:tab/>
          </w:r>
          <w:r>
            <w:fldChar w:fldCharType="begin"/>
          </w:r>
          <w:r>
            <w:instrText xml:space="preserve"> PAGEREF _Toc31987 \h </w:instrText>
          </w:r>
          <w:r>
            <w:fldChar w:fldCharType="separate"/>
          </w:r>
          <w:r>
            <w:t>31</w:t>
          </w:r>
          <w:r>
            <w:fldChar w:fldCharType="end"/>
          </w:r>
          <w:r>
            <w:rPr>
              <w:rFonts w:hint="eastAsia"/>
              <w:lang w:val="en-US" w:eastAsia="zh-CN"/>
            </w:rPr>
            <w:fldChar w:fldCharType="end"/>
          </w:r>
        </w:p>
        <w:p w14:paraId="2F30E960">
          <w:pPr>
            <w:pStyle w:val="15"/>
            <w:tabs>
              <w:tab w:val="right" w:leader="dot" w:pos="8449"/>
            </w:tabs>
          </w:pPr>
          <w:r>
            <w:rPr>
              <w:rFonts w:hint="eastAsia"/>
              <w:lang w:val="en-US" w:eastAsia="zh-CN"/>
            </w:rPr>
            <w:fldChar w:fldCharType="begin"/>
          </w:r>
          <w:r>
            <w:rPr>
              <w:rFonts w:hint="eastAsia"/>
              <w:lang w:val="en-US" w:eastAsia="zh-CN"/>
            </w:rPr>
            <w:instrText xml:space="preserve"> HYPERLINK \l _Toc4035 </w:instrText>
          </w:r>
          <w:r>
            <w:rPr>
              <w:rFonts w:hint="eastAsia"/>
              <w:lang w:val="en-US" w:eastAsia="zh-CN"/>
            </w:rPr>
            <w:fldChar w:fldCharType="separate"/>
          </w:r>
          <w:r>
            <w:rPr>
              <w:rFonts w:hint="eastAsia"/>
            </w:rPr>
            <w:t>第四章 高精度模长感知乘积量化方法</w:t>
          </w:r>
          <w:r>
            <w:tab/>
          </w:r>
          <w:r>
            <w:fldChar w:fldCharType="begin"/>
          </w:r>
          <w:r>
            <w:instrText xml:space="preserve"> PAGEREF _Toc4035 \h </w:instrText>
          </w:r>
          <w:r>
            <w:fldChar w:fldCharType="separate"/>
          </w:r>
          <w:r>
            <w:t>32</w:t>
          </w:r>
          <w:r>
            <w:fldChar w:fldCharType="end"/>
          </w:r>
          <w:r>
            <w:rPr>
              <w:rFonts w:hint="eastAsia"/>
              <w:lang w:val="en-US" w:eastAsia="zh-CN"/>
            </w:rPr>
            <w:fldChar w:fldCharType="end"/>
          </w:r>
        </w:p>
        <w:p w14:paraId="5ACCCDFF">
          <w:pPr>
            <w:pStyle w:val="17"/>
            <w:tabs>
              <w:tab w:val="right" w:leader="dot" w:pos="8449"/>
            </w:tabs>
          </w:pPr>
          <w:r>
            <w:rPr>
              <w:rFonts w:hint="eastAsia"/>
              <w:lang w:val="en-US" w:eastAsia="zh-CN"/>
            </w:rPr>
            <w:fldChar w:fldCharType="begin"/>
          </w:r>
          <w:r>
            <w:rPr>
              <w:rFonts w:hint="eastAsia"/>
              <w:lang w:val="en-US" w:eastAsia="zh-CN"/>
            </w:rPr>
            <w:instrText xml:space="preserve"> HYPERLINK \l _Toc19365 </w:instrText>
          </w:r>
          <w:r>
            <w:rPr>
              <w:rFonts w:hint="eastAsia"/>
              <w:lang w:val="en-US" w:eastAsia="zh-CN"/>
            </w:rPr>
            <w:fldChar w:fldCharType="separate"/>
          </w:r>
          <w:r>
            <w:rPr>
              <w:rFonts w:hint="eastAsia"/>
            </w:rPr>
            <w:t>4.1 引言</w:t>
          </w:r>
          <w:r>
            <w:tab/>
          </w:r>
          <w:r>
            <w:fldChar w:fldCharType="begin"/>
          </w:r>
          <w:r>
            <w:instrText xml:space="preserve"> PAGEREF _Toc19365 \h </w:instrText>
          </w:r>
          <w:r>
            <w:fldChar w:fldCharType="separate"/>
          </w:r>
          <w:r>
            <w:t>32</w:t>
          </w:r>
          <w:r>
            <w:fldChar w:fldCharType="end"/>
          </w:r>
          <w:r>
            <w:rPr>
              <w:rFonts w:hint="eastAsia"/>
              <w:lang w:val="en-US" w:eastAsia="zh-CN"/>
            </w:rPr>
            <w:fldChar w:fldCharType="end"/>
          </w:r>
        </w:p>
        <w:p w14:paraId="4668E98B">
          <w:pPr>
            <w:pStyle w:val="17"/>
            <w:tabs>
              <w:tab w:val="right" w:leader="dot" w:pos="8449"/>
            </w:tabs>
          </w:pPr>
          <w:r>
            <w:rPr>
              <w:rFonts w:hint="eastAsia"/>
              <w:lang w:val="en-US" w:eastAsia="zh-CN"/>
            </w:rPr>
            <w:fldChar w:fldCharType="begin"/>
          </w:r>
          <w:r>
            <w:rPr>
              <w:rFonts w:hint="eastAsia"/>
              <w:lang w:val="en-US" w:eastAsia="zh-CN"/>
            </w:rPr>
            <w:instrText xml:space="preserve"> HYPERLINK \l _Toc26174 </w:instrText>
          </w:r>
          <w:r>
            <w:rPr>
              <w:rFonts w:hint="eastAsia"/>
              <w:lang w:val="en-US" w:eastAsia="zh-CN"/>
            </w:rPr>
            <w:fldChar w:fldCharType="separate"/>
          </w:r>
          <w:r>
            <w:rPr>
              <w:rFonts w:hint="eastAsia"/>
            </w:rPr>
            <w:t xml:space="preserve">4.2 </w:t>
          </w:r>
          <w:r>
            <w:rPr>
              <w:rFonts w:hint="eastAsia"/>
              <w:lang w:val="en-US" w:eastAsia="zh-CN"/>
            </w:rPr>
            <w:t>A-</w:t>
          </w:r>
          <w:r>
            <w:t xml:space="preserve">NAPQ </w:t>
          </w:r>
          <w:r>
            <w:rPr>
              <w:rFonts w:hint="eastAsia"/>
            </w:rPr>
            <w:t>的建模与码本优化</w:t>
          </w:r>
          <w:r>
            <w:tab/>
          </w:r>
          <w:r>
            <w:fldChar w:fldCharType="begin"/>
          </w:r>
          <w:r>
            <w:instrText xml:space="preserve"> PAGEREF _Toc26174 \h </w:instrText>
          </w:r>
          <w:r>
            <w:fldChar w:fldCharType="separate"/>
          </w:r>
          <w:r>
            <w:t>32</w:t>
          </w:r>
          <w:r>
            <w:fldChar w:fldCharType="end"/>
          </w:r>
          <w:r>
            <w:rPr>
              <w:rFonts w:hint="eastAsia"/>
              <w:lang w:val="en-US" w:eastAsia="zh-CN"/>
            </w:rPr>
            <w:fldChar w:fldCharType="end"/>
          </w:r>
        </w:p>
        <w:p w14:paraId="180C560E">
          <w:pPr>
            <w:pStyle w:val="12"/>
            <w:tabs>
              <w:tab w:val="right" w:leader="dot" w:pos="8449"/>
            </w:tabs>
          </w:pPr>
          <w:r>
            <w:rPr>
              <w:rFonts w:hint="eastAsia"/>
              <w:lang w:val="en-US" w:eastAsia="zh-CN"/>
            </w:rPr>
            <w:fldChar w:fldCharType="begin"/>
          </w:r>
          <w:r>
            <w:rPr>
              <w:rFonts w:hint="eastAsia"/>
              <w:lang w:val="en-US" w:eastAsia="zh-CN"/>
            </w:rPr>
            <w:instrText xml:space="preserve"> HYPERLINK \l _Toc27180 </w:instrText>
          </w:r>
          <w:r>
            <w:rPr>
              <w:rFonts w:hint="eastAsia"/>
              <w:lang w:val="en-US" w:eastAsia="zh-CN"/>
            </w:rPr>
            <w:fldChar w:fldCharType="separate"/>
          </w:r>
          <w:r>
            <w:rPr>
              <w:rFonts w:hint="eastAsia"/>
            </w:rPr>
            <w:t>4.2.1 问题建模与目标函数设计</w:t>
          </w:r>
          <w:r>
            <w:tab/>
          </w:r>
          <w:r>
            <w:fldChar w:fldCharType="begin"/>
          </w:r>
          <w:r>
            <w:instrText xml:space="preserve"> PAGEREF _Toc27180 \h </w:instrText>
          </w:r>
          <w:r>
            <w:fldChar w:fldCharType="separate"/>
          </w:r>
          <w:r>
            <w:t>32</w:t>
          </w:r>
          <w:r>
            <w:fldChar w:fldCharType="end"/>
          </w:r>
          <w:r>
            <w:rPr>
              <w:rFonts w:hint="eastAsia"/>
              <w:lang w:val="en-US" w:eastAsia="zh-CN"/>
            </w:rPr>
            <w:fldChar w:fldCharType="end"/>
          </w:r>
        </w:p>
        <w:p w14:paraId="30BA5C0A">
          <w:pPr>
            <w:pStyle w:val="12"/>
            <w:tabs>
              <w:tab w:val="right" w:leader="dot" w:pos="8449"/>
            </w:tabs>
          </w:pPr>
          <w:r>
            <w:rPr>
              <w:rFonts w:hint="eastAsia"/>
              <w:lang w:val="en-US" w:eastAsia="zh-CN"/>
            </w:rPr>
            <w:fldChar w:fldCharType="begin"/>
          </w:r>
          <w:r>
            <w:rPr>
              <w:rFonts w:hint="eastAsia"/>
              <w:lang w:val="en-US" w:eastAsia="zh-CN"/>
            </w:rPr>
            <w:instrText xml:space="preserve"> HYPERLINK \l _Toc26596 </w:instrText>
          </w:r>
          <w:r>
            <w:rPr>
              <w:rFonts w:hint="eastAsia"/>
              <w:lang w:val="en-US" w:eastAsia="zh-CN"/>
            </w:rPr>
            <w:fldChar w:fldCharType="separate"/>
          </w:r>
          <w:r>
            <w:rPr>
              <w:rFonts w:hint="eastAsia"/>
            </w:rPr>
            <w:t>4.2.2 优化算法设计</w:t>
          </w:r>
          <w:r>
            <w:tab/>
          </w:r>
          <w:r>
            <w:fldChar w:fldCharType="begin"/>
          </w:r>
          <w:r>
            <w:instrText xml:space="preserve"> PAGEREF _Toc26596 \h </w:instrText>
          </w:r>
          <w:r>
            <w:fldChar w:fldCharType="separate"/>
          </w:r>
          <w:r>
            <w:t>33</w:t>
          </w:r>
          <w:r>
            <w:fldChar w:fldCharType="end"/>
          </w:r>
          <w:r>
            <w:rPr>
              <w:rFonts w:hint="eastAsia"/>
              <w:lang w:val="en-US" w:eastAsia="zh-CN"/>
            </w:rPr>
            <w:fldChar w:fldCharType="end"/>
          </w:r>
        </w:p>
        <w:p w14:paraId="42C56084">
          <w:pPr>
            <w:pStyle w:val="12"/>
            <w:tabs>
              <w:tab w:val="right" w:leader="dot" w:pos="8449"/>
            </w:tabs>
          </w:pPr>
          <w:r>
            <w:rPr>
              <w:rFonts w:hint="eastAsia"/>
              <w:lang w:val="en-US" w:eastAsia="zh-CN"/>
            </w:rPr>
            <w:fldChar w:fldCharType="begin"/>
          </w:r>
          <w:r>
            <w:rPr>
              <w:rFonts w:hint="eastAsia"/>
              <w:lang w:val="en-US" w:eastAsia="zh-CN"/>
            </w:rPr>
            <w:instrText xml:space="preserve"> HYPERLINK \l _Toc1058 </w:instrText>
          </w:r>
          <w:r>
            <w:rPr>
              <w:rFonts w:hint="eastAsia"/>
              <w:lang w:val="en-US" w:eastAsia="zh-CN"/>
            </w:rPr>
            <w:fldChar w:fldCharType="separate"/>
          </w:r>
          <w:r>
            <w:rPr>
              <w:rFonts w:hint="eastAsia"/>
            </w:rPr>
            <w:t>4.2.3 初步实验验证</w:t>
          </w:r>
          <w:r>
            <w:tab/>
          </w:r>
          <w:r>
            <w:fldChar w:fldCharType="begin"/>
          </w:r>
          <w:r>
            <w:instrText xml:space="preserve"> PAGEREF _Toc1058 \h </w:instrText>
          </w:r>
          <w:r>
            <w:fldChar w:fldCharType="separate"/>
          </w:r>
          <w:r>
            <w:t>36</w:t>
          </w:r>
          <w:r>
            <w:fldChar w:fldCharType="end"/>
          </w:r>
          <w:r>
            <w:rPr>
              <w:rFonts w:hint="eastAsia"/>
              <w:lang w:val="en-US" w:eastAsia="zh-CN"/>
            </w:rPr>
            <w:fldChar w:fldCharType="end"/>
          </w:r>
        </w:p>
        <w:p w14:paraId="28E26185">
          <w:pPr>
            <w:pStyle w:val="17"/>
            <w:tabs>
              <w:tab w:val="right" w:leader="dot" w:pos="8449"/>
            </w:tabs>
          </w:pPr>
          <w:r>
            <w:rPr>
              <w:rFonts w:hint="eastAsia"/>
              <w:lang w:val="en-US" w:eastAsia="zh-CN"/>
            </w:rPr>
            <w:fldChar w:fldCharType="begin"/>
          </w:r>
          <w:r>
            <w:rPr>
              <w:rFonts w:hint="eastAsia"/>
              <w:lang w:val="en-US" w:eastAsia="zh-CN"/>
            </w:rPr>
            <w:instrText xml:space="preserve"> HYPERLINK \l _Toc6506 </w:instrText>
          </w:r>
          <w:r>
            <w:rPr>
              <w:rFonts w:hint="eastAsia"/>
              <w:lang w:val="en-US" w:eastAsia="zh-CN"/>
            </w:rPr>
            <w:fldChar w:fldCharType="separate"/>
          </w:r>
          <w:r>
            <w:rPr>
              <w:rFonts w:hint="eastAsia"/>
            </w:rPr>
            <w:t xml:space="preserve">4.3 </w:t>
          </w:r>
          <w:r>
            <w:rPr>
              <w:rFonts w:hint="eastAsia"/>
              <w:lang w:val="en-US" w:eastAsia="zh-CN"/>
            </w:rPr>
            <w:t>A-</w:t>
          </w:r>
          <w:r>
            <w:t xml:space="preserve">NAPQ </w:t>
          </w:r>
          <w:r>
            <w:rPr>
              <w:rFonts w:hint="eastAsia"/>
            </w:rPr>
            <w:t>的实现机制与检索流程</w:t>
          </w:r>
          <w:r>
            <w:tab/>
          </w:r>
          <w:r>
            <w:fldChar w:fldCharType="begin"/>
          </w:r>
          <w:r>
            <w:instrText xml:space="preserve"> PAGEREF _Toc6506 \h </w:instrText>
          </w:r>
          <w:r>
            <w:fldChar w:fldCharType="separate"/>
          </w:r>
          <w:r>
            <w:t>39</w:t>
          </w:r>
          <w:r>
            <w:fldChar w:fldCharType="end"/>
          </w:r>
          <w:r>
            <w:rPr>
              <w:rFonts w:hint="eastAsia"/>
              <w:lang w:val="en-US" w:eastAsia="zh-CN"/>
            </w:rPr>
            <w:fldChar w:fldCharType="end"/>
          </w:r>
        </w:p>
        <w:p w14:paraId="06A8C1A4">
          <w:pPr>
            <w:pStyle w:val="12"/>
            <w:tabs>
              <w:tab w:val="right" w:leader="dot" w:pos="8449"/>
            </w:tabs>
          </w:pPr>
          <w:r>
            <w:rPr>
              <w:rFonts w:hint="eastAsia"/>
              <w:lang w:val="en-US" w:eastAsia="zh-CN"/>
            </w:rPr>
            <w:fldChar w:fldCharType="begin"/>
          </w:r>
          <w:r>
            <w:rPr>
              <w:rFonts w:hint="eastAsia"/>
              <w:lang w:val="en-US" w:eastAsia="zh-CN"/>
            </w:rPr>
            <w:instrText xml:space="preserve"> HYPERLINK \l _Toc23806 </w:instrText>
          </w:r>
          <w:r>
            <w:rPr>
              <w:rFonts w:hint="eastAsia"/>
              <w:lang w:val="en-US" w:eastAsia="zh-CN"/>
            </w:rPr>
            <w:fldChar w:fldCharType="separate"/>
          </w:r>
          <w:r>
            <w:rPr>
              <w:rFonts w:hint="eastAsia"/>
            </w:rPr>
            <w:t>4.3.1 随机旋转增强机制</w:t>
          </w:r>
          <w:r>
            <w:tab/>
          </w:r>
          <w:r>
            <w:fldChar w:fldCharType="begin"/>
          </w:r>
          <w:r>
            <w:instrText xml:space="preserve"> PAGEREF _Toc23806 \h </w:instrText>
          </w:r>
          <w:r>
            <w:fldChar w:fldCharType="separate"/>
          </w:r>
          <w:r>
            <w:t>39</w:t>
          </w:r>
          <w:r>
            <w:fldChar w:fldCharType="end"/>
          </w:r>
          <w:r>
            <w:rPr>
              <w:rFonts w:hint="eastAsia"/>
              <w:lang w:val="en-US" w:eastAsia="zh-CN"/>
            </w:rPr>
            <w:fldChar w:fldCharType="end"/>
          </w:r>
        </w:p>
        <w:p w14:paraId="1622A472">
          <w:pPr>
            <w:pStyle w:val="12"/>
            <w:tabs>
              <w:tab w:val="right" w:leader="dot" w:pos="8449"/>
            </w:tabs>
          </w:pPr>
          <w:r>
            <w:rPr>
              <w:rFonts w:hint="eastAsia"/>
              <w:lang w:val="en-US" w:eastAsia="zh-CN"/>
            </w:rPr>
            <w:fldChar w:fldCharType="begin"/>
          </w:r>
          <w:r>
            <w:rPr>
              <w:rFonts w:hint="eastAsia"/>
              <w:lang w:val="en-US" w:eastAsia="zh-CN"/>
            </w:rPr>
            <w:instrText xml:space="preserve"> HYPERLINK \l _Toc944 </w:instrText>
          </w:r>
          <w:r>
            <w:rPr>
              <w:rFonts w:hint="eastAsia"/>
              <w:lang w:val="en-US" w:eastAsia="zh-CN"/>
            </w:rPr>
            <w:fldChar w:fldCharType="separate"/>
          </w:r>
          <w:r>
            <w:rPr>
              <w:rFonts w:hint="eastAsia"/>
            </w:rPr>
            <w:t xml:space="preserve">4.3.2 </w:t>
          </w:r>
          <w:r>
            <w:t xml:space="preserve">SIMD </w:t>
          </w:r>
          <w:r>
            <w:rPr>
              <w:rFonts w:hint="eastAsia"/>
            </w:rPr>
            <w:t>距离计算实现</w:t>
          </w:r>
          <w:r>
            <w:tab/>
          </w:r>
          <w:r>
            <w:fldChar w:fldCharType="begin"/>
          </w:r>
          <w:r>
            <w:instrText xml:space="preserve"> PAGEREF _Toc944 \h </w:instrText>
          </w:r>
          <w:r>
            <w:fldChar w:fldCharType="separate"/>
          </w:r>
          <w:r>
            <w:t>42</w:t>
          </w:r>
          <w:r>
            <w:fldChar w:fldCharType="end"/>
          </w:r>
          <w:r>
            <w:rPr>
              <w:rFonts w:hint="eastAsia"/>
              <w:lang w:val="en-US" w:eastAsia="zh-CN"/>
            </w:rPr>
            <w:fldChar w:fldCharType="end"/>
          </w:r>
        </w:p>
        <w:p w14:paraId="782050CF">
          <w:pPr>
            <w:pStyle w:val="12"/>
            <w:tabs>
              <w:tab w:val="right" w:leader="dot" w:pos="8449"/>
            </w:tabs>
          </w:pPr>
          <w:r>
            <w:rPr>
              <w:rFonts w:hint="eastAsia"/>
              <w:lang w:val="en-US" w:eastAsia="zh-CN"/>
            </w:rPr>
            <w:fldChar w:fldCharType="begin"/>
          </w:r>
          <w:r>
            <w:rPr>
              <w:rFonts w:hint="eastAsia"/>
              <w:lang w:val="en-US" w:eastAsia="zh-CN"/>
            </w:rPr>
            <w:instrText xml:space="preserve"> HYPERLINK \l _Toc2110 </w:instrText>
          </w:r>
          <w:r>
            <w:rPr>
              <w:rFonts w:hint="eastAsia"/>
              <w:lang w:val="en-US" w:eastAsia="zh-CN"/>
            </w:rPr>
            <w:fldChar w:fldCharType="separate"/>
          </w:r>
          <w:r>
            <w:rPr>
              <w:rFonts w:hint="eastAsia"/>
            </w:rPr>
            <w:t>4.3.3 检索流程与重排序机制</w:t>
          </w:r>
          <w:r>
            <w:tab/>
          </w:r>
          <w:r>
            <w:fldChar w:fldCharType="begin"/>
          </w:r>
          <w:r>
            <w:instrText xml:space="preserve"> PAGEREF _Toc2110 \h </w:instrText>
          </w:r>
          <w:r>
            <w:fldChar w:fldCharType="separate"/>
          </w:r>
          <w:r>
            <w:t>43</w:t>
          </w:r>
          <w:r>
            <w:fldChar w:fldCharType="end"/>
          </w:r>
          <w:r>
            <w:rPr>
              <w:rFonts w:hint="eastAsia"/>
              <w:lang w:val="en-US" w:eastAsia="zh-CN"/>
            </w:rPr>
            <w:fldChar w:fldCharType="end"/>
          </w:r>
        </w:p>
        <w:p w14:paraId="1B43E7DC">
          <w:pPr>
            <w:pStyle w:val="17"/>
            <w:tabs>
              <w:tab w:val="right" w:leader="dot" w:pos="8449"/>
            </w:tabs>
          </w:pPr>
          <w:r>
            <w:rPr>
              <w:rFonts w:hint="eastAsia"/>
              <w:lang w:val="en-US" w:eastAsia="zh-CN"/>
            </w:rPr>
            <w:fldChar w:fldCharType="begin"/>
          </w:r>
          <w:r>
            <w:rPr>
              <w:rFonts w:hint="eastAsia"/>
              <w:lang w:val="en-US" w:eastAsia="zh-CN"/>
            </w:rPr>
            <w:instrText xml:space="preserve"> HYPERLINK \l _Toc27092 </w:instrText>
          </w:r>
          <w:r>
            <w:rPr>
              <w:rFonts w:hint="eastAsia"/>
              <w:lang w:val="en-US" w:eastAsia="zh-CN"/>
            </w:rPr>
            <w:fldChar w:fldCharType="separate"/>
          </w:r>
          <w:r>
            <w:rPr>
              <w:rFonts w:hint="eastAsia"/>
            </w:rPr>
            <w:t>4.4 本章小结</w:t>
          </w:r>
          <w:r>
            <w:tab/>
          </w:r>
          <w:r>
            <w:fldChar w:fldCharType="begin"/>
          </w:r>
          <w:r>
            <w:instrText xml:space="preserve"> PAGEREF _Toc27092 \h </w:instrText>
          </w:r>
          <w:r>
            <w:fldChar w:fldCharType="separate"/>
          </w:r>
          <w:r>
            <w:t>45</w:t>
          </w:r>
          <w:r>
            <w:fldChar w:fldCharType="end"/>
          </w:r>
          <w:r>
            <w:rPr>
              <w:rFonts w:hint="eastAsia"/>
              <w:lang w:val="en-US" w:eastAsia="zh-CN"/>
            </w:rPr>
            <w:fldChar w:fldCharType="end"/>
          </w:r>
        </w:p>
        <w:p w14:paraId="2DD4AA7C">
          <w:pPr>
            <w:pStyle w:val="15"/>
            <w:tabs>
              <w:tab w:val="right" w:leader="dot" w:pos="8449"/>
            </w:tabs>
          </w:pPr>
          <w:r>
            <w:rPr>
              <w:rFonts w:hint="eastAsia"/>
              <w:lang w:val="en-US" w:eastAsia="zh-CN"/>
            </w:rPr>
            <w:fldChar w:fldCharType="begin"/>
          </w:r>
          <w:r>
            <w:rPr>
              <w:rFonts w:hint="eastAsia"/>
              <w:lang w:val="en-US" w:eastAsia="zh-CN"/>
            </w:rPr>
            <w:instrText xml:space="preserve"> HYPERLINK \l _Toc11196 </w:instrText>
          </w:r>
          <w:r>
            <w:rPr>
              <w:rFonts w:hint="eastAsia"/>
              <w:lang w:val="en-US" w:eastAsia="zh-CN"/>
            </w:rPr>
            <w:fldChar w:fldCharType="separate"/>
          </w:r>
          <w:r>
            <w:rPr>
              <w:rFonts w:hint="eastAsia"/>
            </w:rPr>
            <w:t xml:space="preserve">第五章 </w:t>
          </w:r>
          <w:r>
            <w:rPr>
              <w:rFonts w:hint="eastAsia"/>
              <w:lang w:val="en-US" w:eastAsia="zh-CN"/>
            </w:rPr>
            <w:t>A-</w:t>
          </w:r>
          <w:r>
            <w:t xml:space="preserve">NAPQ </w:t>
          </w:r>
          <w:r>
            <w:rPr>
              <w:rFonts w:hint="eastAsia"/>
            </w:rPr>
            <w:t>的实验评估与结果分析</w:t>
          </w:r>
          <w:r>
            <w:tab/>
          </w:r>
          <w:r>
            <w:fldChar w:fldCharType="begin"/>
          </w:r>
          <w:r>
            <w:instrText xml:space="preserve"> PAGEREF _Toc11196 \h </w:instrText>
          </w:r>
          <w:r>
            <w:fldChar w:fldCharType="separate"/>
          </w:r>
          <w:r>
            <w:t>46</w:t>
          </w:r>
          <w:r>
            <w:fldChar w:fldCharType="end"/>
          </w:r>
          <w:r>
            <w:rPr>
              <w:rFonts w:hint="eastAsia"/>
              <w:lang w:val="en-US" w:eastAsia="zh-CN"/>
            </w:rPr>
            <w:fldChar w:fldCharType="end"/>
          </w:r>
        </w:p>
        <w:p w14:paraId="79FDFAC2">
          <w:pPr>
            <w:pStyle w:val="17"/>
            <w:tabs>
              <w:tab w:val="right" w:leader="dot" w:pos="8449"/>
            </w:tabs>
          </w:pPr>
          <w:r>
            <w:rPr>
              <w:rFonts w:hint="eastAsia"/>
              <w:lang w:val="en-US" w:eastAsia="zh-CN"/>
            </w:rPr>
            <w:fldChar w:fldCharType="begin"/>
          </w:r>
          <w:r>
            <w:rPr>
              <w:rFonts w:hint="eastAsia"/>
              <w:lang w:val="en-US" w:eastAsia="zh-CN"/>
            </w:rPr>
            <w:instrText xml:space="preserve"> HYPERLINK \l _Toc21691 </w:instrText>
          </w:r>
          <w:r>
            <w:rPr>
              <w:rFonts w:hint="eastAsia"/>
              <w:lang w:val="en-US" w:eastAsia="zh-CN"/>
            </w:rPr>
            <w:fldChar w:fldCharType="separate"/>
          </w:r>
          <w:r>
            <w:rPr>
              <w:rFonts w:hint="eastAsia"/>
            </w:rPr>
            <w:t>5.1 引言</w:t>
          </w:r>
          <w:r>
            <w:tab/>
          </w:r>
          <w:r>
            <w:fldChar w:fldCharType="begin"/>
          </w:r>
          <w:r>
            <w:instrText xml:space="preserve"> PAGEREF _Toc21691 \h </w:instrText>
          </w:r>
          <w:r>
            <w:fldChar w:fldCharType="separate"/>
          </w:r>
          <w:r>
            <w:t>46</w:t>
          </w:r>
          <w:r>
            <w:fldChar w:fldCharType="end"/>
          </w:r>
          <w:r>
            <w:rPr>
              <w:rFonts w:hint="eastAsia"/>
              <w:lang w:val="en-US" w:eastAsia="zh-CN"/>
            </w:rPr>
            <w:fldChar w:fldCharType="end"/>
          </w:r>
        </w:p>
        <w:p w14:paraId="164BEACA">
          <w:pPr>
            <w:pStyle w:val="17"/>
            <w:tabs>
              <w:tab w:val="right" w:leader="dot" w:pos="8449"/>
            </w:tabs>
          </w:pPr>
          <w:r>
            <w:rPr>
              <w:rFonts w:hint="eastAsia"/>
              <w:lang w:val="en-US" w:eastAsia="zh-CN"/>
            </w:rPr>
            <w:fldChar w:fldCharType="begin"/>
          </w:r>
          <w:r>
            <w:rPr>
              <w:rFonts w:hint="eastAsia"/>
              <w:lang w:val="en-US" w:eastAsia="zh-CN"/>
            </w:rPr>
            <w:instrText xml:space="preserve"> HYPERLINK \l _Toc25997 </w:instrText>
          </w:r>
          <w:r>
            <w:rPr>
              <w:rFonts w:hint="eastAsia"/>
              <w:lang w:val="en-US" w:eastAsia="zh-CN"/>
            </w:rPr>
            <w:fldChar w:fldCharType="separate"/>
          </w:r>
          <w:r>
            <w:rPr>
              <w:rFonts w:hint="eastAsia"/>
            </w:rPr>
            <w:t>5.2 实验设置</w:t>
          </w:r>
          <w:r>
            <w:tab/>
          </w:r>
          <w:r>
            <w:fldChar w:fldCharType="begin"/>
          </w:r>
          <w:r>
            <w:instrText xml:space="preserve"> PAGEREF _Toc25997 \h </w:instrText>
          </w:r>
          <w:r>
            <w:fldChar w:fldCharType="separate"/>
          </w:r>
          <w:r>
            <w:t>46</w:t>
          </w:r>
          <w:r>
            <w:fldChar w:fldCharType="end"/>
          </w:r>
          <w:r>
            <w:rPr>
              <w:rFonts w:hint="eastAsia"/>
              <w:lang w:val="en-US" w:eastAsia="zh-CN"/>
            </w:rPr>
            <w:fldChar w:fldCharType="end"/>
          </w:r>
        </w:p>
        <w:p w14:paraId="1D26F024">
          <w:pPr>
            <w:pStyle w:val="12"/>
            <w:tabs>
              <w:tab w:val="right" w:leader="dot" w:pos="8449"/>
            </w:tabs>
          </w:pPr>
          <w:r>
            <w:rPr>
              <w:rFonts w:hint="eastAsia"/>
              <w:lang w:val="en-US" w:eastAsia="zh-CN"/>
            </w:rPr>
            <w:fldChar w:fldCharType="begin"/>
          </w:r>
          <w:r>
            <w:rPr>
              <w:rFonts w:hint="eastAsia"/>
              <w:lang w:val="en-US" w:eastAsia="zh-CN"/>
            </w:rPr>
            <w:instrText xml:space="preserve"> HYPERLINK \l _Toc18389 </w:instrText>
          </w:r>
          <w:r>
            <w:rPr>
              <w:rFonts w:hint="eastAsia"/>
              <w:lang w:val="en-US" w:eastAsia="zh-CN"/>
            </w:rPr>
            <w:fldChar w:fldCharType="separate"/>
          </w:r>
          <w:r>
            <w:rPr>
              <w:rFonts w:hint="eastAsia"/>
            </w:rPr>
            <w:t>5.2.1 数据集与预处理</w:t>
          </w:r>
          <w:r>
            <w:tab/>
          </w:r>
          <w:r>
            <w:fldChar w:fldCharType="begin"/>
          </w:r>
          <w:r>
            <w:instrText xml:space="preserve"> PAGEREF _Toc18389 \h </w:instrText>
          </w:r>
          <w:r>
            <w:fldChar w:fldCharType="separate"/>
          </w:r>
          <w:r>
            <w:t>46</w:t>
          </w:r>
          <w:r>
            <w:fldChar w:fldCharType="end"/>
          </w:r>
          <w:r>
            <w:rPr>
              <w:rFonts w:hint="eastAsia"/>
              <w:lang w:val="en-US" w:eastAsia="zh-CN"/>
            </w:rPr>
            <w:fldChar w:fldCharType="end"/>
          </w:r>
        </w:p>
        <w:p w14:paraId="3E99DC65">
          <w:pPr>
            <w:pStyle w:val="12"/>
            <w:tabs>
              <w:tab w:val="right" w:leader="dot" w:pos="8449"/>
            </w:tabs>
          </w:pPr>
          <w:r>
            <w:rPr>
              <w:rFonts w:hint="eastAsia"/>
              <w:lang w:val="en-US" w:eastAsia="zh-CN"/>
            </w:rPr>
            <w:fldChar w:fldCharType="begin"/>
          </w:r>
          <w:r>
            <w:rPr>
              <w:rFonts w:hint="eastAsia"/>
              <w:lang w:val="en-US" w:eastAsia="zh-CN"/>
            </w:rPr>
            <w:instrText xml:space="preserve"> HYPERLINK \l _Toc31281 </w:instrText>
          </w:r>
          <w:r>
            <w:rPr>
              <w:rFonts w:hint="eastAsia"/>
              <w:lang w:val="en-US" w:eastAsia="zh-CN"/>
            </w:rPr>
            <w:fldChar w:fldCharType="separate"/>
          </w:r>
          <w:r>
            <w:rPr>
              <w:rFonts w:hint="eastAsia"/>
            </w:rPr>
            <w:t>5.2.2 基准算法与参数配置</w:t>
          </w:r>
          <w:r>
            <w:tab/>
          </w:r>
          <w:r>
            <w:fldChar w:fldCharType="begin"/>
          </w:r>
          <w:r>
            <w:instrText xml:space="preserve"> PAGEREF _Toc31281 \h </w:instrText>
          </w:r>
          <w:r>
            <w:fldChar w:fldCharType="separate"/>
          </w:r>
          <w:r>
            <w:t>46</w:t>
          </w:r>
          <w:r>
            <w:fldChar w:fldCharType="end"/>
          </w:r>
          <w:r>
            <w:rPr>
              <w:rFonts w:hint="eastAsia"/>
              <w:lang w:val="en-US" w:eastAsia="zh-CN"/>
            </w:rPr>
            <w:fldChar w:fldCharType="end"/>
          </w:r>
        </w:p>
        <w:p w14:paraId="7FA4B014">
          <w:pPr>
            <w:pStyle w:val="17"/>
            <w:tabs>
              <w:tab w:val="right" w:leader="dot" w:pos="8449"/>
            </w:tabs>
          </w:pPr>
          <w:r>
            <w:rPr>
              <w:rFonts w:hint="eastAsia"/>
              <w:lang w:val="en-US" w:eastAsia="zh-CN"/>
            </w:rPr>
            <w:fldChar w:fldCharType="begin"/>
          </w:r>
          <w:r>
            <w:rPr>
              <w:rFonts w:hint="eastAsia"/>
              <w:lang w:val="en-US" w:eastAsia="zh-CN"/>
            </w:rPr>
            <w:instrText xml:space="preserve"> HYPERLINK \l _Toc20788 </w:instrText>
          </w:r>
          <w:r>
            <w:rPr>
              <w:rFonts w:hint="eastAsia"/>
              <w:lang w:val="en-US" w:eastAsia="zh-CN"/>
            </w:rPr>
            <w:fldChar w:fldCharType="separate"/>
          </w:r>
          <w:r>
            <w:rPr>
              <w:rFonts w:hint="eastAsia"/>
            </w:rPr>
            <w:t>5.3 量化质量评估</w:t>
          </w:r>
          <w:r>
            <w:tab/>
          </w:r>
          <w:r>
            <w:fldChar w:fldCharType="begin"/>
          </w:r>
          <w:r>
            <w:instrText xml:space="preserve"> PAGEREF _Toc20788 \h </w:instrText>
          </w:r>
          <w:r>
            <w:fldChar w:fldCharType="separate"/>
          </w:r>
          <w:r>
            <w:t>47</w:t>
          </w:r>
          <w:r>
            <w:fldChar w:fldCharType="end"/>
          </w:r>
          <w:r>
            <w:rPr>
              <w:rFonts w:hint="eastAsia"/>
              <w:lang w:val="en-US" w:eastAsia="zh-CN"/>
            </w:rPr>
            <w:fldChar w:fldCharType="end"/>
          </w:r>
        </w:p>
        <w:p w14:paraId="1DE1B522">
          <w:pPr>
            <w:pStyle w:val="12"/>
            <w:tabs>
              <w:tab w:val="right" w:leader="dot" w:pos="8449"/>
            </w:tabs>
          </w:pPr>
          <w:r>
            <w:rPr>
              <w:rFonts w:hint="eastAsia"/>
              <w:lang w:val="en-US" w:eastAsia="zh-CN"/>
            </w:rPr>
            <w:fldChar w:fldCharType="begin"/>
          </w:r>
          <w:r>
            <w:rPr>
              <w:rFonts w:hint="eastAsia"/>
              <w:lang w:val="en-US" w:eastAsia="zh-CN"/>
            </w:rPr>
            <w:instrText xml:space="preserve"> HYPERLINK \l _Toc21715 </w:instrText>
          </w:r>
          <w:r>
            <w:rPr>
              <w:rFonts w:hint="eastAsia"/>
              <w:lang w:val="en-US" w:eastAsia="zh-CN"/>
            </w:rPr>
            <w:fldChar w:fldCharType="separate"/>
          </w:r>
          <w:r>
            <w:rPr>
              <w:rFonts w:hint="eastAsia"/>
            </w:rPr>
            <w:t>5.3.1 距离量化误差分析</w:t>
          </w:r>
          <w:r>
            <w:tab/>
          </w:r>
          <w:r>
            <w:fldChar w:fldCharType="begin"/>
          </w:r>
          <w:r>
            <w:instrText xml:space="preserve"> PAGEREF _Toc21715 \h </w:instrText>
          </w:r>
          <w:r>
            <w:fldChar w:fldCharType="separate"/>
          </w:r>
          <w:r>
            <w:t>47</w:t>
          </w:r>
          <w:r>
            <w:fldChar w:fldCharType="end"/>
          </w:r>
          <w:r>
            <w:rPr>
              <w:rFonts w:hint="eastAsia"/>
              <w:lang w:val="en-US" w:eastAsia="zh-CN"/>
            </w:rPr>
            <w:fldChar w:fldCharType="end"/>
          </w:r>
        </w:p>
        <w:p w14:paraId="193BB6C2">
          <w:pPr>
            <w:pStyle w:val="12"/>
            <w:tabs>
              <w:tab w:val="right" w:leader="dot" w:pos="8449"/>
            </w:tabs>
          </w:pPr>
          <w:r>
            <w:rPr>
              <w:rFonts w:hint="eastAsia"/>
              <w:lang w:val="en-US" w:eastAsia="zh-CN"/>
            </w:rPr>
            <w:fldChar w:fldCharType="begin"/>
          </w:r>
          <w:r>
            <w:rPr>
              <w:rFonts w:hint="eastAsia"/>
              <w:lang w:val="en-US" w:eastAsia="zh-CN"/>
            </w:rPr>
            <w:instrText xml:space="preserve"> HYPERLINK \l _Toc30510 </w:instrText>
          </w:r>
          <w:r>
            <w:rPr>
              <w:rFonts w:hint="eastAsia"/>
              <w:lang w:val="en-US" w:eastAsia="zh-CN"/>
            </w:rPr>
            <w:fldChar w:fldCharType="separate"/>
          </w:r>
          <w:r>
            <w:rPr>
              <w:rFonts w:hint="eastAsia"/>
            </w:rPr>
            <w:t>5.3.2 量化向量方向一致性分析</w:t>
          </w:r>
          <w:r>
            <w:tab/>
          </w:r>
          <w:r>
            <w:fldChar w:fldCharType="begin"/>
          </w:r>
          <w:r>
            <w:instrText xml:space="preserve"> PAGEREF _Toc30510 \h </w:instrText>
          </w:r>
          <w:r>
            <w:fldChar w:fldCharType="separate"/>
          </w:r>
          <w:r>
            <w:t>49</w:t>
          </w:r>
          <w:r>
            <w:fldChar w:fldCharType="end"/>
          </w:r>
          <w:r>
            <w:rPr>
              <w:rFonts w:hint="eastAsia"/>
              <w:lang w:val="en-US" w:eastAsia="zh-CN"/>
            </w:rPr>
            <w:fldChar w:fldCharType="end"/>
          </w:r>
        </w:p>
        <w:p w14:paraId="09BB2C7E">
          <w:pPr>
            <w:pStyle w:val="17"/>
            <w:tabs>
              <w:tab w:val="right" w:leader="dot" w:pos="8449"/>
            </w:tabs>
          </w:pPr>
          <w:r>
            <w:rPr>
              <w:rFonts w:hint="eastAsia"/>
              <w:lang w:val="en-US" w:eastAsia="zh-CN"/>
            </w:rPr>
            <w:fldChar w:fldCharType="begin"/>
          </w:r>
          <w:r>
            <w:rPr>
              <w:rFonts w:hint="eastAsia"/>
              <w:lang w:val="en-US" w:eastAsia="zh-CN"/>
            </w:rPr>
            <w:instrText xml:space="preserve"> HYPERLINK \l _Toc29413 </w:instrText>
          </w:r>
          <w:r>
            <w:rPr>
              <w:rFonts w:hint="eastAsia"/>
              <w:lang w:val="en-US" w:eastAsia="zh-CN"/>
            </w:rPr>
            <w:fldChar w:fldCharType="separate"/>
          </w:r>
          <w:r>
            <w:rPr>
              <w:rFonts w:hint="eastAsia"/>
            </w:rPr>
            <w:t>5.4 检索性能评估</w:t>
          </w:r>
          <w:r>
            <w:tab/>
          </w:r>
          <w:r>
            <w:fldChar w:fldCharType="begin"/>
          </w:r>
          <w:r>
            <w:instrText xml:space="preserve"> PAGEREF _Toc29413 \h </w:instrText>
          </w:r>
          <w:r>
            <w:fldChar w:fldCharType="separate"/>
          </w:r>
          <w:r>
            <w:t>50</w:t>
          </w:r>
          <w:r>
            <w:fldChar w:fldCharType="end"/>
          </w:r>
          <w:r>
            <w:rPr>
              <w:rFonts w:hint="eastAsia"/>
              <w:lang w:val="en-US" w:eastAsia="zh-CN"/>
            </w:rPr>
            <w:fldChar w:fldCharType="end"/>
          </w:r>
        </w:p>
        <w:p w14:paraId="3BC56EA5">
          <w:pPr>
            <w:pStyle w:val="17"/>
            <w:tabs>
              <w:tab w:val="right" w:leader="dot" w:pos="8449"/>
            </w:tabs>
          </w:pPr>
          <w:r>
            <w:rPr>
              <w:rFonts w:hint="eastAsia"/>
              <w:lang w:val="en-US" w:eastAsia="zh-CN"/>
            </w:rPr>
            <w:fldChar w:fldCharType="begin"/>
          </w:r>
          <w:r>
            <w:rPr>
              <w:rFonts w:hint="eastAsia"/>
              <w:lang w:val="en-US" w:eastAsia="zh-CN"/>
            </w:rPr>
            <w:instrText xml:space="preserve"> HYPERLINK \l _Toc22553 </w:instrText>
          </w:r>
          <w:r>
            <w:rPr>
              <w:rFonts w:hint="eastAsia"/>
              <w:lang w:val="en-US" w:eastAsia="zh-CN"/>
            </w:rPr>
            <w:fldChar w:fldCharType="separate"/>
          </w:r>
          <w:r>
            <w:rPr>
              <w:rFonts w:hint="eastAsia"/>
            </w:rPr>
            <w:t>5.5 综合讨论</w:t>
          </w:r>
          <w:r>
            <w:tab/>
          </w:r>
          <w:r>
            <w:fldChar w:fldCharType="begin"/>
          </w:r>
          <w:r>
            <w:instrText xml:space="preserve"> PAGEREF _Toc22553 \h </w:instrText>
          </w:r>
          <w:r>
            <w:fldChar w:fldCharType="separate"/>
          </w:r>
          <w:r>
            <w:t>52</w:t>
          </w:r>
          <w:r>
            <w:fldChar w:fldCharType="end"/>
          </w:r>
          <w:r>
            <w:rPr>
              <w:rFonts w:hint="eastAsia"/>
              <w:lang w:val="en-US" w:eastAsia="zh-CN"/>
            </w:rPr>
            <w:fldChar w:fldCharType="end"/>
          </w:r>
        </w:p>
        <w:p w14:paraId="6B542986">
          <w:pPr>
            <w:pStyle w:val="17"/>
            <w:tabs>
              <w:tab w:val="right" w:leader="dot" w:pos="8449"/>
            </w:tabs>
          </w:pPr>
          <w:r>
            <w:rPr>
              <w:rFonts w:hint="eastAsia"/>
              <w:lang w:val="en-US" w:eastAsia="zh-CN"/>
            </w:rPr>
            <w:fldChar w:fldCharType="begin"/>
          </w:r>
          <w:r>
            <w:rPr>
              <w:rFonts w:hint="eastAsia"/>
              <w:lang w:val="en-US" w:eastAsia="zh-CN"/>
            </w:rPr>
            <w:instrText xml:space="preserve"> HYPERLINK \l _Toc23913 </w:instrText>
          </w:r>
          <w:r>
            <w:rPr>
              <w:rFonts w:hint="eastAsia"/>
              <w:lang w:val="en-US" w:eastAsia="zh-CN"/>
            </w:rPr>
            <w:fldChar w:fldCharType="separate"/>
          </w:r>
          <w:r>
            <w:rPr>
              <w:rFonts w:hint="eastAsia"/>
            </w:rPr>
            <w:t>5.6 本章小结</w:t>
          </w:r>
          <w:r>
            <w:tab/>
          </w:r>
          <w:r>
            <w:fldChar w:fldCharType="begin"/>
          </w:r>
          <w:r>
            <w:instrText xml:space="preserve"> PAGEREF _Toc23913 \h </w:instrText>
          </w:r>
          <w:r>
            <w:fldChar w:fldCharType="separate"/>
          </w:r>
          <w:r>
            <w:t>52</w:t>
          </w:r>
          <w:r>
            <w:fldChar w:fldCharType="end"/>
          </w:r>
          <w:r>
            <w:rPr>
              <w:rFonts w:hint="eastAsia"/>
              <w:lang w:val="en-US" w:eastAsia="zh-CN"/>
            </w:rPr>
            <w:fldChar w:fldCharType="end"/>
          </w:r>
        </w:p>
        <w:p w14:paraId="37820C02">
          <w:pPr>
            <w:pStyle w:val="15"/>
            <w:tabs>
              <w:tab w:val="right" w:leader="dot" w:pos="8449"/>
            </w:tabs>
          </w:pPr>
          <w:r>
            <w:rPr>
              <w:rFonts w:hint="eastAsia"/>
              <w:lang w:val="en-US" w:eastAsia="zh-CN"/>
            </w:rPr>
            <w:fldChar w:fldCharType="begin"/>
          </w:r>
          <w:r>
            <w:rPr>
              <w:rFonts w:hint="eastAsia"/>
              <w:lang w:val="en-US" w:eastAsia="zh-CN"/>
            </w:rPr>
            <w:instrText xml:space="preserve"> HYPERLINK \l _Toc13540 </w:instrText>
          </w:r>
          <w:r>
            <w:rPr>
              <w:rFonts w:hint="eastAsia"/>
              <w:lang w:val="en-US" w:eastAsia="zh-CN"/>
            </w:rPr>
            <w:fldChar w:fldCharType="separate"/>
          </w:r>
          <w:r>
            <w:rPr>
              <w:rFonts w:hint="eastAsia"/>
            </w:rPr>
            <w:t>第六章 总结与展望</w:t>
          </w:r>
          <w:r>
            <w:tab/>
          </w:r>
          <w:r>
            <w:fldChar w:fldCharType="begin"/>
          </w:r>
          <w:r>
            <w:instrText xml:space="preserve"> PAGEREF _Toc13540 \h </w:instrText>
          </w:r>
          <w:r>
            <w:fldChar w:fldCharType="separate"/>
          </w:r>
          <w:r>
            <w:t>53</w:t>
          </w:r>
          <w:r>
            <w:fldChar w:fldCharType="end"/>
          </w:r>
          <w:r>
            <w:rPr>
              <w:rFonts w:hint="eastAsia"/>
              <w:lang w:val="en-US" w:eastAsia="zh-CN"/>
            </w:rPr>
            <w:fldChar w:fldCharType="end"/>
          </w:r>
        </w:p>
        <w:p w14:paraId="475DA6F3">
          <w:pPr>
            <w:pStyle w:val="17"/>
            <w:tabs>
              <w:tab w:val="right" w:leader="dot" w:pos="8449"/>
            </w:tabs>
          </w:pPr>
          <w:r>
            <w:rPr>
              <w:rFonts w:hint="eastAsia"/>
              <w:lang w:val="en-US" w:eastAsia="zh-CN"/>
            </w:rPr>
            <w:fldChar w:fldCharType="begin"/>
          </w:r>
          <w:r>
            <w:rPr>
              <w:rFonts w:hint="eastAsia"/>
              <w:lang w:val="en-US" w:eastAsia="zh-CN"/>
            </w:rPr>
            <w:instrText xml:space="preserve"> HYPERLINK \l _Toc9628 </w:instrText>
          </w:r>
          <w:r>
            <w:rPr>
              <w:rFonts w:hint="eastAsia"/>
              <w:lang w:val="en-US" w:eastAsia="zh-CN"/>
            </w:rPr>
            <w:fldChar w:fldCharType="separate"/>
          </w:r>
          <w:r>
            <w:rPr>
              <w:rFonts w:hint="eastAsia"/>
            </w:rPr>
            <w:t>6.1 总结</w:t>
          </w:r>
          <w:r>
            <w:tab/>
          </w:r>
          <w:r>
            <w:fldChar w:fldCharType="begin"/>
          </w:r>
          <w:r>
            <w:instrText xml:space="preserve"> PAGEREF _Toc9628 \h </w:instrText>
          </w:r>
          <w:r>
            <w:fldChar w:fldCharType="separate"/>
          </w:r>
          <w:r>
            <w:t>53</w:t>
          </w:r>
          <w:r>
            <w:fldChar w:fldCharType="end"/>
          </w:r>
          <w:r>
            <w:rPr>
              <w:rFonts w:hint="eastAsia"/>
              <w:lang w:val="en-US" w:eastAsia="zh-CN"/>
            </w:rPr>
            <w:fldChar w:fldCharType="end"/>
          </w:r>
        </w:p>
        <w:p w14:paraId="58A2E548">
          <w:pPr>
            <w:pStyle w:val="17"/>
            <w:tabs>
              <w:tab w:val="right" w:leader="dot" w:pos="8449"/>
            </w:tabs>
          </w:pPr>
          <w:r>
            <w:rPr>
              <w:rFonts w:hint="eastAsia"/>
              <w:lang w:val="en-US" w:eastAsia="zh-CN"/>
            </w:rPr>
            <w:fldChar w:fldCharType="begin"/>
          </w:r>
          <w:r>
            <w:rPr>
              <w:rFonts w:hint="eastAsia"/>
              <w:lang w:val="en-US" w:eastAsia="zh-CN"/>
            </w:rPr>
            <w:instrText xml:space="preserve"> HYPERLINK \l _Toc9639 </w:instrText>
          </w:r>
          <w:r>
            <w:rPr>
              <w:rFonts w:hint="eastAsia"/>
              <w:lang w:val="en-US" w:eastAsia="zh-CN"/>
            </w:rPr>
            <w:fldChar w:fldCharType="separate"/>
          </w:r>
          <w:r>
            <w:rPr>
              <w:rFonts w:hint="eastAsia"/>
            </w:rPr>
            <w:t>6.2 未来展望</w:t>
          </w:r>
          <w:r>
            <w:tab/>
          </w:r>
          <w:r>
            <w:fldChar w:fldCharType="begin"/>
          </w:r>
          <w:r>
            <w:instrText xml:space="preserve"> PAGEREF _Toc9639 \h </w:instrText>
          </w:r>
          <w:r>
            <w:fldChar w:fldCharType="separate"/>
          </w:r>
          <w:r>
            <w:t>54</w:t>
          </w:r>
          <w:r>
            <w:fldChar w:fldCharType="end"/>
          </w:r>
          <w:r>
            <w:rPr>
              <w:rFonts w:hint="eastAsia"/>
              <w:lang w:val="en-US" w:eastAsia="zh-CN"/>
            </w:rPr>
            <w:fldChar w:fldCharType="end"/>
          </w:r>
        </w:p>
        <w:p w14:paraId="07397836">
          <w:pPr>
            <w:pStyle w:val="15"/>
            <w:tabs>
              <w:tab w:val="right" w:leader="dot" w:pos="8449"/>
            </w:tabs>
          </w:pPr>
          <w:r>
            <w:rPr>
              <w:rFonts w:hint="eastAsia"/>
              <w:lang w:val="en-US" w:eastAsia="zh-CN"/>
            </w:rPr>
            <w:fldChar w:fldCharType="begin"/>
          </w:r>
          <w:r>
            <w:rPr>
              <w:rFonts w:hint="eastAsia"/>
              <w:lang w:val="en-US" w:eastAsia="zh-CN"/>
            </w:rPr>
            <w:instrText xml:space="preserve"> HYPERLINK \l _Toc18402 </w:instrText>
          </w:r>
          <w:r>
            <w:rPr>
              <w:rFonts w:hint="eastAsia"/>
              <w:lang w:val="en-US" w:eastAsia="zh-CN"/>
            </w:rPr>
            <w:fldChar w:fldCharType="separate"/>
          </w:r>
          <w:r>
            <w:rPr>
              <w:rFonts w:hint="eastAsia"/>
              <w:lang w:val="en-US" w:eastAsia="zh-CN"/>
            </w:rPr>
            <w:t>参 考 文 献</w:t>
          </w:r>
          <w:r>
            <w:tab/>
          </w:r>
          <w:r>
            <w:fldChar w:fldCharType="begin"/>
          </w:r>
          <w:r>
            <w:instrText xml:space="preserve"> PAGEREF _Toc18402 \h </w:instrText>
          </w:r>
          <w:r>
            <w:fldChar w:fldCharType="separate"/>
          </w:r>
          <w:r>
            <w:t>56</w:t>
          </w:r>
          <w:r>
            <w:fldChar w:fldCharType="end"/>
          </w:r>
          <w:r>
            <w:rPr>
              <w:rFonts w:hint="eastAsia"/>
              <w:lang w:val="en-US" w:eastAsia="zh-CN"/>
            </w:rPr>
            <w:fldChar w:fldCharType="end"/>
          </w:r>
        </w:p>
        <w:p w14:paraId="19FD659D">
          <w:pPr>
            <w:pStyle w:val="15"/>
            <w:tabs>
              <w:tab w:val="right" w:leader="dot" w:pos="8449"/>
            </w:tabs>
          </w:pPr>
          <w:r>
            <w:rPr>
              <w:rFonts w:hint="eastAsia"/>
              <w:lang w:val="en-US" w:eastAsia="zh-CN"/>
            </w:rPr>
            <w:fldChar w:fldCharType="begin"/>
          </w:r>
          <w:r>
            <w:rPr>
              <w:rFonts w:hint="eastAsia"/>
              <w:lang w:val="en-US" w:eastAsia="zh-CN"/>
            </w:rPr>
            <w:instrText xml:space="preserve"> HYPERLINK \l _Toc28495 </w:instrText>
          </w:r>
          <w:r>
            <w:rPr>
              <w:rFonts w:hint="eastAsia"/>
              <w:lang w:val="en-US" w:eastAsia="zh-CN"/>
            </w:rPr>
            <w:fldChar w:fldCharType="separate"/>
          </w:r>
          <w:r>
            <w:rPr>
              <w:rFonts w:hint="eastAsia"/>
            </w:rPr>
            <w:t>作者简历及在学期间所获得的学术成果</w:t>
          </w:r>
          <w:r>
            <w:tab/>
          </w:r>
          <w:r>
            <w:fldChar w:fldCharType="begin"/>
          </w:r>
          <w:r>
            <w:instrText xml:space="preserve"> PAGEREF _Toc28495 \h </w:instrText>
          </w:r>
          <w:r>
            <w:fldChar w:fldCharType="separate"/>
          </w:r>
          <w:r>
            <w:t>61</w:t>
          </w:r>
          <w:r>
            <w:fldChar w:fldCharType="end"/>
          </w:r>
          <w:r>
            <w:rPr>
              <w:rFonts w:hint="eastAsia"/>
              <w:lang w:val="en-US" w:eastAsia="zh-CN"/>
            </w:rPr>
            <w:fldChar w:fldCharType="end"/>
          </w:r>
        </w:p>
        <w:p w14:paraId="208D3790">
          <w:pPr>
            <w:pStyle w:val="15"/>
            <w:tabs>
              <w:tab w:val="right" w:leader="dot" w:pos="8449"/>
            </w:tabs>
          </w:pPr>
          <w:r>
            <w:rPr>
              <w:rFonts w:hint="eastAsia"/>
              <w:lang w:val="en-US" w:eastAsia="zh-CN"/>
            </w:rPr>
            <w:fldChar w:fldCharType="begin"/>
          </w:r>
          <w:r>
            <w:rPr>
              <w:rFonts w:hint="eastAsia"/>
              <w:lang w:val="en-US" w:eastAsia="zh-CN"/>
            </w:rPr>
            <w:instrText xml:space="preserve"> HYPERLINK \l _Toc12064 </w:instrText>
          </w:r>
          <w:r>
            <w:rPr>
              <w:rFonts w:hint="eastAsia"/>
              <w:lang w:val="en-US" w:eastAsia="zh-CN"/>
            </w:rPr>
            <w:fldChar w:fldCharType="separate"/>
          </w:r>
          <w:r>
            <w:rPr>
              <w:rFonts w:hint="eastAsia"/>
              <w:lang w:val="en-US" w:eastAsia="zh-CN"/>
            </w:rPr>
            <w:t>致  谢</w:t>
          </w:r>
          <w:r>
            <w:tab/>
          </w:r>
          <w:r>
            <w:fldChar w:fldCharType="begin"/>
          </w:r>
          <w:r>
            <w:instrText xml:space="preserve"> PAGEREF _Toc12064 \h </w:instrText>
          </w:r>
          <w:r>
            <w:fldChar w:fldCharType="separate"/>
          </w:r>
          <w:r>
            <w:t>62</w:t>
          </w:r>
          <w:r>
            <w:fldChar w:fldCharType="end"/>
          </w:r>
          <w:r>
            <w:rPr>
              <w:rFonts w:hint="eastAsia"/>
              <w:lang w:val="en-US" w:eastAsia="zh-CN"/>
            </w:rPr>
            <w:fldChar w:fldCharType="end"/>
          </w:r>
        </w:p>
        <w:p w14:paraId="0A36B3ED">
          <w:pPr>
            <w:pStyle w:val="32"/>
            <w:bidi w:val="0"/>
            <w:rPr>
              <w:rFonts w:hint="eastAsia" w:ascii="Times New Roman" w:hAnsi="Times New Roman" w:eastAsia="宋体" w:cs="Times New Roman"/>
              <w:sz w:val="24"/>
              <w:lang w:val="en-US" w:eastAsia="zh-CN"/>
            </w:rPr>
          </w:pPr>
          <w:r>
            <w:rPr>
              <w:rFonts w:hint="eastAsia"/>
              <w:lang w:val="en-US" w:eastAsia="zh-CN"/>
            </w:rPr>
            <w:fldChar w:fldCharType="end"/>
          </w:r>
        </w:p>
      </w:sdtContent>
    </w:sdt>
    <w:p w14:paraId="7CDBB7A0">
      <w:pP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br w:type="page"/>
      </w:r>
    </w:p>
    <w:p w14:paraId="5505388C">
      <w:pPr>
        <w:keepNext w:val="0"/>
        <w:keepLines w:val="0"/>
        <w:pageBreakBefore w:val="0"/>
        <w:widowControl w:val="0"/>
        <w:kinsoku/>
        <w:wordWrap/>
        <w:overflowPunct/>
        <w:topLinePunct w:val="0"/>
        <w:autoSpaceDE/>
        <w:autoSpaceDN/>
        <w:bidi w:val="0"/>
        <w:adjustRightInd/>
        <w:snapToGrid/>
        <w:spacing w:before="397" w:line="240" w:lineRule="auto"/>
        <w:ind w:firstLine="0" w:firstLineChars="0"/>
        <w:jc w:val="center"/>
        <w:textAlignment w:val="auto"/>
        <w:rPr>
          <w:rFonts w:hint="eastAsia" w:ascii="黑体" w:hAnsi="黑体" w:eastAsia="黑体" w:cs="黑体"/>
          <w:sz w:val="32"/>
          <w:szCs w:val="32"/>
          <w:lang w:val="en-US" w:eastAsia="zh-CN"/>
        </w:rPr>
      </w:pPr>
      <w:bookmarkStart w:id="5" w:name="_Toc9267"/>
      <w:r>
        <w:rPr>
          <w:rFonts w:hint="eastAsia" w:ascii="黑体" w:hAnsi="黑体" w:eastAsia="黑体" w:cs="黑体"/>
          <w:sz w:val="32"/>
          <w:szCs w:val="32"/>
          <w:lang w:val="en-US" w:eastAsia="zh-CN"/>
        </w:rPr>
        <w:t>图录</w:t>
      </w:r>
      <w:bookmarkEnd w:id="5"/>
    </w:p>
    <w:p w14:paraId="6BF81686">
      <w:pPr>
        <w:bidi w:val="0"/>
        <w:rPr>
          <w:rFonts w:hint="eastAsia"/>
          <w:lang w:val="en-US" w:eastAsia="zh-CN"/>
        </w:rPr>
      </w:pPr>
    </w:p>
    <w:p w14:paraId="2005696A">
      <w:pPr>
        <w:pStyle w:val="16"/>
        <w:tabs>
          <w:tab w:val="right" w:leader="dot" w:pos="8449"/>
        </w:tabs>
      </w:pPr>
      <w:r>
        <w:rPr>
          <w:rFonts w:hint="eastAsia"/>
          <w:lang w:val="en-US" w:eastAsia="zh-CN"/>
        </w:rPr>
        <w:fldChar w:fldCharType="begin"/>
      </w:r>
      <w:r>
        <w:rPr>
          <w:rFonts w:hint="eastAsia"/>
          <w:lang w:val="en-US" w:eastAsia="zh-CN"/>
        </w:rPr>
        <w:instrText xml:space="preserve">TOC \t "图目录" \h \c</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_Toc6603 </w:instrText>
      </w:r>
      <w:r>
        <w:rPr>
          <w:rFonts w:hint="eastAsia"/>
          <w:lang w:val="en-US" w:eastAsia="zh-CN"/>
        </w:rPr>
        <w:fldChar w:fldCharType="separate"/>
      </w:r>
      <w:r>
        <w:rPr>
          <w:rFonts w:hint="default" w:eastAsia="宋体"/>
          <w:lang w:val="en-US" w:eastAsia="zh-CN"/>
        </w:rPr>
        <w:t>图1-1 低中维与高维条件下树结构ANN索引特性对比示意图</w:t>
      </w:r>
      <w:r>
        <w:tab/>
      </w:r>
      <w:r>
        <w:fldChar w:fldCharType="begin"/>
      </w:r>
      <w:r>
        <w:instrText xml:space="preserve"> PAGEREF _Toc6603 \h </w:instrText>
      </w:r>
      <w:r>
        <w:fldChar w:fldCharType="separate"/>
      </w:r>
      <w:r>
        <w:t>3</w:t>
      </w:r>
      <w:r>
        <w:fldChar w:fldCharType="end"/>
      </w:r>
      <w:r>
        <w:rPr>
          <w:rFonts w:hint="eastAsia"/>
          <w:lang w:val="en-US" w:eastAsia="zh-CN"/>
        </w:rPr>
        <w:fldChar w:fldCharType="end"/>
      </w:r>
    </w:p>
    <w:p w14:paraId="692C5AD7">
      <w:pPr>
        <w:pStyle w:val="16"/>
        <w:tabs>
          <w:tab w:val="right" w:leader="dot" w:pos="8449"/>
        </w:tabs>
      </w:pPr>
      <w:r>
        <w:rPr>
          <w:rFonts w:hint="eastAsia"/>
          <w:lang w:val="en-US" w:eastAsia="zh-CN"/>
        </w:rPr>
        <w:fldChar w:fldCharType="begin"/>
      </w:r>
      <w:r>
        <w:rPr>
          <w:rFonts w:hint="eastAsia"/>
          <w:lang w:val="en-US" w:eastAsia="zh-CN"/>
        </w:rPr>
        <w:instrText xml:space="preserve"> HYPERLINK \l _Toc8256 </w:instrText>
      </w:r>
      <w:r>
        <w:rPr>
          <w:rFonts w:hint="eastAsia"/>
          <w:lang w:val="en-US" w:eastAsia="zh-CN"/>
        </w:rPr>
        <w:fldChar w:fldCharType="separate"/>
      </w:r>
      <w:r>
        <w:rPr>
          <w:rFonts w:hint="default" w:eastAsia="宋体"/>
          <w:lang w:val="en-US" w:eastAsia="zh-CN"/>
        </w:rPr>
        <w:t>图1-2 基于哈希的ANN检索示意图</w:t>
      </w:r>
      <w:r>
        <w:tab/>
      </w:r>
      <w:r>
        <w:fldChar w:fldCharType="begin"/>
      </w:r>
      <w:r>
        <w:instrText xml:space="preserve"> PAGEREF _Toc8256 \h </w:instrText>
      </w:r>
      <w:r>
        <w:fldChar w:fldCharType="separate"/>
      </w:r>
      <w:r>
        <w:t>4</w:t>
      </w:r>
      <w:r>
        <w:fldChar w:fldCharType="end"/>
      </w:r>
      <w:r>
        <w:rPr>
          <w:rFonts w:hint="eastAsia"/>
          <w:lang w:val="en-US" w:eastAsia="zh-CN"/>
        </w:rPr>
        <w:fldChar w:fldCharType="end"/>
      </w:r>
    </w:p>
    <w:p w14:paraId="16B240D3">
      <w:pPr>
        <w:pStyle w:val="16"/>
        <w:tabs>
          <w:tab w:val="right" w:leader="dot" w:pos="8449"/>
        </w:tabs>
      </w:pPr>
      <w:r>
        <w:rPr>
          <w:rFonts w:hint="eastAsia"/>
          <w:lang w:val="en-US" w:eastAsia="zh-CN"/>
        </w:rPr>
        <w:fldChar w:fldCharType="begin"/>
      </w:r>
      <w:r>
        <w:rPr>
          <w:rFonts w:hint="eastAsia"/>
          <w:lang w:val="en-US" w:eastAsia="zh-CN"/>
        </w:rPr>
        <w:instrText xml:space="preserve"> HYPERLINK \l _Toc30052 </w:instrText>
      </w:r>
      <w:r>
        <w:rPr>
          <w:rFonts w:hint="eastAsia"/>
          <w:lang w:val="en-US" w:eastAsia="zh-CN"/>
        </w:rPr>
        <w:fldChar w:fldCharType="separate"/>
      </w:r>
      <w:r>
        <w:rPr>
          <w:rFonts w:hint="default" w:eastAsia="宋体"/>
          <w:lang w:val="en-US" w:eastAsia="zh-CN"/>
        </w:rPr>
        <w:t>图1-3 基于图结构的ANN搜索示意图</w:t>
      </w:r>
      <w:r>
        <w:tab/>
      </w:r>
      <w:r>
        <w:fldChar w:fldCharType="begin"/>
      </w:r>
      <w:r>
        <w:instrText xml:space="preserve"> PAGEREF _Toc30052 \h </w:instrText>
      </w:r>
      <w:r>
        <w:fldChar w:fldCharType="separate"/>
      </w:r>
      <w:r>
        <w:t>5</w:t>
      </w:r>
      <w:r>
        <w:fldChar w:fldCharType="end"/>
      </w:r>
      <w:r>
        <w:rPr>
          <w:rFonts w:hint="eastAsia"/>
          <w:lang w:val="en-US" w:eastAsia="zh-CN"/>
        </w:rPr>
        <w:fldChar w:fldCharType="end"/>
      </w:r>
    </w:p>
    <w:p w14:paraId="6E089548">
      <w:pPr>
        <w:pStyle w:val="16"/>
        <w:tabs>
          <w:tab w:val="right" w:leader="dot" w:pos="8449"/>
        </w:tabs>
      </w:pPr>
      <w:r>
        <w:rPr>
          <w:rFonts w:hint="eastAsia"/>
          <w:lang w:val="en-US" w:eastAsia="zh-CN"/>
        </w:rPr>
        <w:fldChar w:fldCharType="begin"/>
      </w:r>
      <w:r>
        <w:rPr>
          <w:rFonts w:hint="eastAsia"/>
          <w:lang w:val="en-US" w:eastAsia="zh-CN"/>
        </w:rPr>
        <w:instrText xml:space="preserve"> HYPERLINK \l _Toc1379 </w:instrText>
      </w:r>
      <w:r>
        <w:rPr>
          <w:rFonts w:hint="eastAsia"/>
          <w:lang w:val="en-US" w:eastAsia="zh-CN"/>
        </w:rPr>
        <w:fldChar w:fldCharType="separate"/>
      </w:r>
      <w:r>
        <w:rPr>
          <w:rFonts w:hint="default" w:eastAsia="宋体"/>
          <w:lang w:val="en-US" w:eastAsia="zh-CN"/>
        </w:rPr>
        <w:t>图2-1 乘积量化（PQ）编码与距离计算流程示意图</w:t>
      </w:r>
      <w:r>
        <w:tab/>
      </w:r>
      <w:r>
        <w:fldChar w:fldCharType="begin"/>
      </w:r>
      <w:r>
        <w:instrText xml:space="preserve"> PAGEREF _Toc1379 \h </w:instrText>
      </w:r>
      <w:r>
        <w:fldChar w:fldCharType="separate"/>
      </w:r>
      <w:r>
        <w:t>16</w:t>
      </w:r>
      <w:r>
        <w:fldChar w:fldCharType="end"/>
      </w:r>
      <w:r>
        <w:rPr>
          <w:rFonts w:hint="eastAsia"/>
          <w:lang w:val="en-US" w:eastAsia="zh-CN"/>
        </w:rPr>
        <w:fldChar w:fldCharType="end"/>
      </w:r>
    </w:p>
    <w:p w14:paraId="60B2524A">
      <w:pPr>
        <w:pStyle w:val="16"/>
        <w:tabs>
          <w:tab w:val="right" w:leader="dot" w:pos="8449"/>
        </w:tabs>
      </w:pPr>
      <w:r>
        <w:rPr>
          <w:rFonts w:hint="eastAsia"/>
          <w:lang w:val="en-US" w:eastAsia="zh-CN"/>
        </w:rPr>
        <w:fldChar w:fldCharType="begin"/>
      </w:r>
      <w:r>
        <w:rPr>
          <w:rFonts w:hint="eastAsia"/>
          <w:lang w:val="en-US" w:eastAsia="zh-CN"/>
        </w:rPr>
        <w:instrText xml:space="preserve"> HYPERLINK \l _Toc18335 </w:instrText>
      </w:r>
      <w:r>
        <w:rPr>
          <w:rFonts w:hint="eastAsia"/>
          <w:lang w:val="en-US" w:eastAsia="zh-CN"/>
        </w:rPr>
        <w:fldChar w:fldCharType="separate"/>
      </w:r>
      <w:r>
        <w:rPr>
          <w:rFonts w:hint="default" w:eastAsia="宋体"/>
          <w:lang w:val="en-US" w:eastAsia="zh-CN"/>
        </w:rPr>
        <w:t>图2-2 优化乘积量化（OPQ）旋转矩阵学习与交替优化示意图</w:t>
      </w:r>
      <w:r>
        <w:tab/>
      </w:r>
      <w:r>
        <w:fldChar w:fldCharType="begin"/>
      </w:r>
      <w:r>
        <w:instrText xml:space="preserve"> PAGEREF _Toc18335 \h </w:instrText>
      </w:r>
      <w:r>
        <w:fldChar w:fldCharType="separate"/>
      </w:r>
      <w:r>
        <w:t>19</w:t>
      </w:r>
      <w:r>
        <w:fldChar w:fldCharType="end"/>
      </w:r>
      <w:r>
        <w:rPr>
          <w:rFonts w:hint="eastAsia"/>
          <w:lang w:val="en-US" w:eastAsia="zh-CN"/>
        </w:rPr>
        <w:fldChar w:fldCharType="end"/>
      </w:r>
    </w:p>
    <w:p w14:paraId="501B7C66">
      <w:pPr>
        <w:pStyle w:val="16"/>
        <w:tabs>
          <w:tab w:val="right" w:leader="dot" w:pos="8449"/>
        </w:tabs>
      </w:pPr>
      <w:r>
        <w:rPr>
          <w:rFonts w:hint="eastAsia"/>
          <w:lang w:val="en-US" w:eastAsia="zh-CN"/>
        </w:rPr>
        <w:fldChar w:fldCharType="begin"/>
      </w:r>
      <w:r>
        <w:rPr>
          <w:rFonts w:hint="eastAsia"/>
          <w:lang w:val="en-US" w:eastAsia="zh-CN"/>
        </w:rPr>
        <w:instrText xml:space="preserve"> HYPERLINK \l _Toc1623 </w:instrText>
      </w:r>
      <w:r>
        <w:rPr>
          <w:rFonts w:hint="eastAsia"/>
          <w:lang w:val="en-US" w:eastAsia="zh-CN"/>
        </w:rPr>
        <w:fldChar w:fldCharType="separate"/>
      </w:r>
      <w:r>
        <w:rPr>
          <w:rFonts w:hint="default" w:eastAsia="宋体"/>
          <w:lang w:val="en-US" w:eastAsia="zh-CN"/>
        </w:rPr>
        <w:t>图3-1距离量化误差分布对比</w:t>
      </w:r>
      <w:r>
        <w:tab/>
      </w:r>
      <w:r>
        <w:fldChar w:fldCharType="begin"/>
      </w:r>
      <w:r>
        <w:instrText xml:space="preserve"> PAGEREF _Toc1623 \h </w:instrText>
      </w:r>
      <w:r>
        <w:fldChar w:fldCharType="separate"/>
      </w:r>
      <w:r>
        <w:t>25</w:t>
      </w:r>
      <w:r>
        <w:fldChar w:fldCharType="end"/>
      </w:r>
      <w:r>
        <w:rPr>
          <w:rFonts w:hint="eastAsia"/>
          <w:lang w:val="en-US" w:eastAsia="zh-CN"/>
        </w:rPr>
        <w:fldChar w:fldCharType="end"/>
      </w:r>
    </w:p>
    <w:p w14:paraId="27524D1F">
      <w:pPr>
        <w:pStyle w:val="16"/>
        <w:tabs>
          <w:tab w:val="right" w:leader="dot" w:pos="8449"/>
        </w:tabs>
      </w:pPr>
      <w:r>
        <w:rPr>
          <w:rFonts w:hint="eastAsia"/>
          <w:lang w:val="en-US" w:eastAsia="zh-CN"/>
        </w:rPr>
        <w:fldChar w:fldCharType="begin"/>
      </w:r>
      <w:r>
        <w:rPr>
          <w:rFonts w:hint="eastAsia"/>
          <w:lang w:val="en-US" w:eastAsia="zh-CN"/>
        </w:rPr>
        <w:instrText xml:space="preserve"> HYPERLINK \l _Toc21711 </w:instrText>
      </w:r>
      <w:r>
        <w:rPr>
          <w:rFonts w:hint="eastAsia"/>
          <w:lang w:val="en-US" w:eastAsia="zh-CN"/>
        </w:rPr>
        <w:fldChar w:fldCharType="separate"/>
      </w:r>
      <w:r>
        <w:rPr>
          <w:rFonts w:hint="default" w:eastAsia="宋体"/>
          <w:lang w:val="en-US" w:eastAsia="zh-CN"/>
        </w:rPr>
        <w:t>图3-2 量化向量余弦相似度分布对比</w:t>
      </w:r>
      <w:r>
        <w:tab/>
      </w:r>
      <w:r>
        <w:fldChar w:fldCharType="begin"/>
      </w:r>
      <w:r>
        <w:instrText xml:space="preserve"> PAGEREF _Toc21711 \h </w:instrText>
      </w:r>
      <w:r>
        <w:fldChar w:fldCharType="separate"/>
      </w:r>
      <w:r>
        <w:t>26</w:t>
      </w:r>
      <w:r>
        <w:fldChar w:fldCharType="end"/>
      </w:r>
      <w:r>
        <w:rPr>
          <w:rFonts w:hint="eastAsia"/>
          <w:lang w:val="en-US" w:eastAsia="zh-CN"/>
        </w:rPr>
        <w:fldChar w:fldCharType="end"/>
      </w:r>
    </w:p>
    <w:p w14:paraId="3CF91B9B">
      <w:pPr>
        <w:pStyle w:val="16"/>
        <w:tabs>
          <w:tab w:val="right" w:leader="dot" w:pos="8449"/>
        </w:tabs>
      </w:pPr>
      <w:r>
        <w:rPr>
          <w:rFonts w:hint="eastAsia"/>
          <w:lang w:val="en-US" w:eastAsia="zh-CN"/>
        </w:rPr>
        <w:fldChar w:fldCharType="begin"/>
      </w:r>
      <w:r>
        <w:rPr>
          <w:rFonts w:hint="eastAsia"/>
          <w:lang w:val="en-US" w:eastAsia="zh-CN"/>
        </w:rPr>
        <w:instrText xml:space="preserve"> HYPERLINK \l _Toc12176 </w:instrText>
      </w:r>
      <w:r>
        <w:rPr>
          <w:rFonts w:hint="eastAsia"/>
          <w:lang w:val="en-US" w:eastAsia="zh-CN"/>
        </w:rPr>
        <w:fldChar w:fldCharType="separate"/>
      </w:r>
      <w:r>
        <w:rPr>
          <w:rFonts w:hint="default" w:eastAsia="宋体"/>
          <w:lang w:val="en-US" w:eastAsia="zh-CN"/>
        </w:rPr>
        <w:t>图3-3 距离量化误差分布对比</w:t>
      </w:r>
      <w:r>
        <w:tab/>
      </w:r>
      <w:r>
        <w:fldChar w:fldCharType="begin"/>
      </w:r>
      <w:r>
        <w:instrText xml:space="preserve"> PAGEREF _Toc12176 \h </w:instrText>
      </w:r>
      <w:r>
        <w:fldChar w:fldCharType="separate"/>
      </w:r>
      <w:r>
        <w:t>28</w:t>
      </w:r>
      <w:r>
        <w:fldChar w:fldCharType="end"/>
      </w:r>
      <w:r>
        <w:rPr>
          <w:rFonts w:hint="eastAsia"/>
          <w:lang w:val="en-US" w:eastAsia="zh-CN"/>
        </w:rPr>
        <w:fldChar w:fldCharType="end"/>
      </w:r>
    </w:p>
    <w:p w14:paraId="1432444B">
      <w:pPr>
        <w:pStyle w:val="16"/>
        <w:tabs>
          <w:tab w:val="right" w:leader="dot" w:pos="8449"/>
        </w:tabs>
      </w:pPr>
      <w:r>
        <w:rPr>
          <w:rFonts w:hint="eastAsia"/>
          <w:lang w:val="en-US" w:eastAsia="zh-CN"/>
        </w:rPr>
        <w:fldChar w:fldCharType="begin"/>
      </w:r>
      <w:r>
        <w:rPr>
          <w:rFonts w:hint="eastAsia"/>
          <w:lang w:val="en-US" w:eastAsia="zh-CN"/>
        </w:rPr>
        <w:instrText xml:space="preserve"> HYPERLINK \l _Toc24493 </w:instrText>
      </w:r>
      <w:r>
        <w:rPr>
          <w:rFonts w:hint="eastAsia"/>
          <w:lang w:val="en-US" w:eastAsia="zh-CN"/>
        </w:rPr>
        <w:fldChar w:fldCharType="separate"/>
      </w:r>
      <w:r>
        <w:rPr>
          <w:rFonts w:hint="default" w:eastAsia="宋体"/>
          <w:lang w:val="en-US" w:eastAsia="zh-CN"/>
        </w:rPr>
        <w:t>图4-1 量化向量余弦相似度分布对比</w:t>
      </w:r>
      <w:r>
        <w:tab/>
      </w:r>
      <w:r>
        <w:fldChar w:fldCharType="begin"/>
      </w:r>
      <w:r>
        <w:instrText xml:space="preserve"> PAGEREF _Toc24493 \h </w:instrText>
      </w:r>
      <w:r>
        <w:fldChar w:fldCharType="separate"/>
      </w:r>
      <w:r>
        <w:t>37</w:t>
      </w:r>
      <w:r>
        <w:fldChar w:fldCharType="end"/>
      </w:r>
      <w:r>
        <w:rPr>
          <w:rFonts w:hint="eastAsia"/>
          <w:lang w:val="en-US" w:eastAsia="zh-CN"/>
        </w:rPr>
        <w:fldChar w:fldCharType="end"/>
      </w:r>
    </w:p>
    <w:p w14:paraId="23836B2A">
      <w:pPr>
        <w:pStyle w:val="16"/>
        <w:tabs>
          <w:tab w:val="right" w:leader="dot" w:pos="8449"/>
        </w:tabs>
      </w:pPr>
      <w:r>
        <w:rPr>
          <w:rFonts w:hint="eastAsia"/>
          <w:lang w:val="en-US" w:eastAsia="zh-CN"/>
        </w:rPr>
        <w:fldChar w:fldCharType="begin"/>
      </w:r>
      <w:r>
        <w:rPr>
          <w:rFonts w:hint="eastAsia"/>
          <w:lang w:val="en-US" w:eastAsia="zh-CN"/>
        </w:rPr>
        <w:instrText xml:space="preserve"> HYPERLINK \l _Toc16693 </w:instrText>
      </w:r>
      <w:r>
        <w:rPr>
          <w:rFonts w:hint="eastAsia"/>
          <w:lang w:val="en-US" w:eastAsia="zh-CN"/>
        </w:rPr>
        <w:fldChar w:fldCharType="separate"/>
      </w:r>
      <w:r>
        <w:rPr>
          <w:rFonts w:hint="default" w:eastAsia="宋体"/>
          <w:lang w:val="en-US" w:eastAsia="zh-CN"/>
        </w:rPr>
        <w:t>图4-2 距离量化误差分布对比</w:t>
      </w:r>
      <w:r>
        <w:tab/>
      </w:r>
      <w:r>
        <w:fldChar w:fldCharType="begin"/>
      </w:r>
      <w:r>
        <w:instrText xml:space="preserve"> PAGEREF _Toc16693 \h </w:instrText>
      </w:r>
      <w:r>
        <w:fldChar w:fldCharType="separate"/>
      </w:r>
      <w:r>
        <w:t>39</w:t>
      </w:r>
      <w:r>
        <w:fldChar w:fldCharType="end"/>
      </w:r>
      <w:r>
        <w:rPr>
          <w:rFonts w:hint="eastAsia"/>
          <w:lang w:val="en-US" w:eastAsia="zh-CN"/>
        </w:rPr>
        <w:fldChar w:fldCharType="end"/>
      </w:r>
    </w:p>
    <w:p w14:paraId="16CAE1A2">
      <w:pPr>
        <w:pStyle w:val="16"/>
        <w:tabs>
          <w:tab w:val="right" w:leader="dot" w:pos="8449"/>
        </w:tabs>
      </w:pPr>
      <w:r>
        <w:rPr>
          <w:rFonts w:hint="eastAsia"/>
          <w:lang w:val="en-US" w:eastAsia="zh-CN"/>
        </w:rPr>
        <w:fldChar w:fldCharType="begin"/>
      </w:r>
      <w:r>
        <w:rPr>
          <w:rFonts w:hint="eastAsia"/>
          <w:lang w:val="en-US" w:eastAsia="zh-CN"/>
        </w:rPr>
        <w:instrText xml:space="preserve"> HYPERLINK \l _Toc20031 </w:instrText>
      </w:r>
      <w:r>
        <w:rPr>
          <w:rFonts w:hint="eastAsia"/>
          <w:lang w:val="en-US" w:eastAsia="zh-CN"/>
        </w:rPr>
        <w:fldChar w:fldCharType="separate"/>
      </w:r>
      <w:r>
        <w:rPr>
          <w:rFonts w:hint="default" w:eastAsia="宋体"/>
          <w:lang w:val="en-US" w:eastAsia="zh-CN"/>
        </w:rPr>
        <w:t>图4-3 量化向量余弦相似度分布对比</w:t>
      </w:r>
      <w:r>
        <w:tab/>
      </w:r>
      <w:r>
        <w:fldChar w:fldCharType="begin"/>
      </w:r>
      <w:r>
        <w:instrText xml:space="preserve"> PAGEREF _Toc20031 \h </w:instrText>
      </w:r>
      <w:r>
        <w:fldChar w:fldCharType="separate"/>
      </w:r>
      <w:r>
        <w:t>41</w:t>
      </w:r>
      <w:r>
        <w:fldChar w:fldCharType="end"/>
      </w:r>
      <w:r>
        <w:rPr>
          <w:rFonts w:hint="eastAsia"/>
          <w:lang w:val="en-US" w:eastAsia="zh-CN"/>
        </w:rPr>
        <w:fldChar w:fldCharType="end"/>
      </w:r>
    </w:p>
    <w:p w14:paraId="5C51134E">
      <w:pPr>
        <w:pStyle w:val="16"/>
        <w:tabs>
          <w:tab w:val="right" w:leader="dot" w:pos="8449"/>
        </w:tabs>
      </w:pPr>
      <w:r>
        <w:rPr>
          <w:rFonts w:hint="eastAsia"/>
          <w:lang w:val="en-US" w:eastAsia="zh-CN"/>
        </w:rPr>
        <w:fldChar w:fldCharType="begin"/>
      </w:r>
      <w:r>
        <w:rPr>
          <w:rFonts w:hint="eastAsia"/>
          <w:lang w:val="en-US" w:eastAsia="zh-CN"/>
        </w:rPr>
        <w:instrText xml:space="preserve"> HYPERLINK \l _Toc20541 </w:instrText>
      </w:r>
      <w:r>
        <w:rPr>
          <w:rFonts w:hint="eastAsia"/>
          <w:lang w:val="en-US" w:eastAsia="zh-CN"/>
        </w:rPr>
        <w:fldChar w:fldCharType="separate"/>
      </w:r>
      <w:r>
        <w:rPr>
          <w:rFonts w:hint="default" w:eastAsia="宋体"/>
          <w:lang w:val="en-US" w:eastAsia="zh-CN"/>
        </w:rPr>
        <w:t>图5-1 PQ、RaBitQ 与 A-NAPQ 的距离量化误差分布对比</w:t>
      </w:r>
      <w:r>
        <w:tab/>
      </w:r>
      <w:r>
        <w:fldChar w:fldCharType="begin"/>
      </w:r>
      <w:r>
        <w:instrText xml:space="preserve"> PAGEREF _Toc20541 \h </w:instrText>
      </w:r>
      <w:r>
        <w:fldChar w:fldCharType="separate"/>
      </w:r>
      <w:r>
        <w:t>48</w:t>
      </w:r>
      <w:r>
        <w:fldChar w:fldCharType="end"/>
      </w:r>
      <w:r>
        <w:rPr>
          <w:rFonts w:hint="eastAsia"/>
          <w:lang w:val="en-US" w:eastAsia="zh-CN"/>
        </w:rPr>
        <w:fldChar w:fldCharType="end"/>
      </w:r>
    </w:p>
    <w:p w14:paraId="0F66F96D">
      <w:pPr>
        <w:pStyle w:val="16"/>
        <w:tabs>
          <w:tab w:val="right" w:leader="dot" w:pos="8449"/>
        </w:tabs>
      </w:pPr>
      <w:r>
        <w:rPr>
          <w:rFonts w:hint="eastAsia"/>
          <w:lang w:val="en-US" w:eastAsia="zh-CN"/>
        </w:rPr>
        <w:fldChar w:fldCharType="begin"/>
      </w:r>
      <w:r>
        <w:rPr>
          <w:rFonts w:hint="eastAsia"/>
          <w:lang w:val="en-US" w:eastAsia="zh-CN"/>
        </w:rPr>
        <w:instrText xml:space="preserve"> HYPERLINK \l _Toc5630 </w:instrText>
      </w:r>
      <w:r>
        <w:rPr>
          <w:rFonts w:hint="eastAsia"/>
          <w:lang w:val="en-US" w:eastAsia="zh-CN"/>
        </w:rPr>
        <w:fldChar w:fldCharType="separate"/>
      </w:r>
      <w:r>
        <w:rPr>
          <w:rFonts w:hint="default" w:eastAsia="宋体"/>
          <w:lang w:val="en-US" w:eastAsia="zh-CN"/>
        </w:rPr>
        <w:t>图5-2 PQ、RaBitQ 与 A-NAPQ 的量化向量余弦相似度分布对比</w:t>
      </w:r>
      <w:r>
        <w:tab/>
      </w:r>
      <w:r>
        <w:fldChar w:fldCharType="begin"/>
      </w:r>
      <w:r>
        <w:instrText xml:space="preserve"> PAGEREF _Toc5630 \h </w:instrText>
      </w:r>
      <w:r>
        <w:fldChar w:fldCharType="separate"/>
      </w:r>
      <w:r>
        <w:t>49</w:t>
      </w:r>
      <w:r>
        <w:fldChar w:fldCharType="end"/>
      </w:r>
      <w:r>
        <w:rPr>
          <w:rFonts w:hint="eastAsia"/>
          <w:lang w:val="en-US" w:eastAsia="zh-CN"/>
        </w:rPr>
        <w:fldChar w:fldCharType="end"/>
      </w:r>
    </w:p>
    <w:p w14:paraId="25463808">
      <w:pPr>
        <w:pStyle w:val="16"/>
        <w:tabs>
          <w:tab w:val="right" w:leader="dot" w:pos="8449"/>
        </w:tabs>
      </w:pPr>
      <w:r>
        <w:rPr>
          <w:rFonts w:hint="eastAsia"/>
          <w:lang w:val="en-US" w:eastAsia="zh-CN"/>
        </w:rPr>
        <w:fldChar w:fldCharType="begin"/>
      </w:r>
      <w:r>
        <w:rPr>
          <w:rFonts w:hint="eastAsia"/>
          <w:lang w:val="en-US" w:eastAsia="zh-CN"/>
        </w:rPr>
        <w:instrText xml:space="preserve"> HYPERLINK \l _Toc10814 </w:instrText>
      </w:r>
      <w:r>
        <w:rPr>
          <w:rFonts w:hint="eastAsia"/>
          <w:lang w:val="en-US" w:eastAsia="zh-CN"/>
        </w:rPr>
        <w:fldChar w:fldCharType="separate"/>
      </w:r>
      <w:r>
        <w:rPr>
          <w:rFonts w:hint="default" w:eastAsia="宋体"/>
          <w:lang w:val="en-US" w:eastAsia="zh-CN"/>
        </w:rPr>
        <w:t>图5-3 PQ、RaBitQ与A-NAPQ在不同重排深度下的Recall@100</w:t>
      </w:r>
      <w:r>
        <w:tab/>
      </w:r>
      <w:r>
        <w:fldChar w:fldCharType="begin"/>
      </w:r>
      <w:r>
        <w:instrText xml:space="preserve"> PAGEREF _Toc10814 \h </w:instrText>
      </w:r>
      <w:r>
        <w:fldChar w:fldCharType="separate"/>
      </w:r>
      <w:r>
        <w:t>51</w:t>
      </w:r>
      <w:r>
        <w:fldChar w:fldCharType="end"/>
      </w:r>
      <w:r>
        <w:rPr>
          <w:rFonts w:hint="eastAsia"/>
          <w:lang w:val="en-US" w:eastAsia="zh-CN"/>
        </w:rPr>
        <w:fldChar w:fldCharType="end"/>
      </w:r>
    </w:p>
    <w:p w14:paraId="4E05E731">
      <w:pPr>
        <w:bidi w:val="0"/>
        <w:rPr>
          <w:rFonts w:hint="eastAsia"/>
          <w:lang w:val="en-US" w:eastAsia="zh-CN"/>
        </w:rPr>
      </w:pPr>
      <w:r>
        <w:rPr>
          <w:rFonts w:hint="eastAsia"/>
          <w:lang w:val="en-US" w:eastAsia="zh-CN"/>
        </w:rPr>
        <w:fldChar w:fldCharType="end"/>
      </w:r>
    </w:p>
    <w:p w14:paraId="49B7AC72">
      <w:pPr>
        <w:rPr>
          <w:rFonts w:hint="eastAsia"/>
          <w:lang w:val="en-US" w:eastAsia="zh-CN"/>
        </w:rPr>
      </w:pPr>
      <w:r>
        <w:rPr>
          <w:rFonts w:hint="eastAsia"/>
          <w:lang w:val="en-US" w:eastAsia="zh-CN"/>
        </w:rPr>
        <w:br w:type="page"/>
      </w:r>
    </w:p>
    <w:p w14:paraId="019F91E4">
      <w:pPr>
        <w:keepNext w:val="0"/>
        <w:keepLines w:val="0"/>
        <w:pageBreakBefore w:val="0"/>
        <w:widowControl w:val="0"/>
        <w:kinsoku/>
        <w:wordWrap/>
        <w:overflowPunct/>
        <w:topLinePunct w:val="0"/>
        <w:autoSpaceDE/>
        <w:autoSpaceDN/>
        <w:bidi w:val="0"/>
        <w:adjustRightInd/>
        <w:snapToGrid/>
        <w:spacing w:before="397" w:line="240" w:lineRule="auto"/>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表录</w:t>
      </w:r>
    </w:p>
    <w:p w14:paraId="72BAD34E">
      <w:pPr>
        <w:bidi w:val="0"/>
        <w:rPr>
          <w:rFonts w:hint="default"/>
          <w:lang w:val="en-US" w:eastAsia="zh-CN"/>
        </w:rPr>
      </w:pPr>
    </w:p>
    <w:p w14:paraId="58C74CF7">
      <w:pPr>
        <w:pStyle w:val="16"/>
        <w:tabs>
          <w:tab w:val="right" w:leader="dot" w:pos="8449"/>
        </w:tabs>
      </w:pPr>
      <w:r>
        <w:rPr>
          <w:rFonts w:hint="default"/>
          <w:lang w:val="en-US" w:eastAsia="zh-CN"/>
        </w:rPr>
        <w:fldChar w:fldCharType="begin"/>
      </w:r>
      <w:r>
        <w:rPr>
          <w:rFonts w:hint="default"/>
          <w:lang w:val="en-US" w:eastAsia="zh-CN"/>
        </w:rPr>
        <w:instrText xml:space="preserve">TOC \t "表目录" \h \c</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_Toc13462 </w:instrText>
      </w:r>
      <w:r>
        <w:rPr>
          <w:rFonts w:hint="default"/>
          <w:lang w:val="en-US" w:eastAsia="zh-CN"/>
        </w:rPr>
        <w:fldChar w:fldCharType="separate"/>
      </w:r>
      <w:r>
        <w:rPr>
          <w:rFonts w:hint="default"/>
          <w:lang w:val="en-US" w:eastAsia="zh-CN"/>
        </w:rPr>
        <w:t>表3-1 检索精度对比实验</w:t>
      </w:r>
      <w:r>
        <w:tab/>
      </w:r>
      <w:r>
        <w:fldChar w:fldCharType="begin"/>
      </w:r>
      <w:r>
        <w:instrText xml:space="preserve"> PAGEREF _Toc13462 \h </w:instrText>
      </w:r>
      <w:r>
        <w:fldChar w:fldCharType="separate"/>
      </w:r>
      <w:r>
        <w:t>28</w:t>
      </w:r>
      <w:r>
        <w:fldChar w:fldCharType="end"/>
      </w:r>
      <w:r>
        <w:rPr>
          <w:rFonts w:hint="default"/>
          <w:lang w:val="en-US" w:eastAsia="zh-CN"/>
        </w:rPr>
        <w:fldChar w:fldCharType="end"/>
      </w:r>
    </w:p>
    <w:p w14:paraId="354345F8">
      <w:pPr>
        <w:pStyle w:val="16"/>
        <w:tabs>
          <w:tab w:val="right" w:leader="dot" w:pos="8449"/>
        </w:tabs>
      </w:pPr>
      <w:r>
        <w:rPr>
          <w:rFonts w:hint="default"/>
          <w:lang w:val="en-US" w:eastAsia="zh-CN"/>
        </w:rPr>
        <w:fldChar w:fldCharType="begin"/>
      </w:r>
      <w:r>
        <w:rPr>
          <w:rFonts w:hint="default"/>
          <w:lang w:val="en-US" w:eastAsia="zh-CN"/>
        </w:rPr>
        <w:instrText xml:space="preserve"> HYPERLINK \l _Toc23036 </w:instrText>
      </w:r>
      <w:r>
        <w:rPr>
          <w:rFonts w:hint="default"/>
          <w:lang w:val="en-US" w:eastAsia="zh-CN"/>
        </w:rPr>
        <w:fldChar w:fldCharType="separate"/>
      </w:r>
      <w:r>
        <w:rPr>
          <w:rFonts w:hint="default"/>
          <w:lang w:val="en-US" w:eastAsia="zh-CN"/>
        </w:rPr>
        <w:t>表3-2 内存驻留模式下 RaBitQ 重排序精度与系统吞吐量关联分析表</w:t>
      </w:r>
      <w:r>
        <w:tab/>
      </w:r>
      <w:r>
        <w:fldChar w:fldCharType="begin"/>
      </w:r>
      <w:r>
        <w:instrText xml:space="preserve"> PAGEREF _Toc23036 \h </w:instrText>
      </w:r>
      <w:r>
        <w:fldChar w:fldCharType="separate"/>
      </w:r>
      <w:r>
        <w:t>30</w:t>
      </w:r>
      <w:r>
        <w:fldChar w:fldCharType="end"/>
      </w:r>
      <w:r>
        <w:rPr>
          <w:rFonts w:hint="default"/>
          <w:lang w:val="en-US" w:eastAsia="zh-CN"/>
        </w:rPr>
        <w:fldChar w:fldCharType="end"/>
      </w:r>
    </w:p>
    <w:p w14:paraId="441DC53D">
      <w:pPr>
        <w:pStyle w:val="16"/>
        <w:tabs>
          <w:tab w:val="right" w:leader="dot" w:pos="8449"/>
        </w:tabs>
      </w:pPr>
      <w:r>
        <w:rPr>
          <w:rFonts w:hint="default"/>
          <w:lang w:val="en-US" w:eastAsia="zh-CN"/>
        </w:rPr>
        <w:fldChar w:fldCharType="begin"/>
      </w:r>
      <w:r>
        <w:rPr>
          <w:rFonts w:hint="default"/>
          <w:lang w:val="en-US" w:eastAsia="zh-CN"/>
        </w:rPr>
        <w:instrText xml:space="preserve"> HYPERLINK \l _Toc19917 </w:instrText>
      </w:r>
      <w:r>
        <w:rPr>
          <w:rFonts w:hint="default"/>
          <w:lang w:val="en-US" w:eastAsia="zh-CN"/>
        </w:rPr>
        <w:fldChar w:fldCharType="separate"/>
      </w:r>
      <w:r>
        <w:rPr>
          <w:rFonts w:hint="default"/>
          <w:lang w:val="en-US" w:eastAsia="zh-CN"/>
        </w:rPr>
        <w:t>表4-1 检索精度对比实验</w:t>
      </w:r>
      <w:r>
        <w:tab/>
      </w:r>
      <w:r>
        <w:fldChar w:fldCharType="begin"/>
      </w:r>
      <w:r>
        <w:instrText xml:space="preserve"> PAGEREF _Toc19917 \h </w:instrText>
      </w:r>
      <w:r>
        <w:fldChar w:fldCharType="separate"/>
      </w:r>
      <w:r>
        <w:t>39</w:t>
      </w:r>
      <w:r>
        <w:fldChar w:fldCharType="end"/>
      </w:r>
      <w:r>
        <w:rPr>
          <w:rFonts w:hint="default"/>
          <w:lang w:val="en-US" w:eastAsia="zh-CN"/>
        </w:rPr>
        <w:fldChar w:fldCharType="end"/>
      </w:r>
    </w:p>
    <w:p w14:paraId="31D501B6">
      <w:pPr>
        <w:pStyle w:val="16"/>
        <w:tabs>
          <w:tab w:val="right" w:leader="dot" w:pos="8449"/>
        </w:tabs>
      </w:pPr>
      <w:r>
        <w:rPr>
          <w:rFonts w:hint="default"/>
          <w:lang w:val="en-US" w:eastAsia="zh-CN"/>
        </w:rPr>
        <w:fldChar w:fldCharType="begin"/>
      </w:r>
      <w:r>
        <w:rPr>
          <w:rFonts w:hint="default"/>
          <w:lang w:val="en-US" w:eastAsia="zh-CN"/>
        </w:rPr>
        <w:instrText xml:space="preserve"> HYPERLINK \l _Toc24765 </w:instrText>
      </w:r>
      <w:r>
        <w:rPr>
          <w:rFonts w:hint="default"/>
          <w:lang w:val="en-US" w:eastAsia="zh-CN"/>
        </w:rPr>
        <w:fldChar w:fldCharType="separate"/>
      </w:r>
      <w:r>
        <w:rPr>
          <w:rFonts w:hint="default"/>
          <w:lang w:val="en-US" w:eastAsia="zh-CN"/>
        </w:rPr>
        <w:t>表4-2 检索精度对比实验</w:t>
      </w:r>
      <w:r>
        <w:tab/>
      </w:r>
      <w:r>
        <w:fldChar w:fldCharType="begin"/>
      </w:r>
      <w:r>
        <w:instrText xml:space="preserve"> PAGEREF _Toc24765 \h </w:instrText>
      </w:r>
      <w:r>
        <w:fldChar w:fldCharType="separate"/>
      </w:r>
      <w:r>
        <w:t>41</w:t>
      </w:r>
      <w:r>
        <w:fldChar w:fldCharType="end"/>
      </w:r>
      <w:r>
        <w:rPr>
          <w:rFonts w:hint="default"/>
          <w:lang w:val="en-US" w:eastAsia="zh-CN"/>
        </w:rPr>
        <w:fldChar w:fldCharType="end"/>
      </w:r>
    </w:p>
    <w:p w14:paraId="65BE9914">
      <w:pPr>
        <w:pStyle w:val="16"/>
        <w:tabs>
          <w:tab w:val="right" w:leader="dot" w:pos="8449"/>
        </w:tabs>
      </w:pPr>
      <w:r>
        <w:rPr>
          <w:rFonts w:hint="default"/>
          <w:lang w:val="en-US" w:eastAsia="zh-CN"/>
        </w:rPr>
        <w:fldChar w:fldCharType="begin"/>
      </w:r>
      <w:r>
        <w:rPr>
          <w:rFonts w:hint="default"/>
          <w:lang w:val="en-US" w:eastAsia="zh-CN"/>
        </w:rPr>
        <w:instrText xml:space="preserve"> HYPERLINK \l _Toc19825 </w:instrText>
      </w:r>
      <w:r>
        <w:rPr>
          <w:rFonts w:hint="default"/>
          <w:lang w:val="en-US" w:eastAsia="zh-CN"/>
        </w:rPr>
        <w:fldChar w:fldCharType="separate"/>
      </w:r>
      <w:r>
        <w:rPr>
          <w:rFonts w:hint="default"/>
          <w:lang w:val="en-US" w:eastAsia="zh-CN"/>
        </w:rPr>
        <w:t>表4-3 检索精度对比实验</w:t>
      </w:r>
      <w:r>
        <w:tab/>
      </w:r>
      <w:r>
        <w:fldChar w:fldCharType="begin"/>
      </w:r>
      <w:r>
        <w:instrText xml:space="preserve"> PAGEREF _Toc19825 \h </w:instrText>
      </w:r>
      <w:r>
        <w:fldChar w:fldCharType="separate"/>
      </w:r>
      <w:r>
        <w:t>44</w:t>
      </w:r>
      <w:r>
        <w:fldChar w:fldCharType="end"/>
      </w:r>
      <w:r>
        <w:rPr>
          <w:rFonts w:hint="default"/>
          <w:lang w:val="en-US" w:eastAsia="zh-CN"/>
        </w:rPr>
        <w:fldChar w:fldCharType="end"/>
      </w:r>
    </w:p>
    <w:p w14:paraId="04D4C915">
      <w:pPr>
        <w:pStyle w:val="16"/>
        <w:tabs>
          <w:tab w:val="right" w:leader="dot" w:pos="8449"/>
        </w:tabs>
      </w:pPr>
      <w:r>
        <w:rPr>
          <w:rFonts w:hint="default"/>
          <w:lang w:val="en-US" w:eastAsia="zh-CN"/>
        </w:rPr>
        <w:fldChar w:fldCharType="begin"/>
      </w:r>
      <w:r>
        <w:rPr>
          <w:rFonts w:hint="default"/>
          <w:lang w:val="en-US" w:eastAsia="zh-CN"/>
        </w:rPr>
        <w:instrText xml:space="preserve"> HYPERLINK \l _Toc1213 </w:instrText>
      </w:r>
      <w:r>
        <w:rPr>
          <w:rFonts w:hint="default"/>
          <w:lang w:val="en-US" w:eastAsia="zh-CN"/>
        </w:rPr>
        <w:fldChar w:fldCharType="separate"/>
      </w:r>
      <w:r>
        <w:rPr>
          <w:rFonts w:hint="default"/>
          <w:lang w:val="en-US" w:eastAsia="zh-CN"/>
        </w:rPr>
        <w:t>表5-1 PQ、RaBitQ 与 A-NAPQ 的距离量化误差分布对比</w:t>
      </w:r>
      <w:r>
        <w:tab/>
      </w:r>
      <w:r>
        <w:fldChar w:fldCharType="begin"/>
      </w:r>
      <w:r>
        <w:instrText xml:space="preserve"> PAGEREF _Toc1213 \h </w:instrText>
      </w:r>
      <w:r>
        <w:fldChar w:fldCharType="separate"/>
      </w:r>
      <w:r>
        <w:t>48</w:t>
      </w:r>
      <w:r>
        <w:fldChar w:fldCharType="end"/>
      </w:r>
      <w:r>
        <w:rPr>
          <w:rFonts w:hint="default"/>
          <w:lang w:val="en-US" w:eastAsia="zh-CN"/>
        </w:rPr>
        <w:fldChar w:fldCharType="end"/>
      </w:r>
    </w:p>
    <w:p w14:paraId="69F46839">
      <w:pPr>
        <w:pStyle w:val="16"/>
        <w:tabs>
          <w:tab w:val="right" w:leader="dot" w:pos="8449"/>
        </w:tabs>
      </w:pPr>
      <w:r>
        <w:rPr>
          <w:rFonts w:hint="default"/>
          <w:lang w:val="en-US" w:eastAsia="zh-CN"/>
        </w:rPr>
        <w:fldChar w:fldCharType="begin"/>
      </w:r>
      <w:r>
        <w:rPr>
          <w:rFonts w:hint="default"/>
          <w:lang w:val="en-US" w:eastAsia="zh-CN"/>
        </w:rPr>
        <w:instrText xml:space="preserve"> HYPERLINK \l _Toc13130 </w:instrText>
      </w:r>
      <w:r>
        <w:rPr>
          <w:rFonts w:hint="default"/>
          <w:lang w:val="en-US" w:eastAsia="zh-CN"/>
        </w:rPr>
        <w:fldChar w:fldCharType="separate"/>
      </w:r>
      <w:r>
        <w:rPr>
          <w:rFonts w:hint="default"/>
          <w:lang w:val="en-US" w:eastAsia="zh-CN"/>
        </w:rPr>
        <w:t>表5-2 PQ、RaBitQ 与 A-NAPQ 的量化向量余弦相似度分布对比</w:t>
      </w:r>
      <w:r>
        <w:tab/>
      </w:r>
      <w:r>
        <w:fldChar w:fldCharType="begin"/>
      </w:r>
      <w:r>
        <w:instrText xml:space="preserve"> PAGEREF _Toc13130 \h </w:instrText>
      </w:r>
      <w:r>
        <w:fldChar w:fldCharType="separate"/>
      </w:r>
      <w:r>
        <w:t>50</w:t>
      </w:r>
      <w:r>
        <w:fldChar w:fldCharType="end"/>
      </w:r>
      <w:r>
        <w:rPr>
          <w:rFonts w:hint="default"/>
          <w:lang w:val="en-US" w:eastAsia="zh-CN"/>
        </w:rPr>
        <w:fldChar w:fldCharType="end"/>
      </w:r>
    </w:p>
    <w:p w14:paraId="64D26852">
      <w:pPr>
        <w:bidi w:val="0"/>
        <w:rPr>
          <w:rFonts w:hint="default"/>
          <w:lang w:val="en-US" w:eastAsia="zh-CN"/>
        </w:rPr>
      </w:pPr>
      <w:r>
        <w:rPr>
          <w:rFonts w:hint="default"/>
          <w:lang w:val="en-US" w:eastAsia="zh-CN"/>
        </w:rPr>
        <w:fldChar w:fldCharType="end"/>
      </w:r>
    </w:p>
    <w:p w14:paraId="695A17A2">
      <w:pPr>
        <w:pStyle w:val="2"/>
        <w:bidi w:val="0"/>
        <w:rPr>
          <w:rFonts w:hint="eastAsia"/>
          <w:lang w:val="en-US" w:eastAsia="zh-CN"/>
        </w:rPr>
        <w:sectPr>
          <w:footerReference r:id="rId10" w:type="default"/>
          <w:headerReference r:id="rId9" w:type="even"/>
          <w:footerReference r:id="rId11" w:type="even"/>
          <w:pgSz w:w="11906" w:h="16838"/>
          <w:pgMar w:top="1984" w:right="1587" w:bottom="2268" w:left="1587" w:header="1417" w:footer="1701" w:gutter="283"/>
          <w:pgNumType w:fmt="upperRoman"/>
          <w:cols w:space="0" w:num="1"/>
          <w:rtlGutter w:val="0"/>
          <w:docGrid w:type="lines" w:linePitch="331" w:charSpace="0"/>
        </w:sectPr>
      </w:pPr>
    </w:p>
    <w:p w14:paraId="72FFA73B">
      <w:pPr>
        <w:pStyle w:val="2"/>
        <w:bidi w:val="0"/>
        <w:rPr>
          <w:rFonts w:hint="eastAsia"/>
          <w:lang w:val="en-US" w:eastAsia="zh-CN"/>
        </w:rPr>
      </w:pPr>
      <w:bookmarkStart w:id="6" w:name="_Toc11954"/>
      <w:r>
        <w:rPr>
          <w:rFonts w:hint="eastAsia"/>
          <w:lang w:val="en-US" w:eastAsia="zh-CN"/>
        </w:rPr>
        <w:t>引言</w:t>
      </w:r>
      <w:bookmarkEnd w:id="6"/>
    </w:p>
    <w:p w14:paraId="5767690D">
      <w:pPr>
        <w:pStyle w:val="3"/>
        <w:bidi w:val="0"/>
        <w:rPr>
          <w:rFonts w:hint="default"/>
          <w:lang w:val="en-US" w:eastAsia="zh-CN"/>
        </w:rPr>
      </w:pPr>
      <w:r>
        <w:rPr>
          <w:rFonts w:hint="eastAsia"/>
          <w:lang w:val="en-US" w:eastAsia="zh-CN"/>
        </w:rPr>
        <w:t xml:space="preserve"> </w:t>
      </w:r>
      <w:bookmarkStart w:id="7" w:name="_Toc19135"/>
      <w:r>
        <w:rPr>
          <w:rFonts w:hint="default"/>
          <w:lang w:val="en-US" w:eastAsia="zh-CN"/>
        </w:rPr>
        <w:t>研究背景与意义</w:t>
      </w:r>
      <w:bookmarkEnd w:id="7"/>
    </w:p>
    <w:p w14:paraId="289C85A1">
      <w:pPr>
        <w:rPr>
          <w:rFonts w:hint="default"/>
          <w:lang w:val="en-US" w:eastAsia="zh-CN"/>
        </w:rPr>
      </w:pPr>
      <w:r>
        <w:rPr>
          <w:rFonts w:hint="default"/>
          <w:lang w:val="en-US" w:eastAsia="zh-CN"/>
        </w:rPr>
        <w:t>随着深度学习、表示学习与大规模数据处理技术的持续发展，图像、文本、音频、用户行为和知识实体等对象越来越多地以高维稠密向量的形式被组织、存储和检索</w:t>
      </w:r>
      <w:r>
        <w:rPr>
          <w:rFonts w:hint="default"/>
          <w:vertAlign w:val="superscript"/>
          <w:lang w:val="en-US" w:eastAsia="zh-CN"/>
        </w:rPr>
        <w:fldChar w:fldCharType="begin"/>
      </w:r>
      <w:r>
        <w:rPr>
          <w:rFonts w:hint="default"/>
          <w:vertAlign w:val="superscript"/>
          <w:lang w:val="en-US" w:eastAsia="zh-CN"/>
        </w:rPr>
        <w:instrText xml:space="preserve"> REF _Ref12403 \r \h </w:instrText>
      </w:r>
      <w:r>
        <w:rPr>
          <w:rFonts w:hint="default"/>
          <w:vertAlign w:val="superscript"/>
          <w:lang w:val="en-US" w:eastAsia="zh-CN"/>
        </w:rPr>
        <w:fldChar w:fldCharType="separate"/>
      </w:r>
      <w:r>
        <w:rPr>
          <w:rFonts w:hint="default"/>
          <w:vertAlign w:val="superscript"/>
          <w:lang w:val="en-US" w:eastAsia="zh-CN"/>
        </w:rPr>
        <w:t>[26]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_Ref12413 \r \h </w:instrText>
      </w:r>
      <w:r>
        <w:rPr>
          <w:rFonts w:hint="default"/>
          <w:vertAlign w:val="superscript"/>
          <w:lang w:val="en-US" w:eastAsia="zh-CN"/>
        </w:rPr>
        <w:fldChar w:fldCharType="separate"/>
      </w:r>
      <w:r>
        <w:rPr>
          <w:rFonts w:hint="default"/>
          <w:vertAlign w:val="superscript"/>
          <w:lang w:val="en-US" w:eastAsia="zh-CN"/>
        </w:rPr>
        <w:t>[27]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_Ref12416 \r \h </w:instrText>
      </w:r>
      <w:r>
        <w:rPr>
          <w:rFonts w:hint="default"/>
          <w:vertAlign w:val="superscript"/>
          <w:lang w:val="en-US" w:eastAsia="zh-CN"/>
        </w:rPr>
        <w:fldChar w:fldCharType="separate"/>
      </w:r>
      <w:r>
        <w:rPr>
          <w:rFonts w:hint="default"/>
          <w:vertAlign w:val="superscript"/>
          <w:lang w:val="en-US" w:eastAsia="zh-CN"/>
        </w:rPr>
        <w:t>[28]</w:t>
      </w:r>
      <w:r>
        <w:rPr>
          <w:rFonts w:hint="default"/>
          <w:vertAlign w:val="superscript"/>
          <w:lang w:val="en-US" w:eastAsia="zh-CN"/>
        </w:rPr>
        <w:fldChar w:fldCharType="end"/>
      </w:r>
      <w:r>
        <w:rPr>
          <w:rFonts w:hint="default"/>
          <w:lang w:val="en-US" w:eastAsia="zh-CN"/>
        </w:rPr>
        <w:t xml:space="preserve">。在这一表示范式下，检索系统所面对的核心任务，不再是词项匹配或规则过滤，而是围绕向量间相似关系展开的最近邻搜索。给定查询向量 </w:t>
      </w:r>
      <m:oMath>
        <m:r>
          <m:rPr>
            <m:sty m:val="p"/>
          </m:rPr>
          <w:rPr>
            <w:rFonts w:hint="default" w:ascii="Times New Roman" w:hAnsi="Times New Roman"/>
            <w:lang w:val="en-US" w:eastAsia="zh-CN"/>
          </w:rPr>
          <m:t>q</m:t>
        </m:r>
      </m:oMath>
      <w:r>
        <w:rPr>
          <w:rFonts w:hint="default"/>
          <w:lang w:val="en-US" w:eastAsia="zh-CN"/>
        </w:rPr>
        <w:t xml:space="preserve">，系统需要从数据库向量集合 </w:t>
      </w:r>
      <m:oMath>
        <m:r>
          <m:rPr>
            <m:sty m:val="p"/>
            <m:scr m:val="script"/>
          </m:rPr>
          <w:rPr>
            <w:rFonts w:hint="default" w:ascii="Times New Roman" w:hAnsi="Times New Roman" w:eastAsia="MS Mincho"/>
            <w:lang w:val="en-US" w:eastAsia="zh-CN"/>
          </w:rPr>
          <m:t>X</m:t>
        </m:r>
      </m:oMath>
      <w:r>
        <w:rPr>
          <w:rFonts w:hint="default"/>
          <w:lang w:val="en-US" w:eastAsia="zh-CN"/>
        </w:rPr>
        <w:t xml:space="preserve"> 中迅速找出与其最相近的若干候选对象，这就是 </w:t>
      </w:r>
      <w:r>
        <w:rPr>
          <w:rFonts w:hint="default"/>
          <w:i/>
          <w:iCs/>
          <w:lang w:val="en-US" w:eastAsia="zh-CN"/>
        </w:rPr>
        <w:t>K</w:t>
      </w:r>
      <w:r>
        <w:rPr>
          <w:rFonts w:hint="default"/>
          <w:lang w:val="en-US" w:eastAsia="zh-CN"/>
        </w:rPr>
        <w:t xml:space="preserve"> 近邻搜索(</w:t>
      </w:r>
      <w:r>
        <w:rPr>
          <w:rFonts w:hint="default"/>
          <w:i/>
          <w:iCs/>
          <w:lang w:val="en-US" w:eastAsia="zh-CN"/>
        </w:rPr>
        <w:t>K</w:t>
      </w:r>
      <w:r>
        <w:rPr>
          <w:rFonts w:hint="default"/>
          <w:lang w:val="en-US" w:eastAsia="zh-CN"/>
        </w:rPr>
        <w:t xml:space="preserve">-Nearest Neighbor Search，KNN)及其近似变体所要解决的问题。当数据规模从百万级上升到千万级、亿级乃至更高时，若仍采用暴力方式逐一计算距离并完成全排序，其时间复杂度通常为 </w:t>
      </w:r>
      <m:oMath>
        <m:r>
          <m:rPr>
            <m:sty m:val="p"/>
          </m:rPr>
          <w:rPr>
            <w:rFonts w:hint="default" w:ascii="Times New Roman" w:hAnsi="Times New Roman"/>
            <w:lang w:val="en-US" w:eastAsia="zh-CN"/>
          </w:rPr>
          <m:t>O(Nd)</m:t>
        </m:r>
      </m:oMath>
      <w:r>
        <w:rPr>
          <w:rFonts w:hint="default"/>
          <w:lang w:val="en-US" w:eastAsia="zh-CN"/>
        </w:rPr>
        <w:t>，难以满足实际系统对低时延、高吞吐和可控成本的共同要求</w:t>
      </w:r>
      <w:r>
        <w:rPr>
          <w:rFonts w:hint="default"/>
          <w:vertAlign w:val="superscript"/>
          <w:lang w:val="en-US" w:eastAsia="zh-CN"/>
        </w:rPr>
        <w:fldChar w:fldCharType="begin"/>
      </w:r>
      <w:r>
        <w:rPr>
          <w:rFonts w:hint="default"/>
          <w:vertAlign w:val="superscript"/>
          <w:lang w:val="en-US" w:eastAsia="zh-CN"/>
        </w:rPr>
        <w:instrText xml:space="preserve"> REF _Ref12576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lang w:val="en-US" w:eastAsia="zh-CN"/>
        </w:rPr>
        <w:t>。这一困难在高维场景中尤为突出，随着维度升高，样本间距离分布会出现集中现象，许多依赖空间划分和剪枝机制的传统索引结构逐渐失去优势，这就是近邻检索中长期被讨论的”维度灾难”问题</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。因此，研究者普遍转向近似最近邻搜索(Approximate Nearest Neighbor Search，ANNS)，即在允许可控误差的前提下，通过索引结构设计、编码压缩和近似距离估计显著降低搜索开销。</w:t>
      </w:r>
    </w:p>
    <w:p w14:paraId="6A6C4C21">
      <w:pPr>
        <w:rPr>
          <w:rFonts w:hint="default"/>
          <w:lang w:val="en-US" w:eastAsia="zh-CN"/>
        </w:rPr>
      </w:pPr>
      <w:r>
        <w:rPr>
          <w:rFonts w:hint="default"/>
          <w:lang w:val="en-US" w:eastAsia="zh-CN"/>
        </w:rPr>
        <w:t>从应用需求看，向量检索已经成为现代信息系统的重要基础能力</w:t>
      </w:r>
      <w:r>
        <w:rPr>
          <w:rFonts w:hint="default"/>
          <w:vertAlign w:val="superscript"/>
          <w:lang w:val="en-US" w:eastAsia="zh-CN"/>
        </w:rPr>
        <w:fldChar w:fldCharType="begin"/>
      </w:r>
      <w:r>
        <w:rPr>
          <w:rFonts w:hint="default"/>
          <w:vertAlign w:val="superscript"/>
          <w:lang w:val="en-US" w:eastAsia="zh-CN"/>
        </w:rPr>
        <w:instrText xml:space="preserve"> REF _Ref12769 \r \h </w:instrText>
      </w:r>
      <w:r>
        <w:rPr>
          <w:rFonts w:hint="default"/>
          <w:vertAlign w:val="superscript"/>
          <w:lang w:val="en-US" w:eastAsia="zh-CN"/>
        </w:rPr>
        <w:fldChar w:fldCharType="separate"/>
      </w:r>
      <w:r>
        <w:rPr>
          <w:rFonts w:hint="default"/>
          <w:vertAlign w:val="superscript"/>
          <w:lang w:val="en-US" w:eastAsia="zh-CN"/>
        </w:rPr>
        <w:t>[30]</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_Ref12772 \r \h </w:instrText>
      </w:r>
      <w:r>
        <w:rPr>
          <w:rFonts w:hint="default"/>
          <w:vertAlign w:val="superscript"/>
          <w:lang w:val="en-US" w:eastAsia="zh-CN"/>
        </w:rPr>
        <w:fldChar w:fldCharType="separate"/>
      </w:r>
      <w:r>
        <w:rPr>
          <w:rFonts w:hint="default"/>
          <w:vertAlign w:val="superscript"/>
          <w:lang w:val="en-US" w:eastAsia="zh-CN"/>
        </w:rPr>
        <w:t>[32]</w:t>
      </w:r>
      <w:r>
        <w:rPr>
          <w:rFonts w:hint="default"/>
          <w:vertAlign w:val="superscript"/>
          <w:lang w:val="en-US" w:eastAsia="zh-CN"/>
        </w:rPr>
        <w:fldChar w:fldCharType="end"/>
      </w:r>
      <w:r>
        <w:rPr>
          <w:rFonts w:hint="default"/>
          <w:lang w:val="en-US" w:eastAsia="zh-CN"/>
        </w:rPr>
        <w:t>。在语义检索和检索增强生成场景中，系统需要根据文本或多模态嵌入向量完成语义级召回</w:t>
      </w:r>
      <w:r>
        <w:rPr>
          <w:rFonts w:hint="default"/>
          <w:vertAlign w:val="superscript"/>
          <w:lang w:val="en-US" w:eastAsia="zh-CN"/>
        </w:rPr>
        <w:fldChar w:fldCharType="begin"/>
      </w:r>
      <w:r>
        <w:rPr>
          <w:rFonts w:hint="default"/>
          <w:vertAlign w:val="superscript"/>
          <w:lang w:val="en-US" w:eastAsia="zh-CN"/>
        </w:rPr>
        <w:instrText xml:space="preserve"> REF _Ref12837 \r \h </w:instrText>
      </w:r>
      <w:r>
        <w:rPr>
          <w:rFonts w:hint="default"/>
          <w:vertAlign w:val="superscript"/>
          <w:lang w:val="en-US" w:eastAsia="zh-CN"/>
        </w:rPr>
        <w:fldChar w:fldCharType="separate"/>
      </w:r>
      <w:r>
        <w:rPr>
          <w:rFonts w:hint="default"/>
          <w:vertAlign w:val="superscript"/>
          <w:lang w:val="en-US" w:eastAsia="zh-CN"/>
        </w:rPr>
        <w:t>[29]</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_Ref12844 \r \h </w:instrText>
      </w:r>
      <w:r>
        <w:rPr>
          <w:rFonts w:hint="default"/>
          <w:vertAlign w:val="superscript"/>
          <w:lang w:val="en-US" w:eastAsia="zh-CN"/>
        </w:rPr>
        <w:fldChar w:fldCharType="separate"/>
      </w:r>
      <w:r>
        <w:rPr>
          <w:rFonts w:hint="default"/>
          <w:vertAlign w:val="superscript"/>
          <w:lang w:val="en-US" w:eastAsia="zh-CN"/>
        </w:rPr>
        <w:t>[31]</w:t>
      </w:r>
      <w:r>
        <w:rPr>
          <w:rFonts w:hint="default"/>
          <w:vertAlign w:val="superscript"/>
          <w:lang w:val="en-US" w:eastAsia="zh-CN"/>
        </w:rPr>
        <w:fldChar w:fldCharType="end"/>
      </w:r>
      <w:r>
        <w:rPr>
          <w:rFonts w:hint="default"/>
          <w:lang w:val="en-US" w:eastAsia="zh-CN"/>
        </w:rPr>
        <w:t>；在推荐与广告系统中，需要基于用户向量、物品向量和上下文向量执行大规模候选召回，通常涉及最大内积搜索或余弦相似度搜索</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_Ref12922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；在图像与视频检索中，近邻搜索被广泛用于相似内容发现、重复检测和视觉匹配；在多模态检索和向量数据库系统中，ANN 索引还要与过滤条件、分片调度、冷热数据管理和异构硬件加速协同工作</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lang w:val="en-US" w:eastAsia="zh-CN"/>
        </w:rPr>
        <w:t>。这说明向量检索问题既具有明确的工程牵引，也包含丰富的算法研究空间，其研究价值并不会随着单个应用场景的变化而削弱。</w:t>
      </w:r>
    </w:p>
    <w:p w14:paraId="5AD7FA76">
      <w:pPr>
        <w:rPr>
          <w:rFonts w:hint="default"/>
          <w:lang w:val="en-US" w:eastAsia="zh-CN"/>
        </w:rPr>
        <w:sectPr>
          <w:headerReference r:id="rId12" w:type="default"/>
          <w:footerReference r:id="rId14" w:type="default"/>
          <w:headerReference r:id="rId13" w:type="even"/>
          <w:footerReference r:id="rId15" w:type="even"/>
          <w:pgSz w:w="11906" w:h="16838"/>
          <w:pgMar w:top="1440" w:right="1800" w:bottom="1440" w:left="1800" w:header="851" w:footer="992" w:gutter="0"/>
          <w:pgNumType w:fmt="decimal" w:start="1"/>
          <w:cols w:space="425" w:num="1"/>
          <w:docGrid w:type="lines" w:linePitch="312" w:charSpace="0"/>
        </w:sectPr>
      </w:pPr>
      <w:r>
        <w:rPr>
          <w:rFonts w:hint="default"/>
          <w:lang w:val="en-US" w:eastAsia="zh-CN"/>
        </w:rPr>
        <w:t>在众多技术路线中，向量量化(Vector Quantization，VQ)及其代表方法乘积量化(Product Quantization，PQ)始终占据重要地位。原因在于，量化方法不仅能</w:t>
      </w:r>
    </w:p>
    <w:p w14:paraId="6896DAD5">
      <w:pPr>
        <w:ind w:left="0" w:leftChars="0" w:firstLine="0" w:firstLineChars="0"/>
        <w:rPr>
          <w:rFonts w:hint="default"/>
          <w:lang w:val="en-US" w:eastAsia="zh-CN"/>
        </w:rPr>
      </w:pPr>
      <w:r>
        <w:rPr>
          <w:rFonts w:hint="default"/>
          <w:lang w:val="en-US" w:eastAsia="zh-CN"/>
        </w:rPr>
        <w:t>够显著压缩高维向量的存储开销，还可以将原本代价高昂的高维距离计算改写为查表与累加操作，从而更好地利用缓存、向量化指令和批量并行能力</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。与单纯依赖结构导航的索引不同，量化方法在大规模场景下更容易在”精度、速度、内存”三者之间建立可调节的平衡，这也是其长期活跃于 Faiss、Milvus 等系统框架中的根本原因</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_Ref13177 \r \h </w:instrText>
      </w:r>
      <w:r>
        <w:rPr>
          <w:rFonts w:hint="default"/>
          <w:vertAlign w:val="superscript"/>
          <w:lang w:val="en-US" w:eastAsia="zh-CN"/>
        </w:rPr>
        <w:fldChar w:fldCharType="separate"/>
      </w:r>
      <w:r>
        <w:rPr>
          <w:rFonts w:hint="default"/>
          <w:vertAlign w:val="superscript"/>
          <w:lang w:val="en-US" w:eastAsia="zh-CN"/>
        </w:rPr>
        <w:t>[40]</w:t>
      </w:r>
      <w:r>
        <w:rPr>
          <w:rFonts w:hint="default"/>
          <w:vertAlign w:val="superscript"/>
          <w:lang w:val="en-US" w:eastAsia="zh-CN"/>
        </w:rPr>
        <w:fldChar w:fldCharType="end"/>
      </w:r>
      <w:r>
        <w:rPr>
          <w:rFonts w:hint="default"/>
          <w:lang w:val="en-US" w:eastAsia="zh-CN"/>
        </w:rPr>
        <w:t>。从研究与工程的结合程度看，它也是最适合继续深入挖掘的一条路线。</w:t>
      </w:r>
    </w:p>
    <w:p w14:paraId="63530962">
      <w:pPr>
        <w:rPr>
          <w:rFonts w:hint="default"/>
          <w:lang w:val="en-US" w:eastAsia="zh-CN"/>
        </w:rPr>
      </w:pPr>
      <w:r>
        <w:rPr>
          <w:rFonts w:hint="default"/>
          <w:lang w:val="en-US" w:eastAsia="zh-CN"/>
        </w:rPr>
        <w:t>然而，标准 PQ 并不能覆盖所有实际场景。一方面，高维向量各维之间往往存在统计相关性，简单按维切分子空间会带来额外量化失真；另一方面，当检索目标从欧氏距离转向余弦相似度或最大内积搜索时，范数误差、方向误差与距离估计误差之间的关系会更复杂，单一的均匀量化策略往往难以保证排序稳定性</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_Ref13268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。因此，围绕 PQ 的旋转优化、残差增强、预算分配和目标对齐研究不断出现，并逐渐形成较清晰的改进脉络</w:t>
      </w:r>
      <w:r>
        <w:rPr>
          <w:rFonts w:hint="eastAsia"/>
          <w:lang w:val="en-US" w:eastAsia="zh-CN"/>
        </w:rPr>
        <w:t>。</w:t>
      </w:r>
    </w:p>
    <w:p w14:paraId="7F4E8985">
      <w:pPr>
        <w:rPr>
          <w:rFonts w:hint="default"/>
          <w:lang w:val="en-US" w:eastAsia="zh-CN"/>
        </w:rPr>
      </w:pPr>
      <w:r>
        <w:rPr>
          <w:rFonts w:hint="default"/>
          <w:lang w:val="en-US" w:eastAsia="zh-CN"/>
        </w:rPr>
        <w:t xml:space="preserve">基于上述背景，本文将研究重点放在基于乘积量化的近似 </w:t>
      </w:r>
      <w:r>
        <w:rPr>
          <w:rFonts w:hint="default"/>
          <w:i/>
          <w:iCs/>
          <w:lang w:val="en-US" w:eastAsia="zh-CN"/>
        </w:rPr>
        <w:t>K</w:t>
      </w:r>
      <w:r>
        <w:rPr>
          <w:rFonts w:hint="default"/>
          <w:lang w:val="en-US" w:eastAsia="zh-CN"/>
        </w:rPr>
        <w:t xml:space="preserve"> 近邻搜索问题上，关注量化误差、方向保持能力、重排序机制与系统实现之间的联系。研究这一问题，有助于深化对 PQ 类方法工作机理的理解，也能为大规模向量检索系统中量化模块的优化提供理论和方法参考。</w:t>
      </w:r>
    </w:p>
    <w:p w14:paraId="363E6CFB">
      <w:pPr>
        <w:pStyle w:val="3"/>
        <w:bidi w:val="0"/>
        <w:rPr>
          <w:rFonts w:hint="default"/>
          <w:lang w:val="en-US" w:eastAsia="zh-CN"/>
        </w:rPr>
      </w:pPr>
      <w:r>
        <w:rPr>
          <w:rFonts w:hint="eastAsia"/>
          <w:lang w:val="en-US" w:eastAsia="zh-CN"/>
        </w:rPr>
        <w:t xml:space="preserve"> </w:t>
      </w:r>
      <w:bookmarkStart w:id="8" w:name="_Toc28662"/>
      <w:r>
        <w:rPr>
          <w:rFonts w:hint="default"/>
          <w:lang w:val="en-US" w:eastAsia="zh-CN"/>
        </w:rPr>
        <w:t>国内外研究现状</w:t>
      </w:r>
      <w:bookmarkEnd w:id="8"/>
    </w:p>
    <w:p w14:paraId="6021F087">
      <w:pPr>
        <w:bidi w:val="0"/>
        <w:rPr>
          <w:rFonts w:hint="default"/>
          <w:lang w:val="en-US" w:eastAsia="zh-CN"/>
        </w:rPr>
      </w:pPr>
      <w:r>
        <w:rPr>
          <w:rFonts w:hint="default"/>
          <w:lang w:val="en-US" w:eastAsia="zh-CN"/>
        </w:rPr>
        <w:t>面向大规模高维向量的近似最近邻搜索，现有研究大致可以归纳为树结构、哈希、图结构和量化四类主线。不同路线在索引构建方式、近似机制、内存消耗和适用场景上各有侧重，近年来的研究趋势则进一步表明，单一算法已经难以满足复杂系统场景的全部需求，多种机制的协同设计正变得越来越重要。本文将研究现状分别概述如下，并重点讨论前三类方法与量化方法之间的衔接关系，为后续引出 PQ 主线做好铺垫。具体而言，树结构、哈希和图结构将承担”问题背景与技术参照”的角色，量化方法则进一步承担与本文研究主题直接相关的铺垫任务。</w:t>
      </w:r>
    </w:p>
    <w:p w14:paraId="45307185">
      <w:pPr>
        <w:pStyle w:val="4"/>
        <w:bidi w:val="0"/>
        <w:rPr>
          <w:rFonts w:hint="default"/>
          <w:lang w:val="en-US" w:eastAsia="zh-CN"/>
        </w:rPr>
      </w:pPr>
      <w:bookmarkStart w:id="9" w:name="_Toc26536"/>
      <w:r>
        <w:rPr>
          <w:rFonts w:hint="default"/>
          <w:lang w:val="en-US" w:eastAsia="zh-CN"/>
        </w:rPr>
        <w:t>树结构方法</w:t>
      </w:r>
      <w:bookmarkEnd w:id="9"/>
    </w:p>
    <w:p w14:paraId="243A3CC8">
      <w:pPr>
        <w:rPr>
          <w:rFonts w:hint="default"/>
          <w:lang w:val="en-US" w:eastAsia="zh-CN"/>
        </w:rPr>
      </w:pPr>
      <w:r>
        <w:rPr>
          <w:rFonts w:hint="default"/>
          <w:lang w:val="en-US" w:eastAsia="zh-CN"/>
        </w:rPr>
        <w:t>树结构方法是最早用于近邻搜索的一类技术路线，其共同特点是先对向量空间进行递归划分，再在查询阶段利用层级边界完成候选裁剪</w:t>
      </w:r>
      <w:r>
        <w:rPr>
          <w:rFonts w:hint="eastAsia"/>
          <w:lang w:val="en-US" w:eastAsia="zh-CN"/>
        </w:rPr>
        <w:t>，如图1-1所示</w:t>
      </w:r>
      <w:r>
        <w:rPr>
          <w:rFonts w:hint="default"/>
          <w:lang w:val="en-US" w:eastAsia="zh-CN"/>
        </w:rPr>
        <w:t xml:space="preserve">。以 KD 树为例，若在结点处选择第 </w:t>
      </w:r>
      <m:oMath>
        <m:r>
          <m:rPr>
            <m:sty m:val="p"/>
          </m:rPr>
          <w:rPr>
            <w:rFonts w:hint="default" w:ascii="Times New Roman" w:hAnsi="Times New Roman"/>
            <w:lang w:val="en-US" w:eastAsia="zh-CN"/>
          </w:rPr>
          <m:t>j</m:t>
        </m:r>
      </m:oMath>
      <w:r>
        <w:rPr>
          <w:rFonts w:hint="default"/>
          <w:lang w:val="en-US" w:eastAsia="zh-CN"/>
        </w:rPr>
        <w:t xml:space="preserve"> 维与阈值 </w:t>
      </w:r>
      <m:oMath>
        <m:r>
          <m:rPr>
            <m:sty m:val="p"/>
          </m:rPr>
          <w:rPr>
            <w:rFonts w:hint="default" w:ascii="Times New Roman" w:hAnsi="Times New Roman"/>
            <w:lang w:val="en-US" w:eastAsia="zh-CN"/>
          </w:rPr>
          <m:t>s</m:t>
        </m:r>
      </m:oMath>
      <w:r>
        <w:rPr>
          <w:rFonts w:hint="default"/>
          <w:lang w:val="en-US" w:eastAsia="zh-CN"/>
        </w:rPr>
        <w:t xml:space="preserve"> 进行划分，则左右子树分别对应满足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≤s</m:t>
        </m:r>
      </m:oMath>
      <w:r>
        <w:rPr>
          <w:rFonts w:hint="default"/>
          <w:lang w:val="en-US" w:eastAsia="zh-CN"/>
        </w:rPr>
        <w:t xml:space="preserve"> 与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&gt;s</m:t>
        </m:r>
      </m:oMath>
      <w:r>
        <w:rPr>
          <w:rFonts w:hint="default"/>
          <w:lang w:val="en-US" w:eastAsia="zh-CN"/>
        </w:rPr>
        <w:t xml:space="preserve"> 的样本集合；查询时先沿着包含 </w:t>
      </w:r>
      <m:oMath>
        <m:r>
          <m:rPr>
            <m:sty m:val="p"/>
          </m:rPr>
          <w:rPr>
            <w:rFonts w:hint="default" w:ascii="Times New Roman" w:hAnsi="Times New Roman"/>
            <w:lang w:val="en-US" w:eastAsia="zh-CN"/>
          </w:rPr>
          <m:t>q</m:t>
        </m:r>
      </m:oMath>
      <w:r>
        <w:rPr>
          <w:rFonts w:hint="default"/>
          <w:lang w:val="en-US" w:eastAsia="zh-CN"/>
        </w:rPr>
        <w:t xml:space="preserve"> 的分支向下访问，再根据查询点到划分超平面的距离决定是否回溯另一子树。若记当前最佳距离为 </w:t>
      </w:r>
      <m:oMath>
        <m:r>
          <m:rPr>
            <m:sty m:val="p"/>
          </m:rPr>
          <w:rPr>
            <w:rFonts w:hint="default" w:ascii="Times New Roman" w:hAnsi="Times New Roman"/>
            <w:lang w:val="en-US" w:eastAsia="zh-CN"/>
          </w:rPr>
          <m:t>r</m:t>
        </m:r>
      </m:oMath>
      <w:r>
        <w:rPr>
          <w:rFonts w:hint="default"/>
          <w:lang w:val="en-US" w:eastAsia="zh-CN"/>
        </w:rPr>
        <w:t xml:space="preserve"> ，则当 </w:t>
      </w:r>
      <m:oMath>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−s|&lt;r</m:t>
        </m:r>
      </m:oMath>
      <w:r>
        <w:rPr>
          <w:rFonts w:hint="default"/>
          <w:lang w:val="en-US" w:eastAsia="zh-CN"/>
        </w:rPr>
        <w:t xml:space="preserve"> 时，另一分支仍可能包含更近邻点，因此不能被直接剪除</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_Ref13379 \r \h </w:instrText>
      </w:r>
      <w:r>
        <w:rPr>
          <w:rFonts w:hint="default"/>
          <w:vertAlign w:val="superscript"/>
          <w:lang w:val="en-US" w:eastAsia="zh-CN"/>
        </w:rPr>
        <w:fldChar w:fldCharType="separate"/>
      </w:r>
      <w:r>
        <w:rPr>
          <w:rFonts w:hint="default"/>
          <w:vertAlign w:val="superscript"/>
          <w:lang w:val="en-US" w:eastAsia="zh-CN"/>
        </w:rPr>
        <w:t>[9]</w:t>
      </w:r>
      <w:r>
        <w:rPr>
          <w:rFonts w:hint="default"/>
          <w:vertAlign w:val="superscript"/>
          <w:lang w:val="en-US" w:eastAsia="zh-CN"/>
        </w:rPr>
        <w:fldChar w:fldCharType="end"/>
      </w:r>
      <w:r>
        <w:rPr>
          <w:rFonts w:hint="default"/>
          <w:lang w:val="en-US" w:eastAsia="zh-CN"/>
        </w:rPr>
        <w:t>。Ball 树、VP 树等方法则将上述思想推广到球域划分或一般度量空间，试图在非欧氏或更复杂的数据分布中保持更稳定的裁剪能力</w:t>
      </w:r>
      <w:r>
        <w:rPr>
          <w:rFonts w:hint="default"/>
          <w:vertAlign w:val="superscript"/>
          <w:lang w:val="en-US" w:eastAsia="zh-CN"/>
        </w:rPr>
        <w:fldChar w:fldCharType="begin"/>
      </w:r>
      <w:r>
        <w:rPr>
          <w:rFonts w:hint="default"/>
          <w:vertAlign w:val="superscript"/>
          <w:lang w:val="en-US" w:eastAsia="zh-CN"/>
        </w:rPr>
        <w:instrText xml:space="preserve"> REF _Ref13445 \r \h </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_Ref13448 \r \h </w:instrText>
      </w:r>
      <w:r>
        <w:rPr>
          <w:rFonts w:hint="default"/>
          <w:vertAlign w:val="superscript"/>
          <w:lang w:val="en-US" w:eastAsia="zh-CN"/>
        </w:rPr>
        <w:fldChar w:fldCharType="separate"/>
      </w:r>
      <w:r>
        <w:rPr>
          <w:rFonts w:hint="default"/>
          <w:vertAlign w:val="superscript"/>
          <w:lang w:val="en-US" w:eastAsia="zh-CN"/>
        </w:rPr>
        <w:t>[42]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_Ref13451 \r \h </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。从理论和实现上看，树结构方法的优点在于索引逻辑清晰、构建过程相对直接、单次查询路径具有较强的可解释性，因此在低维检索、精确搜索和某些具有明显局部结构的数据集上仍然具有价值。</w:t>
      </w:r>
    </w:p>
    <w:p w14:paraId="36D3E521">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83460"/>
            <wp:effectExtent l="0" t="0" r="9525" b="2540"/>
            <wp:docPr id="19" name="图片 19"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ee"/>
                    <pic:cNvPicPr>
                      <a:picLocks noChangeAspect="1"/>
                    </pic:cNvPicPr>
                  </pic:nvPicPr>
                  <pic:blipFill>
                    <a:blip r:embed="rId21">
                      <a:extLst>
                        <a:ext uri="{96DAC541-7B7A-43D3-8B79-37D633B846F1}">
                          <asvg:svgBlip xmlns:asvg="http://schemas.microsoft.com/office/drawing/2016/SVG/main" r:embed="rId22"/>
                        </a:ext>
                      </a:extLst>
                    </a:blip>
                    <a:srcRect b="13245"/>
                    <a:stretch>
                      <a:fillRect/>
                    </a:stretch>
                  </pic:blipFill>
                  <pic:spPr>
                    <a:xfrm>
                      <a:off x="0" y="0"/>
                      <a:ext cx="5263515" cy="2283460"/>
                    </a:xfrm>
                    <a:prstGeom prst="rect">
                      <a:avLst/>
                    </a:prstGeom>
                  </pic:spPr>
                </pic:pic>
              </a:graphicData>
            </a:graphic>
          </wp:inline>
        </w:drawing>
      </w:r>
    </w:p>
    <w:p w14:paraId="61234988">
      <w:pPr>
        <w:pStyle w:val="46"/>
        <w:bidi w:val="0"/>
        <w:rPr>
          <w:rFonts w:hint="default" w:eastAsia="宋体"/>
          <w:lang w:val="en-US" w:eastAsia="zh-CN"/>
        </w:rPr>
      </w:pPr>
      <w:bookmarkStart w:id="10" w:name="_Toc29617"/>
      <w:bookmarkStart w:id="11" w:name="_Toc10503"/>
      <w:bookmarkStart w:id="12" w:name="_Toc32626"/>
      <w:bookmarkStart w:id="13" w:name="_Toc5208"/>
      <w:bookmarkStart w:id="14" w:name="_Toc6603"/>
      <w:bookmarkStart w:id="15" w:name="_Toc19813"/>
      <w:r>
        <w:rPr>
          <w:rFonts w:hint="default" w:eastAsia="宋体"/>
          <w:lang w:val="en-US" w:eastAsia="zh-CN"/>
        </w:rPr>
        <w:t>图1-1 低中维与高维条件下树结构ANN索引特性对比示意图</w:t>
      </w:r>
      <w:bookmarkEnd w:id="10"/>
      <w:bookmarkEnd w:id="11"/>
      <w:bookmarkEnd w:id="12"/>
      <w:bookmarkEnd w:id="13"/>
      <w:bookmarkEnd w:id="14"/>
      <w:bookmarkEnd w:id="15"/>
    </w:p>
    <w:p w14:paraId="01D6D972">
      <w:pPr>
        <w:pStyle w:val="46"/>
        <w:bidi w:val="0"/>
        <w:rPr>
          <w:rFonts w:hint="default" w:eastAsia="宋体"/>
          <w:lang w:val="en-US" w:eastAsia="zh-CN"/>
        </w:rPr>
      </w:pPr>
      <w:bookmarkStart w:id="16" w:name="_Toc8683"/>
      <w:r>
        <w:rPr>
          <w:rFonts w:hint="default" w:eastAsia="宋体"/>
          <w:lang w:val="en-US" w:eastAsia="zh-CN"/>
        </w:rPr>
        <w:t>Figure 1-1: Schematic diagram comparing the indexing characteristics of tree-structured ANNs under low- and high-dimensional conditions</w:t>
      </w:r>
      <w:bookmarkEnd w:id="16"/>
    </w:p>
    <w:p w14:paraId="42DC4BDF">
      <w:pPr>
        <w:bidi w:val="0"/>
        <w:rPr>
          <w:rFonts w:hint="default"/>
          <w:lang w:val="en-US" w:eastAsia="zh-CN"/>
        </w:rPr>
      </w:pPr>
      <w:r>
        <w:rPr>
          <w:rFonts w:hint="default"/>
          <w:lang w:val="en-US" w:eastAsia="zh-CN"/>
        </w:rPr>
        <w:t>然而，树结构方法的瓶颈同样非常典型。随着维度增加，各维坐标对距离的区分能力减弱，查询点到不同分割边界的距离变得更接近，导致剪枝条件频繁失效，访问节点数量迅速增加，查询过程容易退化到接近线性扫描的水平</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。这也是为什么在现代嵌入向量场景中，单独依赖 KD 树或 VP 树通常难以获得稳定的高召回率。Muja 和 Lowe 提出的 FLANN 通过多树组合和参数自适应选择改善了工程可用性</w:t>
      </w:r>
      <w:r>
        <w:rPr>
          <w:rFonts w:hint="default"/>
          <w:vertAlign w:val="superscript"/>
          <w:lang w:val="en-US" w:eastAsia="zh-CN"/>
        </w:rPr>
        <w:fldChar w:fldCharType="begin"/>
      </w:r>
      <w:r>
        <w:rPr>
          <w:rFonts w:hint="default"/>
          <w:vertAlign w:val="superscript"/>
          <w:lang w:val="en-US" w:eastAsia="zh-CN"/>
        </w:rPr>
        <w:instrText xml:space="preserve"> REF _Ref13614 \r \h </w:instrText>
      </w:r>
      <w:r>
        <w:rPr>
          <w:rFonts w:hint="default"/>
          <w:vertAlign w:val="superscript"/>
          <w:lang w:val="en-US" w:eastAsia="zh-CN"/>
        </w:rPr>
        <w:fldChar w:fldCharType="separate"/>
      </w:r>
      <w:r>
        <w:rPr>
          <w:rFonts w:hint="default"/>
          <w:vertAlign w:val="superscript"/>
          <w:lang w:val="en-US" w:eastAsia="zh-CN"/>
        </w:rPr>
        <w:t>[10]</w:t>
      </w:r>
      <w:r>
        <w:rPr>
          <w:rFonts w:hint="default"/>
          <w:vertAlign w:val="superscript"/>
          <w:lang w:val="en-US" w:eastAsia="zh-CN"/>
        </w:rPr>
        <w:fldChar w:fldCharType="end"/>
      </w:r>
      <w:r>
        <w:rPr>
          <w:rFonts w:hint="default"/>
          <w:lang w:val="en-US" w:eastAsia="zh-CN"/>
        </w:rPr>
        <w:t>，但并未从根本上改变高维场景下剪枝能力下降的事实。值得注意的是，近三年的相关研究并没有完全放弃树结构思路，而是更多地把它作为过滤、粗分区或混合索引中的前置模块来使用：这类工作强调通过更有针对性的窗口划分、候选过滤和路由设计缓解无效访问，反映出树结构方法正在从”单独完成 ANN 搜索”转向”作为混合检索管线中的粗粒度组织工具”这一趋势</w:t>
      </w:r>
      <w:r>
        <w:rPr>
          <w:rFonts w:hint="default"/>
          <w:vertAlign w:val="superscript"/>
          <w:lang w:val="en-US" w:eastAsia="zh-CN"/>
        </w:rPr>
        <w:fldChar w:fldCharType="begin"/>
      </w:r>
      <w:r>
        <w:rPr>
          <w:rFonts w:hint="default"/>
          <w:vertAlign w:val="superscript"/>
          <w:lang w:val="en-US" w:eastAsia="zh-CN"/>
        </w:rPr>
        <w:instrText xml:space="preserve"> REF _Ref13693 \r \h </w:instrText>
      </w:r>
      <w:r>
        <w:rPr>
          <w:rFonts w:hint="default"/>
          <w:vertAlign w:val="superscript"/>
          <w:lang w:val="en-US" w:eastAsia="zh-CN"/>
        </w:rPr>
        <w:fldChar w:fldCharType="separate"/>
      </w:r>
      <w:r>
        <w:rPr>
          <w:rFonts w:hint="default"/>
          <w:vertAlign w:val="superscript"/>
          <w:lang w:val="en-US" w:eastAsia="zh-CN"/>
        </w:rPr>
        <w:t>[48]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_Ref13696 \r \h </w:instrText>
      </w:r>
      <w:r>
        <w:rPr>
          <w:rFonts w:hint="default"/>
          <w:vertAlign w:val="superscript"/>
          <w:lang w:val="en-US" w:eastAsia="zh-CN"/>
        </w:rPr>
        <w:fldChar w:fldCharType="separate"/>
      </w:r>
      <w:r>
        <w:rPr>
          <w:rFonts w:hint="default"/>
          <w:vertAlign w:val="superscript"/>
          <w:lang w:val="en-US" w:eastAsia="zh-CN"/>
        </w:rPr>
        <w:t>[49]</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_Ref13699 \r \h </w:instrText>
      </w:r>
      <w:r>
        <w:rPr>
          <w:rFonts w:hint="default"/>
          <w:vertAlign w:val="superscript"/>
          <w:lang w:val="en-US" w:eastAsia="zh-CN"/>
        </w:rPr>
        <w:fldChar w:fldCharType="separate"/>
      </w:r>
      <w:r>
        <w:rPr>
          <w:rFonts w:hint="default"/>
          <w:vertAlign w:val="superscript"/>
          <w:lang w:val="en-US" w:eastAsia="zh-CN"/>
        </w:rPr>
        <w:t>[50]</w:t>
      </w:r>
      <w:r>
        <w:rPr>
          <w:rFonts w:hint="default"/>
          <w:vertAlign w:val="superscript"/>
          <w:lang w:val="en-US" w:eastAsia="zh-CN"/>
        </w:rPr>
        <w:fldChar w:fldCharType="end"/>
      </w:r>
      <w:r>
        <w:rPr>
          <w:rFonts w:hint="default"/>
          <w:lang w:val="en-US" w:eastAsia="zh-CN"/>
        </w:rPr>
        <w:t>。因此，树结构在当前研究中更多承担候选缩小和结构化过滤的角色，而不再是大规模高维向量搜索的主导解法。</w:t>
      </w:r>
    </w:p>
    <w:p w14:paraId="64497254">
      <w:pPr>
        <w:pStyle w:val="4"/>
        <w:bidi w:val="0"/>
        <w:rPr>
          <w:rFonts w:hint="default"/>
          <w:lang w:val="en-US" w:eastAsia="zh-CN"/>
        </w:rPr>
      </w:pPr>
      <w:bookmarkStart w:id="17" w:name="_Toc4161"/>
      <w:r>
        <w:rPr>
          <w:rFonts w:hint="default"/>
          <w:lang w:val="en-US" w:eastAsia="zh-CN"/>
        </w:rPr>
        <w:t>哈希方法</w:t>
      </w:r>
      <w:bookmarkEnd w:id="17"/>
    </w:p>
    <w:p w14:paraId="2D0D09CC">
      <w:pPr>
        <w:rPr>
          <w:rFonts w:hint="default"/>
          <w:lang w:val="en-US" w:eastAsia="zh-CN"/>
        </w:rPr>
      </w:pPr>
      <w:r>
        <w:rPr>
          <w:rFonts w:hint="default"/>
          <w:lang w:val="en-US" w:eastAsia="zh-CN"/>
        </w:rPr>
        <w:t>哈希方法的核心思想是通过映射函数将原始高维向量压缩为短码，再在汉明空间或桶空间中快速完成候选定位</w:t>
      </w:r>
      <w:r>
        <w:rPr>
          <w:rFonts w:hint="eastAsia"/>
          <w:lang w:val="en-US" w:eastAsia="zh-CN"/>
        </w:rPr>
        <w:t>，其检索过程如图1-2所示</w:t>
      </w:r>
      <w:r>
        <w:rPr>
          <w:rFonts w:hint="default"/>
          <w:lang w:val="en-US" w:eastAsia="zh-CN"/>
        </w:rPr>
        <w:t xml:space="preserve">。以 LSH 为代表的经典方法通常构造随机投影超平面，令 </w:t>
      </w:r>
      <m:oMath>
        <m:sSub>
          <m:sSubPr>
            <m:ctrlPr>
              <w:rPr>
                <w:rFonts w:hint="default"/>
                <w:lang w:val="en-US" w:eastAsia="zh-CN"/>
              </w:rPr>
            </m:ctrlPr>
          </m:sSubPr>
          <m:e>
            <m:r>
              <m:rPr>
                <m:sty m:val="p"/>
              </m:rPr>
              <w:rPr>
                <w:rFonts w:hint="default" w:ascii="Times New Roman" w:hAnsi="Times New Roman"/>
                <w:lang w:val="en-US" w:eastAsia="zh-CN"/>
              </w:rPr>
              <m:t>h</m:t>
            </m:r>
            <m:ctrlPr>
              <w:rPr>
                <w:rFonts w:hint="default"/>
                <w:lang w:val="en-US" w:eastAsia="zh-CN"/>
              </w:rPr>
            </m:ctrlPr>
          </m:e>
          <m:sub>
            <m:r>
              <m:rPr>
                <m:sty m:val="p"/>
              </m:rPr>
              <w:rPr>
                <w:rFonts w:hint="default" w:ascii="Times New Roman" w:hAnsi="Times New Roman"/>
                <w:lang w:val="en-US" w:eastAsia="zh-CN"/>
              </w:rPr>
              <m:t>a,b</m:t>
            </m:r>
            <m:ctrlPr>
              <w:rPr>
                <w:rFonts w:hint="default"/>
                <w:lang w:val="en-US" w:eastAsia="zh-CN"/>
              </w:rPr>
            </m:ctrlPr>
          </m:sub>
        </m:sSub>
        <m:r>
          <m:rPr>
            <m:sty m:val="p"/>
          </m:rPr>
          <w:rPr>
            <w:rFonts w:hint="default" w:ascii="Times New Roman" w:hAnsi="Times New Roman"/>
            <w:lang w:val="en-US" w:eastAsia="zh-CN"/>
          </w:rPr>
          <m:t>(x)=</m:t>
        </m:r>
        <m:d>
          <m:dPr>
            <m:begChr m:val="⌊"/>
            <m:sepChr m:val=""/>
            <m:endChr m:val="⌋"/>
            <m:ctrlPr>
              <w:rPr>
                <w:rFonts w:hint="default"/>
                <w:lang w:val="en-US" w:eastAsia="zh-CN"/>
              </w:rPr>
            </m:ctrlPr>
          </m:dPr>
          <m:e>
            <m:f>
              <m:fPr>
                <m:ctrlPr>
                  <w:rPr>
                    <w:rFonts w:hint="default"/>
                    <w:lang w:val="en-US" w:eastAsia="zh-CN"/>
                  </w:rPr>
                </m:ctrlPr>
              </m:fPr>
              <m:num>
                <m:sSup>
                  <m:sSupPr>
                    <m:ctrlPr>
                      <w:rPr>
                        <w:rFonts w:hint="default"/>
                        <w:lang w:val="en-US" w:eastAsia="zh-CN"/>
                      </w:rPr>
                    </m:ctrlPr>
                  </m:sSupPr>
                  <m:e>
                    <m:r>
                      <m:rPr>
                        <m:sty m:val="p"/>
                      </m:rPr>
                      <w:rPr>
                        <w:rFonts w:hint="default" w:ascii="Times New Roman" w:hAnsi="Times New Roman"/>
                        <w:lang w:val="en-US" w:eastAsia="zh-CN"/>
                      </w:rPr>
                      <m:t>a</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x+b</m:t>
                </m:r>
                <m:ctrlPr>
                  <w:rPr>
                    <w:rFonts w:hint="default"/>
                    <w:lang w:val="en-US" w:eastAsia="zh-CN"/>
                  </w:rPr>
                </m:ctrlPr>
              </m:num>
              <m:den>
                <m:r>
                  <m:rPr>
                    <m:sty m:val="p"/>
                  </m:rPr>
                  <w:rPr>
                    <w:rFonts w:hint="default" w:ascii="Times New Roman" w:hAnsi="Times New Roman"/>
                    <w:lang w:val="en-US" w:eastAsia="zh-CN"/>
                  </w:rPr>
                  <m:t>w</m:t>
                </m:r>
                <m:ctrlPr>
                  <w:rPr>
                    <w:rFonts w:hint="default"/>
                    <w:lang w:val="en-US" w:eastAsia="zh-CN"/>
                  </w:rPr>
                </m:ctrlPr>
              </m:den>
            </m:f>
            <m:ctrlPr>
              <w:rPr>
                <w:rFonts w:hint="default"/>
                <w:lang w:val="en-US" w:eastAsia="zh-CN"/>
              </w:rPr>
            </m:ctrlPr>
          </m:e>
        </m:d>
      </m:oMath>
      <w:r>
        <w:rPr>
          <w:rFonts w:hint="default"/>
          <w:lang w:val="en-US" w:eastAsia="zh-CN"/>
        </w:rPr>
        <w:t xml:space="preserve"> 或使用符号函数 </w:t>
      </w:r>
      <m:oMath>
        <m:r>
          <m:rPr>
            <m:sty m:val="p"/>
          </m:rPr>
          <w:rPr>
            <w:rFonts w:hint="default" w:ascii="Times New Roman" w:hAnsi="Times New Roman"/>
            <w:lang w:val="en-US" w:eastAsia="zh-CN"/>
          </w:rPr>
          <m:t>h(x)=sign(</m:t>
        </m:r>
        <m:sSup>
          <m:sSupPr>
            <m:ctrlPr>
              <w:rPr>
                <w:rFonts w:hint="default"/>
                <w:lang w:val="en-US" w:eastAsia="zh-CN"/>
              </w:rPr>
            </m:ctrlPr>
          </m:sSupPr>
          <m:e>
            <m:r>
              <m:rPr>
                <m:sty m:val="p"/>
              </m:rPr>
              <w:rPr>
                <w:rFonts w:hint="default" w:ascii="Times New Roman" w:hAnsi="Times New Roman"/>
                <w:lang w:val="en-US" w:eastAsia="zh-CN"/>
              </w:rPr>
              <m:t>a</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x+b)</m:t>
        </m:r>
      </m:oMath>
      <w:r>
        <w:rPr>
          <w:rFonts w:hint="default"/>
          <w:lang w:val="en-US" w:eastAsia="zh-CN"/>
        </w:rPr>
        <w:t xml:space="preserve"> 完成离散映射，其目标是让原空间中彼此接近的样本以更高概率发生碰撞，从而避免全量扫描</w:t>
      </w:r>
      <w:r>
        <w:rPr>
          <w:rFonts w:hint="default"/>
          <w:vertAlign w:val="superscript"/>
          <w:lang w:val="en-US" w:eastAsia="zh-CN"/>
        </w:rPr>
        <w:fldChar w:fldCharType="begin"/>
      </w:r>
      <w:r>
        <w:rPr>
          <w:rFonts w:hint="default"/>
          <w:vertAlign w:val="superscript"/>
          <w:lang w:val="en-US" w:eastAsia="zh-CN"/>
        </w:rPr>
        <w:instrText xml:space="preserve"> REF _Ref13765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_Ref13771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。哈希方法的重要理论价值在于，它较早从概率意义上证明了高维近邻搜索可以在牺牲部分精确性的前提下实现亚线性检索，也因此成为 ANNS 研究史上最早成熟的一条技术路线</w:t>
      </w:r>
      <w:r>
        <w:rPr>
          <w:rFonts w:hint="default"/>
          <w:vertAlign w:val="superscript"/>
          <w:lang w:val="en-US" w:eastAsia="zh-CN"/>
        </w:rPr>
        <w:fldChar w:fldCharType="begin"/>
      </w:r>
      <w:r>
        <w:rPr>
          <w:rFonts w:hint="default"/>
          <w:vertAlign w:val="superscript"/>
          <w:lang w:val="en-US" w:eastAsia="zh-CN"/>
        </w:rPr>
        <w:instrText xml:space="preserve"> REF _Ref13830 \r \h </w:instrText>
      </w:r>
      <w:r>
        <w:rPr>
          <w:rFonts w:hint="default"/>
          <w:vertAlign w:val="superscript"/>
          <w:lang w:val="en-US" w:eastAsia="zh-CN"/>
        </w:rPr>
        <w:fldChar w:fldCharType="separate"/>
      </w:r>
      <w:r>
        <w:rPr>
          <w:rFonts w:hint="default"/>
          <w:vertAlign w:val="superscript"/>
          <w:lang w:val="en-US" w:eastAsia="zh-CN"/>
        </w:rPr>
        <w:t>[8]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_Ref13765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default"/>
          <w:lang w:val="en-US" w:eastAsia="zh-CN"/>
        </w:rPr>
        <w:t>。后续的学习式哈希与旋转优化方法，例如 ITQ，又将数据分布信息融入编码过程，试图在固定码长下提高码字区分能力</w:t>
      </w:r>
      <w:r>
        <w:rPr>
          <w:rFonts w:hint="default"/>
          <w:vertAlign w:val="superscript"/>
          <w:lang w:val="en-US" w:eastAsia="zh-CN"/>
        </w:rPr>
        <w:fldChar w:fldCharType="begin"/>
      </w:r>
      <w:r>
        <w:rPr>
          <w:rFonts w:hint="default"/>
          <w:vertAlign w:val="superscript"/>
          <w:lang w:val="en-US" w:eastAsia="zh-CN"/>
        </w:rPr>
        <w:instrText xml:space="preserve"> REF _Ref13892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w:t>
      </w:r>
    </w:p>
    <w:p w14:paraId="1843CDF8">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49805"/>
            <wp:effectExtent l="0" t="0" r="9525" b="5715"/>
            <wp:docPr id="25" name="图片 25" descr="图1-2_修正版_哈希ANN检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2_修正版_哈希ANN检索示意图"/>
                    <pic:cNvPicPr>
                      <a:picLocks noChangeAspect="1"/>
                    </pic:cNvPicPr>
                  </pic:nvPicPr>
                  <pic:blipFill>
                    <a:blip r:embed="rId23">
                      <a:extLst>
                        <a:ext uri="{96DAC541-7B7A-43D3-8B79-37D633B846F1}">
                          <asvg:svgBlip xmlns:asvg="http://schemas.microsoft.com/office/drawing/2016/SVG/main" r:embed="rId24"/>
                        </a:ext>
                      </a:extLst>
                    </a:blip>
                    <a:srcRect b="14524"/>
                    <a:stretch>
                      <a:fillRect/>
                    </a:stretch>
                  </pic:blipFill>
                  <pic:spPr>
                    <a:xfrm>
                      <a:off x="0" y="0"/>
                      <a:ext cx="5263515" cy="2249805"/>
                    </a:xfrm>
                    <a:prstGeom prst="rect">
                      <a:avLst/>
                    </a:prstGeom>
                  </pic:spPr>
                </pic:pic>
              </a:graphicData>
            </a:graphic>
          </wp:inline>
        </w:drawing>
      </w:r>
    </w:p>
    <w:p w14:paraId="29812736">
      <w:pPr>
        <w:pStyle w:val="46"/>
        <w:bidi w:val="0"/>
        <w:rPr>
          <w:rFonts w:hint="default" w:eastAsia="宋体"/>
          <w:lang w:val="en-US" w:eastAsia="zh-CN"/>
        </w:rPr>
      </w:pPr>
      <w:bookmarkStart w:id="18" w:name="_Toc20091"/>
      <w:bookmarkStart w:id="19" w:name="_Toc23692"/>
      <w:bookmarkStart w:id="20" w:name="_Toc8256"/>
      <w:bookmarkStart w:id="21" w:name="_Toc19868"/>
      <w:bookmarkStart w:id="22" w:name="_Toc26459"/>
      <w:bookmarkStart w:id="23" w:name="_Toc26378"/>
      <w:r>
        <w:rPr>
          <w:rFonts w:hint="default" w:eastAsia="宋体"/>
          <w:lang w:val="en-US" w:eastAsia="zh-CN"/>
        </w:rPr>
        <w:t>图1-2 基于哈希的ANN检索示意图</w:t>
      </w:r>
      <w:bookmarkEnd w:id="18"/>
      <w:bookmarkEnd w:id="19"/>
      <w:bookmarkEnd w:id="20"/>
      <w:bookmarkEnd w:id="21"/>
      <w:bookmarkEnd w:id="22"/>
      <w:bookmarkEnd w:id="23"/>
    </w:p>
    <w:p w14:paraId="2C77D31D">
      <w:pPr>
        <w:pStyle w:val="46"/>
        <w:bidi w:val="0"/>
        <w:rPr>
          <w:rFonts w:hint="default" w:eastAsia="宋体"/>
          <w:lang w:val="en-US" w:eastAsia="zh-CN"/>
        </w:rPr>
      </w:pPr>
      <w:bookmarkStart w:id="24" w:name="_Toc30673"/>
      <w:r>
        <w:rPr>
          <w:rFonts w:hint="default" w:eastAsia="宋体"/>
          <w:lang w:val="en-US" w:eastAsia="zh-CN"/>
        </w:rPr>
        <w:t>Figure 1-2: Schematic diagram of hash-based ANN retrieval</w:t>
      </w:r>
      <w:bookmarkEnd w:id="24"/>
    </w:p>
    <w:p w14:paraId="476FDB56">
      <w:pPr>
        <w:bidi w:val="0"/>
        <w:rPr>
          <w:rFonts w:hint="default"/>
          <w:lang w:val="en-US" w:eastAsia="zh-CN"/>
        </w:rPr>
      </w:pPr>
      <w:r>
        <w:rPr>
          <w:rFonts w:hint="default"/>
          <w:lang w:val="en-US" w:eastAsia="zh-CN"/>
        </w:rPr>
        <w:t>从工程角度看，哈希方法的优势主要体现在编码紧凑、查询过程简单以及并行实现友好等方面，但其局限同样突出。若希望提升召回率，往往需要增加哈希表数量、扩大多探测范围或引入复杂的候选重排流程，而这会迅速推高内存占用和调参成本</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。因此，近三年的哈希研究更强调如何在不显著增加存储成本的前提下提高碰撞质量和码字组织能力</w:t>
      </w:r>
      <w:r>
        <w:rPr>
          <w:rFonts w:hint="eastAsia"/>
          <w:vertAlign w:val="superscript"/>
          <w:lang w:val="en-US" w:eastAsia="zh-CN"/>
        </w:rPr>
        <w:fldChar w:fldCharType="begin"/>
      </w:r>
      <w:r>
        <w:rPr>
          <w:rFonts w:hint="eastAsia"/>
          <w:vertAlign w:val="superscript"/>
          <w:lang w:val="en-US" w:eastAsia="zh-CN"/>
        </w:rPr>
        <w:instrText xml:space="preserve"> REF _Ref14036 \r \h </w:instrText>
      </w:r>
      <w:r>
        <w:rPr>
          <w:rFonts w:hint="eastAsia"/>
          <w:vertAlign w:val="superscript"/>
          <w:lang w:val="en-US" w:eastAsia="zh-CN"/>
        </w:rPr>
        <w:fldChar w:fldCharType="separate"/>
      </w:r>
      <w:r>
        <w:rPr>
          <w:rFonts w:hint="eastAsia"/>
          <w:vertAlign w:val="superscript"/>
          <w:lang w:val="en-US" w:eastAsia="zh-CN"/>
        </w:rPr>
        <w:t>[51]</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_Ref14042 \r \h </w:instrText>
      </w:r>
      <w:r>
        <w:rPr>
          <w:rFonts w:hint="eastAsia"/>
          <w:vertAlign w:val="superscript"/>
          <w:lang w:val="en-US" w:eastAsia="zh-CN"/>
        </w:rPr>
        <w:fldChar w:fldCharType="separate"/>
      </w:r>
      <w:r>
        <w:rPr>
          <w:rFonts w:hint="eastAsia"/>
          <w:vertAlign w:val="superscript"/>
          <w:lang w:val="en-US" w:eastAsia="zh-CN"/>
        </w:rPr>
        <w:t>[52]</w:t>
      </w:r>
      <w:r>
        <w:rPr>
          <w:rFonts w:hint="eastAsia"/>
          <w:vertAlign w:val="superscript"/>
          <w:lang w:val="en-US" w:eastAsia="zh-CN"/>
        </w:rPr>
        <w:fldChar w:fldCharType="end"/>
      </w:r>
      <w:r>
        <w:rPr>
          <w:rFonts w:hint="default"/>
          <w:lang w:val="en-US" w:eastAsia="zh-CN"/>
        </w:rPr>
        <w:t>。Wei 等人在 2024 年提出的 DET-LSH 就将动态编码树引入 LSH 框架，试图在哈希桶组织层面改善局部碰撞质量与候选可分性</w:t>
      </w:r>
      <w:r>
        <w:rPr>
          <w:rFonts w:hint="default"/>
          <w:vertAlign w:val="superscript"/>
          <w:lang w:val="en-US" w:eastAsia="zh-CN"/>
        </w:rPr>
        <w:fldChar w:fldCharType="begin"/>
      </w:r>
      <w:r>
        <w:rPr>
          <w:rFonts w:hint="default"/>
          <w:vertAlign w:val="superscript"/>
          <w:lang w:val="en-US" w:eastAsia="zh-CN"/>
        </w:rPr>
        <w:instrText xml:space="preserve"> REF _Ref14108 \r \h </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这类工作说明，现代哈希方法的改进重点已不再局限于”再多投几个哈希表”，而是转向编码结构设计、探测顺序优化和碰撞判别能力增强。不过，与图结构和量化方法相比，哈希方法在高召回率、高稳定性以及复杂相似度目标上的表现仍然较弱，因此更多被用于前端过滤的轻量级编码策略或作为混合系统中的辅助模块。</w:t>
      </w:r>
    </w:p>
    <w:p w14:paraId="0819B24C">
      <w:pPr>
        <w:pStyle w:val="4"/>
        <w:bidi w:val="0"/>
        <w:rPr>
          <w:rFonts w:hint="default"/>
          <w:lang w:val="en-US" w:eastAsia="zh-CN"/>
        </w:rPr>
      </w:pPr>
      <w:bookmarkStart w:id="25" w:name="_Toc22104"/>
      <w:r>
        <w:rPr>
          <w:rFonts w:hint="default"/>
          <w:lang w:val="en-US" w:eastAsia="zh-CN"/>
        </w:rPr>
        <w:t>图结构方法</w:t>
      </w:r>
      <w:bookmarkEnd w:id="25"/>
    </w:p>
    <w:p w14:paraId="2CBD4A67">
      <w:pPr>
        <w:rPr>
          <w:rFonts w:hint="default"/>
          <w:lang w:val="en-US" w:eastAsia="zh-CN"/>
        </w:rPr>
      </w:pPr>
      <w:r>
        <w:rPr>
          <w:rFonts w:hint="default"/>
          <w:lang w:val="en-US" w:eastAsia="zh-CN"/>
        </w:rPr>
        <w:t>图结构方法通过构建近邻图或可导航图，把搜索过程转化为图上的逐步逼近</w:t>
      </w:r>
      <w:r>
        <w:rPr>
          <w:rFonts w:hint="default"/>
          <w:vertAlign w:val="superscript"/>
          <w:lang w:val="en-US" w:eastAsia="zh-CN"/>
        </w:rPr>
        <w:fldChar w:fldCharType="begin"/>
      </w:r>
      <w:r>
        <w:rPr>
          <w:rFonts w:hint="default"/>
          <w:vertAlign w:val="superscript"/>
          <w:lang w:val="en-US" w:eastAsia="zh-CN"/>
        </w:rPr>
        <w:instrText xml:space="preserve"> REF _Ref14183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default"/>
          <w:lang w:val="en-US" w:eastAsia="zh-CN"/>
        </w:rPr>
        <w:t xml:space="preserve">。若记当前访问结点为 </w:t>
      </w:r>
      <m:oMath>
        <m:sSub>
          <m:sSubPr>
            <m:ctrlPr>
              <w:rPr>
                <w:rFonts w:hint="default"/>
                <w:lang w:val="en-US" w:eastAsia="zh-CN"/>
              </w:rPr>
            </m:ctrlPr>
          </m:sSubPr>
          <m:e>
            <m:r>
              <m:rPr>
                <m:sty m:val="p"/>
              </m:rPr>
              <w:rPr>
                <w:rFonts w:hint="default" w:ascii="Times New Roman" w:hAnsi="Times New Roman"/>
                <w:lang w:val="en-US" w:eastAsia="zh-CN"/>
              </w:rPr>
              <m:t>v</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oMath>
      <w:r>
        <w:rPr>
          <w:rFonts w:hint="default"/>
          <w:lang w:val="en-US" w:eastAsia="zh-CN"/>
        </w:rPr>
        <w:t xml:space="preserve"> ，其邻居集合为 </w:t>
      </w:r>
      <m:oMath>
        <m:r>
          <m:rPr>
            <m:sty m:val="p"/>
            <m:scr m:val="script"/>
          </m:rPr>
          <w:rPr>
            <w:rFonts w:hint="default" w:ascii="Times New Roman" w:hAnsi="Times New Roman" w:eastAsia="MS Mincho"/>
            <w:lang w:val="en-US" w:eastAsia="zh-CN"/>
          </w:rPr>
          <m:t>N</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v</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 ，则典型的贪心搜索过程可写为</w:t>
      </w:r>
    </w:p>
    <w:p w14:paraId="569851AE">
      <w:pPr>
        <w:pStyle w:val="33"/>
        <w:bidi w:val="0"/>
        <w:rPr>
          <w:rFonts w:hint="default"/>
          <w:lang w:val="en-US" w:eastAsia="zh-CN"/>
        </w:rPr>
      </w:pPr>
      <m:oMath>
        <m:sSub>
          <m:sSubPr/>
          <m:e>
            <m:r>
              <m:rPr>
                <m:sty m:val="p"/>
              </m:rPr>
              <w:rPr>
                <w:rFonts w:ascii="Times New Roman" w:hAnsi="Times New Roman"/>
              </w:rPr>
              <m:t>v</m:t>
            </m:r>
          </m:e>
          <m:sub>
            <m:r>
              <m:rPr>
                <m:sty m:val="p"/>
              </m:rPr>
              <w:rPr>
                <w:rFonts w:ascii="Times New Roman" w:hAnsi="Times New Roman"/>
              </w:rPr>
              <m:t>t+1</m:t>
            </m:r>
          </m:sub>
        </m:sSub>
        <m:r>
          <m:rPr>
            <m:sty m:val="p"/>
          </m:rPr>
          <w:rPr>
            <w:rFonts w:ascii="Times New Roman" w:hAnsi="Times New Roman"/>
          </w:rPr>
          <m:t>=</m:t>
        </m:r>
        <m:limLow>
          <m:limLowPr/>
          <m:e>
            <m:r>
              <m:rPr>
                <m:sty m:val="p"/>
              </m:rPr>
              <w:rPr>
                <w:rFonts w:ascii="Times New Roman" w:hAnsi="Times New Roman"/>
              </w:rPr>
              <m:t>arg min</m:t>
            </m:r>
          </m:e>
          <m:lim>
            <m:r>
              <m:rPr>
                <m:sty m:val="p"/>
              </m:rPr>
              <w:rPr>
                <w:rFonts w:ascii="Times New Roman" w:hAnsi="Times New Roman"/>
              </w:rPr>
              <m:t>u∈</m:t>
            </m:r>
            <m:r>
              <m:rPr>
                <m:sty m:val="p"/>
                <m:scr m:val="script"/>
              </m:rPr>
              <w:rPr>
                <w:rFonts w:ascii="Times New Roman" w:hAnsi="Times New Roman" w:eastAsia="MS Mincho"/>
              </w:rPr>
              <m:t>N</m:t>
            </m:r>
            <m:r>
              <m:rPr>
                <m:sty m:val="p"/>
              </m:rPr>
              <w:rPr>
                <w:rFonts w:ascii="Times New Roman" w:hAnsi="Times New Roman"/>
              </w:rPr>
              <m:t>(</m:t>
            </m:r>
            <m:sSub>
              <m:sSubPr/>
              <m:e>
                <m:r>
                  <m:rPr>
                    <m:sty m:val="p"/>
                  </m:rPr>
                  <w:rPr>
                    <w:rFonts w:ascii="Times New Roman" w:hAnsi="Times New Roman"/>
                  </w:rPr>
                  <m:t>v</m:t>
                </m:r>
              </m:e>
              <m:sub>
                <m:r>
                  <m:rPr>
                    <m:sty m:val="p"/>
                  </m:rPr>
                  <w:rPr>
                    <w:rFonts w:ascii="Times New Roman" w:hAnsi="Times New Roman"/>
                  </w:rPr>
                  <m:t>t</m:t>
                </m:r>
              </m:sub>
            </m:sSub>
            <m:r>
              <m:rPr>
                <m:sty m:val="p"/>
              </m:rPr>
              <w:rPr>
                <w:rFonts w:ascii="Times New Roman" w:hAnsi="Times New Roman"/>
              </w:rPr>
              <m:t>)</m:t>
            </m:r>
          </m:lim>
        </m:limLow>
        <m:r>
          <m:rPr>
            <m:sty m:val="p"/>
          </m:rPr>
          <w:rPr>
            <w:rFonts w:ascii="Times New Roman" w:hAnsi="Times New Roman"/>
          </w:rPr>
          <m:t>d(q,u)</m:t>
        </m:r>
      </m:oMath>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（1-1）</w:t>
      </w:r>
    </w:p>
    <w:p w14:paraId="312A287C">
      <w:pPr>
        <w:rPr>
          <w:rFonts w:hint="default"/>
          <w:lang w:val="en-US" w:eastAsia="zh-CN"/>
        </w:rPr>
      </w:pPr>
      <w:r>
        <w:rPr>
          <w:rFonts w:hint="default"/>
          <w:lang w:val="en-US" w:eastAsia="zh-CN"/>
        </w:rPr>
        <w:t xml:space="preserve">即始终向与查询点 </w:t>
      </w:r>
      <m:oMath>
        <m:r>
          <m:rPr>
            <m:sty m:val="p"/>
          </m:rPr>
          <w:rPr>
            <w:rFonts w:hint="default" w:ascii="Times New Roman" w:hAnsi="Times New Roman"/>
            <w:lang w:val="en-US" w:eastAsia="zh-CN"/>
          </w:rPr>
          <m:t>q</m:t>
        </m:r>
      </m:oMath>
      <w:r>
        <w:rPr>
          <w:rFonts w:hint="default"/>
          <w:lang w:val="en-US" w:eastAsia="zh-CN"/>
        </w:rPr>
        <w:t xml:space="preserve"> 更接近的邻居移动，直到无法继续改进为止</w:t>
      </w:r>
      <w:r>
        <w:rPr>
          <w:rFonts w:hint="eastAsia"/>
          <w:lang w:val="en-US" w:eastAsia="zh-CN"/>
        </w:rPr>
        <w:t>，如图1-3所示</w:t>
      </w:r>
      <w:r>
        <w:rPr>
          <w:rFonts w:hint="default"/>
          <w:lang w:val="en-US" w:eastAsia="zh-CN"/>
        </w:rPr>
        <w:t>。HNSW 在此基础上进一步引入分层小世界结构：上层图负责长距离跳转和粗定位，下层图负责密集局部探索与精细修正，从而形成”先快定位、后细搜索”的层级式检索流程</w:t>
      </w:r>
      <w:r>
        <w:rPr>
          <w:rFonts w:hint="default"/>
          <w:vertAlign w:val="superscript"/>
          <w:lang w:val="en-US" w:eastAsia="zh-CN"/>
        </w:rPr>
        <w:fldChar w:fldCharType="begin"/>
      </w:r>
      <w:r>
        <w:rPr>
          <w:rFonts w:hint="default"/>
          <w:vertAlign w:val="superscript"/>
          <w:lang w:val="en-US" w:eastAsia="zh-CN"/>
        </w:rPr>
        <w:instrText xml:space="preserve"> REF _Ref12576 \r \h </w:instrText>
      </w:r>
      <w:r>
        <w:rPr>
          <w:rFonts w:hint="default"/>
          <w:vertAlign w:val="superscript"/>
          <w:lang w:val="en-US" w:eastAsia="zh-CN"/>
        </w:rPr>
        <w:fldChar w:fldCharType="separate"/>
      </w:r>
      <w:r>
        <w:rPr>
          <w:rFonts w:hint="default"/>
          <w:vertAlign w:val="superscript"/>
          <w:lang w:val="en-US" w:eastAsia="zh-CN"/>
        </w:rPr>
        <w:t>[1]</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_Ref14277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_Ref14287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_Ref14294 \r \h </w:instrText>
      </w:r>
      <w:r>
        <w:rPr>
          <w:rFonts w:hint="default"/>
          <w:vertAlign w:val="superscript"/>
          <w:lang w:val="en-US" w:eastAsia="zh-CN"/>
        </w:rPr>
        <w:fldChar w:fldCharType="separate"/>
      </w:r>
      <w:r>
        <w:rPr>
          <w:rFonts w:hint="default"/>
          <w:vertAlign w:val="superscript"/>
          <w:lang w:val="en-US" w:eastAsia="zh-CN"/>
        </w:rPr>
        <w:t>[38]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_Ref14297 \r \h </w:instrText>
      </w:r>
      <w:r>
        <w:rPr>
          <w:rFonts w:hint="default"/>
          <w:vertAlign w:val="superscript"/>
          <w:lang w:val="en-US" w:eastAsia="zh-CN"/>
        </w:rPr>
        <w:fldChar w:fldCharType="separate"/>
      </w:r>
      <w:r>
        <w:rPr>
          <w:rFonts w:hint="default"/>
          <w:vertAlign w:val="superscript"/>
          <w:lang w:val="en-US" w:eastAsia="zh-CN"/>
        </w:rPr>
        <w:t>[39]</w:t>
      </w:r>
      <w:r>
        <w:rPr>
          <w:rFonts w:hint="default"/>
          <w:vertAlign w:val="superscript"/>
          <w:lang w:val="en-US" w:eastAsia="zh-CN"/>
        </w:rPr>
        <w:fldChar w:fldCharType="end"/>
      </w:r>
      <w:r>
        <w:rPr>
          <w:rFonts w:hint="default"/>
          <w:lang w:val="en-US" w:eastAsia="zh-CN"/>
        </w:rPr>
        <w:t>。正因为这种结构能同时兼顾召回率和时延，图结构方法已成为近年 ANN 研究和工业实现中最常见的高性能基线，也是目前多数向量检索系统优先采用的索引类别之一。</w:t>
      </w:r>
    </w:p>
    <w:p w14:paraId="6606658A">
      <w:pPr>
        <w:pStyle w:val="29"/>
        <w:bidi w:val="0"/>
        <w:rPr>
          <w:rFonts w:hint="eastAsia" w:eastAsiaTheme="minorEastAsia"/>
          <w:lang w:eastAsia="zh-CN"/>
        </w:rPr>
      </w:pPr>
      <w:r>
        <w:rPr>
          <w:rFonts w:hint="eastAsia" w:eastAsiaTheme="minorEastAsia"/>
          <w:lang w:eastAsia="zh-CN"/>
        </w:rPr>
        <w:drawing>
          <wp:inline distT="0" distB="0" distL="114300" distR="114300">
            <wp:extent cx="5263515" cy="2272030"/>
            <wp:effectExtent l="0" t="0" r="9525" b="13970"/>
            <wp:docPr id="22" name="图片 22" descr="硕士论文图1-3_图结构ANN搜索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硕士论文图1-3_图结构ANN搜索示意图"/>
                    <pic:cNvPicPr>
                      <a:picLocks noChangeAspect="1"/>
                    </pic:cNvPicPr>
                  </pic:nvPicPr>
                  <pic:blipFill>
                    <a:blip r:embed="rId25">
                      <a:extLst>
                        <a:ext uri="{96DAC541-7B7A-43D3-8B79-37D633B846F1}">
                          <asvg:svgBlip xmlns:asvg="http://schemas.microsoft.com/office/drawing/2016/SVG/main" r:embed="rId26"/>
                        </a:ext>
                      </a:extLst>
                    </a:blip>
                    <a:srcRect b="13679"/>
                    <a:stretch>
                      <a:fillRect/>
                    </a:stretch>
                  </pic:blipFill>
                  <pic:spPr>
                    <a:xfrm>
                      <a:off x="0" y="0"/>
                      <a:ext cx="5263515" cy="2272030"/>
                    </a:xfrm>
                    <a:prstGeom prst="rect">
                      <a:avLst/>
                    </a:prstGeom>
                  </pic:spPr>
                </pic:pic>
              </a:graphicData>
            </a:graphic>
          </wp:inline>
        </w:drawing>
      </w:r>
    </w:p>
    <w:p w14:paraId="1E851BBC">
      <w:pPr>
        <w:pStyle w:val="46"/>
        <w:bidi w:val="0"/>
        <w:rPr>
          <w:rFonts w:hint="default" w:eastAsia="宋体"/>
          <w:lang w:val="en-US" w:eastAsia="zh-CN"/>
        </w:rPr>
      </w:pPr>
      <w:bookmarkStart w:id="26" w:name="_Toc976"/>
      <w:bookmarkStart w:id="27" w:name="_Toc16160"/>
      <w:bookmarkStart w:id="28" w:name="_Toc29172"/>
      <w:bookmarkStart w:id="29" w:name="_Toc30052"/>
      <w:bookmarkStart w:id="30" w:name="_Toc11618"/>
      <w:bookmarkStart w:id="31" w:name="_Toc9984"/>
      <w:r>
        <w:rPr>
          <w:rFonts w:hint="default" w:eastAsia="宋体"/>
          <w:lang w:val="en-US" w:eastAsia="zh-CN"/>
        </w:rPr>
        <w:t>图1-3 基于图结构的ANN搜索示意图</w:t>
      </w:r>
      <w:bookmarkEnd w:id="26"/>
      <w:bookmarkEnd w:id="27"/>
      <w:bookmarkEnd w:id="28"/>
      <w:bookmarkEnd w:id="29"/>
      <w:bookmarkEnd w:id="30"/>
      <w:bookmarkEnd w:id="31"/>
    </w:p>
    <w:p w14:paraId="25C4AE3C">
      <w:pPr>
        <w:pStyle w:val="46"/>
        <w:bidi w:val="0"/>
        <w:rPr>
          <w:rFonts w:hint="default" w:eastAsia="宋体"/>
          <w:lang w:val="en-US" w:eastAsia="zh-CN"/>
        </w:rPr>
      </w:pPr>
      <w:bookmarkStart w:id="32" w:name="_Toc15371"/>
      <w:r>
        <w:rPr>
          <w:rFonts w:hint="default" w:eastAsia="宋体"/>
          <w:lang w:val="en-US" w:eastAsia="zh-CN"/>
        </w:rPr>
        <w:t>Figure 1-3: Schematic diagram of graph-based ANN search</w:t>
      </w:r>
      <w:bookmarkEnd w:id="32"/>
    </w:p>
    <w:p w14:paraId="43D3EE56">
      <w:pPr>
        <w:bidi w:val="0"/>
        <w:rPr>
          <w:rFonts w:hint="default"/>
          <w:lang w:val="en-US" w:eastAsia="zh-CN"/>
        </w:rPr>
      </w:pPr>
      <w:r>
        <w:rPr>
          <w:rFonts w:hint="default"/>
          <w:lang w:val="en-US" w:eastAsia="zh-CN"/>
        </w:rPr>
        <w:t>图结构方法的强项在于查询阶段表现突出，尤其适用于高维、非均匀分布和高召回率要求较强的场景。但它并非没有代价：图索引通常需要较大的内存开销保存邻接关系，构图过程本身也可能耗时较长，并且当数据集持续更新或规模进一步扩大时，长尾时延、磁盘外存适配和构图稳定性都会成为实际瓶颈。近三年的相关研究已明显从”仅比较查询精度”转向”同时关注构图质量与系统约束”。例如，Xu 等人在 2024 年重新审视了近邻图索引构建过程中的关键设计选择，指出构图阶段的邻接策略会显著影响最终检索性能与索引鲁棒性</w:t>
      </w:r>
      <w:r>
        <w:rPr>
          <w:rFonts w:hint="default"/>
          <w:vertAlign w:val="superscript"/>
          <w:lang w:val="en-US" w:eastAsia="zh-CN"/>
        </w:rPr>
        <w:fldChar w:fldCharType="begin"/>
      </w:r>
      <w:r>
        <w:rPr>
          <w:rFonts w:hint="default"/>
          <w:vertAlign w:val="superscript"/>
          <w:lang w:val="en-US" w:eastAsia="zh-CN"/>
        </w:rPr>
        <w:instrText xml:space="preserve"> REF _Ref14424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；杨凯祥 2023 年的博士论文则从双层图结构、适应性提前终止和联合外存索引等角度出发，系统讨论了图方法在十亿级数据、长尾时延和外存访问约束下的优化路径</w:t>
      </w:r>
      <w:r>
        <w:rPr>
          <w:rFonts w:hint="default"/>
          <w:vertAlign w:val="superscript"/>
          <w:lang w:val="en-US" w:eastAsia="zh-CN"/>
        </w:rPr>
        <w:fldChar w:fldCharType="begin"/>
      </w:r>
      <w:r>
        <w:rPr>
          <w:rFonts w:hint="default"/>
          <w:vertAlign w:val="superscript"/>
          <w:lang w:val="en-US" w:eastAsia="zh-CN"/>
        </w:rPr>
        <w:instrText xml:space="preserve"> REF _Ref14486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。这说明图结构研究已经从单一的”查得准、查得快”逐步扩展到”如何更稳地构图、如何更省内存、如何与量化和外存机制协同”这一更完整的系统问题域。因此，现代高性能 ANN 系统往往不会把图结构视为孤立模块，而是将其与 PQ 压缩、重排序和过滤机制结合起来使用。</w:t>
      </w:r>
    </w:p>
    <w:p w14:paraId="54EDFC30">
      <w:pPr>
        <w:pStyle w:val="4"/>
        <w:bidi w:val="0"/>
        <w:rPr>
          <w:rFonts w:hint="default"/>
          <w:lang w:val="en-US" w:eastAsia="zh-CN"/>
        </w:rPr>
      </w:pPr>
      <w:bookmarkStart w:id="33" w:name="_Toc14236"/>
      <w:r>
        <w:rPr>
          <w:rFonts w:hint="default"/>
          <w:lang w:val="en-US" w:eastAsia="zh-CN"/>
        </w:rPr>
        <w:t>向量量化与乘积量化研究</w:t>
      </w:r>
      <w:bookmarkEnd w:id="33"/>
    </w:p>
    <w:p w14:paraId="72170F6E">
      <w:pPr>
        <w:rPr>
          <w:rFonts w:hint="default"/>
          <w:lang w:val="en-US" w:eastAsia="zh-CN"/>
        </w:rPr>
      </w:pPr>
      <w:r>
        <w:rPr>
          <w:rFonts w:hint="default"/>
          <w:lang w:val="en-US" w:eastAsia="zh-CN"/>
        </w:rPr>
        <w:t>向量量化方法的核心思想，是用有限码字集合对连续向量空间进行近似表达，在压缩存储的同时实现快速距离估计。Jégou 等人提出的 PQ 被广泛视为这一方向的里程碑工作。该方法将原始向量划分为多个低维子空间，在每个子空间中独立训练子码本，查询时通过查表和累加近似距离，从而在有限码长下获得较强的表示能力与较高的检索效率</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。由于 PQ 同时兼顾了压缩率、查表效率和系统可组合性，它长期被用于 IVFADC、Faiss 及相关工业系统中</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。正因其具有明确的系统优势，量化方法成为本文重点关注的研究主线，而不是仅仅作为 ANN 全景图中的一个补充方向。</w:t>
      </w:r>
    </w:p>
    <w:p w14:paraId="6F55C539">
      <w:pPr>
        <w:rPr>
          <w:rFonts w:hint="default"/>
          <w:lang w:val="en-US" w:eastAsia="zh-CN"/>
        </w:rPr>
      </w:pPr>
      <w:r>
        <w:rPr>
          <w:rFonts w:hint="default"/>
          <w:lang w:val="en-US" w:eastAsia="zh-CN"/>
        </w:rPr>
        <w:t>围绕 PQ 的改进首先集中在降低子空间相关性和量化失真。OPQ 通过学习正交旋转矩阵，在进行子空间切分前重排向量坐标，使各子空间的统计性质更适合独立量化，从而显著改善量化误差与召回表现</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。这一路线表明，标准 PQ 的问题并不只在码本数量上，更在于”如何让数据变得更适合量化”。在此基础上，后续研究不断探索更强的表达机制与更合理的数据变换策略，例如通过旋转、重排或预处理改变量化误差的分布形态。量化研究的核心问题也由”是否压缩”逐渐转向”如何在不破坏排序关系的前提下完成更有效的压缩”，这也是本文继续研究 PQ 改进的重要原因。</w:t>
      </w:r>
    </w:p>
    <w:p w14:paraId="5DEBCCA2">
      <w:pPr>
        <w:rPr>
          <w:rFonts w:hint="default"/>
          <w:lang w:val="en-US" w:eastAsia="zh-CN"/>
        </w:rPr>
      </w:pPr>
      <w:r>
        <w:rPr>
          <w:rFonts w:hint="default"/>
          <w:lang w:val="en-US" w:eastAsia="zh-CN"/>
        </w:rPr>
        <w:t>第二类改进聚焦于增强码本表达能力。AQ 通过多个码本线性叠加表示向量，在理论上能够获得比独立子空间量化更低的量化误差，但其编码求解复杂度明显增加</w:t>
      </w:r>
      <w:r>
        <w:rPr>
          <w:rFonts w:hint="default"/>
          <w:vertAlign w:val="superscript"/>
          <w:lang w:val="en-US" w:eastAsia="zh-CN"/>
        </w:rPr>
        <w:fldChar w:fldCharType="begin"/>
      </w:r>
      <w:r>
        <w:rPr>
          <w:rFonts w:hint="default"/>
          <w:vertAlign w:val="superscript"/>
          <w:lang w:val="en-US" w:eastAsia="zh-CN"/>
        </w:rPr>
        <w:instrText xml:space="preserve"> REF _Ref14757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_Ref14764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。RVQ 则采用逐层量化残差的方式不断逼近原向量，结构更直观，但多层误差传播与局部最优问题依然存在</w:t>
      </w:r>
      <w:r>
        <w:rPr>
          <w:rFonts w:hint="default"/>
          <w:vertAlign w:val="superscript"/>
          <w:lang w:val="en-US" w:eastAsia="zh-CN"/>
        </w:rPr>
        <w:fldChar w:fldCharType="begin"/>
      </w:r>
      <w:r>
        <w:rPr>
          <w:rFonts w:hint="default"/>
          <w:vertAlign w:val="superscript"/>
          <w:lang w:val="en-US" w:eastAsia="zh-CN"/>
        </w:rPr>
        <w:instrText xml:space="preserve"> REF _Ref14819 \r \h </w:instrText>
      </w:r>
      <w:r>
        <w:rPr>
          <w:rFonts w:hint="default"/>
          <w:vertAlign w:val="superscript"/>
          <w:lang w:val="en-US" w:eastAsia="zh-CN"/>
        </w:rPr>
        <w:fldChar w:fldCharType="separate"/>
      </w:r>
      <w:r>
        <w:rPr>
          <w:rFonts w:hint="default"/>
          <w:vertAlign w:val="superscript"/>
          <w:lang w:val="en-US" w:eastAsia="zh-CN"/>
        </w:rPr>
        <w:t>[47]</w:t>
      </w:r>
      <w:r>
        <w:rPr>
          <w:rFonts w:hint="default"/>
          <w:vertAlign w:val="superscript"/>
          <w:lang w:val="en-US" w:eastAsia="zh-CN"/>
        </w:rPr>
        <w:fldChar w:fldCharType="end"/>
      </w:r>
      <w:r>
        <w:rPr>
          <w:rFonts w:hint="default"/>
          <w:lang w:val="en-US" w:eastAsia="zh-CN"/>
        </w:rPr>
        <w:t>。RVPQ 在此基础上结合”子空间划分”和”残差编码”思想，试图在保持 PQ 高效检索形式的同时提高表示能力，反映出量化研究从单一结构向复合结构演进的趋势</w:t>
      </w:r>
      <w:r>
        <w:rPr>
          <w:rFonts w:hint="default"/>
          <w:vertAlign w:val="superscript"/>
          <w:lang w:val="en-US" w:eastAsia="zh-CN"/>
        </w:rPr>
        <w:fldChar w:fldCharType="begin"/>
      </w:r>
      <w:r>
        <w:rPr>
          <w:rFonts w:hint="default"/>
          <w:vertAlign w:val="superscript"/>
          <w:lang w:val="en-US" w:eastAsia="zh-CN"/>
        </w:rPr>
        <w:instrText xml:space="preserve"> REF _Ref14878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。这些方法共同说明，在量化检索中，更高的表达能力往往意味着更高的编码代价和实现复杂度，如何在二者之间取得平衡始终是核心问题。</w:t>
      </w:r>
    </w:p>
    <w:p w14:paraId="07C60FCD">
      <w:pPr>
        <w:rPr>
          <w:rFonts w:hint="default"/>
          <w:lang w:val="en-US" w:eastAsia="zh-CN"/>
        </w:rPr>
      </w:pPr>
      <w:r>
        <w:rPr>
          <w:rFonts w:hint="default"/>
          <w:lang w:val="en-US" w:eastAsia="zh-CN"/>
        </w:rPr>
        <w:t>第三类改进则直接面向具体检索目标和比特预算分配问题。Paparrizos 等人提出的 VAQ 强调不同子空间的信息量并不均衡，因而应在固定比特预算下进行方差感知的非均匀分配，并结合检索流程优化整体性能</w:t>
      </w:r>
      <w:r>
        <w:rPr>
          <w:rFonts w:hint="default"/>
          <w:vertAlign w:val="superscript"/>
          <w:lang w:val="en-US" w:eastAsia="zh-CN"/>
        </w:rPr>
        <w:fldChar w:fldCharType="begin"/>
      </w:r>
      <w:r>
        <w:rPr>
          <w:rFonts w:hint="default"/>
          <w:vertAlign w:val="superscript"/>
          <w:lang w:val="en-US" w:eastAsia="zh-CN"/>
        </w:rPr>
        <w:instrText xml:space="preserve"> REF _Ref13268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。Dai 等人提出的 NEQ 则指出，对于最大内积搜索而言，向量范数误差会直接影响排序结果，因此应将向量范数与方向分开建模，对范数进行显式量化处理</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。在 NEQ 的基础上，Jamalifard 等人进一步提出 Fuzzy Norm-Explicit PQ，通过软关联机制增强候选保持能力，提升推荐场景下的检索质量</w:t>
      </w:r>
      <w:r>
        <w:rPr>
          <w:rFonts w:hint="default"/>
          <w:vertAlign w:val="superscript"/>
          <w:lang w:val="en-US" w:eastAsia="zh-CN"/>
        </w:rPr>
        <w:fldChar w:fldCharType="begin"/>
      </w:r>
      <w:r>
        <w:rPr>
          <w:rFonts w:hint="default"/>
          <w:vertAlign w:val="superscript"/>
          <w:lang w:val="en-US" w:eastAsia="zh-CN"/>
        </w:rPr>
        <w:instrText xml:space="preserve"> REF _Ref15071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lang w:val="en-US" w:eastAsia="zh-CN"/>
        </w:rPr>
        <w:t>。Wang 和 Syeda-Mahmood 提出的 Sorting Transformation VQ 则从另一角度切入，先通过排序变换重塑向量几何结构，再实施量化与重排，说明”让数据更适合量化”并不一定只能依赖传统码本优化</w:t>
      </w:r>
      <w:r>
        <w:rPr>
          <w:rFonts w:hint="default"/>
          <w:vertAlign w:val="superscript"/>
          <w:lang w:val="en-US" w:eastAsia="zh-CN"/>
        </w:rPr>
        <w:fldChar w:fldCharType="begin"/>
      </w:r>
      <w:r>
        <w:rPr>
          <w:rFonts w:hint="default"/>
          <w:vertAlign w:val="superscript"/>
          <w:lang w:val="en-US" w:eastAsia="zh-CN"/>
        </w:rPr>
        <w:instrText xml:space="preserve"> REF _Ref15130 \r \h </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rFonts w:hint="default"/>
          <w:lang w:val="en-US" w:eastAsia="zh-CN"/>
        </w:rPr>
        <w:t>。这些研究共同推动了 PQ 体系从”压缩导向”走向”目标对齐导向”。</w:t>
      </w:r>
    </w:p>
    <w:p w14:paraId="1CCECD9B">
      <w:pPr>
        <w:rPr>
          <w:rFonts w:hint="default"/>
          <w:lang w:val="en-US" w:eastAsia="zh-CN"/>
        </w:rPr>
      </w:pPr>
      <w:r>
        <w:rPr>
          <w:rFonts w:hint="default"/>
          <w:lang w:val="en-US" w:eastAsia="zh-CN"/>
        </w:rPr>
        <w:t>近两年的研究还进一步强调量化误差的理论可控性与系统实现的硬件友好性。RaBitQ 为高维向量量化建立了明确的理论误差界，并利用比特编码、随机旋转与高效实现路径提升整体性能</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；Gao 等人后续又从更一般的欧氏空间量化问题出发，讨论了高维向量近似最优量化的理论与实践边界</w:t>
      </w:r>
      <w:r>
        <w:rPr>
          <w:rFonts w:hint="default"/>
          <w:vertAlign w:val="superscript"/>
          <w:lang w:val="en-US" w:eastAsia="zh-CN"/>
        </w:rPr>
        <w:fldChar w:fldCharType="begin"/>
      </w:r>
      <w:r>
        <w:rPr>
          <w:rFonts w:hint="default"/>
          <w:vertAlign w:val="superscript"/>
          <w:lang w:val="en-US" w:eastAsia="zh-CN"/>
        </w:rPr>
        <w:instrText xml:space="preserve"> REF _Ref15241 \r \h </w:instrText>
      </w:r>
      <w:r>
        <w:rPr>
          <w:rFonts w:hint="default"/>
          <w:vertAlign w:val="superscript"/>
          <w:lang w:val="en-US" w:eastAsia="zh-CN"/>
        </w:rPr>
        <w:fldChar w:fldCharType="separate"/>
      </w:r>
      <w:r>
        <w:rPr>
          <w:rFonts w:hint="default"/>
          <w:vertAlign w:val="superscript"/>
          <w:lang w:val="en-US" w:eastAsia="zh-CN"/>
        </w:rPr>
        <w:t>[22]</w:t>
      </w:r>
      <w:r>
        <w:rPr>
          <w:rFonts w:hint="default"/>
          <w:vertAlign w:val="superscript"/>
          <w:lang w:val="en-US" w:eastAsia="zh-CN"/>
        </w:rPr>
        <w:fldChar w:fldCharType="end"/>
      </w:r>
      <w:r>
        <w:rPr>
          <w:rFonts w:hint="default"/>
          <w:lang w:val="en-US" w:eastAsia="zh-CN"/>
        </w:rPr>
        <w:t>。这类工作说明，量化研究已经从”能否压缩、能否提速”进一步发展到”误差如何界定、性能为何稳定、实现如何贴近系统约束”的新阶段。对于本文而言，这一趋势具有直接启发意义，因为本文后续对 A-NAPQ 的讨论也并非停留在经验提升层面，而是试图把误差来源、排序稳定性和系统收益放在同一个框架中解释。</w:t>
      </w:r>
    </w:p>
    <w:p w14:paraId="4E2AC05A">
      <w:pPr>
        <w:pStyle w:val="4"/>
        <w:bidi w:val="0"/>
        <w:rPr>
          <w:rFonts w:hint="default"/>
          <w:lang w:val="en-US" w:eastAsia="zh-CN"/>
        </w:rPr>
      </w:pPr>
      <w:bookmarkStart w:id="34" w:name="_Toc24490"/>
      <w:r>
        <w:rPr>
          <w:rFonts w:hint="default"/>
          <w:lang w:val="en-US" w:eastAsia="zh-CN"/>
        </w:rPr>
        <w:t>向量检索系统与工程化趋势</w:t>
      </w:r>
      <w:bookmarkEnd w:id="34"/>
    </w:p>
    <w:p w14:paraId="2CE0965D">
      <w:pPr>
        <w:rPr>
          <w:rFonts w:hint="default"/>
          <w:lang w:val="en-US" w:eastAsia="zh-CN"/>
        </w:rPr>
      </w:pPr>
      <w:r>
        <w:rPr>
          <w:rFonts w:hint="default"/>
          <w:lang w:val="en-US" w:eastAsia="zh-CN"/>
        </w:rPr>
        <w:t>随着向量数据库和向量搜索平台的发展，ANNS 已经不再只是孤立的算法问题，而是与数据管理、系统架构和工程约束深度耦合的综合性问题。Johnson 等人围绕 Faiss 的研究表明，在 GPU 与大规模并行环境下，量化和倒排结构可以被组织为统一的高性能搜索框架，从而支撑十亿级相似性搜索</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lang w:val="en-US" w:eastAsia="zh-CN"/>
        </w:rPr>
        <w:t>。Milvus 则将 ANN 索引、数据管理、过滤和分布式部署能力整合到统一系统中，展示了向量数据库面向真实业务场景的实现方向</w:t>
      </w:r>
      <w:r>
        <w:rPr>
          <w:rFonts w:hint="default"/>
          <w:vertAlign w:val="superscript"/>
          <w:lang w:val="en-US" w:eastAsia="zh-CN"/>
        </w:rPr>
        <w:fldChar w:fldCharType="begin"/>
      </w:r>
      <w:r>
        <w:rPr>
          <w:rFonts w:hint="default"/>
          <w:vertAlign w:val="superscript"/>
          <w:lang w:val="en-US" w:eastAsia="zh-CN"/>
        </w:rPr>
        <w:instrText xml:space="preserve"> REF _Ref12997 \r \h </w:instrText>
      </w:r>
      <w:r>
        <w:rPr>
          <w:rFonts w:hint="default"/>
          <w:vertAlign w:val="superscript"/>
          <w:lang w:val="en-US" w:eastAsia="zh-CN"/>
        </w:rPr>
        <w:fldChar w:fldCharType="separate"/>
      </w:r>
      <w:r>
        <w:rPr>
          <w:rFonts w:hint="default"/>
          <w:vertAlign w:val="superscript"/>
          <w:lang w:val="en-US" w:eastAsia="zh-CN"/>
        </w:rPr>
        <w:t>[5]</w:t>
      </w:r>
      <w:r>
        <w:rPr>
          <w:rFonts w:hint="default"/>
          <w:vertAlign w:val="superscript"/>
          <w:lang w:val="en-US" w:eastAsia="zh-CN"/>
        </w:rPr>
        <w:fldChar w:fldCharType="end"/>
      </w:r>
      <w:r>
        <w:rPr>
          <w:rFonts w:hint="default"/>
          <w:lang w:val="en-US" w:eastAsia="zh-CN"/>
        </w:rPr>
        <w:t>。在这一背景下，评价 ANN 方法优劣的标准不再只有 Recall@</w:t>
      </w:r>
      <w:r>
        <w:rPr>
          <w:rFonts w:hint="default"/>
          <w:i/>
          <w:iCs/>
          <w:lang w:val="en-US" w:eastAsia="zh-CN"/>
        </w:rPr>
        <w:t>K</w:t>
      </w:r>
      <w:r>
        <w:rPr>
          <w:rFonts w:hint="default"/>
          <w:lang w:val="en-US" w:eastAsia="zh-CN"/>
        </w:rPr>
        <w:t>，还需要同时考虑构建代价、更新能力、冷热数据管理、外存适配、硬件加速和服务稳定性。</w:t>
      </w:r>
    </w:p>
    <w:p w14:paraId="09ADD3BC">
      <w:pPr>
        <w:rPr>
          <w:rFonts w:hint="default"/>
          <w:lang w:val="en-US" w:eastAsia="zh-CN"/>
        </w:rPr>
      </w:pPr>
      <w:r>
        <w:rPr>
          <w:rFonts w:hint="default"/>
          <w:lang w:val="en-US" w:eastAsia="zh-CN"/>
        </w:rPr>
        <w:t>总体来看，现有研究已经在多条技术路线上取得了丰富成果：树结构方法强调空间划分，哈希方法强调短码映射，图结构方法强调拓扑导航，量化方法强调压缩表达与高效距离估计。相较而言，量化方法尤其是 PQ 体系在大规模场景下具有更好的内存友好性和系统可组合性，但在子空间相关性、范数敏感性、预算分配和排序稳定性等方面仍存在进一步优化空间。正是基于这一研究缺口，本文选择以乘积量化为主线，继续分析 RaBitQ 的相关机制并提出相应改进方法。</w:t>
      </w:r>
    </w:p>
    <w:p w14:paraId="70D31E2D">
      <w:pPr>
        <w:pStyle w:val="3"/>
        <w:bidi w:val="0"/>
        <w:rPr>
          <w:rFonts w:hint="default"/>
          <w:lang w:val="en-US" w:eastAsia="zh-CN"/>
        </w:rPr>
      </w:pPr>
      <w:r>
        <w:rPr>
          <w:rFonts w:hint="eastAsia"/>
          <w:lang w:val="en-US" w:eastAsia="zh-CN"/>
        </w:rPr>
        <w:t xml:space="preserve"> </w:t>
      </w:r>
      <w:bookmarkStart w:id="35" w:name="_Toc4254"/>
      <w:r>
        <w:rPr>
          <w:rFonts w:hint="default"/>
          <w:lang w:val="en-US" w:eastAsia="zh-CN"/>
        </w:rPr>
        <w:t>本文研究内容</w:t>
      </w:r>
      <w:bookmarkEnd w:id="35"/>
    </w:p>
    <w:p w14:paraId="4F336E69">
      <w:pPr>
        <w:rPr>
          <w:rFonts w:hint="default"/>
          <w:lang w:val="en-US" w:eastAsia="zh-CN"/>
        </w:rPr>
      </w:pPr>
      <w:r>
        <w:rPr>
          <w:rFonts w:hint="default"/>
          <w:lang w:val="en-US" w:eastAsia="zh-CN"/>
        </w:rPr>
        <w:t xml:space="preserve">本文围绕基于乘积量化的近似 </w:t>
      </w:r>
      <w:r>
        <w:rPr>
          <w:rFonts w:hint="default"/>
          <w:i/>
          <w:iCs/>
          <w:lang w:val="en-US" w:eastAsia="zh-CN"/>
        </w:rPr>
        <w:t>K</w:t>
      </w:r>
      <w:r>
        <w:rPr>
          <w:rFonts w:hint="default"/>
          <w:lang w:val="en-US" w:eastAsia="zh-CN"/>
        </w:rPr>
        <w:t xml:space="preserve"> 近邻搜索展开研究，重点探讨了数据分布如何影响码本训练与编码过程，并通过修正距离计算公式，使距离估算更加准确。围绕这一主线，全文的主要研究内容可以概括为以下三个方面，分别对应理论梳理、机理分析和方法设计三个层次。</w:t>
      </w:r>
    </w:p>
    <w:p w14:paraId="33AA6E07">
      <w:pPr>
        <w:rPr>
          <w:rFonts w:hint="default"/>
          <w:lang w:val="en-US" w:eastAsia="zh-CN"/>
        </w:rPr>
      </w:pPr>
      <w:r>
        <w:rPr>
          <w:rFonts w:hint="default"/>
          <w:lang w:val="en-US" w:eastAsia="zh-CN"/>
        </w:rPr>
        <w:t>第一，本文对近似最近邻搜索和向量量化的理论基础进行系统梳理，并将其放入更完整的技术版图中讨论。具体来说，本文不仅回顾树结构、哈希、图结构和量化方法各自的基本原理与适用边界，也讨论它们在现代向量数据库和嵌入检索系统中的角色分化。相关性分析表明，大规模向量搜索的性能表现并非仅取决于特定算法的选取，而是由距离度量、数据分布、内存预算、索引构建成本及重排序机制等多维因素深度耦合而成的结果。</w:t>
      </w:r>
    </w:p>
    <w:p w14:paraId="6AB67BF2">
      <w:pPr>
        <w:rPr>
          <w:rFonts w:hint="default"/>
          <w:lang w:val="en-US" w:eastAsia="zh-CN"/>
        </w:rPr>
      </w:pPr>
      <w:r>
        <w:rPr>
          <w:rFonts w:hint="default"/>
          <w:lang w:val="en-US" w:eastAsia="zh-CN"/>
        </w:rPr>
        <w:t>第二，本文围绕高维向量量化方法展开机理分析，重点拆解 PQ、OPQ 以及 RaBitQ 等代表方法中真正影响检索效果的关键因素。相比于对算法步骤的常规复述，本文更关注各关键组件在误差补偿路径中的角色定位。通过定量分析随机旋转、归一化、紧凑编码及重排序机制对残差分布的影响，本文试图阐明各技术变量在协同提升 Recall 表现时的内核机理。尤其在 RaBitQ 的分析中，本文将其视为理解现代量化检索”理论误差界</w:t>
      </w:r>
      <w:r>
        <w:rPr>
          <w:rFonts w:hint="eastAsia"/>
          <w:lang w:val="en-US" w:eastAsia="zh-CN"/>
        </w:rPr>
        <w:t>与</w:t>
      </w:r>
      <w:r>
        <w:rPr>
          <w:rFonts w:hint="default"/>
          <w:lang w:val="en-US" w:eastAsia="zh-CN"/>
        </w:rPr>
        <w:t>高效实现”思路的重要切入点，通过实验与公式推导相结合的方式，提炼出可迁移到 PQ 框架中的设计启发。</w:t>
      </w:r>
    </w:p>
    <w:p w14:paraId="6ED48F21">
      <w:pPr>
        <w:rPr>
          <w:rFonts w:hint="default"/>
          <w:lang w:val="en-US" w:eastAsia="zh-CN"/>
        </w:rPr>
      </w:pPr>
      <w:r>
        <w:rPr>
          <w:rFonts w:hint="default"/>
          <w:lang w:val="en-US" w:eastAsia="zh-CN"/>
        </w:rPr>
        <w:t>第三，在前述理论梳理与机理分析基础上，本文提出一种高精度模长感知乘积量化方法 A-NAPQ。该方法试图在标准 PQ 框架内更细致地处理模长差异、方向偏移和距离近似误差之间的耦合问题，并结合随机旋转、重排序与高效距离计算机制，提升检索精度与系统实现的可落地性。相比只关注量化误差的传统设计，本文更强调量化结果对排序稳定性的影响，并尝试通过模长感知优化与后续候选修正机制，在有限计算和内存预算下获得更稳定的检索性能。对应地，本文也围绕距离量化误差、方向一致性和 Recall@</w:t>
      </w:r>
      <w:r>
        <w:rPr>
          <w:rFonts w:hint="default"/>
          <w:i/>
          <w:iCs/>
          <w:lang w:val="en-US" w:eastAsia="zh-CN"/>
        </w:rPr>
        <w:t>K</w:t>
      </w:r>
      <w:r>
        <w:rPr>
          <w:rFonts w:hint="default"/>
          <w:lang w:val="en-US" w:eastAsia="zh-CN"/>
        </w:rPr>
        <w:t xml:space="preserve"> 构建了相应的实验评估框架，以验证该方法在不同数据集上的实际表现。</w:t>
      </w:r>
    </w:p>
    <w:p w14:paraId="0E8714E1">
      <w:pPr>
        <w:pStyle w:val="3"/>
        <w:bidi w:val="0"/>
        <w:rPr>
          <w:rFonts w:hint="default"/>
          <w:lang w:val="en-US" w:eastAsia="zh-CN"/>
        </w:rPr>
      </w:pPr>
      <w:r>
        <w:rPr>
          <w:rFonts w:hint="eastAsia"/>
          <w:lang w:val="en-US" w:eastAsia="zh-CN"/>
        </w:rPr>
        <w:t xml:space="preserve"> </w:t>
      </w:r>
      <w:bookmarkStart w:id="36" w:name="_Toc7256"/>
      <w:r>
        <w:rPr>
          <w:rFonts w:hint="default"/>
          <w:lang w:val="en-US" w:eastAsia="zh-CN"/>
        </w:rPr>
        <w:t>本文结构安排</w:t>
      </w:r>
      <w:bookmarkEnd w:id="36"/>
    </w:p>
    <w:p w14:paraId="0A514FBE">
      <w:pPr>
        <w:rPr>
          <w:rFonts w:hint="default"/>
          <w:lang w:val="en-US" w:eastAsia="zh-CN"/>
        </w:rPr>
      </w:pPr>
      <w:r>
        <w:rPr>
          <w:rFonts w:hint="default"/>
          <w:lang w:val="en-US" w:eastAsia="zh-CN"/>
        </w:rPr>
        <w:t>全文共分为六章。第一章为引言，主要说明课题的研究背景与现实意义，梳理近似最近邻搜索的主要技术路线及其发展现状，并给出本文的研究内容与结构安排。</w:t>
      </w:r>
    </w:p>
    <w:p w14:paraId="65E32C9A">
      <w:pPr>
        <w:rPr>
          <w:rFonts w:hint="default"/>
          <w:lang w:val="en-US" w:eastAsia="zh-CN"/>
        </w:rPr>
      </w:pPr>
      <w:r>
        <w:rPr>
          <w:rFonts w:hint="default"/>
          <w:lang w:val="en-US" w:eastAsia="zh-CN"/>
        </w:rPr>
        <w:t xml:space="preserve">第二章介绍本文所需的相关理论与关键技术，重点包括近似 </w:t>
      </w:r>
      <w:r>
        <w:rPr>
          <w:rFonts w:hint="default"/>
          <w:i/>
          <w:iCs/>
          <w:lang w:val="en-US" w:eastAsia="zh-CN"/>
        </w:rPr>
        <w:t>K</w:t>
      </w:r>
      <w:r>
        <w:rPr>
          <w:rFonts w:hint="default"/>
          <w:lang w:val="en-US" w:eastAsia="zh-CN"/>
        </w:rPr>
        <w:t xml:space="preserve"> 近邻搜索的基本定义、评价指标、常见相似度度量以及乘积量化的核心原理，为后续方法分析与改进奠定理论基础。</w:t>
      </w:r>
    </w:p>
    <w:p w14:paraId="3BA51D82">
      <w:pPr>
        <w:rPr>
          <w:rFonts w:hint="default"/>
          <w:lang w:val="en-US" w:eastAsia="zh-CN"/>
        </w:rPr>
      </w:pPr>
      <w:r>
        <w:rPr>
          <w:rFonts w:hint="default"/>
          <w:lang w:val="en-US" w:eastAsia="zh-CN"/>
        </w:rPr>
        <w:t>第三章围绕 RaBitQ 量化方法的机理与实验现象展开分析。本章的研究重心在于对随机编码、归一化、随机旋转、距离近似及重排序等核心组件进行深度解耦，通过剥离各模块的职能，本文将逐一剖析这些关键变量在量化检索框架下的作用机理。通过这一分析，既可以解释 RaBitQ 在保持较高压缩效率时为何仍能取得较好的检索效果，也可以识别其中哪些机制属于方法的核心贡献，哪些机制可以迁移到更一般的 PQ 框架中继续使用。围绕这一目标，本章从距离估计公式出发，结合消融实验和结果对比，逐步分析各组件对量化误差分布、方向一致性以及 Recall 表现的影响。</w:t>
      </w:r>
    </w:p>
    <w:p w14:paraId="700C8B24">
      <w:pPr>
        <w:rPr>
          <w:rFonts w:hint="default"/>
          <w:lang w:val="en-US" w:eastAsia="zh-CN"/>
        </w:rPr>
      </w:pPr>
      <w:r>
        <w:rPr>
          <w:rFonts w:hint="default"/>
          <w:lang w:val="en-US" w:eastAsia="zh-CN"/>
        </w:rPr>
        <w:t>第四章在第三章分析结论基础上，提出高精度模长感知乘积量化方法 A-NAPQ，并围绕方法设计、优化思路和工程实现展开系统说明。本章的核心问题是：在标准 PQ 已具备较高效率的前提下，如何进一步减少模长差异和方向偏移对近似距离排序的负面影响，并将这种改进控制在系统可以接受的计算代价之内。为此，第四章将首先给出模长感知的码本优化目标及其理论动机，说明为什么传统仅以量化误差为中心的训练方式不足以保证排序稳定性；随后分析如何通过随机旋转缓解子空间相关性和误差长尾问题，并给出结合 SIMD 距离计算与候选重排序的实现路径。第四章既是本文最核心的方法章节，其任务不是提出一个孤立公式，而是构建一个兼顾精度、效率和实现可行性的完整 PQ 增强方案。</w:t>
      </w:r>
    </w:p>
    <w:p w14:paraId="7CB6A9EC">
      <w:pPr>
        <w:rPr>
          <w:rFonts w:hint="default"/>
          <w:lang w:val="en-US" w:eastAsia="zh-CN"/>
        </w:rPr>
      </w:pPr>
      <w:r>
        <w:rPr>
          <w:rFonts w:hint="default"/>
          <w:lang w:val="en-US" w:eastAsia="zh-CN"/>
        </w:rPr>
        <w:t>第五章对 Standard-PQ、RaBitQ 与 A-NAPQ 开展统一实验评估，从距离量化误差、方向一致性和 Recall@</w:t>
      </w:r>
      <w:r>
        <w:rPr>
          <w:rFonts w:hint="default"/>
          <w:i/>
          <w:iCs/>
          <w:lang w:val="en-US" w:eastAsia="zh-CN"/>
        </w:rPr>
        <w:t>K</w:t>
      </w:r>
      <w:r>
        <w:rPr>
          <w:rFonts w:hint="default"/>
          <w:lang w:val="en-US" w:eastAsia="zh-CN"/>
        </w:rPr>
        <w:t xml:space="preserve"> 等多个维度比较不同方法的性能差异，并通过实验分析随机旋转、模长感知优化与重排序策略分别带来的收益，以验证本文所提方法在精度和系统代价之间的折中效果。</w:t>
      </w:r>
    </w:p>
    <w:p w14:paraId="36C4AEEC">
      <w:pPr>
        <w:rPr>
          <w:rFonts w:hint="default"/>
          <w:lang w:val="en-US" w:eastAsia="zh-CN"/>
        </w:rPr>
      </w:pPr>
      <w:r>
        <w:rPr>
          <w:rFonts w:hint="default"/>
          <w:lang w:val="en-US" w:eastAsia="zh-CN"/>
        </w:rPr>
        <w:t>第六章旨在总结全文工作并展望未来研究，归纳了高精度模长感知乘积量化方法（A-NAPQ）在提升检索精度与系统稳定性方面的研究成果。针对现有工作的不足，从理论证明、场景扩展及系统协同三个维度提出了后续的改进思路。</w:t>
      </w:r>
    </w:p>
    <w:p w14:paraId="2D96C393">
      <w:pPr>
        <w:pStyle w:val="2"/>
        <w:bidi w:val="0"/>
        <w:rPr>
          <w:rFonts w:hint="default"/>
          <w:lang w:val="en-US" w:eastAsia="zh-CN"/>
        </w:rPr>
      </w:pPr>
      <w:bookmarkStart w:id="37" w:name="_Toc3990"/>
      <w:r>
        <w:rPr>
          <w:rFonts w:hint="default"/>
          <w:lang w:val="en-US" w:eastAsia="zh-CN"/>
        </w:rPr>
        <w:t>相关理论与技术</w:t>
      </w:r>
      <w:bookmarkEnd w:id="37"/>
    </w:p>
    <w:p w14:paraId="5564792F">
      <w:pPr>
        <w:rPr>
          <w:rFonts w:hint="default"/>
          <w:lang w:val="en-US" w:eastAsia="zh-CN"/>
        </w:rPr>
      </w:pPr>
      <w:r>
        <w:rPr>
          <w:rFonts w:hint="default"/>
          <w:lang w:val="en-US" w:eastAsia="zh-CN"/>
        </w:rPr>
        <w:t xml:space="preserve">本章围绕本文后续方法分析所依赖的基础理论展开，重点介绍近似 </w:t>
      </w:r>
      <w:r>
        <w:rPr>
          <w:rFonts w:hint="default"/>
          <w:i/>
          <w:iCs/>
          <w:lang w:val="en-US" w:eastAsia="zh-CN"/>
        </w:rPr>
        <w:t>K</w:t>
      </w:r>
      <w:r>
        <w:rPr>
          <w:rFonts w:hint="default"/>
          <w:lang w:val="en-US" w:eastAsia="zh-CN"/>
        </w:rPr>
        <w:t xml:space="preserve"> 近邻搜索的基本问题、常见相似度度量、向量量化的一般框架以及乘积量化的核心机制。与第一章侧重研究现状不同，本章不再展开大篇幅方法综述，而是聚焦本文相关的理论技术，为第三章和第四章的方法分析提供统一的符号约定和技术基础。</w:t>
      </w:r>
    </w:p>
    <w:p w14:paraId="49BB990F">
      <w:pPr>
        <w:pStyle w:val="3"/>
        <w:bidi w:val="0"/>
        <w:rPr>
          <w:rFonts w:hint="default"/>
          <w:lang w:val="en-US" w:eastAsia="zh-CN"/>
        </w:rPr>
      </w:pPr>
      <w:r>
        <w:rPr>
          <w:rFonts w:hint="eastAsia"/>
          <w:lang w:val="en-US" w:eastAsia="zh-CN"/>
        </w:rPr>
        <w:t xml:space="preserve"> </w:t>
      </w:r>
      <w:bookmarkStart w:id="38" w:name="_Toc23563"/>
      <w:r>
        <w:rPr>
          <w:rFonts w:hint="default"/>
          <w:lang w:val="en-US" w:eastAsia="zh-CN"/>
        </w:rPr>
        <w:t xml:space="preserve">近似 </w:t>
      </w:r>
      <w:r>
        <w:rPr>
          <w:rFonts w:hint="default"/>
          <w:i/>
          <w:iCs/>
          <w:lang w:val="en-US" w:eastAsia="zh-CN"/>
        </w:rPr>
        <w:t>K</w:t>
      </w:r>
      <w:r>
        <w:rPr>
          <w:rFonts w:hint="default"/>
          <w:lang w:val="en-US" w:eastAsia="zh-CN"/>
        </w:rPr>
        <w:t xml:space="preserve"> 近邻搜索基础</w:t>
      </w:r>
      <w:bookmarkEnd w:id="38"/>
    </w:p>
    <w:p w14:paraId="7ECC97E6">
      <w:pPr>
        <w:pStyle w:val="4"/>
      </w:pPr>
      <w:bookmarkStart w:id="39" w:name="_Toc2005"/>
      <w:r>
        <w:rPr>
          <w:rFonts w:hint="eastAsia"/>
        </w:rPr>
        <w:t>问题定义与高维挑战</w:t>
      </w:r>
      <w:bookmarkEnd w:id="39"/>
    </w:p>
    <w:p w14:paraId="12D267D0">
      <w:pPr>
        <w:bidi w:val="0"/>
        <w:rPr>
          <w:rFonts w:hint="default"/>
          <w:lang w:val="en-US" w:eastAsia="zh-CN"/>
        </w:rPr>
      </w:pPr>
      <w:r>
        <w:rPr>
          <w:rFonts w:hint="default"/>
          <w:lang w:val="en-US" w:eastAsia="zh-CN"/>
        </w:rPr>
        <w:t xml:space="preserve">设数据库向量集合为 </w:t>
      </w:r>
      <m:oMath>
        <m:r>
          <m:rPr>
            <m:sty m:val="p"/>
            <m:scr m:val="script"/>
          </m:rPr>
          <w:rPr>
            <w:rFonts w:hint="default" w:ascii="Times New Roman" w:hAnsi="Times New Roman" w:eastAsia="MS Mincho"/>
            <w:lang w:val="en-US" w:eastAsia="zh-CN"/>
          </w:rPr>
          <m:t>X</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r>
          <m:rPr>
            <m:sty m:val="p"/>
          </m:rPr>
          <w:rPr>
            <w:rFonts w:hint="default" w:ascii="Times New Roman" w:hAnsi="Times New Roman"/>
            <w:lang w:val="en-US" w:eastAsia="zh-CN"/>
          </w:rPr>
          <m:t>, </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 给定查询向量 </w:t>
      </w:r>
      <m:oMath>
        <m:r>
          <m:rPr>
            <m:sty m:val="p"/>
          </m:rPr>
          <w:rPr>
            <w:rFonts w:hint="default" w:ascii="Times New Roman" w:hAnsi="Times New Roman"/>
            <w:lang w:val="en-US" w:eastAsia="zh-CN"/>
          </w:rPr>
          <m:t>q∈</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 则 </w:t>
      </w:r>
      <w:r>
        <w:rPr>
          <w:rFonts w:hint="default"/>
          <w:i/>
          <w:iCs/>
          <w:lang w:val="en-US" w:eastAsia="zh-CN"/>
        </w:rPr>
        <w:t>K</w:t>
      </w:r>
      <w:r>
        <w:rPr>
          <w:rFonts w:hint="default"/>
          <w:lang w:val="en-US" w:eastAsia="zh-CN"/>
        </w:rPr>
        <w:t xml:space="preserve"> 近邻搜索的目标是在给定距离函数或相似度函数下，从 </w:t>
      </w:r>
      <m:oMath>
        <m:r>
          <m:rPr>
            <m:sty m:val="p"/>
            <m:scr m:val="script"/>
          </m:rPr>
          <w:rPr>
            <w:rFonts w:hint="default" w:ascii="Times New Roman" w:hAnsi="Times New Roman" w:eastAsia="MS Mincho"/>
            <w:lang w:val="en-US" w:eastAsia="zh-CN"/>
          </w:rPr>
          <m:t>X</m:t>
        </m:r>
      </m:oMath>
      <w:r>
        <w:rPr>
          <w:rFonts w:hint="default"/>
          <w:lang w:val="en-US" w:eastAsia="zh-CN"/>
        </w:rPr>
        <w:t xml:space="preserve"> 中返回与 </w:t>
      </w:r>
      <m:oMath>
        <m:r>
          <m:rPr>
            <m:sty m:val="p"/>
          </m:rPr>
          <w:rPr>
            <w:rFonts w:hint="default" w:ascii="Times New Roman" w:hAnsi="Times New Roman"/>
            <w:lang w:val="en-US" w:eastAsia="zh-CN"/>
          </w:rPr>
          <m:t>q</m:t>
        </m:r>
      </m:oMath>
      <w:r>
        <w:rPr>
          <w:rFonts w:hint="default"/>
          <w:lang w:val="en-US" w:eastAsia="zh-CN"/>
        </w:rPr>
        <w:t xml:space="preserve"> 最接近的 </w:t>
      </w:r>
      <m:oMath>
        <m:r>
          <m:rPr>
            <m:sty m:val="p"/>
          </m:rPr>
          <w:rPr>
            <w:rFonts w:hint="default" w:ascii="Times New Roman" w:hAnsi="Times New Roman"/>
            <w:lang w:val="en-US" w:eastAsia="zh-CN"/>
          </w:rPr>
          <m:t>K</m:t>
        </m:r>
      </m:oMath>
      <w:r>
        <w:rPr>
          <w:rFonts w:hint="default"/>
          <w:lang w:val="en-US" w:eastAsia="zh-CN"/>
        </w:rPr>
        <w:t xml:space="preserve"> 个样本。若以距离最小化形式表示，则可写为</w:t>
      </w:r>
    </w:p>
    <w:p w14:paraId="17C30325">
      <w:pPr>
        <w:pStyle w:val="33"/>
        <w:bidi w:val="0"/>
        <w:ind w:left="420" w:leftChars="0" w:firstLine="420" w:firstLineChars="0"/>
        <w:rPr>
          <w:rFonts w:hint="default"/>
          <w:lang w:val="en-US" w:eastAsia="zh-CN"/>
        </w:rPr>
      </w:pPr>
      <w:r>
        <w:rPr>
          <w:rFonts w:hint="eastAsia"/>
          <w:lang w:val="en-US" w:eastAsia="zh-CN"/>
        </w:rPr>
        <w:t xml:space="preserve">    </w:t>
      </w:r>
      <m:oMath>
        <m:sSub>
          <m:sSubPr/>
          <m:e>
            <m:r>
              <m:rPr>
                <m:sty m:val="p"/>
                <m:scr m:val="script"/>
              </m:rPr>
              <m:t>N</m:t>
            </m:r>
          </m:e>
          <m:sub>
            <m:r>
              <m:rPr/>
              <m:t>K</m:t>
            </m:r>
          </m:sub>
        </m:sSub>
        <m:r>
          <m:rPr>
            <m:sty m:val="p"/>
          </m:rPr>
          <m:t>(</m:t>
        </m:r>
        <m:r>
          <m:rPr/>
          <m:t>q</m:t>
        </m:r>
        <m:r>
          <m:rPr>
            <m:sty m:val="p"/>
          </m:rPr>
          <m:t>)=</m:t>
        </m:r>
        <m:limLow>
          <m:limLowPr/>
          <m:e>
            <m:r>
              <m:rPr/>
              <m:t>arg topK</m:t>
            </m:r>
          </m:e>
          <m:lim>
            <m:r>
              <m:rPr/>
              <m:t>x</m:t>
            </m:r>
            <m:r>
              <m:rPr>
                <m:sty m:val="p"/>
              </m:rPr>
              <m:t>∈</m:t>
            </m:r>
            <m:r>
              <m:rPr>
                <m:sty m:val="p"/>
                <m:scr m:val="script"/>
              </m:rPr>
              <m:t>X</m:t>
            </m:r>
          </m:lim>
        </m:limLow>
        <m:d>
          <m:dPr>
            <m:sepChr m:val=""/>
          </m:dPr>
          <m:e>
            <m:r>
              <m:rPr>
                <m:sty m:val="p"/>
              </m:rPr>
              <m:t>−</m:t>
            </m:r>
            <m:r>
              <m:rPr/>
              <m:t>dis</m:t>
            </m:r>
            <m:r>
              <m:rPr>
                <m:sty m:val="p"/>
              </m:rPr>
              <m:t>(</m:t>
            </m:r>
            <m:r>
              <m:rPr/>
              <m:t>q</m:t>
            </m:r>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w:t>
      </w:r>
    </w:p>
    <w:p w14:paraId="0E03306C">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dis(q,x)</m:t>
        </m:r>
      </m:oMath>
      <w:r>
        <w:rPr>
          <w:rFonts w:hint="default"/>
          <w:lang w:val="en-US" w:eastAsia="zh-CN"/>
        </w:rPr>
        <w:t xml:space="preserve"> 表示向量 </w:t>
      </w:r>
      <m:oMath>
        <m:r>
          <m:rPr>
            <m:sty m:val="p"/>
          </m:rPr>
          <w:rPr>
            <w:rFonts w:hint="default" w:ascii="Times New Roman" w:hAnsi="Times New Roman"/>
            <w:lang w:val="en-US" w:eastAsia="zh-CN"/>
          </w:rPr>
          <m:t>q</m:t>
        </m:r>
      </m:oMath>
      <w:r>
        <w:rPr>
          <w:rFonts w:hint="default"/>
          <w:lang w:val="en-US" w:eastAsia="zh-CN"/>
        </w:rPr>
        <w:t xml:space="preserve"> 与 </w:t>
      </w:r>
      <m:oMath>
        <m:r>
          <m:rPr>
            <m:sty m:val="p"/>
          </m:rPr>
          <w:rPr>
            <w:rFonts w:hint="default" w:ascii="Times New Roman" w:hAnsi="Times New Roman"/>
            <w:lang w:val="en-US" w:eastAsia="zh-CN"/>
          </w:rPr>
          <m:t>x</m:t>
        </m:r>
      </m:oMath>
      <w:r>
        <w:rPr>
          <w:rFonts w:hint="default"/>
          <w:lang w:val="en-US" w:eastAsia="zh-CN"/>
        </w:rPr>
        <w:t xml:space="preserve"> 之间的距离。若采用暴力扫描，则每次查询都需要对全部候选计算距离并完成排序，其主要计算开销通常为 </w:t>
      </w:r>
      <m:oMath>
        <m:r>
          <m:rPr>
            <m:sty m:val="p"/>
          </m:rPr>
          <w:rPr>
            <w:rFonts w:hint="default" w:ascii="Times New Roman" w:hAnsi="Times New Roman"/>
            <w:lang w:val="en-US" w:eastAsia="zh-CN"/>
          </w:rPr>
          <m:t>O(Nd)</m:t>
        </m:r>
      </m:oMath>
      <w:r>
        <w:rPr>
          <w:rFonts w:hint="eastAsia"/>
          <w:b w:val="0"/>
          <w:i w:val="0"/>
          <w:lang w:val="en-US" w:eastAsia="zh-CN"/>
        </w:rPr>
        <w:t>，</w:t>
      </w:r>
      <w:r>
        <w:rPr>
          <w:rFonts w:hint="default"/>
          <w:lang w:val="en-US" w:eastAsia="zh-CN"/>
        </w:rPr>
        <w:t xml:space="preserve">当 </w:t>
      </w:r>
      <m:oMath>
        <m:r>
          <m:rPr>
            <m:sty m:val="p"/>
          </m:rPr>
          <w:rPr>
            <w:rFonts w:hint="default" w:ascii="Times New Roman" w:hAnsi="Times New Roman"/>
            <w:lang w:val="en-US" w:eastAsia="zh-CN"/>
          </w:rPr>
          <m:t>N</m:t>
        </m:r>
      </m:oMath>
      <w:r>
        <w:rPr>
          <w:rFonts w:hint="default"/>
          <w:lang w:val="en-US" w:eastAsia="zh-CN"/>
        </w:rPr>
        <w:t xml:space="preserve"> 和 </w:t>
      </w:r>
      <m:oMath>
        <m:r>
          <m:rPr>
            <m:sty m:val="p"/>
          </m:rPr>
          <w:rPr>
            <w:rFonts w:hint="default" w:ascii="Times New Roman" w:hAnsi="Times New Roman"/>
            <w:lang w:val="en-US" w:eastAsia="zh-CN"/>
          </w:rPr>
          <m:t>d</m:t>
        </m:r>
      </m:oMath>
      <w:r>
        <w:rPr>
          <w:rFonts w:hint="default"/>
          <w:lang w:val="en-US" w:eastAsia="zh-CN"/>
        </w:rPr>
        <w:t xml:space="preserve"> 同时较大时，这种方式难以满足在线检索系统的响应要求</w:t>
      </w:r>
      <w:r>
        <w:rPr>
          <w:rFonts w:hint="eastAsia"/>
          <w:lang w:val="en-US" w:eastAsia="zh-CN"/>
        </w:rPr>
        <w:t>。</w:t>
      </w:r>
      <w:r>
        <w:rPr>
          <w:rFonts w:hint="default"/>
          <w:lang w:val="en-US" w:eastAsia="zh-CN"/>
        </w:rPr>
        <w:t>近似最近邻搜索的基本思想，是在允许一定近似误差的前提下，通过索引结构、编码压缩或距离近似估计减少查询阶段的计算量。之所以需要这种近似机制</w:t>
      </w:r>
      <w:r>
        <w:rPr>
          <w:rFonts w:hint="eastAsia"/>
          <w:lang w:val="en-US" w:eastAsia="zh-CN"/>
        </w:rPr>
        <w:t>，根本原因在于</w:t>
      </w:r>
      <w:r>
        <w:rPr>
          <w:rFonts w:hint="default"/>
          <w:lang w:val="en-US" w:eastAsia="zh-CN"/>
        </w:rPr>
        <w:t>随着维度的提升，高维球体表面的距离趋同现象使得精确几何索引失去了剪枝能力</w:t>
      </w:r>
      <w:r>
        <w:rPr>
          <w:rFonts w:hint="default"/>
          <w:vertAlign w:val="superscript"/>
          <w:lang w:val="en-US" w:eastAsia="zh-CN"/>
        </w:rPr>
        <w:fldChar w:fldCharType="begin"/>
      </w:r>
      <w:r>
        <w:rPr>
          <w:rFonts w:hint="default"/>
          <w:vertAlign w:val="superscript"/>
          <w:lang w:val="en-US" w:eastAsia="zh-CN"/>
        </w:rPr>
        <w:instrText xml:space="preserve"> REF _Ref12583 \r \h </w:instrText>
      </w:r>
      <w:r>
        <w:rPr>
          <w:rFonts w:hint="default"/>
          <w:vertAlign w:val="superscript"/>
          <w:lang w:val="en-US" w:eastAsia="zh-CN"/>
        </w:rPr>
        <w:fldChar w:fldCharType="separate"/>
      </w:r>
      <w:r>
        <w:rPr>
          <w:rFonts w:hint="default"/>
          <w:vertAlign w:val="superscript"/>
          <w:lang w:val="en-US" w:eastAsia="zh-CN"/>
        </w:rPr>
        <w:t>[2]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_Ref12697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。因此，ANN 的研究重点并不只是”如何找得更快”，更是”如何在精度、时延、内存和构建成本之间取得可接受的平衡”</w:t>
      </w:r>
      <w:r>
        <w:rPr>
          <w:rFonts w:hint="eastAsia"/>
          <w:lang w:val="en-US" w:eastAsia="zh-CN"/>
        </w:rPr>
        <w:t>，</w:t>
      </w:r>
      <w:r>
        <w:rPr>
          <w:rFonts w:hint="default"/>
          <w:lang w:val="en-US" w:eastAsia="zh-CN"/>
        </w:rPr>
        <w:t>从这个意义上说，ANN 研究始终是一类同时带有算法性质和系统性质的问题。</w:t>
      </w:r>
    </w:p>
    <w:p w14:paraId="140EA601">
      <w:pPr>
        <w:pStyle w:val="4"/>
        <w:bidi w:val="0"/>
        <w:rPr>
          <w:rFonts w:hint="default"/>
          <w:lang w:val="en-US" w:eastAsia="zh-CN"/>
        </w:rPr>
      </w:pPr>
      <w:bookmarkStart w:id="40" w:name="_Toc1517"/>
      <w:r>
        <w:rPr>
          <w:rFonts w:hint="default"/>
          <w:lang w:val="en-US" w:eastAsia="zh-CN"/>
        </w:rPr>
        <w:t>评价指标与系统约束</w:t>
      </w:r>
      <w:bookmarkEnd w:id="40"/>
    </w:p>
    <w:p w14:paraId="1125D4CA">
      <w:pPr>
        <w:rPr>
          <w:rFonts w:hint="default"/>
          <w:lang w:val="en-US" w:eastAsia="zh-CN"/>
        </w:rPr>
      </w:pPr>
      <w:r>
        <w:rPr>
          <w:rFonts w:hint="default"/>
          <w:lang w:val="en-US" w:eastAsia="zh-CN"/>
        </w:rPr>
        <w:t>近似最近邻搜索方法通常不能仅用单一指标衡量优劣。对研究型论文而言，最常见的精度指标是 Recall@</w:t>
      </w:r>
      <w:r>
        <w:rPr>
          <w:rFonts w:hint="default"/>
          <w:i/>
          <w:iCs/>
          <w:lang w:val="en-US" w:eastAsia="zh-CN"/>
        </w:rPr>
        <w:t>K</w:t>
      </w:r>
      <w:r>
        <w:rPr>
          <w:rFonts w:hint="default"/>
          <w:lang w:val="en-US" w:eastAsia="zh-CN"/>
        </w:rPr>
        <w:t>，即真实最近邻集合中有多少被成功召回；对工程系统而言，查询时延、吞吐能力和内存消耗同样关键。更具体地说，检索质量方面通常关注 Recall@</w:t>
      </w:r>
      <w:r>
        <w:rPr>
          <w:rFonts w:hint="default"/>
          <w:i/>
          <w:iCs/>
          <w:lang w:val="en-US" w:eastAsia="zh-CN"/>
        </w:rPr>
        <w:t>K</w:t>
      </w:r>
      <w:r>
        <w:rPr>
          <w:rFonts w:hint="default"/>
          <w:lang w:val="en-US" w:eastAsia="zh-CN"/>
        </w:rPr>
        <w:t>、Top-</w:t>
      </w:r>
      <w:r>
        <w:rPr>
          <w:rFonts w:hint="default"/>
          <w:i/>
          <w:iCs/>
          <w:lang w:val="en-US" w:eastAsia="zh-CN"/>
        </w:rPr>
        <w:t>K</w:t>
      </w:r>
      <w:r>
        <w:rPr>
          <w:rFonts w:hint="default"/>
          <w:lang w:val="en-US" w:eastAsia="zh-CN"/>
        </w:rPr>
        <w:t xml:space="preserve"> 命中率或与具体任务相关的召回效果，因为候选集合质量会直接影响后续排序模型或生成模型的整体表现；效率方面则需要同时考察平均查询时延以及 P95、P99 等尾延迟指标，并结合 QPS 衡量系统在并发场景中的服务能力；资源方面还必须考虑索引结构大小、压缩后向量表示大小以及建库和更新成本，因为在大规模系统中，内存占用与维护成本往往直接决定方法能否真正部署。此外，工程环境通常还会叠加过滤条件、多租户隔离、增量更新、冷热分层和异构硬件适配等现实约束。因此，本文后续分析量化方法时，不会只关注平均误差和单次召回结果，而是同时把”误差、时延、内存、构建成本和实现复杂度”放在统一框架中讨论。</w:t>
      </w:r>
    </w:p>
    <w:p w14:paraId="7AE9983D">
      <w:pPr>
        <w:pStyle w:val="3"/>
      </w:pPr>
      <w:r>
        <w:rPr>
          <w:rFonts w:hint="eastAsia"/>
          <w:lang w:val="en-US" w:eastAsia="zh-CN"/>
        </w:rPr>
        <w:t xml:space="preserve"> </w:t>
      </w:r>
      <w:bookmarkStart w:id="41" w:name="_Toc10352"/>
      <w:r>
        <w:rPr>
          <w:rFonts w:hint="eastAsia"/>
        </w:rPr>
        <w:t>相似度度量与检索目标</w:t>
      </w:r>
      <w:bookmarkEnd w:id="41"/>
    </w:p>
    <w:p w14:paraId="02368509">
      <w:pPr>
        <w:pStyle w:val="4"/>
        <w:bidi w:val="0"/>
        <w:rPr>
          <w:rFonts w:hint="default"/>
          <w:lang w:val="en-US" w:eastAsia="zh-CN"/>
        </w:rPr>
      </w:pPr>
      <w:bookmarkStart w:id="42" w:name="_Toc18164"/>
      <w:r>
        <w:rPr>
          <w:rFonts w:hint="default"/>
          <w:lang w:val="en-US" w:eastAsia="zh-CN"/>
        </w:rPr>
        <w:t>欧氏距离</w:t>
      </w:r>
      <w:bookmarkEnd w:id="42"/>
    </w:p>
    <w:p w14:paraId="47AF9A6E">
      <w:pPr>
        <w:rPr>
          <w:rFonts w:hint="default"/>
          <w:lang w:val="en-US" w:eastAsia="zh-CN"/>
        </w:rPr>
      </w:pPr>
      <w:r>
        <w:rPr>
          <w:rFonts w:hint="default"/>
          <w:lang w:val="en-US" w:eastAsia="zh-CN"/>
        </w:rPr>
        <w:t>欧氏距离是近邻检索中最常见的度量之一，它直接刻画了查询向量与候选向量在欧氏空间中的几何接近程度，也是后续距离展开与量化近似的基础。其定义为</w:t>
      </w:r>
    </w:p>
    <w:p w14:paraId="6F153A8D">
      <w:pPr>
        <w:pStyle w:val="33"/>
        <w:bidi w:val="0"/>
        <w:rPr>
          <w:rFonts w:hint="eastAsia"/>
          <w:lang w:val="en-US" w:eastAsia="zh-CN"/>
        </w:rPr>
      </w:pPr>
      <m:oMath>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r>
          <m:rPr>
            <m:sty m:val="p"/>
          </m:rPr>
          <w:rPr>
            <w:rFonts w:hint="eastAsia" w:ascii="Times New Roman" w:hAnsi="Times New Roman"/>
            <w:lang w:val="en-US" w:eastAsia="zh-CN"/>
          </w:rPr>
          <m:t>(q,x)=∥q−x</m:t>
        </m:r>
        <m:sSub>
          <m:sSubPr>
            <m:ctrlPr>
              <w:rPr>
                <w:rFonts w:hint="eastAsia"/>
                <w:lang w:val="en-US" w:eastAsia="zh-CN"/>
              </w:rPr>
            </m:ctrlPr>
          </m:sSubPr>
          <m:e>
            <m:r>
              <m:rPr>
                <m:sty m:val="p"/>
              </m:rPr>
              <w:rPr>
                <w:rFonts w:hint="eastAsia" w:ascii="Times New Roman" w:hAnsi="Times New Roman"/>
                <w:lang w:val="en-US" w:eastAsia="zh-CN"/>
              </w:rPr>
              <m:t>∥</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r>
          <m:rPr>
            <m:sty m:val="p"/>
          </m:rPr>
          <w:rPr>
            <w:rFonts w:hint="eastAsia" w:ascii="Times New Roman" w:hAnsi="Times New Roman"/>
            <w:lang w:val="en-US" w:eastAsia="zh-CN"/>
          </w:rPr>
          <m:t>=</m:t>
        </m:r>
        <m:rad>
          <m:radPr>
            <m:degHide m:val="1"/>
            <m:ctrlPr>
              <w:rPr>
                <w:rFonts w:hint="eastAsia"/>
                <w:lang w:val="en-US" w:eastAsia="zh-CN"/>
              </w:rPr>
            </m:ctrlPr>
          </m:radPr>
          <m:deg>
            <m:ctrlPr>
              <w:rPr>
                <w:rFonts w:hint="eastAsia"/>
                <w:lang w:val="en-US" w:eastAsia="zh-CN"/>
              </w:rPr>
            </m:ctrlPr>
          </m:deg>
          <m:e>
            <m:nary>
              <m:naryPr>
                <m:chr m:val="∑"/>
                <m:limLoc m:val="undOvr"/>
                <m:ctrlPr>
                  <w:rPr>
                    <w:rFonts w:hint="eastAsia"/>
                    <w:lang w:val="en-US" w:eastAsia="zh-CN"/>
                  </w:rPr>
                </m:ctrlPr>
              </m:naryPr>
              <m:sub>
                <m:r>
                  <m:rPr>
                    <m:sty m:val="p"/>
                  </m:rPr>
                  <w:rPr>
                    <w:rFonts w:hint="eastAsia" w:ascii="Times New Roman" w:hAnsi="Times New Roman"/>
                    <w:lang w:val="en-US" w:eastAsia="zh-CN"/>
                  </w:rPr>
                  <m:t>j=1</m:t>
                </m:r>
                <m:ctrlPr>
                  <w:rPr>
                    <w:rFonts w:hint="eastAsia"/>
                    <w:lang w:val="en-US" w:eastAsia="zh-CN"/>
                  </w:rPr>
                </m:ctrlPr>
              </m:sub>
              <m:sup>
                <m:r>
                  <m:rPr>
                    <m:sty m:val="p"/>
                  </m:rPr>
                  <w:rPr>
                    <w:rFonts w:hint="eastAsia" w:ascii="Times New Roman" w:hAnsi="Times New Roman"/>
                    <w:lang w:val="en-US" w:eastAsia="zh-CN"/>
                  </w:rPr>
                  <m:t>d</m:t>
                </m:r>
                <m:ctrlPr>
                  <w:rPr>
                    <w:rFonts w:hint="eastAsia"/>
                    <w:lang w:val="en-US" w:eastAsia="zh-CN"/>
                  </w:rPr>
                </m:ctrlPr>
              </m:sup>
              <m:e>
                <m:r>
                  <m:rPr>
                    <m:sty m:val="p"/>
                  </m:rPr>
                  <w:rPr>
                    <w:rFonts w:hint="eastAsia" w:ascii="Times New Roman" w:hAnsi="Times New Roman"/>
                    <w:lang w:val="en-US" w:eastAsia="zh-CN"/>
                  </w:rPr>
                  <m:t>(</m:t>
                </m:r>
                <m:ctrlPr>
                  <w:rPr>
                    <w:rFonts w:hint="eastAsia"/>
                    <w:lang w:val="en-US" w:eastAsia="zh-CN"/>
                  </w:rPr>
                </m:ctrlPr>
              </m:e>
            </m:nary>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sSup>
              <m:sSupPr>
                <m:ctrlPr>
                  <w:rPr>
                    <w:rFonts w:hint="eastAsia"/>
                    <w:lang w:val="en-US" w:eastAsia="zh-CN"/>
                  </w:rPr>
                </m:ctrlPr>
              </m:sSupPr>
              <m:e>
                <m:r>
                  <m:rPr>
                    <m:sty m:val="p"/>
                  </m:rPr>
                  <w:rPr>
                    <w:rFonts w:hint="eastAsia" w:ascii="Times New Roman" w:hAnsi="Times New Roman"/>
                    <w:lang w:val="en-US" w:eastAsia="zh-CN"/>
                  </w:rPr>
                  <m:t>)</m:t>
                </m:r>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ctrlPr>
              <w:rPr>
                <w:rFonts w:hint="eastAsia"/>
                <w:lang w:val="en-US" w:eastAsia="zh-CN"/>
              </w:rPr>
            </m:ctrlPr>
          </m:e>
        </m:ra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（2-2）</w:t>
      </w:r>
    </w:p>
    <w:p w14:paraId="13AC5B96">
      <w:pPr>
        <w:bidi w:val="0"/>
        <w:rPr>
          <w:rFonts w:hint="default"/>
          <w:lang w:val="en-US" w:eastAsia="zh-CN"/>
        </w:rPr>
      </w:pPr>
      <w:r>
        <w:rPr>
          <w:rFonts w:hint="default"/>
          <w:lang w:val="en-US" w:eastAsia="zh-CN"/>
        </w:rPr>
        <w:t>在量化检索中，为了减少查询阶段的运算开销并便于与内积形式结合，通常直接使用平方欧氏距离。其写法为</w:t>
      </w:r>
    </w:p>
    <w:p w14:paraId="29611567">
      <w:pPr>
        <w:pStyle w:val="33"/>
        <w:bidi w:val="0"/>
        <w:rPr>
          <w:rFonts w:hint="default"/>
          <w:lang w:val="en-US" w:eastAsia="zh-CN"/>
        </w:rPr>
      </w:pPr>
      <m:oMath>
        <m:r>
          <m:rPr>
            <m:sty m:val="p"/>
          </m:rPr>
          <m:t>∥</m:t>
        </m:r>
        <m:r>
          <m:rPr/>
          <m:t>q</m:t>
        </m:r>
        <m:r>
          <m:rPr>
            <m:sty m:val="p"/>
          </m:rPr>
          <m:t>−</m:t>
        </m:r>
        <m:r>
          <m:rPr/>
          <m:t>x</m:t>
        </m:r>
        <m:sSubSup>
          <m:sSubSupPr/>
          <m:e>
            <m:r>
              <m:rPr>
                <m:sty m:val="p"/>
              </m:rPr>
              <m:t>∥</m:t>
            </m:r>
          </m:e>
          <m:sub>
            <m:r>
              <m:rPr/>
              <m:t>2</m:t>
            </m:r>
          </m:sub>
          <m:sup>
            <m:r>
              <m:rPr/>
              <m:t>2</m:t>
            </m:r>
          </m:sup>
        </m:sSubSup>
        <m:r>
          <m:rPr>
            <m:sty m:val="p"/>
          </m:rPr>
          <m:t>=∥</m:t>
        </m:r>
        <m:r>
          <m:rPr/>
          <m:t>q</m:t>
        </m:r>
        <m:sSubSup>
          <m:sSubSupPr/>
          <m:e>
            <m:r>
              <m:rPr>
                <m:sty m:val="p"/>
              </m:rPr>
              <m:t>∥</m:t>
            </m:r>
          </m:e>
          <m:sub>
            <m:r>
              <m:rPr/>
              <m:t>2</m:t>
            </m:r>
          </m:sub>
          <m:sup>
            <m:r>
              <m:rPr/>
              <m:t>2</m:t>
            </m:r>
          </m:sup>
        </m:sSubSup>
        <m:r>
          <m:rPr>
            <m:sty m:val="p"/>
          </m:rPr>
          <m:t>+∥</m:t>
        </m:r>
        <m:r>
          <m:rPr/>
          <m:t>x</m:t>
        </m:r>
        <m:sSubSup>
          <m:sSubSupPr/>
          <m:e>
            <m:r>
              <m:rPr>
                <m:sty m:val="p"/>
              </m:rPr>
              <m:t>∥</m:t>
            </m:r>
          </m:e>
          <m:sub>
            <m:r>
              <m:rPr/>
              <m:t>2</m:t>
            </m:r>
          </m:sub>
          <m:sup>
            <m:r>
              <m:rPr/>
              <m:t>2</m:t>
            </m:r>
          </m:sup>
        </m:sSubSup>
        <m:r>
          <m:rPr>
            <m:sty m:val="p"/>
          </m:rPr>
          <m:t>−</m:t>
        </m:r>
        <m:r>
          <m:rPr/>
          <m:t>2</m:t>
        </m:r>
        <m:r>
          <m:rPr>
            <m:sty m:val="p"/>
          </m:rPr>
          <m:t>⟨</m:t>
        </m:r>
        <m:r>
          <m:rPr/>
          <m:t>q</m:t>
        </m:r>
        <m:r>
          <m:rPr>
            <m:sty m:val="p"/>
          </m:rPr>
          <m:t>,</m:t>
        </m:r>
        <m:r>
          <m:rPr/>
          <m:t>x</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（2-3）</w:t>
      </w:r>
    </w:p>
    <w:p w14:paraId="1BF1F3F9">
      <w:pPr>
        <w:bidi w:val="0"/>
        <w:rPr>
          <w:rFonts w:hint="default"/>
          <w:lang w:val="en-US" w:eastAsia="zh-CN"/>
        </w:rPr>
      </w:pPr>
      <w:r>
        <w:rPr>
          <w:rFonts w:hint="default"/>
          <w:lang w:val="en-US" w:eastAsia="zh-CN"/>
        </w:rPr>
        <w:t>这一展开式具有重要意义，因为在很多压缩检索框架中，与数据库向量相关的部分可以离线预存，查询阶段只需通过查表或内积近似估计完成距离计算，从而把原本逐维乘加的高开销运算转化为更适合缓存和向量化执行的操作</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。对于后文的 PQ 与 ADC 而言，这一公式几乎构成了全部高效距离计算设计的出发点。</w:t>
      </w:r>
    </w:p>
    <w:p w14:paraId="7303A221">
      <w:pPr>
        <w:pStyle w:val="4"/>
        <w:bidi w:val="0"/>
        <w:rPr>
          <w:rFonts w:hint="default"/>
          <w:lang w:val="en-US" w:eastAsia="zh-CN"/>
        </w:rPr>
      </w:pPr>
      <w:bookmarkStart w:id="43" w:name="_Toc1015"/>
      <w:r>
        <w:rPr>
          <w:rFonts w:hint="default"/>
          <w:lang w:val="en-US" w:eastAsia="zh-CN"/>
        </w:rPr>
        <w:t>余弦相似度</w:t>
      </w:r>
      <w:bookmarkEnd w:id="43"/>
    </w:p>
    <w:p w14:paraId="69E47E5B">
      <w:pPr>
        <w:rPr>
          <w:rFonts w:hint="default"/>
          <w:lang w:val="en-US" w:eastAsia="zh-CN"/>
        </w:rPr>
      </w:pPr>
      <w:r>
        <w:rPr>
          <w:rFonts w:hint="default"/>
          <w:lang w:val="en-US" w:eastAsia="zh-CN"/>
        </w:rPr>
        <w:t>余弦相似度用于衡量两个向量方向上的相近程度，在语义检索、文本嵌入和单位化向量场景中使用非常频繁。其定义为</w:t>
      </w:r>
    </w:p>
    <w:p w14:paraId="237BC5A3">
      <w:pPr>
        <w:pStyle w:val="33"/>
        <w:bidi w:val="0"/>
        <w:rPr>
          <w:rFonts w:hint="default"/>
          <w:lang w:val="en-US" w:eastAsia="zh-CN"/>
        </w:rPr>
      </w:pPr>
      <m:oMath>
        <m:sSub>
          <m:sSubPr/>
          <m:e>
            <m:r>
              <m:rPr/>
              <m:t>sim</m:t>
            </m:r>
          </m:e>
          <m:sub>
            <m:r>
              <m:rPr>
                <m:sty m:val="p"/>
              </m:rPr>
              <m:t>cos</m:t>
            </m:r>
          </m:sub>
        </m:sSub>
        <m:r>
          <m:rPr>
            <m:sty m:val="p"/>
          </m:rPr>
          <m:t>(</m:t>
        </m:r>
        <m:r>
          <m:rPr/>
          <m:t>q</m:t>
        </m:r>
        <m:r>
          <m:rPr>
            <m:sty m:val="p"/>
          </m:rPr>
          <m:t>,</m:t>
        </m:r>
        <m:r>
          <m:rPr/>
          <m:t>x</m:t>
        </m:r>
        <m:r>
          <m:rPr>
            <m:sty m:val="p"/>
          </m:rPr>
          <m:t>)=</m:t>
        </m:r>
        <m:f>
          <m:fPr/>
          <m:num>
            <m:r>
              <m:rPr>
                <m:sty m:val="p"/>
              </m:rPr>
              <m:t>⟨</m:t>
            </m:r>
            <m:r>
              <m:rPr/>
              <m:t>q</m:t>
            </m:r>
            <m:r>
              <m:rPr>
                <m:sty m:val="p"/>
              </m:rPr>
              <m:t>,</m:t>
            </m:r>
            <m:r>
              <m:rPr/>
              <m:t>x</m:t>
            </m:r>
            <m:r>
              <m:rPr>
                <m:sty m:val="p"/>
              </m:rPr>
              <m:t>⟩</m:t>
            </m:r>
          </m:num>
          <m:den>
            <m:r>
              <m:rPr>
                <m:sty m:val="p"/>
              </m:rPr>
              <m:t>∥</m:t>
            </m:r>
            <m:r>
              <m:rPr/>
              <m:t>q</m:t>
            </m:r>
            <m:sSub>
              <m:sSubPr/>
              <m:e>
                <m:r>
                  <m:rPr>
                    <m:sty m:val="p"/>
                  </m:rPr>
                  <m:t>∥</m:t>
                </m:r>
              </m:e>
              <m:sub>
                <m:r>
                  <m:rPr/>
                  <m:t>2</m:t>
                </m:r>
              </m:sub>
            </m:sSub>
            <m:r>
              <m:rPr>
                <m:sty m:val="p"/>
              </m:rPr>
              <m:t>∥</m:t>
            </m:r>
            <m:r>
              <m:rPr/>
              <m:t>x</m:t>
            </m:r>
            <m:sSub>
              <m:sSubPr/>
              <m:e>
                <m:r>
                  <m:rPr>
                    <m:sty m:val="p"/>
                  </m:rPr>
                  <m:t>∥</m:t>
                </m:r>
              </m:e>
              <m:sub>
                <m:r>
                  <m:rPr/>
                  <m:t>2</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（2-4）</w:t>
      </w:r>
    </w:p>
    <w:p w14:paraId="3376F15B">
      <w:pPr>
        <w:rPr>
          <w:rFonts w:hint="default"/>
          <w:lang w:val="en-US" w:eastAsia="zh-CN"/>
        </w:rPr>
      </w:pPr>
      <w:r>
        <w:rPr>
          <w:rFonts w:hint="default"/>
          <w:lang w:val="en-US" w:eastAsia="zh-CN"/>
        </w:rPr>
        <w:t xml:space="preserve">在许多语义检索和表示学习场景中，向量会被预先归一化到单位球面，此时有 </w:t>
      </w:r>
      <m:oMath>
        <m:r>
          <m:rPr>
            <m:sty m:val="p"/>
          </m:rPr>
          <w:rPr>
            <w:rFonts w:hint="default" w:ascii="Times New Roman" w:hAnsi="Times New Roman"/>
            <w:lang w:val="en-US" w:eastAsia="zh-CN"/>
          </w:rPr>
          <m:t>∥q</m:t>
        </m:r>
        <m:sSub>
          <m:sSubPr>
            <m:ctrlPr>
              <w:rPr>
                <w:rFonts w:hint="default"/>
                <w:lang w:val="en-US" w:eastAsia="zh-CN"/>
              </w:rPr>
            </m:ctrlPr>
          </m:sSub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sSub>
          <m:sSubPr>
            <m:ctrlPr>
              <w:rPr>
                <w:rFonts w:hint="default"/>
                <w:lang w:val="en-US" w:eastAsia="zh-CN"/>
              </w:rPr>
            </m:ctrlPr>
          </m:sSub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=1</m:t>
        </m:r>
      </m:oMath>
      <w:r>
        <w:rPr>
          <w:rFonts w:hint="default"/>
          <w:lang w:val="en-US" w:eastAsia="zh-CN"/>
        </w:rPr>
        <w:t xml:space="preserve">。在这种条件下，余弦相似度的最大化等价于内积最大化，也等价于平方欧氏距离最小化，因为 </w:t>
      </w:r>
      <m:oMath>
        <m:r>
          <m:rPr>
            <m:sty m:val="p"/>
          </m:rPr>
          <w:rPr>
            <w:rFonts w:hint="default" w:ascii="Times New Roman" w:hAnsi="Times New Roman"/>
            <w:lang w:val="en-US" w:eastAsia="zh-CN"/>
          </w:rPr>
          <m:t>∥q−x</m:t>
        </m:r>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=2−2⟨q,x⟩</m:t>
        </m:r>
      </m:oMath>
      <w:r>
        <w:rPr>
          <w:rFonts w:hint="default"/>
          <w:lang w:val="en-US" w:eastAsia="zh-CN"/>
        </w:rPr>
        <w:t>，所以许多表面上处理”余弦相似度”的 ANN 方法，实际上仍可以在归一化后复用欧氏距离框架下的索引结构和量化机制</w:t>
      </w:r>
      <w:r>
        <w:rPr>
          <w:rFonts w:hint="eastAsia"/>
          <w:lang w:val="en-US" w:eastAsia="zh-CN"/>
        </w:rPr>
        <w:t>。</w:t>
      </w:r>
    </w:p>
    <w:p w14:paraId="59A8BA20">
      <w:pPr>
        <w:pStyle w:val="4"/>
        <w:bidi w:val="0"/>
        <w:rPr>
          <w:rFonts w:hint="default"/>
          <w:lang w:val="en-US" w:eastAsia="zh-CN"/>
        </w:rPr>
      </w:pPr>
      <w:bookmarkStart w:id="44" w:name="_Toc17199"/>
      <w:r>
        <w:rPr>
          <w:rFonts w:hint="default"/>
          <w:lang w:val="en-US" w:eastAsia="zh-CN"/>
        </w:rPr>
        <w:t>最大内积搜索</w:t>
      </w:r>
      <w:bookmarkEnd w:id="44"/>
    </w:p>
    <w:p w14:paraId="6683D26B">
      <w:pPr>
        <w:bidi w:val="0"/>
        <w:rPr>
          <w:rFonts w:hint="default"/>
          <w:lang w:val="en-US" w:eastAsia="zh-CN"/>
        </w:rPr>
      </w:pPr>
      <w:r>
        <w:rPr>
          <w:rFonts w:hint="default"/>
          <w:lang w:val="en-US" w:eastAsia="zh-CN"/>
        </w:rPr>
        <w:t>最大内积搜索(Maximum Inner Product Search，MIPS)关注的是查询向量与数据库向量之间内积值的最大化，它在推荐和召回任务中尤其常见。其目标可写为</w:t>
      </w:r>
    </w:p>
    <w:p w14:paraId="50A3BE52">
      <w:pPr>
        <w:pStyle w:val="33"/>
        <w:bidi w:val="0"/>
        <w:rPr>
          <w:rFonts w:hint="default"/>
          <w:lang w:val="en-US" w:eastAsia="zh-CN"/>
        </w:rPr>
      </w:pPr>
      <m:oMath>
        <m:r>
          <m:rPr/>
          <m:t>MIPS</m:t>
        </m:r>
        <m:r>
          <m:rPr>
            <m:sty m:val="p"/>
          </m:rPr>
          <m:t>(</m:t>
        </m:r>
        <m:r>
          <m:rPr/>
          <m:t>q</m:t>
        </m:r>
        <m:r>
          <m:rPr>
            <m:sty m:val="p"/>
          </m:rPr>
          <m:t>)=</m:t>
        </m:r>
        <m:limLow>
          <m:limLowPr/>
          <m:e>
            <m:r>
              <m:rPr/>
              <m:t>arg max</m:t>
            </m:r>
          </m:e>
          <m:lim>
            <m:r>
              <m:rPr/>
              <m:t>x</m:t>
            </m:r>
            <m:r>
              <m:rPr>
                <m:sty m:val="p"/>
              </m:rPr>
              <m:t>∈</m:t>
            </m:r>
            <m:r>
              <m:rPr>
                <m:sty m:val="p"/>
                <m:scr m:val="script"/>
              </m:rPr>
              <m:t>X</m:t>
            </m:r>
          </m:lim>
        </m:limLow>
        <m:r>
          <m:rPr>
            <m:sty m:val="p"/>
          </m:rPr>
          <m:t>⟨</m:t>
        </m:r>
        <m:r>
          <m:rPr/>
          <m:t>q</m:t>
        </m:r>
        <m:r>
          <m:rPr>
            <m:sty m:val="p"/>
          </m:rPr>
          <m:t>,</m:t>
        </m:r>
        <m:r>
          <m:rPr/>
          <m:t>x</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 xml:space="preserve"> </w:t>
      </w:r>
      <w:r>
        <w:rPr>
          <w:rFonts w:hint="eastAsia"/>
          <w:lang w:val="en-US" w:eastAsia="zh-CN"/>
        </w:rPr>
        <w:t>（2-5）</w:t>
      </w:r>
    </w:p>
    <w:p w14:paraId="51FBEE28">
      <w:pPr>
        <w:bidi w:val="0"/>
        <w:rPr>
          <w:rFonts w:hint="default"/>
          <w:lang w:val="en-US" w:eastAsia="zh-CN"/>
        </w:rPr>
      </w:pPr>
      <w:r>
        <w:rPr>
          <w:rFonts w:hint="default"/>
          <w:lang w:val="en-US" w:eastAsia="zh-CN"/>
        </w:rPr>
        <w:t>与欧氏距离和单位化余弦相似度不同，MIPS 对向量范数更为敏感。当数据库向量的模长差异较大时，仅仅最小化量化误差并不一定能够保持正确的排序关系。因此，NEQ 等方法会特别强调对向量范数进行显式建模，以减少因范数估计偏差导致的排序错误</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。这一点对推荐场景和语义召回场景都具有重要意义，也是本文后续讨论模长感知量化方法的重要理论出发点</w:t>
      </w:r>
      <w:r>
        <w:rPr>
          <w:rFonts w:hint="eastAsia"/>
          <w:lang w:val="en-US" w:eastAsia="zh-CN"/>
        </w:rPr>
        <w:t>，</w:t>
      </w:r>
      <w:r>
        <w:rPr>
          <w:rFonts w:hint="default"/>
          <w:lang w:val="en-US" w:eastAsia="zh-CN"/>
        </w:rPr>
        <w:t>若忽略范数信息，即使平均误差不高，最终排序也可能并不稳定。</w:t>
      </w:r>
    </w:p>
    <w:p w14:paraId="21032049">
      <w:pPr>
        <w:pStyle w:val="3"/>
        <w:bidi w:val="0"/>
        <w:rPr>
          <w:rFonts w:hint="default"/>
          <w:lang w:val="en-US" w:eastAsia="zh-CN"/>
        </w:rPr>
      </w:pPr>
      <w:r>
        <w:rPr>
          <w:rFonts w:hint="eastAsia"/>
          <w:lang w:val="en-US" w:eastAsia="zh-CN"/>
        </w:rPr>
        <w:t xml:space="preserve"> </w:t>
      </w:r>
      <w:bookmarkStart w:id="45" w:name="_Toc8942"/>
      <w:r>
        <w:rPr>
          <w:rFonts w:hint="default"/>
          <w:lang w:val="en-US" w:eastAsia="zh-CN"/>
        </w:rPr>
        <w:t>向量量化基础</w:t>
      </w:r>
      <w:bookmarkEnd w:id="45"/>
    </w:p>
    <w:p w14:paraId="2F796D8C">
      <w:pPr>
        <w:pStyle w:val="4"/>
        <w:bidi w:val="0"/>
        <w:rPr>
          <w:rFonts w:hint="eastAsia"/>
        </w:rPr>
      </w:pPr>
      <w:bookmarkStart w:id="46" w:name="_Toc27366"/>
      <w:r>
        <w:rPr>
          <w:rFonts w:hint="eastAsia"/>
        </w:rPr>
        <w:t>基本思想与优化目标</w:t>
      </w:r>
      <w:bookmarkEnd w:id="46"/>
    </w:p>
    <w:p w14:paraId="5C3747DE">
      <w:pPr>
        <w:rPr>
          <w:rFonts w:hint="default"/>
          <w:lang w:val="en-US" w:eastAsia="zh-CN"/>
        </w:rPr>
      </w:pPr>
      <w:r>
        <w:rPr>
          <w:rFonts w:hint="default"/>
          <w:lang w:val="en-US" w:eastAsia="zh-CN"/>
        </w:rPr>
        <w:t xml:space="preserve">向量量化的核心思想，是用有限码字集合对连续向量进行近似表达，从而把连续空间中的表示问题转化为围绕离散码字进行压缩和检索的问题。设码本为 </w:t>
      </w:r>
      <m:oMath>
        <m:r>
          <m:rPr>
            <m:sty m:val="p"/>
          </m:rPr>
          <w:rPr>
            <w:rFonts w:hint="default" w:ascii="Times New Roman" w:hAnsi="Times New Roman"/>
            <w:lang w:val="en-US" w:eastAsia="zh-CN"/>
          </w:rPr>
          <m:t>C={</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K</m:t>
            </m:r>
            <m:ctrlPr>
              <w:rPr>
                <w:rFonts w:hint="default"/>
                <w:lang w:val="en-US" w:eastAsia="zh-CN"/>
              </w:rPr>
            </m:ctrlPr>
          </m:sub>
        </m:sSub>
        <m:r>
          <m:rPr>
            <m:sty m:val="p"/>
          </m:rPr>
          <w:rPr>
            <w:rFonts w:hint="default" w:ascii="Times New Roman" w:hAnsi="Times New Roman"/>
            <w:lang w:val="en-US" w:eastAsia="zh-CN"/>
          </w:rPr>
          <m:t>}, </m:t>
        </m:r>
        <m:sSub>
          <m:sSubPr>
            <m:ctrlPr>
              <w:rPr>
                <w:rFonts w:hint="default"/>
                <w:lang w:val="en-US" w:eastAsia="zh-CN"/>
              </w:rPr>
            </m:ctrlPr>
          </m:sSubPr>
          <m:e>
            <m:r>
              <m:rPr>
                <m:sty m:val="p"/>
              </m:rPr>
              <w:rPr>
                <w:rFonts w:hint="default" w:ascii="Times New Roman" w:hAnsi="Times New Roman"/>
                <w:lang w:val="en-US" w:eastAsia="zh-CN"/>
              </w:rPr>
              <m:t>c</m:t>
            </m:r>
            <m:ctrlPr>
              <w:rPr>
                <w:rFonts w:hint="default"/>
                <w:lang w:val="en-US" w:eastAsia="zh-CN"/>
              </w:rPr>
            </m:ctrlPr>
          </m:e>
          <m:sub>
            <m:r>
              <m:rPr>
                <m:sty m:val="p"/>
              </m:rPr>
              <w:rPr>
                <w:rFonts w:hint="default" w:ascii="Times New Roman" w:hAnsi="Times New Roman"/>
                <w:lang w:val="en-US" w:eastAsia="zh-CN"/>
              </w:rPr>
              <m:t>k</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，在此基础上，最简单的量化映射可以写为</w:t>
      </w:r>
    </w:p>
    <w:p w14:paraId="74619EED">
      <w:pPr>
        <w:pStyle w:val="33"/>
        <w:bidi w:val="0"/>
        <w:rPr>
          <w:rFonts w:hint="default"/>
          <w:lang w:val="en-US" w:eastAsia="zh-CN"/>
        </w:rPr>
      </w:pPr>
      <m:oMath>
        <m:r>
          <m:rPr/>
          <m:t>Q</m:t>
        </m:r>
        <m:r>
          <m:rPr>
            <m:sty m:val="p"/>
          </m:rPr>
          <m:t>(</m:t>
        </m:r>
        <m:r>
          <m:rPr/>
          <m:t>x</m:t>
        </m:r>
        <m:r>
          <m:rPr>
            <m:sty m:val="p"/>
          </m:rPr>
          <m:t>)=</m:t>
        </m:r>
        <m:limLow>
          <m:limLowPr/>
          <m:e>
            <m:r>
              <m:rPr/>
              <m:t>arg min</m:t>
            </m:r>
          </m:e>
          <m:lim>
            <m:r>
              <m:rPr/>
              <m:t>c</m:t>
            </m:r>
            <m:r>
              <m:rPr>
                <m:sty m:val="p"/>
              </m:rPr>
              <m:t>∈</m:t>
            </m:r>
            <m:r>
              <m:rPr/>
              <m:t>C</m:t>
            </m:r>
          </m:lim>
        </m:limLow>
        <m:r>
          <m:rPr>
            <m:sty m:val="p"/>
          </m:rPr>
          <m:t>∥</m:t>
        </m:r>
        <m:r>
          <m:rPr/>
          <m:t>x</m:t>
        </m:r>
        <m:r>
          <m:rPr>
            <m:sty m:val="p"/>
          </m:rPr>
          <m:t>−</m:t>
        </m:r>
        <m:r>
          <m:rPr/>
          <m:t>c</m:t>
        </m:r>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（2-6）</w:t>
      </w:r>
    </w:p>
    <w:p w14:paraId="4D47C205">
      <w:pPr>
        <w:rPr>
          <w:rFonts w:hint="default"/>
          <w:lang w:val="en-US" w:eastAsia="zh-CN"/>
        </w:rPr>
      </w:pPr>
      <w:r>
        <w:rPr>
          <w:rFonts w:hint="default"/>
          <w:lang w:val="en-US" w:eastAsia="zh-CN"/>
        </w:rPr>
        <w:t xml:space="preserve">对于一组训练样本 </w:t>
      </w:r>
      <m:oMath>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，常见的学习目标是最小化平均量化误差，即尽量让量化结果保持与原始向量一致。该目标可写为</w:t>
      </w:r>
    </w:p>
    <w:p w14:paraId="17D41264">
      <w:pPr>
        <w:pStyle w:val="33"/>
        <w:bidi w:val="0"/>
        <w:rPr>
          <w:rFonts w:hint="default"/>
          <w:lang w:val="en-US" w:eastAsia="zh-CN"/>
        </w:rPr>
      </w:pPr>
      <m:oMath>
        <m:limLow>
          <m:limLowPr/>
          <m:e>
            <m:r>
              <m:rPr>
                <m:sty m:val="p"/>
              </m:rPr>
              <m:t>min</m:t>
            </m:r>
          </m:e>
          <m:lim>
            <m:r>
              <m:rPr/>
              <m:t>C</m:t>
            </m:r>
          </m:lim>
        </m:limLow>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x</m:t>
            </m:r>
          </m:e>
          <m:sub>
            <m:r>
              <m:rPr/>
              <m:t>i</m:t>
            </m:r>
          </m:sub>
        </m:sSub>
        <m:r>
          <m:rPr>
            <m:sty m:val="p"/>
          </m:rPr>
          <m:t>−</m:t>
        </m:r>
        <m:r>
          <m:rPr/>
          <m:t>Q</m:t>
        </m:r>
        <m:r>
          <m:rPr>
            <m:sty m:val="p"/>
          </m:rPr>
          <m:t>(</m:t>
        </m:r>
        <m:sSub>
          <m:sSubPr/>
          <m:e>
            <m:r>
              <m:rPr/>
              <m:t>x</m:t>
            </m:r>
          </m:e>
          <m:sub>
            <m:r>
              <m:rPr/>
              <m:t>i</m:t>
            </m:r>
          </m:sub>
        </m:sSub>
        <m:r>
          <m:rPr>
            <m:sty m:val="p"/>
          </m:rPr>
          <m:t>)</m:t>
        </m:r>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（2-7）</w:t>
      </w:r>
    </w:p>
    <w:p w14:paraId="36E494A3">
      <w:pPr>
        <w:rPr>
          <w:rFonts w:hint="default"/>
          <w:lang w:val="en-US" w:eastAsia="zh-CN"/>
        </w:rPr>
      </w:pPr>
      <w:r>
        <w:rPr>
          <w:rFonts w:hint="default"/>
          <w:lang w:val="en-US" w:eastAsia="zh-CN"/>
        </w:rPr>
        <w:t>从压缩角度看，量化用离散码字索引替代原始浮点向量，能够显著减少存储开销；从检索角度看，量化更重要的价值在于为快速距离估计提供结构基础。只要能够把原始距离计算转写为”查询相关项的预计算</w:t>
      </w:r>
      <w:r>
        <w:rPr>
          <w:rFonts w:hint="eastAsia"/>
          <w:lang w:val="en-US" w:eastAsia="zh-CN"/>
        </w:rPr>
        <w:t>与</w:t>
      </w:r>
      <w:r>
        <w:rPr>
          <w:rFonts w:hint="default"/>
          <w:lang w:val="en-US" w:eastAsia="zh-CN"/>
        </w:rPr>
        <w:t>编码相关项的快速聚合”，就可以显著提升搜索效率。正因如此，量化方法在 ANN 研究中并不是单纯的压缩技术，而是直接参与检索流程设计的核心机制。</w:t>
      </w:r>
    </w:p>
    <w:p w14:paraId="33FD31E8">
      <w:pPr>
        <w:pStyle w:val="4"/>
        <w:bidi w:val="0"/>
        <w:rPr>
          <w:rFonts w:hint="eastAsia"/>
        </w:rPr>
      </w:pPr>
      <w:bookmarkStart w:id="47" w:name="_Toc24337"/>
      <w:r>
        <w:rPr>
          <w:rFonts w:hint="eastAsia"/>
        </w:rPr>
        <w:t>编码误差与检索流程</w:t>
      </w:r>
      <w:bookmarkEnd w:id="47"/>
    </w:p>
    <w:p w14:paraId="147196E4">
      <w:pPr>
        <w:rPr>
          <w:rFonts w:hint="default"/>
          <w:lang w:val="en-US" w:eastAsia="zh-CN"/>
        </w:rPr>
      </w:pPr>
      <w:r>
        <w:rPr>
          <w:rFonts w:hint="default"/>
          <w:lang w:val="en-US" w:eastAsia="zh-CN"/>
        </w:rPr>
        <w:t>一个完整的量化检索过程通常包括码本训练、向量编码、距离估计和候选重排四个环节。码本训练决定了量化器能够逼近原始数据分布的能力；编码过程决定了单个向量如何被离散表示；距离估计决定了查询阶段如何利用编码快速比较样本；而候选重排则用于修正近似估计造成的排序偏差。对实际系统而言，这四个环节并不是彼此独立的</w:t>
      </w:r>
      <w:r>
        <w:rPr>
          <w:rFonts w:hint="eastAsia"/>
          <w:lang w:val="en-US" w:eastAsia="zh-CN"/>
        </w:rPr>
        <w:t>，</w:t>
      </w:r>
      <w:r>
        <w:rPr>
          <w:rFonts w:hint="default"/>
          <w:lang w:val="en-US" w:eastAsia="zh-CN"/>
        </w:rPr>
        <w:t>更低的量化误差通常有助于提升召回率，但如果编码代价过高，系统吞吐又会受到影响；更复杂的距离估计方式可能带来更高精度，却未必利于硬件实现。因此，量化方法的设计始终是在表示能力、编码复杂度和查询效率之间寻找平衡。</w:t>
      </w:r>
    </w:p>
    <w:p w14:paraId="7F8B6CBA">
      <w:pPr>
        <w:pStyle w:val="3"/>
        <w:bidi w:val="0"/>
        <w:rPr>
          <w:rFonts w:hint="eastAsia"/>
        </w:rPr>
      </w:pPr>
      <w:r>
        <w:rPr>
          <w:rFonts w:hint="eastAsia"/>
          <w:lang w:val="en-US" w:eastAsia="zh-CN"/>
        </w:rPr>
        <w:t xml:space="preserve"> </w:t>
      </w:r>
      <w:bookmarkStart w:id="48" w:name="_Toc22857"/>
      <w:r>
        <w:rPr>
          <w:rFonts w:hint="eastAsia"/>
        </w:rPr>
        <w:t>乘积量化及其核心机制</w:t>
      </w:r>
      <w:bookmarkEnd w:id="48"/>
    </w:p>
    <w:p w14:paraId="35BA3876">
      <w:pPr>
        <w:pStyle w:val="4"/>
        <w:bidi w:val="0"/>
        <w:rPr>
          <w:rFonts w:hint="default"/>
          <w:lang w:val="en-US" w:eastAsia="zh-CN"/>
        </w:rPr>
      </w:pPr>
      <w:bookmarkStart w:id="49" w:name="_Toc30116"/>
      <w:r>
        <w:rPr>
          <w:rFonts w:hint="default"/>
          <w:lang w:val="en-US" w:eastAsia="zh-CN"/>
        </w:rPr>
        <w:t>子空间划分与编码</w:t>
      </w:r>
      <w:bookmarkEnd w:id="49"/>
    </w:p>
    <w:p w14:paraId="78F579DC">
      <w:pPr>
        <w:rPr>
          <w:rFonts w:hint="default"/>
          <w:lang w:val="en-US" w:eastAsia="zh-CN"/>
        </w:rPr>
      </w:pPr>
      <w:r>
        <w:rPr>
          <w:rFonts w:hint="default"/>
          <w:lang w:val="en-US" w:eastAsia="zh-CN"/>
        </w:rPr>
        <w:t xml:space="preserve">乘积量化并不在整个高维空间上直接建立一个巨大的统一码本，而是先把原始向量拆分到多个较低维的子空间中分别处理。Jégou 等人指出，若直接在 </w:t>
      </w:r>
      <m:oMath>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 中训练一个足够大的全局码本，其训练代价、存储代价和搜索代价都会迅速增长，很难在大规模检索中实际落地</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。PQ 的基本出发点，正是把”高维整体量化”改写为”多个低维子空间的独立量化”，用结构分解换取可训练性和可检索性。具体而言，设原始向量 </w:t>
      </w:r>
      <m:oMath>
        <m:r>
          <m:rPr>
            <m:sty m:val="p"/>
          </m:rPr>
          <w:rPr>
            <w:rFonts w:hint="default" w:ascii="Times New Roman" w:hAnsi="Times New Roman"/>
            <w:lang w:val="en-US" w:eastAsia="zh-CN"/>
          </w:rPr>
          <m:t>x∈</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，并假定 </w:t>
      </w:r>
      <m:oMath>
        <m:r>
          <m:rPr>
            <m:sty m:val="p"/>
          </m:rPr>
          <w:rPr>
            <w:rFonts w:hint="default" w:ascii="Times New Roman" w:hAnsi="Times New Roman"/>
            <w:lang w:val="en-US" w:eastAsia="zh-CN"/>
          </w:rPr>
          <m:t>d</m:t>
        </m:r>
      </m:oMath>
      <w:r>
        <w:rPr>
          <w:rFonts w:hint="default"/>
          <w:lang w:val="en-US" w:eastAsia="zh-CN"/>
        </w:rPr>
        <w:t xml:space="preserve"> 可以被 </w:t>
      </w:r>
      <m:oMath>
        <m:r>
          <m:rPr>
            <m:sty m:val="p"/>
          </m:rPr>
          <w:rPr>
            <w:rFonts w:hint="default" w:ascii="Times New Roman" w:hAnsi="Times New Roman"/>
            <w:lang w:val="en-US" w:eastAsia="zh-CN"/>
          </w:rPr>
          <m:t>M</m:t>
        </m:r>
      </m:oMath>
      <w:r>
        <w:rPr>
          <w:rFonts w:hint="default"/>
          <w:lang w:val="en-US" w:eastAsia="zh-CN"/>
        </w:rPr>
        <w:t xml:space="preserve"> 整除，则可将其划分为 </w:t>
      </w:r>
      <m:oMath>
        <m:r>
          <m:rPr>
            <m:sty m:val="p"/>
          </m:rPr>
          <w:rPr>
            <w:rFonts w:hint="default" w:ascii="Times New Roman" w:hAnsi="Times New Roman"/>
            <w:lang w:val="en-US" w:eastAsia="zh-CN"/>
          </w:rPr>
          <m:t>M</m:t>
        </m:r>
      </m:oMath>
      <w:r>
        <w:rPr>
          <w:rFonts w:hint="default"/>
          <w:lang w:val="en-US" w:eastAsia="zh-CN"/>
        </w:rPr>
        <w:t xml:space="preserve"> 个低维子向量：</w:t>
      </w:r>
    </w:p>
    <w:p w14:paraId="1A34E674">
      <w:pPr>
        <w:pStyle w:val="33"/>
        <w:bidi w:val="0"/>
        <w:rPr>
          <w:rFonts w:hint="default"/>
          <w:lang w:val="en-US" w:eastAsia="zh-CN"/>
        </w:rPr>
      </w:pPr>
      <m:oMath>
        <m:r>
          <m:rPr/>
          <m:t>x</m:t>
        </m:r>
        <m:r>
          <m:rPr>
            <m:sty m:val="p"/>
          </m:rPr>
          <m:t>=[</m:t>
        </m:r>
        <m:sSup>
          <m:sSupPr/>
          <m:e>
            <m:r>
              <m:rPr/>
              <m:t>x</m:t>
            </m:r>
          </m:e>
          <m:sup>
            <m:r>
              <m:rPr>
                <m:sty m:val="p"/>
              </m:rPr>
              <m:t>(</m:t>
            </m:r>
            <m:r>
              <m:rPr/>
              <m:t>1</m:t>
            </m:r>
            <m:r>
              <m:rPr>
                <m:sty m:val="p"/>
              </m:rPr>
              <m:t>)</m:t>
            </m:r>
          </m:sup>
        </m:sSup>
        <m:r>
          <m:rPr>
            <m:sty m:val="p"/>
          </m:rPr>
          <m:t>,</m:t>
        </m:r>
        <m:sSup>
          <m:sSupPr/>
          <m:e>
            <m:r>
              <m:rPr/>
              <m:t>x</m:t>
            </m:r>
          </m:e>
          <m:sup>
            <m:r>
              <m:rPr>
                <m:sty m:val="p"/>
              </m:rPr>
              <m:t>(</m:t>
            </m:r>
            <m:r>
              <m:rPr/>
              <m:t>2</m:t>
            </m:r>
            <m:r>
              <m:rPr>
                <m:sty m:val="p"/>
              </m:rPr>
              <m:t>)</m:t>
            </m:r>
          </m:sup>
        </m:sSup>
        <m:r>
          <m:rPr>
            <m:sty m:val="p"/>
          </m:rPr>
          <m:t>,…,</m:t>
        </m:r>
        <m:sSup>
          <m:sSupPr/>
          <m:e>
            <m:r>
              <m:rPr/>
              <m:t>x</m:t>
            </m:r>
          </m:e>
          <m:sup>
            <m:r>
              <m:rPr>
                <m:sty m:val="p"/>
              </m:rPr>
              <m:t>(</m:t>
            </m:r>
            <m:r>
              <m:rPr/>
              <m:t>M</m:t>
            </m:r>
            <m:r>
              <m:rPr>
                <m:sty m:val="p"/>
              </m:rPr>
              <m:t>)</m:t>
            </m:r>
          </m:sup>
        </m:sSup>
        <m:r>
          <m:rPr>
            <m:sty m:val="p"/>
          </m:rPr>
          <m:t>],</m:t>
        </m:r>
        <m:r>
          <m:rPr/>
          <m:t> </m:t>
        </m:r>
        <m:sSup>
          <m:sSupPr/>
          <m:e>
            <m:r>
              <m:rPr/>
              <m:t>x</m:t>
            </m:r>
          </m:e>
          <m:sup>
            <m:r>
              <m:rPr>
                <m:sty m:val="p"/>
              </m:rPr>
              <m:t>(</m:t>
            </m:r>
            <m:r>
              <m:rPr/>
              <m:t>m</m:t>
            </m:r>
            <m:r>
              <m:rPr>
                <m:sty m:val="p"/>
              </m:rPr>
              <m:t>)</m:t>
            </m:r>
          </m:sup>
        </m:sSup>
        <m:r>
          <m:rPr>
            <m:sty m:val="p"/>
          </m:rPr>
          <m:t>∈</m:t>
        </m:r>
        <m:sSup>
          <m:sSupPr/>
          <m:e>
            <m:r>
              <m:rPr>
                <m:sty m:val="p"/>
                <m:scr m:val="double-struck"/>
              </m:rPr>
              <m:t>ℝ</m:t>
            </m:r>
          </m:e>
          <m:sup>
            <m:r>
              <m:rPr/>
              <m:t>d</m:t>
            </m:r>
            <m:r>
              <m:rPr>
                <m:sty m:val="p"/>
              </m:rPr>
              <m:t>/</m:t>
            </m:r>
            <m:r>
              <m:rPr/>
              <m:t>M</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（2-8）</w:t>
      </w:r>
    </w:p>
    <w:p w14:paraId="58D4B0AB">
      <w:pPr>
        <w:rPr>
          <w:rFonts w:hint="default"/>
          <w:lang w:val="en-US" w:eastAsia="zh-CN"/>
        </w:rPr>
      </w:pPr>
      <w:r>
        <w:rPr>
          <w:rFonts w:hint="default"/>
          <w:lang w:val="en-US" w:eastAsia="zh-CN"/>
        </w:rPr>
        <w:t>完成子空间划分后，需要在每个子空间上分别训练对应的子码本，其形式为</w:t>
      </w:r>
    </w:p>
    <w:p w14:paraId="354543CD">
      <w:pPr>
        <w:pStyle w:val="33"/>
        <w:bidi w:val="0"/>
        <w:rPr>
          <w:rFonts w:hint="default"/>
          <w:lang w:val="en-US" w:eastAsia="zh-CN"/>
        </w:rPr>
      </w:pPr>
      <m:oMath>
        <m:sSup>
          <m:sSupPr/>
          <m:e>
            <m:r>
              <m:rPr/>
              <m:t>C</m:t>
            </m:r>
          </m:e>
          <m:sup>
            <m:r>
              <m:rPr>
                <m:sty m:val="p"/>
              </m:rPr>
              <m:t>(</m:t>
            </m:r>
            <m:r>
              <m:rPr/>
              <m:t>m</m:t>
            </m:r>
            <m:r>
              <m:rPr>
                <m:sty m:val="p"/>
              </m:rPr>
              <m:t>)</m:t>
            </m:r>
          </m:sup>
        </m:sSup>
        <m:r>
          <m:rPr>
            <m:sty m:val="p"/>
          </m:rPr>
          <m:t>={</m:t>
        </m:r>
        <m:sSubSup>
          <m:sSubSupPr/>
          <m:e>
            <m:r>
              <m:rPr/>
              <m:t>c</m:t>
            </m:r>
          </m:e>
          <m:sub>
            <m:r>
              <m:rPr/>
              <m:t>1</m:t>
            </m:r>
          </m:sub>
          <m:sup>
            <m:r>
              <m:rPr>
                <m:sty m:val="p"/>
              </m:rPr>
              <m:t>(</m:t>
            </m:r>
            <m:r>
              <m:rPr/>
              <m:t>m</m:t>
            </m:r>
            <m:r>
              <m:rPr>
                <m:sty m:val="p"/>
              </m:rPr>
              <m:t>)</m:t>
            </m:r>
          </m:sup>
        </m:sSubSup>
        <m:r>
          <m:rPr>
            <m:sty m:val="p"/>
          </m:rPr>
          <m:t>,</m:t>
        </m:r>
        <m:sSubSup>
          <m:sSubSupPr/>
          <m:e>
            <m:r>
              <m:rPr/>
              <m:t>c</m:t>
            </m:r>
          </m:e>
          <m:sub>
            <m:r>
              <m:rPr/>
              <m:t>2</m:t>
            </m:r>
          </m:sub>
          <m:sup>
            <m:r>
              <m:rPr>
                <m:sty m:val="p"/>
              </m:rPr>
              <m:t>(</m:t>
            </m:r>
            <m:r>
              <m:rPr/>
              <m:t>m</m:t>
            </m:r>
            <m:r>
              <m:rPr>
                <m:sty m:val="p"/>
              </m:rPr>
              <m:t>)</m:t>
            </m:r>
          </m:sup>
        </m:sSubSup>
        <m:r>
          <m:rPr>
            <m:sty m:val="p"/>
          </m:rPr>
          <m:t>,…,</m:t>
        </m:r>
        <m:sSubSup>
          <m:sSubSupPr/>
          <m:e>
            <m:r>
              <m:rPr/>
              <m:t>c</m:t>
            </m:r>
          </m:e>
          <m:sub>
            <m:r>
              <m:rPr/>
              <m:t>K</m:t>
            </m:r>
          </m:sub>
          <m:sup>
            <m:r>
              <m:rPr>
                <m:sty m:val="p"/>
              </m:rPr>
              <m:t>(</m:t>
            </m:r>
            <m:r>
              <m:rPr/>
              <m:t>m</m:t>
            </m:r>
            <m:r>
              <m:rPr>
                <m:sty m:val="p"/>
              </m:rPr>
              <m:t>)</m:t>
            </m:r>
          </m:sup>
        </m:sSubSup>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（2-9）</w:t>
      </w:r>
    </w:p>
    <w:p w14:paraId="7979FE9C">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K</m:t>
        </m:r>
      </m:oMath>
      <w:r>
        <w:rPr>
          <w:rFonts w:hint="default"/>
          <w:lang w:val="en-US" w:eastAsia="zh-CN"/>
        </w:rPr>
        <w:t xml:space="preserve"> 表示每个子空间中的码字数量。通常情况下，每个子码本都可通过 </w:t>
      </w:r>
      <w:r>
        <w:rPr>
          <w:rFonts w:hint="default"/>
          <w:i/>
          <w:iCs/>
          <w:lang w:val="en-US" w:eastAsia="zh-CN"/>
        </w:rPr>
        <w:t>k</w:t>
      </w:r>
      <w:r>
        <w:rPr>
          <w:rFonts w:hint="default"/>
          <w:lang w:val="en-US" w:eastAsia="zh-CN"/>
        </w:rPr>
        <w:t xml:space="preserve">-means 在对应子空间上独立训练得到，这意味着 PQ 的训练问题可以被拆成 </w:t>
      </w:r>
      <m:oMath>
        <m:r>
          <m:rPr>
            <m:sty m:val="p"/>
          </m:rPr>
          <w:rPr>
            <w:rFonts w:hint="default" w:ascii="Times New Roman" w:hAnsi="Times New Roman"/>
            <w:lang w:val="en-US" w:eastAsia="zh-CN"/>
          </w:rPr>
          <m:t>M</m:t>
        </m:r>
      </m:oMath>
      <w:r>
        <w:rPr>
          <w:rFonts w:hint="default"/>
          <w:lang w:val="en-US" w:eastAsia="zh-CN"/>
        </w:rPr>
        <w:t xml:space="preserve"> 个规模较小、彼此并行的聚类子问题。若记训练集为 </w:t>
      </w:r>
      <m:oMath>
        <m:r>
          <m:rPr>
            <m:sty m:val="p"/>
            <m:scr m:val="script"/>
          </m:rPr>
          <w:rPr>
            <w:rFonts w:hint="default" w:ascii="Times New Roman" w:hAnsi="Times New Roman" w:eastAsia="MS Mincho"/>
            <w:lang w:val="en-US" w:eastAsia="zh-CN"/>
          </w:rPr>
          <m:t>X</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，则 PQ 的总体优化目标可以写为</w:t>
      </w:r>
    </w:p>
    <w:p w14:paraId="15D4F479">
      <w:pPr>
        <w:pStyle w:val="33"/>
        <w:bidi w:val="0"/>
        <w:rPr>
          <w:rFonts w:hint="default"/>
          <w:lang w:val="en-US" w:eastAsia="zh-CN"/>
        </w:rPr>
      </w:pPr>
      <m:oMath>
        <m:limLow>
          <m:limLowPr/>
          <m:e>
            <m:r>
              <m:rPr>
                <m:sty m:val="p"/>
              </m:rPr>
              <m:t>min</m:t>
            </m:r>
          </m:e>
          <m:lim>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d>
              <m:dPr>
                <m:begChr m:val=""/>
                <m:sepChr m:val=""/>
                <m:endChr m:val=""/>
              </m:dPr>
              <m:e>
                <m:r>
                  <m:rPr>
                    <m:sty m:val="p"/>
                  </m:rPr>
                  <m:t>∥</m:t>
                </m:r>
                <m:sSub>
                  <m:sSubPr/>
                  <m:e>
                    <m:r>
                      <m:rPr/>
                      <m:t>x</m:t>
                    </m:r>
                  </m:e>
                  <m:sub>
                    <m:r>
                      <m:rPr/>
                      <m:t>i</m:t>
                    </m:r>
                  </m:sub>
                </m:sSub>
                <m:r>
                  <m:rPr>
                    <m:sty m:val="p"/>
                  </m:rPr>
                  <m:t>−</m:t>
                </m:r>
                <m:sSub>
                  <m:sSubPr/>
                  <m:e>
                    <m:acc>
                      <m:accPr/>
                      <m:e>
                        <m:r>
                          <m:rPr/>
                          <m:t>x</m:t>
                        </m:r>
                      </m:e>
                    </m:acc>
                  </m:e>
                  <m:sub>
                    <m:r>
                      <m:rPr/>
                      <m:t>i</m:t>
                    </m:r>
                  </m:sub>
                </m:sSub>
              </m:e>
            </m:d>
          </m:e>
        </m:nary>
        <m:sSubSup>
          <m:sSubSupPr/>
          <m:e>
            <m:r>
              <m:rPr>
                <m:sty m:val="p"/>
              </m:rPr>
              <m:t>∥</m:t>
            </m:r>
          </m:e>
          <m:sub>
            <m:r>
              <m:rPr/>
              <m:t>2</m:t>
            </m:r>
          </m:sub>
          <m:sup>
            <m:r>
              <m:rPr/>
              <m:t>2</m:t>
            </m:r>
          </m:sup>
        </m:sSubSup>
        <m:r>
          <m:rPr>
            <m:sty m:val="p"/>
          </m:rPr>
          <m:t>=</m:t>
        </m:r>
        <m:limLow>
          <m:limLowPr/>
          <m:e>
            <m:r>
              <m:rPr>
                <m:sty m:val="p"/>
              </m:rPr>
              <m:t>min</m:t>
            </m:r>
          </m:e>
          <m:lim>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nary>
              <m:naryPr>
                <m:chr m:val="∑"/>
                <m:limLoc m:val="undOvr"/>
              </m:naryPr>
              <m:sub>
                <m:r>
                  <m:rPr/>
                  <m:t>m</m:t>
                </m:r>
                <m:r>
                  <m:rPr>
                    <m:sty m:val="p"/>
                  </m:rPr>
                  <m:t>=</m:t>
                </m:r>
                <m:r>
                  <m:rPr/>
                  <m:t>1</m:t>
                </m:r>
              </m:sub>
              <m:sup>
                <m:r>
                  <m:rPr/>
                  <m:t>M</m:t>
                </m:r>
              </m:sup>
              <m:e>
                <m:d>
                  <m:dPr>
                    <m:begChr m:val=""/>
                    <m:sepChr m:val=""/>
                    <m:endChr m:val=""/>
                  </m:dPr>
                  <m:e>
                    <m:r>
                      <m:rPr>
                        <m:sty m:val="p"/>
                      </m:rPr>
                      <m:t>∥</m:t>
                    </m:r>
                    <m:sSubSup>
                      <m:sSubSupPr/>
                      <m:e>
                        <m:r>
                          <m:rPr/>
                          <m:t>x</m:t>
                        </m:r>
                      </m:e>
                      <m:sub>
                        <m:r>
                          <m:rPr/>
                          <m:t>i</m:t>
                        </m:r>
                      </m:sub>
                      <m:sup>
                        <m:r>
                          <m:rPr>
                            <m:sty m:val="p"/>
                          </m:rPr>
                          <m:t>(</m:t>
                        </m:r>
                        <m:r>
                          <m:rPr/>
                          <m:t>m</m:t>
                        </m:r>
                        <m:r>
                          <m:rPr>
                            <m:sty m:val="p"/>
                          </m:rPr>
                          <m:t>)</m:t>
                        </m:r>
                      </m:sup>
                    </m:sSubSup>
                    <m:r>
                      <m:rPr>
                        <m:sty m:val="p"/>
                      </m:rPr>
                      <m:t>−</m:t>
                    </m:r>
                    <m:sSubSup>
                      <m:sSubSupPr/>
                      <m:e>
                        <m:r>
                          <m:rPr/>
                          <m:t>c</m:t>
                        </m:r>
                      </m:e>
                      <m:sub>
                        <m:sSub>
                          <m:sSubPr/>
                          <m:e>
                            <m:r>
                              <m:rPr/>
                              <m:t>a</m:t>
                            </m:r>
                          </m:e>
                          <m:sub>
                            <m:r>
                              <m:rPr/>
                              <m:t>im</m:t>
                            </m:r>
                          </m:sub>
                        </m:sSub>
                      </m:sub>
                      <m:sup>
                        <m:r>
                          <m:rPr>
                            <m:sty m:val="p"/>
                          </m:rPr>
                          <m:t>(</m:t>
                        </m:r>
                        <m:r>
                          <m:rPr/>
                          <m:t>m</m:t>
                        </m:r>
                        <m:r>
                          <m:rPr>
                            <m:sty m:val="p"/>
                          </m:rPr>
                          <m:t>)</m:t>
                        </m:r>
                      </m:sup>
                    </m:sSubSup>
                  </m:e>
                </m:d>
              </m:e>
            </m:nary>
            <m:sSubSup>
              <m:sSubSupPr/>
              <m:e>
                <m:r>
                  <m:rPr>
                    <m:sty m:val="p"/>
                  </m:rPr>
                  <m:t>∥</m:t>
                </m:r>
              </m:e>
              <m:sub>
                <m:r>
                  <m:rPr/>
                  <m:t>2</m:t>
                </m:r>
              </m:sub>
              <m:sup>
                <m:r>
                  <m:rPr/>
                  <m:t>2</m:t>
                </m:r>
              </m:sup>
            </m:sSubSup>
          </m:e>
        </m:nary>
      </m:oMath>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（2-10）</w:t>
      </w:r>
    </w:p>
    <w:p w14:paraId="2A426CAE">
      <w:pPr>
        <w:rPr>
          <w:rFonts w:hint="default"/>
          <w:lang w:val="en-US" w:eastAsia="zh-CN"/>
        </w:rPr>
      </w:pPr>
      <w:r>
        <w:rPr>
          <w:rFonts w:hint="default"/>
          <w:lang w:val="en-US" w:eastAsia="zh-CN"/>
        </w:rPr>
        <w:t xml:space="preserve">其中 </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r>
          <m:rPr>
            <m:sty m:val="p"/>
          </m:rPr>
          <w:rPr>
            <w:rFonts w:hint="default" w:ascii="Times New Roman" w:hAnsi="Times New Roman"/>
            <w:lang w:val="en-US" w:eastAsia="zh-CN"/>
          </w:rPr>
          <m:t>∈{1,…,K}</m:t>
        </m:r>
      </m:oMath>
      <w:r>
        <w:rPr>
          <w:rFonts w:hint="default"/>
          <w:lang w:val="en-US" w:eastAsia="zh-CN"/>
        </w:rPr>
        <w:t xml:space="preserve"> 表示第 </w:t>
      </w:r>
      <m:oMath>
        <m:r>
          <m:rPr>
            <m:sty m:val="p"/>
          </m:rPr>
          <w:rPr>
            <w:rFonts w:hint="default" w:ascii="Times New Roman" w:hAnsi="Times New Roman"/>
            <w:lang w:val="en-US" w:eastAsia="zh-CN"/>
          </w:rPr>
          <m:t>i</m:t>
        </m:r>
      </m:oMath>
      <w:r>
        <w:rPr>
          <w:rFonts w:hint="default"/>
          <w:lang w:val="en-US" w:eastAsia="zh-CN"/>
        </w:rPr>
        <w:t xml:space="preserve"> 个样本在第 </w:t>
      </w:r>
      <m:oMath>
        <m:r>
          <m:rPr>
            <m:sty m:val="p"/>
          </m:rPr>
          <w:rPr>
            <w:rFonts w:hint="default" w:ascii="Times New Roman" w:hAnsi="Times New Roman"/>
            <w:lang w:val="en-US" w:eastAsia="zh-CN"/>
          </w:rPr>
          <m:t>m</m:t>
        </m:r>
      </m:oMath>
      <w:r>
        <w:rPr>
          <w:rFonts w:hint="default"/>
          <w:lang w:val="en-US" w:eastAsia="zh-CN"/>
        </w:rPr>
        <w:t xml:space="preserve"> 个子空间中所选中的码字编号，而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i2</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 xml:space="preserve"> 表示该样本的量化重构结果。这个目标函数揭示了 PQ 的核心机制：它并不是直接拟合原始向量，而是在”低维子空间独立逼近”的前提下，让所有子码本的组合量化误差尽可能小。在得到子码本之后，每个子向量都可以独立选择距离最近的码字来完成编码：</w:t>
      </w:r>
    </w:p>
    <w:p w14:paraId="1AEEB734">
      <w:pPr>
        <w:pStyle w:val="33"/>
        <w:bidi w:val="0"/>
        <w:rPr>
          <w:rFonts w:hint="default"/>
          <w:lang w:val="en-US" w:eastAsia="zh-CN"/>
        </w:rPr>
      </w:pPr>
      <m:oMath>
        <m:sSub>
          <m:sSubPr/>
          <m:e>
            <m:r>
              <m:rPr/>
              <m:t>a</m:t>
            </m:r>
          </m:e>
          <m:sub>
            <m:r>
              <m:rPr/>
              <m:t>m</m:t>
            </m:r>
          </m:sub>
        </m:sSub>
        <m:r>
          <m:rPr>
            <m:sty m:val="p"/>
          </m:rPr>
          <m:t>(</m:t>
        </m:r>
        <m:r>
          <m:rPr/>
          <m:t>x</m:t>
        </m:r>
        <m:r>
          <m:rPr>
            <m:sty m:val="p"/>
          </m:rPr>
          <m:t>)=</m:t>
        </m:r>
        <m:limLow>
          <m:limLowPr/>
          <m:e>
            <m:r>
              <m:rPr/>
              <m:t>arg min</m:t>
            </m:r>
          </m:e>
          <m:lim>
            <m:r>
              <m:rPr/>
              <m:t>k</m:t>
            </m:r>
            <m:r>
              <m:rPr>
                <m:sty m:val="p"/>
              </m:rPr>
              <m:t>∈{</m:t>
            </m:r>
            <m:r>
              <m:rPr/>
              <m:t>1</m:t>
            </m:r>
            <m:r>
              <m:rPr>
                <m:sty m:val="p"/>
              </m:rPr>
              <m:t>,…,</m:t>
            </m:r>
            <m:r>
              <m:rPr/>
              <m:t>K</m:t>
            </m:r>
            <m:r>
              <m:rPr>
                <m:sty m:val="p"/>
              </m:rPr>
              <m:t>}</m:t>
            </m:r>
          </m:lim>
        </m:limLow>
        <m:r>
          <m:rPr>
            <m:sty m:val="p"/>
          </m:rPr>
          <m:t>∥</m:t>
        </m:r>
        <m:sSup>
          <m:sSupPr/>
          <m:e>
            <m:r>
              <m:rPr/>
              <m:t>x</m:t>
            </m:r>
          </m:e>
          <m:sup>
            <m:r>
              <m:rPr>
                <m:sty m:val="p"/>
              </m:rPr>
              <m:t>(</m:t>
            </m:r>
            <m:r>
              <m:rPr/>
              <m:t>m</m:t>
            </m:r>
            <m:r>
              <m:rPr>
                <m:sty m:val="p"/>
              </m:rPr>
              <m:t>)</m:t>
            </m:r>
          </m:sup>
        </m:sSup>
        <m:r>
          <m:rPr>
            <m:sty m:val="p"/>
          </m:rPr>
          <m:t>−</m:t>
        </m:r>
        <m:sSubSup>
          <m:sSubSupPr/>
          <m:e>
            <m:r>
              <m:rPr/>
              <m:t>c</m:t>
            </m:r>
          </m:e>
          <m:sub>
            <m:r>
              <m:rPr/>
              <m:t>k</m:t>
            </m:r>
          </m:sub>
          <m:sup>
            <m:r>
              <m:rPr>
                <m:sty m:val="p"/>
              </m:rPr>
              <m:t>(</m:t>
            </m:r>
            <m:r>
              <m:rPr/>
              <m:t>m</m:t>
            </m:r>
            <m:r>
              <m:rPr>
                <m:sty m:val="p"/>
              </m:rPr>
              <m:t>)</m:t>
            </m:r>
          </m:sup>
        </m:sSubSup>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（2-11）</w:t>
      </w:r>
    </w:p>
    <w:p w14:paraId="2078A853">
      <w:pPr>
        <w:rPr>
          <w:rFonts w:hint="default"/>
          <w:lang w:val="en-US" w:eastAsia="zh-CN"/>
        </w:rPr>
      </w:pPr>
      <w:r>
        <w:rPr>
          <w:rFonts w:hint="default"/>
          <w:lang w:val="en-US" w:eastAsia="zh-CN"/>
        </w:rPr>
        <w:t xml:space="preserve">于是，向量 </w:t>
      </w:r>
      <m:oMath>
        <m:r>
          <m:rPr>
            <m:sty m:val="p"/>
          </m:rPr>
          <w:rPr>
            <w:rFonts w:hint="default" w:ascii="Times New Roman" w:hAnsi="Times New Roman"/>
            <w:lang w:val="en-US" w:eastAsia="zh-CN"/>
          </w:rPr>
          <m:t>x</m:t>
        </m:r>
      </m:oMath>
      <w:r>
        <w:rPr>
          <w:rFonts w:hint="default"/>
          <w:lang w:val="en-US" w:eastAsia="zh-CN"/>
        </w:rPr>
        <w:t xml:space="preserve"> 的量化表示可以写成 </w:t>
      </w:r>
      <m:oMath>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，这样处理之后，数据库向量最终不再以原始浮点形式存储，而是由如下索引串表示：</w:t>
      </w:r>
    </w:p>
    <w:p w14:paraId="20A8CB04">
      <w:pPr>
        <w:pStyle w:val="33"/>
        <w:bidi w:val="0"/>
        <w:rPr>
          <w:rFonts w:hint="default"/>
          <w:lang w:val="en-US" w:eastAsia="zh-CN"/>
        </w:rPr>
      </w:pPr>
      <m:oMath>
        <m:r>
          <m:rPr/>
          <m:t>code</m:t>
        </m:r>
        <m:r>
          <m:rPr>
            <m:sty m:val="p"/>
          </m:rPr>
          <m:t>(</m:t>
        </m:r>
        <m:r>
          <m:rPr/>
          <m:t>x</m:t>
        </m:r>
        <m:r>
          <m:rPr>
            <m:sty m:val="p"/>
          </m:rPr>
          <m:t>)=</m:t>
        </m:r>
        <m:d>
          <m:dPr>
            <m:sepChr m:val=""/>
          </m:dPr>
          <m:e>
            <m:sSub>
              <m:sSubPr/>
              <m:e>
                <m:r>
                  <m:rPr/>
                  <m:t>a</m:t>
                </m:r>
              </m:e>
              <m:sub>
                <m:r>
                  <m:rPr/>
                  <m:t>1</m:t>
                </m:r>
              </m:sub>
            </m:sSub>
            <m:r>
              <m:rPr>
                <m:sty m:val="p"/>
              </m:rPr>
              <m:t>(</m:t>
            </m:r>
            <m:r>
              <m:rPr/>
              <m:t>x</m:t>
            </m:r>
            <m:r>
              <m:rPr>
                <m:sty m:val="p"/>
              </m:rPr>
              <m:t>),</m:t>
            </m:r>
            <m:sSub>
              <m:sSubPr/>
              <m:e>
                <m:r>
                  <m:rPr/>
                  <m:t>a</m:t>
                </m:r>
              </m:e>
              <m:sub>
                <m:r>
                  <m:rPr/>
                  <m:t>2</m:t>
                </m:r>
              </m:sub>
            </m:sSub>
            <m:r>
              <m:rPr>
                <m:sty m:val="p"/>
              </m:rPr>
              <m:t>(</m:t>
            </m:r>
            <m:r>
              <m:rPr/>
              <m:t>x</m:t>
            </m:r>
            <m:r>
              <m:rPr>
                <m:sty m:val="p"/>
              </m:rPr>
              <m:t>),…,</m:t>
            </m:r>
            <m:sSub>
              <m:sSubPr/>
              <m:e>
                <m:r>
                  <m:rPr/>
                  <m:t>a</m:t>
                </m:r>
              </m:e>
              <m:sub>
                <m:r>
                  <m:rPr/>
                  <m:t>M</m:t>
                </m:r>
              </m:sub>
            </m:sSub>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（2-12）</w:t>
      </w:r>
    </w:p>
    <w:p w14:paraId="0B6E2DF5">
      <w:pPr>
        <w:rPr>
          <w:rFonts w:hint="default"/>
          <w:lang w:val="en-US" w:eastAsia="zh-CN"/>
        </w:rPr>
      </w:pPr>
      <w:r>
        <w:rPr>
          <w:rFonts w:hint="default"/>
          <w:lang w:val="en-US" w:eastAsia="zh-CN"/>
        </w:rPr>
        <w:t xml:space="preserve">若每个子空间使用 </w:t>
      </w:r>
      <m:oMath>
        <m:r>
          <m:rPr>
            <m:sty m:val="p"/>
          </m:rPr>
          <w:rPr>
            <w:rFonts w:hint="default" w:ascii="Times New Roman" w:hAnsi="Times New Roman"/>
            <w:lang w:val="en-US" w:eastAsia="zh-CN"/>
          </w:rPr>
          <m:t>K=</m:t>
        </m:r>
        <m:sSup>
          <m:sSupPr>
            <m:ctrlPr>
              <w:rPr>
                <w:rFonts w:hint="default"/>
                <w:lang w:val="en-US" w:eastAsia="zh-CN"/>
              </w:rPr>
            </m:ctrlPr>
          </m:sSupPr>
          <m:e>
            <m:r>
              <m:rPr>
                <m:sty m:val="p"/>
              </m:rPr>
              <w:rPr>
                <w:rFonts w:hint="default" w:ascii="Times New Roman" w:hAnsi="Times New Roman"/>
                <w:lang w:val="en-US" w:eastAsia="zh-CN"/>
              </w:rPr>
              <m:t>2</m:t>
            </m:r>
            <m:ctrlPr>
              <w:rPr>
                <w:rFonts w:hint="default"/>
                <w:lang w:val="en-US" w:eastAsia="zh-CN"/>
              </w:rPr>
            </m:ctrlPr>
          </m:e>
          <m:sup>
            <m:r>
              <m:rPr>
                <m:sty m:val="p"/>
              </m:rPr>
              <w:rPr>
                <w:rFonts w:hint="default" w:ascii="Times New Roman" w:hAnsi="Times New Roman"/>
                <w:lang w:val="en-US" w:eastAsia="zh-CN"/>
              </w:rPr>
              <m:t>b</m:t>
            </m:r>
            <m:ctrlPr>
              <w:rPr>
                <w:rFonts w:hint="default"/>
                <w:lang w:val="en-US" w:eastAsia="zh-CN"/>
              </w:rPr>
            </m:ctrlPr>
          </m:sup>
        </m:sSup>
      </m:oMath>
      <w:r>
        <w:rPr>
          <w:rFonts w:hint="default"/>
          <w:lang w:val="en-US" w:eastAsia="zh-CN"/>
        </w:rPr>
        <w:t xml:space="preserve"> 个码字，则单个子空间只需存储 </w:t>
      </w:r>
      <m:oMath>
        <m:r>
          <m:rPr>
            <m:sty m:val="p"/>
          </m:rPr>
          <w:rPr>
            <w:rFonts w:hint="default" w:ascii="Times New Roman" w:hAnsi="Times New Roman"/>
            <w:lang w:val="en-US" w:eastAsia="zh-CN"/>
          </w:rPr>
          <m:t>b</m:t>
        </m:r>
      </m:oMath>
      <w:r>
        <w:rPr>
          <w:rFonts w:hint="default"/>
          <w:lang w:val="en-US" w:eastAsia="zh-CN"/>
        </w:rPr>
        <w:t xml:space="preserve"> 比特的码字编号，整个向量的总编码长度为</w:t>
      </w:r>
    </w:p>
    <w:p w14:paraId="1380516D">
      <w:pPr>
        <w:pStyle w:val="33"/>
        <w:bidi w:val="0"/>
        <w:rPr>
          <w:rFonts w:hint="default"/>
          <w:lang w:val="en-US" w:eastAsia="zh-CN"/>
        </w:rPr>
      </w:pPr>
      <m:oMath>
        <m:r>
          <m:rPr/>
          <m:t>L</m:t>
        </m:r>
        <m:r>
          <m:rPr>
            <m:sty m:val="p"/>
          </m:rPr>
          <m:t>=</m:t>
        </m:r>
        <m:r>
          <m:rPr/>
          <m:t>M</m:t>
        </m:r>
        <m:sSub>
          <m:sSubPr/>
          <m:e>
            <m:r>
              <m:rPr>
                <m:sty m:val="p"/>
              </m:rPr>
              <m:t>log</m:t>
            </m:r>
          </m:e>
          <m:sub>
            <m:r>
              <m:rPr/>
              <m:t>2</m:t>
            </m:r>
          </m:sub>
        </m:sSub>
        <m:r>
          <m:rPr/>
          <m:t>K</m:t>
        </m:r>
        <m:r>
          <m:rPr>
            <m:sty m:val="p"/>
          </m:rPr>
          <m:t>=</m:t>
        </m:r>
        <m:r>
          <m:rPr/>
          <m:t>Mb </m:t>
        </m:r>
        <m:r>
          <m:rPr>
            <m:nor/>
            <m:sty m:val="p"/>
          </m:rPr>
          <w:rPr>
            <w:b w:val="0"/>
            <w:i w:val="0"/>
          </w:rPr>
          <m:t>bits</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 xml:space="preserve"> </w:t>
      </w:r>
      <w:r>
        <w:rPr>
          <w:rFonts w:hint="eastAsia"/>
          <w:lang w:val="en-US" w:eastAsia="zh-CN"/>
        </w:rPr>
        <w:t>（2-13）</w:t>
      </w:r>
    </w:p>
    <w:p w14:paraId="06CE6233">
      <w:pPr>
        <w:rPr>
          <w:rFonts w:hint="default"/>
          <w:lang w:val="en-US" w:eastAsia="zh-CN"/>
        </w:rPr>
      </w:pPr>
      <w:r>
        <w:rPr>
          <w:rFonts w:hint="default"/>
          <w:lang w:val="en-US" w:eastAsia="zh-CN"/>
        </w:rPr>
        <w:t xml:space="preserve">例如，当 </w:t>
      </w:r>
      <m:oMath>
        <m:r>
          <m:rPr>
            <m:sty m:val="p"/>
          </m:rPr>
          <w:rPr>
            <w:rFonts w:hint="default" w:ascii="Times New Roman" w:hAnsi="Times New Roman"/>
            <w:lang w:val="en-US" w:eastAsia="zh-CN"/>
          </w:rPr>
          <m:t>d=128</m:t>
        </m:r>
      </m:oMath>
      <w:r>
        <w:rPr>
          <w:rFonts w:hint="default"/>
          <w:lang w:val="en-US" w:eastAsia="zh-CN"/>
        </w:rPr>
        <w:t>、</w:t>
      </w:r>
      <m:oMath>
        <m:r>
          <m:rPr>
            <m:sty m:val="p"/>
          </m:rPr>
          <w:rPr>
            <w:rFonts w:hint="default" w:ascii="Times New Roman" w:hAnsi="Times New Roman"/>
            <w:lang w:val="en-US" w:eastAsia="zh-CN"/>
          </w:rPr>
          <m:t>M=8</m:t>
        </m:r>
      </m:oMath>
      <w:r>
        <w:rPr>
          <w:rFonts w:hint="default"/>
          <w:lang w:val="en-US" w:eastAsia="zh-CN"/>
        </w:rPr>
        <w:t>、</w:t>
      </w:r>
      <m:oMath>
        <m:r>
          <m:rPr>
            <m:sty m:val="p"/>
          </m:rPr>
          <w:rPr>
            <w:rFonts w:hint="default" w:ascii="Times New Roman" w:hAnsi="Times New Roman"/>
            <w:lang w:val="en-US" w:eastAsia="zh-CN"/>
          </w:rPr>
          <m:t>K=256</m:t>
        </m:r>
      </m:oMath>
      <w:r>
        <w:rPr>
          <w:rFonts w:hint="default"/>
          <w:lang w:val="en-US" w:eastAsia="zh-CN"/>
        </w:rPr>
        <w:t xml:space="preserve"> 时，每个子空间只需 8 比特，整条编码总长度仅为 64 比特，远小于原始单精度浮点向量所需的 </w:t>
      </w:r>
      <m:oMath>
        <m:r>
          <m:rPr>
            <m:sty m:val="p"/>
          </m:rPr>
          <w:rPr>
            <w:rFonts w:hint="default" w:ascii="Times New Roman" w:hAnsi="Times New Roman"/>
            <w:lang w:val="en-US" w:eastAsia="zh-CN"/>
          </w:rPr>
          <m:t>128×32=4096</m:t>
        </m:r>
      </m:oMath>
      <w:r>
        <w:rPr>
          <w:rFonts w:hint="default"/>
          <w:lang w:val="en-US" w:eastAsia="zh-CN"/>
        </w:rPr>
        <w:t xml:space="preserve"> 比特。PQ 的关键优势就在于，虽然每个子空间只保留有限个码字，但所有子码本的笛卡尔积能够形成规模为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 的组合表达能力，使得方法在有限码长下仍能较好地近似高维向量</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w:t>
      </w:r>
    </w:p>
    <w:p w14:paraId="7B0606B9">
      <w:pPr>
        <w:rPr>
          <w:rFonts w:hint="default"/>
          <w:lang w:val="en-US" w:eastAsia="zh-CN"/>
        </w:rPr>
      </w:pPr>
      <w:r>
        <w:rPr>
          <w:rFonts w:hint="default"/>
          <w:lang w:val="en-US" w:eastAsia="zh-CN"/>
        </w:rPr>
        <w:t xml:space="preserve">为了更直观地理解这一过程，可以考虑一个简化示例：设原始向量维度为 </w:t>
      </w:r>
      <m:oMath>
        <m:r>
          <m:rPr>
            <m:sty m:val="p"/>
          </m:rPr>
          <w:rPr>
            <w:rFonts w:hint="default" w:ascii="Times New Roman" w:hAnsi="Times New Roman"/>
            <w:lang w:val="en-US" w:eastAsia="zh-CN"/>
          </w:rPr>
          <m:t>d=8</m:t>
        </m:r>
      </m:oMath>
      <w:r>
        <w:rPr>
          <w:rFonts w:hint="default"/>
          <w:lang w:val="en-US" w:eastAsia="zh-CN"/>
        </w:rPr>
        <w:t xml:space="preserve">，取 </w:t>
      </w:r>
      <m:oMath>
        <m:r>
          <m:rPr>
            <m:sty m:val="p"/>
          </m:rPr>
          <w:rPr>
            <w:rFonts w:hint="default" w:ascii="Times New Roman" w:hAnsi="Times New Roman"/>
            <w:lang w:val="en-US" w:eastAsia="zh-CN"/>
          </w:rPr>
          <m:t>M=4</m:t>
        </m:r>
      </m:oMath>
      <w:r>
        <w:rPr>
          <w:rFonts w:hint="default"/>
          <w:lang w:val="en-US" w:eastAsia="zh-CN"/>
        </w:rPr>
        <w:t xml:space="preserve">，则每个子向量维度为 2。若每个子空间码本含有 </w:t>
      </w:r>
      <m:oMath>
        <m:r>
          <m:rPr>
            <m:sty m:val="p"/>
          </m:rPr>
          <w:rPr>
            <w:rFonts w:hint="default" w:ascii="Times New Roman" w:hAnsi="Times New Roman"/>
            <w:lang w:val="en-US" w:eastAsia="zh-CN"/>
          </w:rPr>
          <m:t>K=256</m:t>
        </m:r>
      </m:oMath>
      <w:r>
        <w:rPr>
          <w:rFonts w:hint="default"/>
          <w:lang w:val="en-US" w:eastAsia="zh-CN"/>
        </w:rPr>
        <w:t xml:space="preserve"> 个码字，则数据库中每个向量最终只需要保存 4 个整数编号，而不必保存 8 个浮点分量。检索时真正参与比较的并不是原始向量全部坐标，而是这些码字编号所对应的查表结果。PQ 并不是把”距离计算”消除了，而是把”浮点逐维运算”改写成”离线聚类</w:t>
      </w:r>
      <w:r>
        <w:rPr>
          <w:rFonts w:hint="eastAsia"/>
          <w:lang w:val="en-US" w:eastAsia="zh-CN"/>
        </w:rPr>
        <w:t>与</w:t>
      </w:r>
      <w:r>
        <w:rPr>
          <w:rFonts w:hint="default"/>
          <w:lang w:val="en-US" w:eastAsia="zh-CN"/>
        </w:rPr>
        <w:t>在线查表”的形式。这种从计算模式层面进行改写的思想，正是 PQ 适合大规模 ANN 场景的重要原因。</w:t>
      </w:r>
    </w:p>
    <w:p w14:paraId="70294BCC">
      <w:pPr>
        <w:pStyle w:val="29"/>
        <w:bidi w:val="0"/>
        <w:rPr>
          <w:rFonts w:hint="eastAsia" w:eastAsiaTheme="minorEastAsia"/>
          <w:lang w:eastAsia="zh-CN"/>
        </w:rPr>
      </w:pPr>
      <w:r>
        <w:rPr>
          <w:rFonts w:hint="eastAsia" w:eastAsiaTheme="minorEastAsia"/>
          <w:lang w:eastAsia="zh-CN"/>
        </w:rPr>
        <w:drawing>
          <wp:inline distT="0" distB="0" distL="114300" distR="114300">
            <wp:extent cx="4654550" cy="2207895"/>
            <wp:effectExtent l="0" t="0" r="8890" b="1905"/>
            <wp:docPr id="26" name="图片 26" descr="PQ_final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Q_final_figure"/>
                    <pic:cNvPicPr>
                      <a:picLocks noChangeAspect="1"/>
                    </pic:cNvPicPr>
                  </pic:nvPicPr>
                  <pic:blipFill>
                    <a:blip r:embed="rId27">
                      <a:extLst>
                        <a:ext uri="{96DAC541-7B7A-43D3-8B79-37D633B846F1}">
                          <asvg:svgBlip xmlns:asvg="http://schemas.microsoft.com/office/drawing/2016/SVG/main" r:embed="rId28"/>
                        </a:ext>
                      </a:extLst>
                    </a:blip>
                    <a:srcRect r="11570" b="16116"/>
                    <a:stretch>
                      <a:fillRect/>
                    </a:stretch>
                  </pic:blipFill>
                  <pic:spPr>
                    <a:xfrm>
                      <a:off x="0" y="0"/>
                      <a:ext cx="4654550" cy="2207895"/>
                    </a:xfrm>
                    <a:prstGeom prst="rect">
                      <a:avLst/>
                    </a:prstGeom>
                  </pic:spPr>
                </pic:pic>
              </a:graphicData>
            </a:graphic>
          </wp:inline>
        </w:drawing>
      </w:r>
    </w:p>
    <w:p w14:paraId="124E1CBC">
      <w:pPr>
        <w:pStyle w:val="46"/>
        <w:bidi w:val="0"/>
        <w:rPr>
          <w:rFonts w:hint="default" w:eastAsia="宋体"/>
          <w:lang w:val="en-US" w:eastAsia="zh-CN"/>
        </w:rPr>
      </w:pPr>
      <w:bookmarkStart w:id="50" w:name="_Toc30801"/>
      <w:bookmarkStart w:id="51" w:name="_Toc8596"/>
      <w:bookmarkStart w:id="52" w:name="_Toc1379"/>
      <w:bookmarkStart w:id="53" w:name="_Toc22470"/>
      <w:bookmarkStart w:id="54" w:name="_Toc21497"/>
      <w:bookmarkStart w:id="55" w:name="_Toc8562"/>
      <w:r>
        <w:rPr>
          <w:rFonts w:hint="default" w:eastAsia="宋体"/>
          <w:lang w:val="en-US" w:eastAsia="zh-CN"/>
        </w:rPr>
        <w:t>图2-1 乘积量化（PQ）编码与距离计算流程示意图</w:t>
      </w:r>
      <w:bookmarkEnd w:id="50"/>
      <w:bookmarkEnd w:id="51"/>
      <w:bookmarkEnd w:id="52"/>
      <w:bookmarkEnd w:id="53"/>
      <w:bookmarkEnd w:id="54"/>
      <w:bookmarkEnd w:id="55"/>
    </w:p>
    <w:p w14:paraId="6DDF601E">
      <w:pPr>
        <w:pStyle w:val="46"/>
        <w:bidi w:val="0"/>
        <w:rPr>
          <w:rFonts w:hint="default" w:eastAsia="宋体"/>
          <w:lang w:val="en-US" w:eastAsia="zh-CN"/>
        </w:rPr>
      </w:pPr>
      <w:bookmarkStart w:id="56" w:name="_Toc32540"/>
      <w:r>
        <w:rPr>
          <w:rFonts w:hint="default" w:eastAsia="宋体"/>
          <w:lang w:val="en-US" w:eastAsia="zh-CN"/>
        </w:rPr>
        <w:t>Figure 2-1: Schematic diagram of the Product Quantisation (PQ) encoding and distance calculation process</w:t>
      </w:r>
      <w:bookmarkEnd w:id="56"/>
    </w:p>
    <w:p w14:paraId="15D88A75">
      <w:pPr>
        <w:rPr>
          <w:rFonts w:hint="default"/>
          <w:lang w:val="en-US" w:eastAsia="zh-CN"/>
        </w:rPr>
      </w:pPr>
      <w:r>
        <w:rPr>
          <w:rFonts w:hint="default"/>
          <w:lang w:val="en-US" w:eastAsia="zh-CN"/>
        </w:rPr>
        <w:t>为了便于后文理解，</w:t>
      </w:r>
      <w:r>
        <w:rPr>
          <w:rFonts w:hint="eastAsia"/>
          <w:lang w:val="en-US" w:eastAsia="zh-CN"/>
        </w:rPr>
        <w:t>见图2-1</w:t>
      </w:r>
      <w:r>
        <w:rPr>
          <w:rFonts w:hint="default"/>
          <w:lang w:val="en-US" w:eastAsia="zh-CN"/>
        </w:rPr>
        <w:t xml:space="preserve">也可以把标准 PQ 的训练、编码与查询流程概括为一个统一过程：系统先将每个 </w:t>
      </w:r>
      <m:oMath>
        <m:r>
          <m:rPr>
            <m:sty m:val="p"/>
          </m:rPr>
          <w:rPr>
            <w:rFonts w:hint="default" w:ascii="Times New Roman" w:hAnsi="Times New Roman"/>
            <w:lang w:val="en-US" w:eastAsia="zh-CN"/>
          </w:rPr>
          <m:t>d</m:t>
        </m:r>
      </m:oMath>
      <w:r>
        <w:rPr>
          <w:rFonts w:hint="default"/>
          <w:lang w:val="en-US" w:eastAsia="zh-CN"/>
        </w:rPr>
        <w:t xml:space="preserve"> 维数据库向量按维度顺序划分为 </w:t>
      </w:r>
      <m:oMath>
        <m:r>
          <m:rPr>
            <m:sty m:val="p"/>
          </m:rPr>
          <w:rPr>
            <w:rFonts w:hint="default" w:ascii="Times New Roman" w:hAnsi="Times New Roman"/>
            <w:lang w:val="en-US" w:eastAsia="zh-CN"/>
          </w:rPr>
          <m:t>M</m:t>
        </m:r>
      </m:oMath>
      <w:r>
        <w:rPr>
          <w:rFonts w:hint="default"/>
          <w:lang w:val="en-US" w:eastAsia="zh-CN"/>
        </w:rPr>
        <w:t xml:space="preserve"> 个子向量，并在各子空间上分别运行 </w:t>
      </w:r>
      <w:r>
        <w:rPr>
          <w:rFonts w:hint="default"/>
          <w:i/>
          <w:iCs/>
          <w:lang w:val="en-US" w:eastAsia="zh-CN"/>
        </w:rPr>
        <w:t>k</w:t>
      </w:r>
      <w:r>
        <w:rPr>
          <w:rFonts w:hint="default"/>
          <w:lang w:val="en-US" w:eastAsia="zh-CN"/>
        </w:rPr>
        <w:t xml:space="preserve">-means 得到对应的子码本 </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 及其 </w:t>
      </w:r>
      <m:oMath>
        <m:r>
          <m:rPr>
            <m:sty m:val="p"/>
          </m:rPr>
          <w:rPr>
            <w:rFonts w:hint="default" w:ascii="Times New Roman" w:hAnsi="Times New Roman"/>
            <w:lang w:val="en-US" w:eastAsia="zh-CN"/>
          </w:rPr>
          <m:t>K</m:t>
        </m:r>
      </m:oMath>
      <w:r>
        <w:rPr>
          <w:rFonts w:hint="default"/>
          <w:lang w:val="en-US" w:eastAsia="zh-CN"/>
        </w:rPr>
        <w:t xml:space="preserve"> 个码字中心；随后，对任一数据库向量 </w:t>
      </w:r>
      <m:oMath>
        <m:r>
          <m:rPr>
            <m:sty m:val="p"/>
          </m:rPr>
          <w:rPr>
            <w:rFonts w:hint="default" w:ascii="Times New Roman" w:hAnsi="Times New Roman"/>
            <w:lang w:val="en-US" w:eastAsia="zh-CN"/>
          </w:rPr>
          <m:t>x</m:t>
        </m:r>
      </m:oMath>
      <w:r>
        <w:rPr>
          <w:rFonts w:hint="default"/>
          <w:lang w:val="en-US" w:eastAsia="zh-CN"/>
        </w:rPr>
        <w:t xml:space="preserve">，在每个子空间中寻找最近码字编号 </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oMath>
      <w:r>
        <w:rPr>
          <w:rFonts w:hint="default"/>
          <w:lang w:val="en-US" w:eastAsia="zh-CN"/>
        </w:rPr>
        <w:t xml:space="preserve">，将这些编号拼接为压缩码 </w:t>
      </w:r>
      <m:oMath>
        <m:r>
          <m:rPr>
            <m:sty m:val="p"/>
          </m:rPr>
          <w:rPr>
            <w:rFonts w:hint="default" w:ascii="Times New Roman" w:hAnsi="Times New Roman"/>
            <w:lang w:val="en-US" w:eastAsia="zh-CN"/>
          </w:rPr>
          <m:t>code(x)</m:t>
        </m:r>
      </m:oMath>
      <w:r>
        <w:rPr>
          <w:rFonts w:hint="default"/>
          <w:lang w:val="en-US" w:eastAsia="zh-CN"/>
        </w:rPr>
        <w:t xml:space="preserve"> 并离线存储；当查询向量 </w:t>
      </w:r>
      <m:oMath>
        <m:r>
          <m:rPr>
            <m:sty m:val="p"/>
          </m:rPr>
          <w:rPr>
            <w:rFonts w:hint="default" w:ascii="Times New Roman" w:hAnsi="Times New Roman"/>
            <w:lang w:val="en-US" w:eastAsia="zh-CN"/>
          </w:rPr>
          <m:t>q</m:t>
        </m:r>
      </m:oMath>
      <w:r>
        <w:rPr>
          <w:rFonts w:hint="default"/>
          <w:lang w:val="en-US" w:eastAsia="zh-CN"/>
        </w:rPr>
        <w:t xml:space="preserve"> 到来时，再按同样方式将其拆分为 </w:t>
      </w:r>
      <m:oMath>
        <m:r>
          <m:rPr>
            <m:sty m:val="p"/>
          </m:rPr>
          <w:rPr>
            <w:rFonts w:hint="default" w:ascii="Times New Roman" w:hAnsi="Times New Roman"/>
            <w:lang w:val="en-US" w:eastAsia="zh-CN"/>
          </w:rPr>
          <m:t>M</m:t>
        </m:r>
      </m:oMath>
      <w:r>
        <w:rPr>
          <w:rFonts w:hint="default"/>
          <w:lang w:val="en-US" w:eastAsia="zh-CN"/>
        </w:rPr>
        <w:t xml:space="preserve"> 个查询子向量，分别计算它们到各子码本全部码字的距离查找表，最后对数据库中的每条压缩码执行查表与累加，得到近似距离并完成排序</w:t>
      </w:r>
      <w:r>
        <w:rPr>
          <w:rFonts w:hint="eastAsia"/>
          <w:lang w:val="en-US" w:eastAsia="zh-CN"/>
        </w:rPr>
        <w:t>，</w:t>
      </w:r>
      <w:r>
        <w:rPr>
          <w:rFonts w:hint="default"/>
          <w:lang w:val="en-US" w:eastAsia="zh-CN"/>
        </w:rPr>
        <w:t>若系统对精度要求更高，通常会在这一粗排结果基础上，对前若干候选继续执行全精度重排序。</w:t>
      </w:r>
    </w:p>
    <w:p w14:paraId="49927AE9">
      <w:pPr>
        <w:pStyle w:val="4"/>
        <w:bidi w:val="0"/>
        <w:rPr>
          <w:rFonts w:hint="eastAsia"/>
        </w:rPr>
      </w:pPr>
      <w:bookmarkStart w:id="57" w:name="_Toc4606"/>
      <w:r>
        <w:t xml:space="preserve">ADC </w:t>
      </w:r>
      <w:r>
        <w:rPr>
          <w:rFonts w:hint="eastAsia"/>
        </w:rPr>
        <w:t>查表距离计算</w:t>
      </w:r>
      <w:bookmarkEnd w:id="57"/>
    </w:p>
    <w:p w14:paraId="2F5D8A6F">
      <w:pPr>
        <w:rPr>
          <w:rFonts w:hint="default"/>
          <w:lang w:val="en-US" w:eastAsia="zh-CN"/>
        </w:rPr>
      </w:pPr>
      <w:r>
        <w:rPr>
          <w:rFonts w:hint="default"/>
          <w:lang w:val="en-US" w:eastAsia="zh-CN"/>
        </w:rPr>
        <w:t>在 PQ 检索中，最常用的距离估计方式是非对称距离计算(Asymmetric Distance Computation，ADC)。其基本思想是保持查询向量为原始浮点表示，仅对数据库向量进行量化，从而避免对查询再次量化带来的额外误差。若查询也被压缩，则误差会同时来自”查询侧量化”和”数据库侧量化”，这会明显放大排序偏差；而 ADC 通过保留查询的全精度表示，只让数据库侧承担量化近似，因此在精度和效率之间取得了更好的工程折中</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。为了与前面的子空间划分保持一致，设查询向量分块后为 </w:t>
      </w:r>
      <m:oMath>
        <m:r>
          <m:rPr>
            <m:sty m:val="p"/>
          </m:rPr>
          <w:rPr>
            <w:rFonts w:hint="default" w:ascii="Times New Roman" w:hAnsi="Times New Roman"/>
            <w:lang w:val="en-US" w:eastAsia="zh-CN"/>
          </w:rPr>
          <m:t>q=[</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(1)</m:t>
            </m:r>
            <m:ctrlPr>
              <w:rPr>
                <w:rFonts w:hint="default"/>
                <w:lang w:val="en-US" w:eastAsia="zh-CN"/>
              </w:rPr>
            </m:ctrlPr>
          </m:sup>
        </m:sSup>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q</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r>
          <m:rPr>
            <m:sty m:val="p"/>
          </m:rPr>
          <w:rPr>
            <w:rFonts w:hint="default" w:ascii="Times New Roman" w:hAnsi="Times New Roman"/>
            <w:lang w:val="en-US" w:eastAsia="zh-CN"/>
          </w:rPr>
          <m:t>]</m:t>
        </m:r>
      </m:oMath>
      <w:r>
        <w:rPr>
          <w:rFonts w:hint="default"/>
          <w:lang w:val="en-US" w:eastAsia="zh-CN"/>
        </w:rPr>
        <w:t xml:space="preserve">，数据库向量的近似重构为 </w:t>
      </w:r>
      <m:oMath>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M</m:t>
                    </m:r>
                    <m:ctrlPr>
                      <w:rPr>
                        <w:rFonts w:hint="default"/>
                        <w:lang w:val="en-US" w:eastAsia="zh-CN"/>
                      </w:rPr>
                    </m:ctrlPr>
                  </m:sub>
                </m:sSub>
                <m:r>
                  <m:rPr>
                    <m:sty m:val="p"/>
                  </m:rPr>
                  <w:rPr>
                    <w:rFonts w:hint="default" w:ascii="Times New Roman" w:hAnsi="Times New Roman"/>
                    <w:lang w:val="en-US" w:eastAsia="zh-CN"/>
                  </w:rPr>
                  <m:t>(x)</m:t>
                </m:r>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，则原始欧氏距离的近似形式为</w:t>
      </w:r>
    </w:p>
    <w:p w14:paraId="2AA4FF7D">
      <w:pPr>
        <w:pStyle w:val="33"/>
        <w:bidi w:val="0"/>
        <w:rPr>
          <w:rFonts w:hint="default"/>
          <w:lang w:val="en-US" w:eastAsia="zh-CN"/>
        </w:rPr>
      </w:pPr>
      <m:oMath>
        <m:r>
          <m:rPr>
            <m:sty m:val="p"/>
          </m:rPr>
          <m:t>∥</m:t>
        </m:r>
        <m:r>
          <m:rPr/>
          <m:t>q</m:t>
        </m:r>
        <m:r>
          <m:rPr>
            <m:sty m:val="p"/>
          </m:rPr>
          <m:t>−</m:t>
        </m:r>
        <m:acc>
          <m:accPr/>
          <m:e>
            <m:r>
              <m:rPr/>
              <m:t>x</m:t>
            </m:r>
          </m:e>
        </m:acc>
        <m:sSubSup>
          <m:sSubSupPr/>
          <m:e>
            <m:r>
              <m:rPr>
                <m:sty m:val="p"/>
              </m:rPr>
              <m:t>∥</m:t>
            </m:r>
          </m:e>
          <m:sub>
            <m:r>
              <m:rPr/>
              <m:t>2</m:t>
            </m:r>
          </m:sub>
          <m:sup>
            <m:r>
              <m:rPr/>
              <m:t>2</m:t>
            </m:r>
          </m:sup>
        </m:sSubSup>
        <m:r>
          <m:rPr>
            <m:sty m:val="p"/>
          </m:rPr>
          <m:t>=</m:t>
        </m:r>
        <m:nary>
          <m:naryPr>
            <m:chr m:val="∑"/>
            <m:limLoc m:val="undOvr"/>
          </m:naryPr>
          <m:sub>
            <m:r>
              <m:rPr/>
              <m:t>m</m:t>
            </m:r>
            <m:r>
              <m:rPr>
                <m:sty m:val="p"/>
              </m:rPr>
              <m:t>=</m:t>
            </m:r>
            <m:r>
              <m:rPr/>
              <m:t>1</m:t>
            </m:r>
          </m:sub>
          <m:sup>
            <m:r>
              <m:rPr/>
              <m:t>M</m:t>
            </m:r>
          </m:sup>
          <m:e>
            <m:d>
              <m:dPr>
                <m:begChr m:val=""/>
                <m:sepChr m:val=""/>
                <m:endChr m:val=""/>
              </m:dPr>
              <m:e>
                <m:r>
                  <m:rPr>
                    <m:sty m:val="p"/>
                  </m:rPr>
                  <m:t>∥</m:t>
                </m:r>
                <m:sSup>
                  <m:sSupPr/>
                  <m:e>
                    <m:r>
                      <m:rPr/>
                      <m:t>q</m:t>
                    </m:r>
                  </m:e>
                  <m:sup>
                    <m:r>
                      <m:rPr>
                        <m:sty m:val="p"/>
                      </m:rPr>
                      <m:t>(</m:t>
                    </m:r>
                    <m:r>
                      <m:rPr/>
                      <m:t>m</m:t>
                    </m:r>
                    <m:r>
                      <m:rPr>
                        <m:sty m:val="p"/>
                      </m:rPr>
                      <m:t>)</m:t>
                    </m:r>
                  </m:sup>
                </m:sSup>
                <m:r>
                  <m:rPr>
                    <m:sty m:val="p"/>
                  </m:rPr>
                  <m:t>−</m:t>
                </m:r>
                <m:sSubSup>
                  <m:sSubSupPr/>
                  <m:e>
                    <m:r>
                      <m:rPr/>
                      <m:t>c</m:t>
                    </m:r>
                  </m:e>
                  <m:sub>
                    <m:sSub>
                      <m:sSubPr/>
                      <m:e>
                        <m:r>
                          <m:rPr/>
                          <m:t>a</m:t>
                        </m:r>
                      </m:e>
                      <m:sub>
                        <m:r>
                          <m:rPr/>
                          <m:t>m</m:t>
                        </m:r>
                      </m:sub>
                    </m:sSub>
                    <m:r>
                      <m:rPr>
                        <m:sty m:val="p"/>
                      </m:rPr>
                      <m:t>(</m:t>
                    </m:r>
                    <m:r>
                      <m:rPr/>
                      <m:t>x</m:t>
                    </m:r>
                    <m:r>
                      <m:rPr>
                        <m:sty m:val="p"/>
                      </m:rPr>
                      <m:t>)</m:t>
                    </m:r>
                  </m:sub>
                  <m:sup>
                    <m:r>
                      <m:rPr>
                        <m:sty m:val="p"/>
                      </m:rPr>
                      <m:t>(</m:t>
                    </m:r>
                    <m:r>
                      <m:rPr/>
                      <m:t>m</m:t>
                    </m:r>
                    <m:r>
                      <m:rPr>
                        <m:sty m:val="p"/>
                      </m:rPr>
                      <m:t>)</m:t>
                    </m:r>
                  </m:sup>
                </m:sSubSup>
              </m:e>
            </m:d>
          </m:e>
        </m:nary>
        <m:sSubSup>
          <m:sSubSupPr/>
          <m:e>
            <m:r>
              <m:rPr>
                <m:sty m:val="p"/>
              </m:rPr>
              <m:t>∥</m:t>
            </m:r>
          </m:e>
          <m:sub>
            <m:r>
              <m:rPr/>
              <m:t>2</m:t>
            </m:r>
          </m:sub>
          <m:sup>
            <m:r>
              <m:rPr/>
              <m:t>2</m:t>
            </m:r>
          </m:sup>
        </m:sSub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（2-14）</w:t>
      </w:r>
    </w:p>
    <w:p w14:paraId="0CB6DDE7">
      <w:pPr>
        <w:rPr>
          <w:rFonts w:hint="default"/>
          <w:lang w:val="en-US" w:eastAsia="zh-CN"/>
        </w:rPr>
      </w:pPr>
      <w:r>
        <w:rPr>
          <w:rFonts w:hint="default"/>
          <w:lang w:val="en-US" w:eastAsia="zh-CN"/>
        </w:rPr>
        <w:t>这个分解非常关键，因为它说明高维距离可以自然拆成各子空间距离之和。于是，对于一次查询，可以先在每个子空间预计算查询子向量与全部子码字之间的距离查找表：</w:t>
      </w:r>
    </w:p>
    <w:p w14:paraId="1060D1B8">
      <w:pPr>
        <w:pStyle w:val="33"/>
        <w:bidi w:val="0"/>
        <w:rPr>
          <w:rFonts w:hint="default"/>
          <w:lang w:val="en-US" w:eastAsia="zh-CN"/>
        </w:rPr>
      </w:pPr>
      <m:oMath>
        <m:sSup>
          <m:sSupPr/>
          <m:e>
            <m:r>
              <m:rPr/>
              <m:t>T</m:t>
            </m:r>
          </m:e>
          <m:sup>
            <m:r>
              <m:rPr>
                <m:sty m:val="p"/>
              </m:rPr>
              <m:t>(</m:t>
            </m:r>
            <m:r>
              <m:rPr/>
              <m:t>m</m:t>
            </m:r>
            <m:r>
              <m:rPr>
                <m:sty m:val="p"/>
              </m:rPr>
              <m:t>)</m:t>
            </m:r>
          </m:sup>
        </m:sSup>
        <m:r>
          <m:rPr>
            <m:sty m:val="p"/>
          </m:rPr>
          <m:t>[</m:t>
        </m:r>
        <m:r>
          <m:rPr/>
          <m:t>k</m:t>
        </m:r>
        <m:r>
          <m:rPr>
            <m:sty m:val="p"/>
          </m:rPr>
          <m:t>]=∥</m:t>
        </m:r>
        <m:sSup>
          <m:sSupPr/>
          <m:e>
            <m:r>
              <m:rPr/>
              <m:t>q</m:t>
            </m:r>
          </m:e>
          <m:sup>
            <m:r>
              <m:rPr>
                <m:sty m:val="p"/>
              </m:rPr>
              <m:t>(</m:t>
            </m:r>
            <m:r>
              <m:rPr/>
              <m:t>m</m:t>
            </m:r>
            <m:r>
              <m:rPr>
                <m:sty m:val="p"/>
              </m:rPr>
              <m:t>)</m:t>
            </m:r>
          </m:sup>
        </m:sSup>
        <m:r>
          <m:rPr>
            <m:sty m:val="p"/>
          </m:rPr>
          <m:t>−</m:t>
        </m:r>
        <m:sSubSup>
          <m:sSubSupPr/>
          <m:e>
            <m:r>
              <m:rPr/>
              <m:t>c</m:t>
            </m:r>
          </m:e>
          <m:sub>
            <m:r>
              <m:rPr/>
              <m:t>k</m:t>
            </m:r>
          </m:sub>
          <m:sup>
            <m:r>
              <m:rPr>
                <m:sty m:val="p"/>
              </m:rPr>
              <m:t>(</m:t>
            </m:r>
            <m:r>
              <m:rPr/>
              <m:t>m</m:t>
            </m:r>
            <m:r>
              <m:rPr>
                <m:sty m:val="p"/>
              </m:rPr>
              <m:t>)</m:t>
            </m:r>
          </m:sup>
        </m:sSubSup>
        <m:sSubSup>
          <m:sSubSupPr/>
          <m:e>
            <m:r>
              <m:rPr>
                <m:sty m:val="p"/>
              </m:rPr>
              <m:t>∥</m:t>
            </m:r>
          </m:e>
          <m:sub>
            <m:r>
              <m:rPr/>
              <m:t>2</m:t>
            </m:r>
          </m:sub>
          <m:sup>
            <m:r>
              <m:rPr/>
              <m:t>2</m:t>
            </m:r>
          </m:sup>
        </m:sSubSup>
        <m:r>
          <m:rPr>
            <m:sty m:val="p"/>
          </m:rPr>
          <m:t>,</m:t>
        </m:r>
        <m:r>
          <m:rPr/>
          <m:t> k</m:t>
        </m:r>
        <m:r>
          <m:rPr>
            <m:sty m:val="p"/>
          </m:rPr>
          <m:t>=</m:t>
        </m:r>
        <m:r>
          <m:rPr/>
          <m:t>1</m:t>
        </m:r>
        <m:r>
          <m:rPr>
            <m:sty m:val="p"/>
          </m:rPr>
          <m:t>,…,</m:t>
        </m:r>
        <m:r>
          <m:rPr/>
          <m:t>K</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（2-15）</w:t>
      </w:r>
    </w:p>
    <w:p w14:paraId="77B6843C">
      <w:pPr>
        <w:rPr>
          <w:rFonts w:hint="default"/>
          <w:lang w:val="en-US" w:eastAsia="zh-CN"/>
        </w:rPr>
      </w:pPr>
      <w:r>
        <w:rPr>
          <w:rFonts w:hint="default"/>
          <w:lang w:val="en-US" w:eastAsia="zh-CN"/>
        </w:rPr>
        <w:t xml:space="preserve">于是，对于任一数据库向量 </w:t>
      </w:r>
      <m:oMath>
        <m:r>
          <m:rPr>
            <m:sty m:val="p"/>
          </m:rPr>
          <w:rPr>
            <w:rFonts w:hint="default" w:ascii="Times New Roman" w:hAnsi="Times New Roman"/>
            <w:lang w:val="en-US" w:eastAsia="zh-CN"/>
          </w:rPr>
          <m:t>x</m:t>
        </m:r>
      </m:oMath>
      <w:r>
        <w:rPr>
          <w:rFonts w:hint="default"/>
          <w:lang w:val="en-US" w:eastAsia="zh-CN"/>
        </w:rPr>
        <w:t>，其与查询向量之间的近似距离就可写为</w:t>
      </w:r>
    </w:p>
    <w:p w14:paraId="56861871">
      <w:pPr>
        <w:pStyle w:val="33"/>
        <w:bidi w:val="0"/>
        <w:rPr>
          <w:rFonts w:hint="default"/>
          <w:lang w:val="en-US" w:eastAsia="zh-CN"/>
        </w:rPr>
      </w:pPr>
      <m:oMath>
        <m:acc>
          <m:accPr>
            <m:chr m:val="̃"/>
          </m:accPr>
          <m:e>
            <m:r>
              <m:rPr/>
              <m:t>D</m:t>
            </m:r>
          </m:e>
        </m:acc>
        <m:r>
          <m:rPr>
            <m:sty m:val="p"/>
          </m:rPr>
          <m:t>(</m:t>
        </m:r>
        <m:r>
          <m:rPr/>
          <m:t>q</m:t>
        </m:r>
        <m:r>
          <m:rPr>
            <m:sty m:val="p"/>
          </m:rPr>
          <m:t>,</m:t>
        </m:r>
        <m:r>
          <m:rPr/>
          <m:t>x</m:t>
        </m:r>
        <m:r>
          <m:rPr>
            <m:sty m:val="p"/>
          </m:rPr>
          <m:t>)=</m:t>
        </m:r>
        <m:nary>
          <m:naryPr>
            <m:chr m:val="∑"/>
            <m:limLoc m:val="undOvr"/>
          </m:naryPr>
          <m:sub>
            <m:r>
              <m:rPr/>
              <m:t>m</m:t>
            </m:r>
            <m:r>
              <m:rPr>
                <m:sty m:val="p"/>
              </m:rPr>
              <m:t>=</m:t>
            </m:r>
            <m:r>
              <m:rPr/>
              <m:t>1</m:t>
            </m:r>
          </m:sub>
          <m:sup>
            <m:r>
              <m:rPr/>
              <m:t>M</m:t>
            </m:r>
          </m:sup>
          <m:e>
            <m:sSup>
              <m:sSupPr/>
              <m:e>
                <m:r>
                  <m:rPr/>
                  <m:t>T</m:t>
                </m:r>
              </m:e>
              <m:sup>
                <m:r>
                  <m:rPr>
                    <m:sty m:val="p"/>
                  </m:rPr>
                  <m:t>(</m:t>
                </m:r>
                <m:r>
                  <m:rPr/>
                  <m:t>m</m:t>
                </m:r>
                <m:r>
                  <m:rPr>
                    <m:sty m:val="p"/>
                  </m:rPr>
                  <m:t>)</m:t>
                </m:r>
              </m:sup>
            </m:sSup>
          </m:e>
        </m:nary>
        <m:d>
          <m:dPr>
            <m:begChr m:val="["/>
            <m:sepChr m:val=""/>
            <m:endChr m:val="]"/>
          </m:dPr>
          <m:e>
            <m:sSub>
              <m:sSubPr/>
              <m:e>
                <m:r>
                  <m:rPr/>
                  <m:t>a</m:t>
                </m:r>
              </m:e>
              <m:sub>
                <m:r>
                  <m:rPr/>
                  <m:t>m</m:t>
                </m:r>
              </m:sub>
            </m:sSub>
            <m:r>
              <m:rPr>
                <m:sty m:val="p"/>
              </m:rPr>
              <m:t>(</m:t>
            </m:r>
            <m:r>
              <m:rPr/>
              <m:t>x</m:t>
            </m:r>
            <m:r>
              <m:rPr>
                <m:sty m:val="p"/>
              </m:rPr>
              <m:t>)</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（2-16）</w:t>
      </w:r>
    </w:p>
    <w:p w14:paraId="3E183573">
      <w:pPr>
        <w:rPr>
          <w:rFonts w:hint="default"/>
          <w:lang w:val="en-US" w:eastAsia="zh-CN"/>
        </w:rPr>
      </w:pPr>
      <w:r>
        <w:rPr>
          <w:rFonts w:hint="default"/>
          <w:lang w:val="en-US" w:eastAsia="zh-CN"/>
        </w:rPr>
        <w:t xml:space="preserve">由此，原本依赖 </w:t>
      </w:r>
      <m:oMath>
        <m:r>
          <m:rPr>
            <m:sty m:val="p"/>
          </m:rPr>
          <w:rPr>
            <w:rFonts w:hint="default" w:ascii="Times New Roman" w:hAnsi="Times New Roman"/>
            <w:lang w:val="en-US" w:eastAsia="zh-CN"/>
          </w:rPr>
          <m:t>d</m:t>
        </m:r>
      </m:oMath>
      <w:r>
        <w:rPr>
          <w:rFonts w:hint="default"/>
          <w:lang w:val="en-US" w:eastAsia="zh-CN"/>
        </w:rPr>
        <w:t xml:space="preserve"> 维浮点运算的距离计算，被替换为 </w:t>
      </w:r>
      <m:oMath>
        <m:r>
          <m:rPr>
            <m:sty m:val="p"/>
          </m:rPr>
          <w:rPr>
            <w:rFonts w:hint="default" w:ascii="Times New Roman" w:hAnsi="Times New Roman"/>
            <w:lang w:val="en-US" w:eastAsia="zh-CN"/>
          </w:rPr>
          <m:t>M</m:t>
        </m:r>
      </m:oMath>
      <w:r>
        <w:rPr>
          <w:rFonts w:hint="default"/>
          <w:lang w:val="en-US" w:eastAsia="zh-CN"/>
        </w:rPr>
        <w:t xml:space="preserve"> 次查表和累加操作。这意味着，对于大规模数据库而言，在线阶段最昂贵的工作不再是成千上万次浮点乘加，而是对压缩码中 </w:t>
      </w:r>
      <m:oMath>
        <m:r>
          <m:rPr>
            <m:sty m:val="p"/>
          </m:rPr>
          <w:rPr>
            <w:rFonts w:hint="default" w:ascii="Times New Roman" w:hAnsi="Times New Roman"/>
            <w:lang w:val="en-US" w:eastAsia="zh-CN"/>
          </w:rPr>
          <m:t>M</m:t>
        </m:r>
      </m:oMath>
      <w:r>
        <w:rPr>
          <w:rFonts w:hint="default"/>
          <w:lang w:val="en-US" w:eastAsia="zh-CN"/>
        </w:rPr>
        <w:t xml:space="preserve"> 个编号进行索引访问和加法累计。尤其当 </w:t>
      </w:r>
      <m:oMath>
        <m:r>
          <m:rPr>
            <m:sty m:val="p"/>
          </m:rPr>
          <w:rPr>
            <w:rFonts w:hint="default" w:ascii="Times New Roman" w:hAnsi="Times New Roman"/>
            <w:lang w:val="en-US" w:eastAsia="zh-CN"/>
          </w:rPr>
          <m:t>K=256</m:t>
        </m:r>
      </m:oMath>
      <w:r>
        <w:rPr>
          <w:rFonts w:hint="default"/>
          <w:lang w:val="en-US" w:eastAsia="zh-CN"/>
        </w:rPr>
        <w:t xml:space="preserve"> 时，每个子空间的查找表大小固定为 256 个浮点数，既便于缓存驻留，也便于使用 SIMD 或 GPU 并行方式批量计算</w:t>
      </w:r>
      <w:r>
        <w:rPr>
          <w:rFonts w:hint="default"/>
          <w:vertAlign w:val="superscript"/>
          <w:lang w:val="en-US" w:eastAsia="zh-CN"/>
        </w:rPr>
        <w:fldChar w:fldCharType="begin"/>
      </w:r>
      <w:r>
        <w:rPr>
          <w:rFonts w:hint="default"/>
          <w:vertAlign w:val="superscript"/>
          <w:lang w:val="en-US" w:eastAsia="zh-CN"/>
        </w:rPr>
        <w:instrText xml:space="preserve"> REF _Ref12991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w:t>
      </w:r>
    </w:p>
    <w:p w14:paraId="28ABE6DA">
      <w:pPr>
        <w:rPr>
          <w:rFonts w:hint="default"/>
          <w:lang w:val="en-US" w:eastAsia="zh-CN"/>
        </w:rPr>
      </w:pPr>
      <w:r>
        <w:rPr>
          <w:rFonts w:hint="default"/>
          <w:lang w:val="en-US" w:eastAsia="zh-CN"/>
        </w:rPr>
        <w:t>需要指出的是，ADC 近似效果的好坏并不只取决于查表本身，而是直接受子空间划分、子码本训练质量和码字选择误差共同影响。如果某个子空间中的码字不能良好覆盖真实数据分布，那么即使查表计算本身完全正确，最终得到的近似距离仍会偏离真实距离。因此，从理论上看，ADC 是 PQ 检索阶段的高效实现形式；从方法设计上看，它又反过来要求训练阶段尽量减少子空间量化失真。训练质量会直接投射到查询排序质量上，因此后续围绕 PQ 的大多数改进工作，包括 OPQ，都把重点放在”如何让子空间量化更合理”这一问题上。</w:t>
      </w:r>
    </w:p>
    <w:p w14:paraId="36544FAB">
      <w:pPr>
        <w:rPr>
          <w:rFonts w:hint="default"/>
          <w:lang w:val="en-US" w:eastAsia="zh-CN"/>
        </w:rPr>
      </w:pPr>
      <w:r>
        <w:rPr>
          <w:rFonts w:hint="default"/>
          <w:lang w:val="en-US" w:eastAsia="zh-CN"/>
        </w:rPr>
        <w:t>若从系统流程角度看，PQ 与 ADC 的配合本质上形成了”离线重、在线轻”的两阶段结构：离线阶段通过聚类学习码本并完成数据库编码，在线阶段则通过查询侧查表和压缩码扫描快速给出候选排序。这种结构高度契合 ANN 系统的服务模式，因为码本训练和数据库编码通常可以离线批量完成，而真正受时延约束的是在线查询。对论文后续章节而言，这一点也很重要，因为第三章和第四章所讨论的误差控制与实现优化，最终都需要落到这一离线/在线分工框架中去理解。</w:t>
      </w:r>
    </w:p>
    <w:p w14:paraId="37D7C5B4">
      <w:pPr>
        <w:pStyle w:val="4"/>
        <w:bidi w:val="0"/>
        <w:rPr>
          <w:rFonts w:hint="eastAsia"/>
        </w:rPr>
      </w:pPr>
      <w:bookmarkStart w:id="58" w:name="_Toc29023"/>
      <w:r>
        <w:t xml:space="preserve">PQ </w:t>
      </w:r>
      <w:r>
        <w:rPr>
          <w:rFonts w:hint="eastAsia"/>
        </w:rPr>
        <w:t>的局限与</w:t>
      </w:r>
      <w:r>
        <w:t xml:space="preserve"> OPQ </w:t>
      </w:r>
      <w:r>
        <w:rPr>
          <w:rFonts w:hint="eastAsia"/>
        </w:rPr>
        <w:t>的改进思路</w:t>
      </w:r>
      <w:bookmarkEnd w:id="58"/>
    </w:p>
    <w:p w14:paraId="25B92B13">
      <w:pPr>
        <w:rPr>
          <w:rFonts w:hint="default"/>
          <w:lang w:val="en-US" w:eastAsia="zh-CN"/>
        </w:rPr>
      </w:pPr>
      <w:r>
        <w:rPr>
          <w:rFonts w:hint="default"/>
          <w:lang w:val="en-US" w:eastAsia="zh-CN"/>
        </w:rPr>
        <w:t>标准 PQ 的前提是假定各子空间可以近似独立编码，但真实高维向量往往存在较强的维度相关性，简单按坐标顺序切分并不总能得到最优结果。若某些强相关维度被分配到不同子空间，则原本可以联合描述的局部结构会被强行拆开，从而在每个子空间内都产生额外失真。与此同时，标准 PQ 通常为各子空间平均分配比特预算，这隐含了”各子空间信息量近似相同”的假设，而这一假设在实际数据中并不一定成立。Ge 等人提出的 OPQ 正是针对这类结构性不足展开改进，其核心思想是在量化前先学习一个正交变换，把原始数据旋转到更适合分块量化的坐标系中，再施加标准 PQ</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 xml:space="preserve">。这一改进思路值得特别强调，因为它并没有推翻 PQ 的编码与查表框架，而是把优化重点前移到了”进入量化器之前的数据表示方式”上。OPQ 认为问题不只在码本容量是否足够，还在于原始坐标系本身是否适合被直接切分。基于这种思路，设旋转矩阵为 </w:t>
      </w:r>
      <m:oMath>
        <m:r>
          <m:rPr>
            <m:sty m:val="p"/>
          </m:rPr>
          <w:rPr>
            <w:rFonts w:hint="default" w:ascii="Times New Roman" w:hAnsi="Times New Roman"/>
            <w:lang w:val="en-US" w:eastAsia="zh-CN"/>
          </w:rPr>
          <m:t>R∈</m:t>
        </m:r>
        <m:sSup>
          <m:sSupPr>
            <m:ctrlPr>
              <w:rPr>
                <w:rFonts w:hint="default"/>
                <w:lang w:val="en-US" w:eastAsia="zh-CN"/>
              </w:rPr>
            </m:ctrlPr>
          </m:sSupPr>
          <m:e>
            <m:r>
              <m:rPr>
                <m:sty m:val="p"/>
                <m:scr m:val="double-struck"/>
              </m:rPr>
              <w:rPr>
                <w:rFonts w:hint="default" w:ascii="Times New Roman" w:hAnsi="Times New Roman" w:eastAsia="MS Mincho"/>
                <w:lang w:val="en-US" w:eastAsia="zh-CN"/>
              </w:rPr>
              <m:t>ℝ</m:t>
            </m:r>
            <m:ctrlPr>
              <w:rPr>
                <w:rFonts w:hint="default"/>
                <w:lang w:val="en-US" w:eastAsia="zh-CN"/>
              </w:rPr>
            </m:ctrlPr>
          </m:e>
          <m:sup>
            <m:r>
              <m:rPr>
                <m:sty m:val="p"/>
              </m:rPr>
              <w:rPr>
                <w:rFonts w:hint="default" w:ascii="Times New Roman" w:hAnsi="Times New Roman"/>
                <w:lang w:val="en-US" w:eastAsia="zh-CN"/>
              </w:rPr>
              <m:t>d×d</m:t>
            </m:r>
            <m:ctrlPr>
              <w:rPr>
                <w:rFonts w:hint="default"/>
                <w:lang w:val="en-US" w:eastAsia="zh-CN"/>
              </w:rPr>
            </m:ctrlPr>
          </m:sup>
        </m:sSup>
      </m:oMath>
      <w:r>
        <w:rPr>
          <w:rFonts w:hint="default"/>
          <w:lang w:val="en-US" w:eastAsia="zh-CN"/>
        </w:rPr>
        <w:t>，满足正交约束</w:t>
      </w:r>
    </w:p>
    <w:p w14:paraId="500A51ED">
      <w:pPr>
        <w:pStyle w:val="33"/>
        <w:bidi w:val="0"/>
        <w:rPr>
          <w:rFonts w:hint="default"/>
          <w:lang w:val="en-US" w:eastAsia="zh-CN"/>
        </w:rPr>
      </w:pPr>
      <m:oMath>
        <m:r>
          <m:rPr>
            <m:sty m:val="p"/>
          </m:rPr>
          <w:rPr>
            <w:rFonts w:hint="eastAsia" w:ascii="Times New Roman" w:hAnsi="Times New Roman"/>
            <w:lang w:val="en-US" w:eastAsia="zh-CN"/>
          </w:rPr>
          <m:t>y=Rx, </m:t>
        </m:r>
        <m:sSup>
          <m:sSupPr>
            <m:ctrlPr>
              <w:rPr>
                <w:rFonts w:hint="eastAsia"/>
                <w:lang w:val="en-US" w:eastAsia="zh-CN"/>
              </w:rPr>
            </m:ctrlPr>
          </m:sSupPr>
          <m:e>
            <m:r>
              <m:rPr>
                <m:sty m:val="p"/>
              </m:rPr>
              <w:rPr>
                <w:rFonts w:hint="eastAsia" w:ascii="Times New Roman" w:hAnsi="Times New Roman"/>
                <w:lang w:val="en-US" w:eastAsia="zh-CN"/>
              </w:rPr>
              <m:t>R</m:t>
            </m:r>
            <m:ctrlPr>
              <w:rPr>
                <w:rFonts w:hint="eastAsia"/>
                <w:lang w:val="en-US" w:eastAsia="zh-CN"/>
              </w:rPr>
            </m:ctrlPr>
          </m:e>
          <m:sup>
            <m:r>
              <m:rPr>
                <m:sty m:val="p"/>
              </m:rPr>
              <w:rPr>
                <w:rFonts w:hint="eastAsia" w:ascii="Times New Roman" w:hAnsi="Times New Roman"/>
                <w:lang w:val="en-US" w:eastAsia="zh-CN"/>
              </w:rPr>
              <m:t>T</m:t>
            </m:r>
            <m:ctrlPr>
              <w:rPr>
                <w:rFonts w:hint="eastAsia"/>
                <w:lang w:val="en-US" w:eastAsia="zh-CN"/>
              </w:rPr>
            </m:ctrlPr>
          </m:sup>
        </m:sSup>
        <m:r>
          <m:rPr>
            <m:sty m:val="p"/>
          </m:rPr>
          <w:rPr>
            <w:rFonts w:hint="eastAsia" w:ascii="Times New Roman" w:hAnsi="Times New Roman"/>
            <w:lang w:val="en-US" w:eastAsia="zh-CN"/>
          </w:rPr>
          <m:t>R=I</m:t>
        </m:r>
      </m:oMath>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hAnsi="Times New Roman"/>
          <w:i w:val="0"/>
          <w:lang w:val="en-US" w:eastAsia="zh-CN"/>
        </w:rPr>
        <w:tab/>
      </w:r>
      <w:r>
        <w:rPr>
          <w:rFonts w:hint="eastAsia"/>
          <w:lang w:val="en-US" w:eastAsia="zh-CN"/>
        </w:rPr>
        <w:t>（2-17）</w:t>
      </w:r>
    </w:p>
    <w:p w14:paraId="59A1BD9F">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y</m:t>
        </m:r>
      </m:oMath>
      <w:r>
        <w:rPr>
          <w:rFonts w:hint="default"/>
          <w:lang w:val="en-US" w:eastAsia="zh-CN"/>
        </w:rPr>
        <w:t xml:space="preserve"> 是旋转后的表示。由于正交变换不会改变向量之间的欧氏范数，因此它可以在不破坏整体距离结构的前提下重新分配各维信息能量。对整个训练集 </w:t>
      </w:r>
      <m:oMath>
        <m:r>
          <m:rPr>
            <m:sty m:val="p"/>
            <m:scr m:val="script"/>
          </m:rPr>
          <w:rPr>
            <w:rFonts w:hint="default" w:ascii="Times New Roman" w:hAnsi="Times New Roman" w:eastAsia="MS Mincho"/>
            <w:lang w:val="en-US" w:eastAsia="zh-CN"/>
          </w:rPr>
          <m:t>X</m:t>
        </m:r>
      </m:oMath>
      <w:r>
        <w:rPr>
          <w:rFonts w:hint="default"/>
          <w:lang w:val="en-US" w:eastAsia="zh-CN"/>
        </w:rPr>
        <w:t xml:space="preserve"> 而言，OPQ 的目标可以写成</w:t>
      </w:r>
    </w:p>
    <w:p w14:paraId="42B98AEF">
      <w:pPr>
        <w:pStyle w:val="33"/>
        <w:bidi w:val="0"/>
        <w:rPr>
          <w:rFonts w:hint="default"/>
          <w:lang w:val="en-US" w:eastAsia="zh-CN"/>
        </w:rPr>
      </w:pPr>
      <m:oMath>
        <m:limLow>
          <m:limLowPr/>
          <m:e>
            <m:r>
              <m:rPr>
                <m:sty m:val="p"/>
              </m:rPr>
              <m:t>min</m:t>
            </m:r>
          </m:e>
          <m:lim>
            <m:r>
              <m:rPr/>
              <m:t>R</m:t>
            </m:r>
            <m:r>
              <m:rPr>
                <m:sty m:val="p"/>
              </m:rPr>
              <m:t>,{</m:t>
            </m:r>
            <m:sSup>
              <m:sSupPr/>
              <m:e>
                <m:r>
                  <m:rPr/>
                  <m:t>C</m:t>
                </m:r>
              </m:e>
              <m:sup>
                <m:r>
                  <m:rPr>
                    <m:sty m:val="p"/>
                  </m:rPr>
                  <m:t>(</m:t>
                </m:r>
                <m:r>
                  <m:rPr/>
                  <m:t>m</m:t>
                </m:r>
                <m:r>
                  <m:rPr>
                    <m:sty m:val="p"/>
                  </m:rPr>
                  <m:t>)</m:t>
                </m:r>
              </m:sup>
            </m:sSup>
            <m:r>
              <m:rPr>
                <m:sty m:val="p"/>
              </m:rPr>
              <m:t>},{</m:t>
            </m:r>
            <m:sSub>
              <m:sSubPr/>
              <m:e>
                <m:r>
                  <m:rPr/>
                  <m:t>a</m:t>
                </m:r>
              </m:e>
              <m:sub>
                <m:r>
                  <m:rPr/>
                  <m:t>im</m:t>
                </m:r>
              </m:sub>
            </m:sSub>
            <m:r>
              <m:rPr>
                <m:sty m:val="p"/>
              </m:rPr>
              <m:t>}</m:t>
            </m:r>
          </m:lim>
        </m:limLow>
        <m:nary>
          <m:naryPr>
            <m:chr m:val="∑"/>
            <m:limLoc m:val="undOvr"/>
          </m:naryPr>
          <m:sub>
            <m:r>
              <m:rPr/>
              <m:t>i</m:t>
            </m:r>
            <m:r>
              <m:rPr>
                <m:sty m:val="p"/>
              </m:rPr>
              <m:t>=</m:t>
            </m:r>
            <m:r>
              <m:rPr/>
              <m:t>1</m:t>
            </m:r>
          </m:sub>
          <m:sup>
            <m:r>
              <m:rPr/>
              <m:t>N</m:t>
            </m:r>
          </m:sup>
          <m:e>
            <m:d>
              <m:dPr>
                <m:begChr m:val=""/>
                <m:sepChr m:val=""/>
                <m:endChr m:val=""/>
              </m:dPr>
              <m:e>
                <m:r>
                  <m:rPr>
                    <m:sty m:val="p"/>
                  </m:rPr>
                  <m:t>∥</m:t>
                </m:r>
                <m:r>
                  <m:rPr/>
                  <m:t>R</m:t>
                </m:r>
                <m:sSub>
                  <m:sSubPr/>
                  <m:e>
                    <m:r>
                      <m:rPr/>
                      <m:t>x</m:t>
                    </m:r>
                  </m:e>
                  <m:sub>
                    <m:r>
                      <m:rPr/>
                      <m:t>i</m:t>
                    </m:r>
                  </m:sub>
                </m:sSub>
                <m:r>
                  <m:rPr>
                    <m:sty m:val="p"/>
                  </m:rPr>
                  <m:t>−</m:t>
                </m:r>
                <m:sSub>
                  <m:sSubPr/>
                  <m:e>
                    <m:acc>
                      <m:accPr/>
                      <m:e>
                        <m:r>
                          <m:rPr/>
                          <m:t>y</m:t>
                        </m:r>
                      </m:e>
                    </m:acc>
                  </m:e>
                  <m:sub>
                    <m:r>
                      <m:rPr/>
                      <m:t>i</m:t>
                    </m:r>
                  </m:sub>
                </m:sSub>
              </m:e>
            </m:d>
          </m:e>
        </m:nary>
        <m:sSubSup>
          <m:sSubSupPr/>
          <m:e>
            <m:r>
              <m:rPr>
                <m:sty m:val="p"/>
              </m:rPr>
              <m:t>∥</m:t>
            </m:r>
          </m:e>
          <m:sub>
            <m:r>
              <m:rPr/>
              <m:t>2</m:t>
            </m:r>
          </m:sub>
          <m:sup>
            <m:r>
              <m:rPr/>
              <m:t>2</m:t>
            </m:r>
          </m:sup>
        </m:sSubSup>
        <m:r>
          <m:rPr>
            <m:sty m:val="p"/>
          </m:rPr>
          <m:t>,</m:t>
        </m:r>
        <m:r>
          <m:rPr/>
          <m:t> </m:t>
        </m:r>
        <m:r>
          <m:rPr>
            <m:nor/>
            <m:sty m:val="p"/>
          </m:rPr>
          <w:rPr>
            <w:b w:val="0"/>
            <w:i w:val="0"/>
          </w:rPr>
          <m:t>s.t.</m:t>
        </m:r>
        <m:r>
          <m:rPr/>
          <m:t> </m:t>
        </m:r>
        <m:sSup>
          <m:sSupPr/>
          <m:e>
            <m:r>
              <m:rPr/>
              <m:t>R</m:t>
            </m:r>
          </m:e>
          <m:sup>
            <m:r>
              <m:rPr/>
              <m:t>T</m:t>
            </m:r>
          </m:sup>
        </m:sSup>
        <m:r>
          <m:rPr/>
          <m:t>R</m:t>
        </m:r>
        <m:r>
          <m:rPr>
            <m:sty m:val="p"/>
          </m:rPr>
          <m:t>=</m:t>
        </m:r>
        <m:r>
          <m:rPr/>
          <m:t>I</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（2-18）</w:t>
      </w:r>
    </w:p>
    <w:p w14:paraId="456CBEDE">
      <w:pPr>
        <w:rPr>
          <w:rFonts w:hint="default"/>
          <w:lang w:val="en-US" w:eastAsia="zh-CN"/>
        </w:rPr>
      </w:pPr>
      <w:r>
        <w:rPr>
          <w:rFonts w:hint="default"/>
          <w:lang w:val="en-US" w:eastAsia="zh-CN"/>
        </w:rPr>
        <w:t xml:space="preserve">其中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i1</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(1)</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i2</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c</m:t>
                </m:r>
                <m:ctrlPr>
                  <w:rPr>
                    <w:rFonts w:hint="default"/>
                    <w:lang w:val="en-US" w:eastAsia="zh-CN"/>
                  </w:rPr>
                </m:ctrlPr>
              </m:e>
              <m:sub>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iM</m:t>
                    </m:r>
                    <m:ctrlPr>
                      <w:rPr>
                        <w:rFonts w:hint="default"/>
                        <w:lang w:val="en-US" w:eastAsia="zh-CN"/>
                      </w:rPr>
                    </m:ctrlPr>
                  </m:sub>
                </m:sSub>
                <m:ctrlPr>
                  <w:rPr>
                    <w:rFonts w:hint="default"/>
                    <w:lang w:val="en-US" w:eastAsia="zh-CN"/>
                  </w:rPr>
                </m:ctrlPr>
              </m:sub>
              <m:sup>
                <m:r>
                  <m:rPr>
                    <m:sty m:val="p"/>
                  </m:rPr>
                  <w:rPr>
                    <w:rFonts w:hint="default" w:ascii="Times New Roman" w:hAnsi="Times New Roman"/>
                    <w:lang w:val="en-US" w:eastAsia="zh-CN"/>
                  </w:rPr>
                  <m:t>(M)</m:t>
                </m:r>
                <m:ctrlPr>
                  <w:rPr>
                    <w:rFonts w:hint="default"/>
                    <w:lang w:val="en-US" w:eastAsia="zh-CN"/>
                  </w:rPr>
                </m:ctrlPr>
              </m:sup>
            </m:sSubSup>
            <m:ctrlPr>
              <w:rPr>
                <w:rFonts w:hint="default"/>
                <w:lang w:val="en-US" w:eastAsia="zh-CN"/>
              </w:rPr>
            </m:ctrlPr>
          </m:e>
        </m:d>
      </m:oMath>
      <w:r>
        <w:rPr>
          <w:rFonts w:hint="default"/>
          <w:lang w:val="en-US" w:eastAsia="zh-CN"/>
        </w:rPr>
        <w:t xml:space="preserve"> 表示在旋转空间中通过 PQ 得到的</w:t>
      </w:r>
      <w:r>
        <w:rPr>
          <w:rFonts w:hint="eastAsia"/>
          <w:lang w:val="en-US" w:eastAsia="zh-CN"/>
        </w:rPr>
        <w:t>量化向量</w:t>
      </w:r>
      <w:r>
        <w:rPr>
          <w:rFonts w:hint="default"/>
          <w:lang w:val="en-US" w:eastAsia="zh-CN"/>
        </w:rPr>
        <w:t>。等价地，也可将其理解为最小化原始空间中的量化误差</w:t>
      </w:r>
      <m:oMath>
        <m:r>
          <m:rPr>
            <m:sty m:val="p"/>
          </m:rPr>
          <w:rPr>
            <w:rFonts w:hint="default" w:ascii="Times New Roman" w:hAnsi="Times New Roman"/>
            <w:lang w:val="en-US" w:eastAsia="zh-CN"/>
          </w:rPr>
          <m:t> </m:t>
        </m:r>
        <m:nary>
          <m:naryPr>
            <m:chr m:val="∑"/>
            <m:limLoc m:val="undOvr"/>
            <m:ctrlPr>
              <w:rPr>
                <w:rFonts w:hint="default"/>
                <w:lang w:val="en-US" w:eastAsia="zh-CN"/>
              </w:rPr>
            </m:ctrlPr>
          </m:naryPr>
          <m:sub>
            <m:r>
              <m:rPr>
                <m:sty m:val="p"/>
              </m:rPr>
              <w:rPr>
                <w:rFonts w:hint="default" w:ascii="Times New Roman" w:hAnsi="Times New Roman"/>
                <w:lang w:val="en-US" w:eastAsia="zh-CN"/>
              </w:rPr>
              <m:t>i=1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e>
            <m:d>
              <m:dPr>
                <m:begChr m:val=""/>
                <m:sepChr m:val=""/>
                <m:endChr m:val=""/>
                <m:ctrlPr>
                  <w:rPr>
                    <w:rFonts w:hint="default"/>
                    <w:lang w:val="en-US" w:eastAsia="zh-CN"/>
                  </w:rPr>
                </m:ctrlPr>
              </m:dPr>
              <m:e>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nary>
        <m:sSubSup>
          <m:sSubSupPr>
            <m:ctrlPr>
              <w:rPr>
                <w:rFonts w:hint="default"/>
                <w:lang w:val="en-US" w:eastAsia="zh-CN"/>
              </w:rPr>
            </m:ctrlPr>
          </m:sSubSupPr>
          <m:e>
            <m:r>
              <m:rPr>
                <m:sty m:val="p"/>
              </m:rPr>
              <w:rPr>
                <w:rFonts w:hint="default" w:ascii="Times New Roman" w:hAnsi="Times New Roman"/>
                <w:lang w:val="en-US" w:eastAsia="zh-CN"/>
              </w:rPr>
              <m:t>∥</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up>
            <m:r>
              <m:rPr>
                <m:sty m:val="p"/>
              </m:rPr>
              <w:rPr>
                <w:rFonts w:hint="default" w:ascii="Times New Roman" w:hAnsi="Times New Roman"/>
                <w:lang w:val="en-US" w:eastAsia="zh-CN"/>
              </w:rPr>
              <m:t>2</m:t>
            </m:r>
            <m:ctrlPr>
              <w:rPr>
                <w:rFonts w:hint="default"/>
                <w:lang w:val="en-US" w:eastAsia="zh-CN"/>
              </w:rPr>
            </m:ctrlPr>
          </m:sup>
        </m:sSubSup>
      </m:oMath>
      <w:r>
        <w:rPr>
          <w:rFonts w:hint="default"/>
          <w:lang w:val="en-US" w:eastAsia="zh-CN"/>
        </w:rPr>
        <w:t xml:space="preserve"> 。这一形式揭示了 OPQ 与标准 PQ 的根本差别：标准 PQ 固定使用原始坐标轴进行分块，而 OPQ 则把”如何选择更有利的坐标系”也并入了优化目标。OPQ 不是仅靠增加码本容量提高精度，而是通过数据变换减小”子空间切分不合理”带来的先验损失。</w:t>
      </w:r>
    </w:p>
    <w:p w14:paraId="6E6EF5CF">
      <w:pPr>
        <w:rPr>
          <w:rFonts w:hint="default"/>
          <w:lang w:val="en-US" w:eastAsia="zh-CN"/>
        </w:rPr>
      </w:pPr>
      <w:r>
        <w:rPr>
          <w:rFonts w:hint="default"/>
          <w:lang w:val="en-US" w:eastAsia="zh-CN"/>
        </w:rPr>
        <w:t xml:space="preserve">从优化角度看，OPQ 通常采用交替迭代的思路求解。首先固定旋转矩阵 </w:t>
      </w:r>
      <m:oMath>
        <m:r>
          <m:rPr>
            <m:sty m:val="p"/>
          </m:rPr>
          <w:rPr>
            <w:rFonts w:hint="default" w:ascii="Times New Roman" w:hAnsi="Times New Roman"/>
            <w:lang w:val="en-US" w:eastAsia="zh-CN"/>
          </w:rPr>
          <m:t>R</m:t>
        </m:r>
      </m:oMath>
      <w:r>
        <w:rPr>
          <w:rFonts w:hint="default"/>
          <w:lang w:val="en-US" w:eastAsia="zh-CN"/>
        </w:rPr>
        <w:t xml:space="preserve">，将全部训练样本映射到旋转空间 </w:t>
      </w:r>
      <m:oMath>
        <m:sSub>
          <m:sSubPr>
            <m:ctrlPr>
              <w:rPr>
                <w:rFonts w:hint="default"/>
                <w:lang w:val="en-US" w:eastAsia="zh-CN"/>
              </w:rPr>
            </m:ctrlPr>
          </m:sSubPr>
          <m:e>
            <m:r>
              <m:rPr>
                <m:sty m:val="p"/>
              </m:rPr>
              <w:rPr>
                <w:rFonts w:hint="default" w:ascii="Times New Roman" w:hAnsi="Times New Roman"/>
                <w:lang w:val="en-US" w:eastAsia="zh-CN"/>
              </w:rPr>
              <m:t>y</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，然后在该空间中执行标准 PQ 训练，得到当前的子码本和编码结果；接着固定编码结果与</w:t>
      </w:r>
      <w:r>
        <w:rPr>
          <w:rFonts w:hint="eastAsia"/>
          <w:lang w:val="en-US" w:eastAsia="zh-CN"/>
        </w:rPr>
        <w:t>量化向量</w:t>
      </w:r>
      <w:r>
        <w:rPr>
          <w:rFonts w:hint="default"/>
          <w:lang w:val="en-US" w:eastAsia="zh-CN"/>
        </w:rPr>
        <w:t xml:space="preserve">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，重新更新旋转矩阵。此时问题可写为</w:t>
      </w:r>
    </w:p>
    <w:p w14:paraId="701CEDB0">
      <w:pPr>
        <w:pStyle w:val="33"/>
        <w:bidi w:val="0"/>
        <w:rPr>
          <w:rFonts w:hint="default"/>
          <w:lang w:val="en-US" w:eastAsia="zh-CN"/>
        </w:rPr>
      </w:pPr>
      <m:oMath>
        <m:limLow>
          <m:limLowPr/>
          <m:e>
            <m:r>
              <m:rPr>
                <m:sty m:val="p"/>
              </m:rPr>
              <m:t>min</m:t>
            </m:r>
          </m:e>
          <m:lim>
            <m:r>
              <m:rPr/>
              <m:t>R</m:t>
            </m:r>
          </m:lim>
        </m:limLow>
        <m:d>
          <m:dPr>
            <m:begChr m:val=""/>
            <m:sepChr m:val=""/>
            <m:endChr m:val=""/>
          </m:dPr>
          <m:e>
            <m:r>
              <m:rPr>
                <m:sty m:val="p"/>
              </m:rPr>
              <m:t>∥</m:t>
            </m:r>
            <m:r>
              <m:rPr/>
              <m:t>RX</m:t>
            </m:r>
            <m:r>
              <m:rPr>
                <m:sty m:val="p"/>
              </m:rPr>
              <m:t>−</m:t>
            </m:r>
            <m:acc>
              <m:accPr/>
              <m:e>
                <m:r>
                  <m:rPr/>
                  <m:t>Y</m:t>
                </m:r>
              </m:e>
            </m:acc>
          </m:e>
        </m:d>
        <m:sSubSup>
          <m:sSubSupPr/>
          <m:e>
            <m:r>
              <m:rPr>
                <m:sty m:val="p"/>
              </m:rPr>
              <m:t>∥</m:t>
            </m:r>
          </m:e>
          <m:sub>
            <m:r>
              <m:rPr/>
              <m:t>F</m:t>
            </m:r>
          </m:sub>
          <m:sup>
            <m:r>
              <m:rPr/>
              <m:t>2</m:t>
            </m:r>
          </m:sup>
        </m:sSubSup>
        <m:r>
          <m:rPr>
            <m:sty m:val="p"/>
          </m:rPr>
          <m:t>,</m:t>
        </m:r>
        <m:r>
          <m:rPr/>
          <m:t> </m:t>
        </m:r>
        <m:r>
          <m:rPr>
            <m:nor/>
            <m:sty m:val="p"/>
          </m:rPr>
          <w:rPr>
            <w:b w:val="0"/>
            <w:i w:val="0"/>
          </w:rPr>
          <m:t>s.t.</m:t>
        </m:r>
        <m:r>
          <m:rPr/>
          <m:t> </m:t>
        </m:r>
        <m:sSup>
          <m:sSupPr/>
          <m:e>
            <m:r>
              <m:rPr/>
              <m:t>R</m:t>
            </m:r>
          </m:e>
          <m:sup>
            <m:r>
              <m:rPr/>
              <m:t>T</m:t>
            </m:r>
          </m:sup>
        </m:sSup>
        <m:r>
          <m:rPr/>
          <m:t>R</m:t>
        </m:r>
        <m:r>
          <m:rPr>
            <m:sty m:val="p"/>
          </m:rPr>
          <m:t>=</m:t>
        </m:r>
        <m:r>
          <m:rPr/>
          <m:t>I</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（2-19）</w:t>
      </w:r>
    </w:p>
    <w:p w14:paraId="47C7FC0F">
      <w:pPr>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X=[</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w:t>
      </w:r>
      <m:oMath>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。该问题可转化为正交 Procrustes 问题。若对矩阵 </w:t>
      </w:r>
      <m:oMath>
        <m:r>
          <m:rPr>
            <m:sty m:val="p"/>
          </m:rPr>
          <w:rPr>
            <w:rFonts w:hint="default" w:ascii="Times New Roman" w:hAnsi="Times New Roman"/>
            <w:lang w:val="en-US" w:eastAsia="zh-CN"/>
          </w:rPr>
          <m:t>X</m:t>
        </m:r>
        <m:sSup>
          <m:sSupPr>
            <m:ctrlPr>
              <w:rPr>
                <w:rFonts w:hint="default"/>
                <w:lang w:val="en-US" w:eastAsia="zh-CN"/>
              </w:rPr>
            </m:ctrlPr>
          </m:sSup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oMath>
      <w:r>
        <w:rPr>
          <w:rFonts w:hint="default"/>
          <w:lang w:val="en-US" w:eastAsia="zh-CN"/>
        </w:rPr>
        <w:t xml:space="preserve"> 进行奇异值分解：</w:t>
      </w:r>
    </w:p>
    <w:p w14:paraId="6E80806C">
      <w:pPr>
        <w:pStyle w:val="33"/>
        <w:bidi w:val="0"/>
        <w:rPr>
          <w:rFonts w:hint="default"/>
          <w:lang w:val="en-US" w:eastAsia="zh-CN"/>
        </w:rPr>
      </w:pPr>
      <m:oMath>
        <m:r>
          <m:rPr/>
          <m:t>X</m:t>
        </m:r>
        <m:sSup>
          <m:sSupPr/>
          <m:e>
            <m:acc>
              <m:accPr/>
              <m:e>
                <m:r>
                  <m:rPr/>
                  <m:t>Y</m:t>
                </m:r>
              </m:e>
            </m:acc>
          </m:e>
          <m:sup>
            <m:r>
              <m:rPr/>
              <m:t>T</m:t>
            </m:r>
          </m:sup>
        </m:sSup>
        <m:r>
          <m:rPr>
            <m:sty m:val="p"/>
          </m:rPr>
          <m:t>=</m:t>
        </m:r>
        <m:r>
          <m:rPr/>
          <m:t>U</m:t>
        </m:r>
        <m:r>
          <m:rPr>
            <m:sty m:val="p"/>
          </m:rPr>
          <m:t>Σ</m:t>
        </m:r>
        <m:sSup>
          <m:sSupPr/>
          <m:e>
            <m:r>
              <m:rPr/>
              <m:t>V</m:t>
            </m:r>
          </m:e>
          <m:sup>
            <m:r>
              <m:rPr/>
              <m:t>T</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（2-20）</w:t>
      </w:r>
    </w:p>
    <w:p w14:paraId="11206EFD">
      <w:pPr>
        <w:rPr>
          <w:rFonts w:hint="default"/>
          <w:lang w:val="en-US" w:eastAsia="zh-CN"/>
        </w:rPr>
      </w:pPr>
      <w:r>
        <w:rPr>
          <w:rFonts w:hint="default"/>
          <w:lang w:val="en-US" w:eastAsia="zh-CN"/>
        </w:rPr>
        <w:t xml:space="preserve">则可得到一组最优正交解 </w:t>
      </w:r>
      <m:oMath>
        <m:r>
          <m:rPr>
            <m:sty m:val="p"/>
          </m:rPr>
          <w:rPr>
            <w:rFonts w:hint="default" w:ascii="Times New Roman" w:hAnsi="Times New Roman"/>
            <w:lang w:val="en-US" w:eastAsia="zh-CN"/>
          </w:rPr>
          <m:t>R=V</m:t>
        </m:r>
        <m:sSup>
          <m:sSupPr>
            <m:ctrlPr>
              <w:rPr>
                <w:rFonts w:hint="default"/>
                <w:lang w:val="en-US" w:eastAsia="zh-CN"/>
              </w:rPr>
            </m:ctrlPr>
          </m:sSupPr>
          <m:e>
            <m:r>
              <m:rPr>
                <m:sty m:val="p"/>
              </m:rPr>
              <w:rPr>
                <w:rFonts w:hint="default" w:ascii="Times New Roman" w:hAnsi="Times New Roman"/>
                <w:lang w:val="en-US" w:eastAsia="zh-CN"/>
              </w:rPr>
              <m:t>U</m:t>
            </m:r>
            <m:ctrlPr>
              <w:rPr>
                <w:rFonts w:hint="default"/>
                <w:lang w:val="en-US" w:eastAsia="zh-CN"/>
              </w:rPr>
            </m:ctrlPr>
          </m:e>
          <m:sup>
            <m:r>
              <m:rPr>
                <m:sty m:val="p"/>
              </m:rPr>
              <w:rPr>
                <w:rFonts w:hint="default" w:ascii="Times New Roman" w:hAnsi="Times New Roman"/>
                <w:lang w:val="en-US" w:eastAsia="zh-CN"/>
              </w:rPr>
              <m:t>T</m:t>
            </m:r>
            <m:ctrlPr>
              <w:rPr>
                <w:rFonts w:hint="default"/>
                <w:lang w:val="en-US" w:eastAsia="zh-CN"/>
              </w:rPr>
            </m:ctrlPr>
          </m:sup>
        </m:sSup>
      </m:oMath>
      <w:r>
        <w:rPr>
          <w:rFonts w:hint="default"/>
          <w:lang w:val="en-US" w:eastAsia="zh-CN"/>
        </w:rPr>
        <w:t xml:space="preserve">，通过”固定 </w:t>
      </w:r>
      <m:oMath>
        <m:r>
          <m:rPr>
            <m:sty m:val="p"/>
          </m:rPr>
          <w:rPr>
            <w:rFonts w:hint="default" w:ascii="Times New Roman" w:hAnsi="Times New Roman"/>
            <w:lang w:val="en-US" w:eastAsia="zh-CN"/>
          </w:rPr>
          <m:t>R</m:t>
        </m:r>
      </m:oMath>
      <w:r>
        <w:rPr>
          <w:rFonts w:hint="default"/>
          <w:lang w:val="en-US" w:eastAsia="zh-CN"/>
        </w:rPr>
        <w:t xml:space="preserve"> 做 PQ，固定 PQ 结果更新 </w:t>
      </w:r>
      <m:oMath>
        <m:r>
          <m:rPr>
            <m:sty m:val="p"/>
          </m:rPr>
          <w:rPr>
            <w:rFonts w:hint="default" w:ascii="Times New Roman" w:hAnsi="Times New Roman"/>
            <w:lang w:val="en-US" w:eastAsia="zh-CN"/>
          </w:rPr>
          <m:t>R</m:t>
        </m:r>
      </m:oMath>
      <w:r>
        <w:rPr>
          <w:rFonts w:hint="default"/>
          <w:lang w:val="en-US" w:eastAsia="zh-CN"/>
        </w:rPr>
        <w:t>“的交替过程，OPQ 能逐步降低总体量化误差。虽然这一优化过程比标准 PQ 更复杂，但它并未改变查询阶段的基本形式：数据库向量仍然保存为压缩码，查询阶段仍然通过查表与累加完成近似距离计算。因此，OPQ 在实践中常被视为”训练更复杂，检索接口仍与 PQ 基本兼容”的改进方案。</w:t>
      </w:r>
    </w:p>
    <w:p w14:paraId="2849B089">
      <w:pPr>
        <w:pStyle w:val="29"/>
        <w:bidi w:val="0"/>
        <w:rPr>
          <w:rFonts w:hint="default"/>
          <w:lang w:val="en-US" w:eastAsia="zh-CN"/>
        </w:rPr>
      </w:pPr>
      <w:r>
        <w:rPr>
          <w:rFonts w:hint="default"/>
          <w:lang w:val="en-US" w:eastAsia="zh-CN"/>
        </w:rPr>
        <w:drawing>
          <wp:inline distT="0" distB="0" distL="114300" distR="114300">
            <wp:extent cx="5266690" cy="2075180"/>
            <wp:effectExtent l="0" t="0" r="6350" b="12700"/>
            <wp:docPr id="32" name="图片 32" descr="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OPQ"/>
                    <pic:cNvPicPr>
                      <a:picLocks noChangeAspect="1"/>
                    </pic:cNvPicPr>
                  </pic:nvPicPr>
                  <pic:blipFill>
                    <a:blip r:embed="rId29">
                      <a:extLst>
                        <a:ext uri="{96DAC541-7B7A-43D3-8B79-37D633B846F1}">
                          <asvg:svgBlip xmlns:asvg="http://schemas.microsoft.com/office/drawing/2016/SVG/main" r:embed="rId30"/>
                        </a:ext>
                      </a:extLst>
                    </a:blip>
                    <a:srcRect t="10561" b="30344"/>
                    <a:stretch>
                      <a:fillRect/>
                    </a:stretch>
                  </pic:blipFill>
                  <pic:spPr>
                    <a:xfrm>
                      <a:off x="0" y="0"/>
                      <a:ext cx="5266690" cy="2075180"/>
                    </a:xfrm>
                    <a:prstGeom prst="rect">
                      <a:avLst/>
                    </a:prstGeom>
                  </pic:spPr>
                </pic:pic>
              </a:graphicData>
            </a:graphic>
          </wp:inline>
        </w:drawing>
      </w:r>
    </w:p>
    <w:p w14:paraId="1D08E732">
      <w:pPr>
        <w:pStyle w:val="46"/>
        <w:bidi w:val="0"/>
        <w:rPr>
          <w:rFonts w:hint="default" w:eastAsia="宋体"/>
          <w:lang w:val="en-US" w:eastAsia="zh-CN"/>
        </w:rPr>
      </w:pPr>
      <w:bookmarkStart w:id="59" w:name="_Toc1004"/>
      <w:bookmarkStart w:id="60" w:name="_Toc11576"/>
      <w:bookmarkStart w:id="61" w:name="_Toc25203"/>
      <w:bookmarkStart w:id="62" w:name="_Toc18335"/>
      <w:bookmarkStart w:id="63" w:name="_Toc12402"/>
      <w:bookmarkStart w:id="64" w:name="_Toc25507"/>
      <w:r>
        <w:rPr>
          <w:rFonts w:hint="default" w:eastAsia="宋体"/>
          <w:lang w:val="en-US" w:eastAsia="zh-CN"/>
        </w:rPr>
        <w:t>图2-2 优化乘积量化（OPQ）旋转矩阵学习与交替优化示意图</w:t>
      </w:r>
      <w:bookmarkEnd w:id="59"/>
      <w:bookmarkEnd w:id="60"/>
      <w:bookmarkEnd w:id="61"/>
      <w:bookmarkEnd w:id="62"/>
      <w:bookmarkEnd w:id="63"/>
      <w:bookmarkEnd w:id="64"/>
    </w:p>
    <w:p w14:paraId="14529056">
      <w:pPr>
        <w:pStyle w:val="46"/>
        <w:bidi w:val="0"/>
        <w:rPr>
          <w:rFonts w:hint="default" w:eastAsia="宋体"/>
          <w:lang w:val="en-US" w:eastAsia="zh-CN"/>
        </w:rPr>
      </w:pPr>
      <w:bookmarkStart w:id="65" w:name="_Toc26686"/>
      <w:r>
        <w:rPr>
          <w:rFonts w:hint="default" w:eastAsia="宋体"/>
          <w:lang w:val="en-US" w:eastAsia="zh-CN"/>
        </w:rPr>
        <w:t>Figure 2-2: Schematic diagram illustrating the learning of rotation matrices via Optimised Product Quantisation (OPQ) and alternating optimisation</w:t>
      </w:r>
      <w:bookmarkEnd w:id="65"/>
    </w:p>
    <w:p w14:paraId="7A60FCBA">
      <w:pPr>
        <w:rPr>
          <w:rFonts w:hint="default"/>
          <w:lang w:val="en-US" w:eastAsia="zh-CN"/>
        </w:rPr>
      </w:pPr>
      <w:r>
        <w:rPr>
          <w:rFonts w:hint="default"/>
          <w:lang w:val="en-US" w:eastAsia="zh-CN"/>
        </w:rPr>
        <w:t>为了把 OPQ 的训练逻辑表达得更清楚，</w:t>
      </w:r>
      <w:r>
        <w:rPr>
          <w:rFonts w:hint="eastAsia"/>
          <w:lang w:val="en-US" w:eastAsia="zh-CN"/>
        </w:rPr>
        <w:t>如图2-2所示，</w:t>
      </w:r>
      <w:r>
        <w:rPr>
          <w:rFonts w:hint="default"/>
          <w:lang w:val="en-US" w:eastAsia="zh-CN"/>
        </w:rPr>
        <w:t xml:space="preserve">可以把它理解为一个交替优化过程：首先初始化正交矩阵 </w:t>
      </w:r>
      <m:oMath>
        <m:r>
          <m:rPr>
            <m:sty m:val="p"/>
          </m:rPr>
          <w:rPr>
            <w:rFonts w:hint="default" w:ascii="Times New Roman" w:hAnsi="Times New Roman"/>
            <w:lang w:val="en-US" w:eastAsia="zh-CN"/>
          </w:rPr>
          <m:t>R</m:t>
        </m:r>
      </m:oMath>
      <w:r>
        <w:rPr>
          <w:rFonts w:hint="default"/>
          <w:lang w:val="en-US" w:eastAsia="zh-CN"/>
        </w:rPr>
        <w:t xml:space="preserve">，常见做法是取单位矩阵，或者由 PCA 与随机正交初始化给出起点；随后将全部训练向量旋转到新空间，即计算 </w:t>
      </w:r>
      <m:oMath>
        <m:sSub>
          <m:sSubPr>
            <m:ctrlPr>
              <w:rPr>
                <w:rFonts w:hint="default"/>
                <w:lang w:val="en-US" w:eastAsia="zh-CN"/>
              </w:rPr>
            </m:ctrlPr>
          </m:sSubPr>
          <m:e>
            <m:r>
              <m:rPr>
                <m:sty m:val="p"/>
              </m:rPr>
              <w:rPr>
                <w:rFonts w:hint="default" w:ascii="Times New Roman" w:hAnsi="Times New Roman"/>
                <w:lang w:val="en-US" w:eastAsia="zh-CN"/>
              </w:rPr>
              <m:t>y</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=R</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，并在这一旋转空间内执行标准 PQ 训练，得到各子码本 </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、每个样本的编码编号以及</w:t>
      </w:r>
      <w:r>
        <w:rPr>
          <w:rFonts w:hint="eastAsia"/>
          <w:lang w:val="en-US" w:eastAsia="zh-CN"/>
        </w:rPr>
        <w:t>量化向量</w:t>
      </w:r>
      <w:r>
        <w:rPr>
          <w:rFonts w:hint="default"/>
          <w:lang w:val="en-US" w:eastAsia="zh-CN"/>
        </w:rPr>
        <w:t xml:space="preserve">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 xml:space="preserve">；在此基础上，固定当前的编码结果与重构矩阵 </w:t>
      </w:r>
      <m:oMath>
        <m:acc>
          <m:accPr>
            <m:ctrlPr>
              <w:rPr>
                <w:rFonts w:hint="default"/>
                <w:lang w:val="en-US" w:eastAsia="zh-CN"/>
              </w:rPr>
            </m:ctrlPr>
          </m:accPr>
          <m:e>
            <m:r>
              <m:rPr>
                <m:sty m:val="p"/>
              </m:rPr>
              <w:rPr>
                <w:rFonts w:hint="default" w:ascii="Times New Roman" w:hAnsi="Times New Roman"/>
                <w:lang w:val="en-US" w:eastAsia="zh-CN"/>
              </w:rPr>
              <m:t>Y</m:t>
            </m:r>
            <m:ctrlPr>
              <w:rPr>
                <w:rFonts w:hint="default"/>
                <w:lang w:val="en-US" w:eastAsia="zh-CN"/>
              </w:rPr>
            </m:ctrlPr>
          </m:e>
        </m:acc>
      </m:oMath>
      <w:r>
        <w:rPr>
          <w:rFonts w:hint="default"/>
          <w:lang w:val="en-US" w:eastAsia="zh-CN"/>
        </w:rPr>
        <w:t xml:space="preserve">，求解正交 Procrustes 问题来更新旋转矩阵 </w:t>
      </w:r>
      <m:oMath>
        <m:r>
          <m:rPr>
            <m:sty m:val="p"/>
          </m:rPr>
          <w:rPr>
            <w:rFonts w:hint="default" w:ascii="Times New Roman" w:hAnsi="Times New Roman"/>
            <w:lang w:val="en-US" w:eastAsia="zh-CN"/>
          </w:rPr>
          <m:t>R</m:t>
        </m:r>
      </m:oMath>
      <w:r>
        <w:rPr>
          <w:rFonts w:hint="default"/>
          <w:lang w:val="en-US" w:eastAsia="zh-CN"/>
        </w:rPr>
        <w:t xml:space="preserve">，再把更新后的 </w:t>
      </w:r>
      <m:oMath>
        <m:r>
          <m:rPr>
            <m:sty m:val="p"/>
          </m:rPr>
          <w:rPr>
            <w:rFonts w:hint="default" w:ascii="Times New Roman" w:hAnsi="Times New Roman"/>
            <w:lang w:val="en-US" w:eastAsia="zh-CN"/>
          </w:rPr>
          <m:t>R</m:t>
        </m:r>
      </m:oMath>
      <w:r>
        <w:rPr>
          <w:rFonts w:hint="default"/>
          <w:lang w:val="en-US" w:eastAsia="zh-CN"/>
        </w:rPr>
        <w:t xml:space="preserve"> 重新用于下一轮旋转和 PQ 训练。如此反复迭代，直到总体量化误差收敛或达到预设迭代次数。与标准 PQ 相比，OPQ 的复杂性主要增加在训练阶段，而查询阶段依然保持”旋转后查表、压缩码累加”的基本结构，因此它可以被看作是在不明显破坏 PQ 工程接口的前提下，通过更优坐标表示提升量化质量的一种增强方案。</w:t>
      </w:r>
    </w:p>
    <w:p w14:paraId="283CC9BD">
      <w:pPr>
        <w:rPr>
          <w:rFonts w:hint="default"/>
          <w:lang w:val="en-US" w:eastAsia="zh-CN"/>
        </w:rPr>
      </w:pPr>
      <w:r>
        <w:rPr>
          <w:rFonts w:hint="default"/>
          <w:lang w:val="en-US" w:eastAsia="zh-CN"/>
        </w:rPr>
        <w:t>从几何上看，OPQ 的主要作用是把原本”沿坐标轴切块”不利于表达的数据分布，旋转到一个更适合分块量化的空间中。若某些维度之间原本存在较强相关性，则正交旋转有可能把这部分相关信息重新分配到更均衡的子空间内，从而降低单个子量化器需要承担的失真压力。这种”先变换、后量化”的思想后来也影响了许多 PQ 变体与混合量化方法，并成为理解现代量化检索技术的一条重要线索。</w:t>
      </w:r>
    </w:p>
    <w:p w14:paraId="2C73B0B4">
      <w:pPr>
        <w:rPr>
          <w:rFonts w:hint="default"/>
          <w:lang w:val="en-US" w:eastAsia="zh-CN"/>
        </w:rPr>
      </w:pPr>
      <w:r>
        <w:rPr>
          <w:rFonts w:hint="default"/>
          <w:lang w:val="en-US" w:eastAsia="zh-CN"/>
        </w:rPr>
        <w:t>需要说明的是，OPQ 并不是在所有数据集上都必然优于标准 PQ。它的收益通常取决于数据分布中是否存在明显的维度相关性，以及旋转后的子空间是否能够更均衡地承载信息。如果原始特征已经经过较强的白化、归一化或表示学习约束，则 OPQ 的增益可能有限；但在多数高维嵌入场景中，这种旋转优化通常能显著改善量化误差和最终召回率</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。因此，第二章对 OPQ 的展开仍服务于 PQ 主线，其目的在于说明量化效果不仅受码本大小影响，还受坐标表示方式影响</w:t>
      </w:r>
      <w:r>
        <w:rPr>
          <w:rFonts w:hint="eastAsia"/>
          <w:lang w:val="en-US" w:eastAsia="zh-CN"/>
        </w:rPr>
        <w:t>，</w:t>
      </w:r>
      <w:r>
        <w:rPr>
          <w:rFonts w:hint="default"/>
          <w:lang w:val="en-US" w:eastAsia="zh-CN"/>
        </w:rPr>
        <w:t>后续章节对随机旋转、误差分布与排序稳定性的讨论，也正是沿着这一思路展开的。</w:t>
      </w:r>
    </w:p>
    <w:p w14:paraId="2C7F3A91">
      <w:pPr>
        <w:pStyle w:val="3"/>
        <w:bidi w:val="0"/>
        <w:rPr>
          <w:rFonts w:hint="eastAsia"/>
        </w:rPr>
      </w:pPr>
      <w:r>
        <w:rPr>
          <w:rFonts w:hint="eastAsia"/>
          <w:lang w:val="en-US" w:eastAsia="zh-CN"/>
        </w:rPr>
        <w:t xml:space="preserve"> </w:t>
      </w:r>
      <w:bookmarkStart w:id="66" w:name="_Toc23514"/>
      <w:r>
        <w:rPr>
          <w:rFonts w:hint="eastAsia"/>
        </w:rPr>
        <w:t>本章小结</w:t>
      </w:r>
      <w:bookmarkEnd w:id="66"/>
    </w:p>
    <w:p w14:paraId="061939AA">
      <w:pPr>
        <w:rPr>
          <w:rFonts w:hint="default"/>
          <w:lang w:val="en-US" w:eastAsia="zh-CN"/>
        </w:rPr>
      </w:pPr>
      <w:r>
        <w:rPr>
          <w:rFonts w:hint="default"/>
          <w:lang w:val="en-US" w:eastAsia="zh-CN"/>
        </w:rPr>
        <w:t xml:space="preserve">本章从近似 </w:t>
      </w:r>
      <w:r>
        <w:rPr>
          <w:rFonts w:hint="default"/>
          <w:i/>
          <w:iCs/>
          <w:lang w:val="en-US" w:eastAsia="zh-CN"/>
        </w:rPr>
        <w:t>K</w:t>
      </w:r>
      <w:r>
        <w:rPr>
          <w:rFonts w:hint="default"/>
          <w:lang w:val="en-US" w:eastAsia="zh-CN"/>
        </w:rPr>
        <w:t xml:space="preserve"> 近邻搜索的基本问题出发，介绍了 ANN 方法在高维数据场景下面临的主要挑战，并说明了 Recall、时延、内存与构建成本等指标在实际检索系统中的重要性。随后，本章讨论了欧氏距离、余弦相似度和最大内积搜索三类常见检索目标，指出不同目标对量化误差的敏感性存在明显差异。特别是在 MIPS 与归一化检索场景中，模长估计与方向误差并不会以相同方式影响最终排序，这也是后续方法不能只停留在传统量化误差视角的根本原因。</w:t>
      </w:r>
    </w:p>
    <w:p w14:paraId="0FD3041C">
      <w:pPr>
        <w:rPr>
          <w:rFonts w:hint="default"/>
          <w:lang w:val="en-US" w:eastAsia="zh-CN"/>
        </w:rPr>
      </w:pPr>
      <w:r>
        <w:rPr>
          <w:rFonts w:hint="default"/>
          <w:lang w:val="en-US" w:eastAsia="zh-CN"/>
        </w:rPr>
        <w:t>在此基础上，本章重点梳理了向量量化的一般框架和乘积量化的核心机制，包括码本训练、子空间编码与 ADC 查表距离计算等关键内容，并说明了 OPQ 通过正交旋转改善 PQ 可量化性的基本思路。通过这些基础概念和公式准备，后续第三章可以更有针对性地分析 RaBitQ 中不同组件分别对误差分布和检索质量产生了什么影响，第四章也能够在统一符号与理论框架下给出 A-NAPQ 的优化目标、实现策略和实验解释。</w:t>
      </w:r>
    </w:p>
    <w:p w14:paraId="5159DD3A">
      <w:pPr>
        <w:pStyle w:val="2"/>
        <w:bidi w:val="0"/>
        <w:rPr>
          <w:rFonts w:hint="eastAsia"/>
        </w:rPr>
      </w:pPr>
      <w:bookmarkStart w:id="67" w:name="_Toc20673"/>
      <w:r>
        <w:t xml:space="preserve">RaBitQ </w:t>
      </w:r>
      <w:r>
        <w:rPr>
          <w:rFonts w:hint="eastAsia"/>
        </w:rPr>
        <w:t>量化方法的关键机制分析</w:t>
      </w:r>
      <w:bookmarkEnd w:id="67"/>
    </w:p>
    <w:p w14:paraId="4078785F">
      <w:pPr>
        <w:pStyle w:val="3"/>
        <w:bidi w:val="0"/>
        <w:rPr>
          <w:rFonts w:hint="eastAsia"/>
        </w:rPr>
      </w:pPr>
      <w:r>
        <w:rPr>
          <w:rFonts w:hint="eastAsia"/>
          <w:lang w:val="en-US" w:eastAsia="zh-CN"/>
        </w:rPr>
        <w:t xml:space="preserve"> </w:t>
      </w:r>
      <w:bookmarkStart w:id="68" w:name="_Toc10872"/>
      <w:r>
        <w:rPr>
          <w:rFonts w:hint="eastAsia"/>
        </w:rPr>
        <w:t>引言</w:t>
      </w:r>
      <w:bookmarkEnd w:id="68"/>
    </w:p>
    <w:p w14:paraId="5A03FC78">
      <w:pPr>
        <w:rPr>
          <w:rFonts w:hint="default"/>
          <w:lang w:val="en-US" w:eastAsia="zh-CN"/>
        </w:rPr>
      </w:pPr>
      <w:r>
        <w:rPr>
          <w:rFonts w:hint="default"/>
          <w:lang w:val="en-US" w:eastAsia="zh-CN"/>
        </w:rPr>
        <w:t>在向量搜索系统中，量化方法始终面临压缩率、计算成本和检索精度之间的取舍。RaBitQ 结合二值编码与随机旋转，在保持较低计算代价的同时取得了较好的检索表现，因此近年受到较多关注。但如果不把各个组成部分拆开分析，就很难判断随机编码、旋转和重排序究竟分别解决了什么问题。</w:t>
      </w:r>
    </w:p>
    <w:p w14:paraId="27EEE6FB">
      <w:pPr>
        <w:rPr>
          <w:rFonts w:hint="default"/>
          <w:lang w:val="en-US" w:eastAsia="zh-CN"/>
        </w:rPr>
      </w:pPr>
      <w:r>
        <w:rPr>
          <w:rFonts w:hint="default"/>
          <w:lang w:val="en-US" w:eastAsia="zh-CN"/>
        </w:rPr>
        <w:t>本章围绕 RaBitQ 的内部机制展开分析，同时说明其高效实现路径。具体安排是，先从距离推导入手，梳理原始向量、归一化向量和旋转后二值表示之间的关系；再结合理论分析与消融实验，讨论随机编码、旋转和重排序对检索结果的影响。通过这一过程，可以较为清楚地说明 RaBitQ 的有效性来源，也为后续将其中可迁移的思路引入 PQ 框架作准备。</w:t>
      </w:r>
    </w:p>
    <w:p w14:paraId="627D02F9">
      <w:pPr>
        <w:pStyle w:val="3"/>
        <w:bidi w:val="0"/>
        <w:rPr>
          <w:rFonts w:hint="eastAsia"/>
        </w:rPr>
      </w:pPr>
      <w:r>
        <w:rPr>
          <w:rFonts w:hint="eastAsia"/>
          <w:lang w:val="en-US" w:eastAsia="zh-CN"/>
        </w:rPr>
        <w:t xml:space="preserve"> </w:t>
      </w:r>
      <w:bookmarkStart w:id="69" w:name="_Toc13246"/>
      <w:r>
        <w:t xml:space="preserve">RaBitQ </w:t>
      </w:r>
      <w:r>
        <w:rPr>
          <w:rFonts w:hint="eastAsia"/>
        </w:rPr>
        <w:t>的方法基础与实现机制</w:t>
      </w:r>
      <w:bookmarkEnd w:id="69"/>
    </w:p>
    <w:p w14:paraId="5F721F47">
      <w:pPr>
        <w:pStyle w:val="4"/>
        <w:bidi w:val="0"/>
        <w:rPr>
          <w:rFonts w:hint="eastAsia"/>
        </w:rPr>
      </w:pPr>
      <w:bookmarkStart w:id="70" w:name="_Toc21915"/>
      <w:r>
        <w:rPr>
          <w:rFonts w:hint="eastAsia"/>
        </w:rPr>
        <w:t>编码原理与距离估计</w:t>
      </w:r>
      <w:bookmarkEnd w:id="70"/>
    </w:p>
    <w:p w14:paraId="7DD0E8EB">
      <w:pPr>
        <w:rPr>
          <w:rFonts w:hint="default"/>
          <w:lang w:val="en-US" w:eastAsia="zh-CN"/>
        </w:rPr>
      </w:pPr>
      <w:r>
        <w:rPr>
          <w:rFonts w:hint="default"/>
          <w:lang w:val="en-US" w:eastAsia="zh-CN"/>
        </w:rPr>
        <w:t>RaBitQ 属于预定义码本方法，其码本向量均匀分布在单位超球面上，构造方式如下：</w:t>
      </w:r>
    </w:p>
    <w:p w14:paraId="2CB3DD70">
      <w:pPr>
        <w:pStyle w:val="33"/>
        <w:bidi w:val="0"/>
        <w:rPr>
          <w:rFonts w:hint="default"/>
          <w:lang w:val="en-US" w:eastAsia="zh-CN"/>
        </w:rPr>
      </w:pPr>
      <m:oMath>
        <m:r>
          <m:rPr/>
          <m:t>C</m:t>
        </m:r>
        <m:r>
          <m:rPr>
            <m:sty m:val="p"/>
          </m:rPr>
          <m:t>:=</m:t>
        </m:r>
        <m:sSup>
          <m:sSupPr/>
          <m:e>
            <m:d>
              <m:dPr>
                <m:begChr m:val="{"/>
                <m:sepChr m:val=""/>
                <m:endChr m:val="}"/>
              </m:dPr>
              <m:e>
                <m:r>
                  <m:rPr>
                    <m:sty m:val="p"/>
                  </m:rPr>
                  <m:t>+</m:t>
                </m:r>
                <m:f>
                  <m:fPr/>
                  <m:num>
                    <m:r>
                      <m:rPr/>
                      <m:t>1</m:t>
                    </m:r>
                  </m:num>
                  <m:den>
                    <m:rad>
                      <m:radPr>
                        <m:degHide m:val="1"/>
                      </m:radPr>
                      <m:deg/>
                      <m:e>
                        <m:r>
                          <m:rPr/>
                          <m:t>D</m:t>
                        </m:r>
                      </m:e>
                    </m:rad>
                  </m:den>
                </m:f>
                <m:r>
                  <m:rPr>
                    <m:sty m:val="p"/>
                  </m:rPr>
                  <m:t>,−</m:t>
                </m:r>
                <m:f>
                  <m:fPr/>
                  <m:num>
                    <m:r>
                      <m:rPr/>
                      <m:t>1</m:t>
                    </m:r>
                  </m:num>
                  <m:den>
                    <m:rad>
                      <m:radPr>
                        <m:degHide m:val="1"/>
                      </m:radPr>
                      <m:deg/>
                      <m:e>
                        <m:r>
                          <m:rPr/>
                          <m:t>D</m:t>
                        </m:r>
                      </m:e>
                    </m:rad>
                  </m:den>
                </m:f>
              </m:e>
            </m:d>
          </m:e>
          <m:sup>
            <m:r>
              <m:rPr/>
              <m:t>D</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w:t>
      </w:r>
    </w:p>
    <w:p w14:paraId="125BBD07">
      <w:pPr>
        <w:rPr>
          <w:rFonts w:hint="default"/>
          <w:lang w:val="en-US" w:eastAsia="zh-CN"/>
        </w:rPr>
      </w:pPr>
      <w:r>
        <w:rPr>
          <w:rFonts w:hint="default"/>
          <w:lang w:val="en-US" w:eastAsia="zh-CN"/>
        </w:rPr>
        <w:t xml:space="preserve">由于这类码本对某些方向的向量适配较差，RaBitQ 又引入随机旋转矩阵 </w:t>
      </w:r>
      <m:oMath>
        <m:r>
          <m:rPr>
            <m:sty m:val="p"/>
          </m:rPr>
          <w:rPr>
            <w:rFonts w:hint="default" w:ascii="Times New Roman" w:hAnsi="Times New Roman"/>
            <w:lang w:val="en-US" w:eastAsia="zh-CN"/>
          </w:rPr>
          <m:t>P</m:t>
        </m:r>
      </m:oMath>
      <w:r>
        <w:rPr>
          <w:rFonts w:hint="default"/>
          <w:lang w:val="en-US" w:eastAsia="zh-CN"/>
        </w:rPr>
        <w:t>，让量化误差在不同方向上分布得更均匀，最终码本写为：</w:t>
      </w:r>
    </w:p>
    <w:p w14:paraId="49F7E288">
      <w:pPr>
        <w:pStyle w:val="33"/>
        <w:bidi w:val="0"/>
        <w:rPr>
          <w:rFonts w:hint="default"/>
          <w:lang w:val="en-US" w:eastAsia="zh-CN"/>
        </w:rPr>
      </w:pPr>
      <m:oMath>
        <m:sSub>
          <m:sSubPr/>
          <m:e>
            <m:r>
              <m:rPr/>
              <m:t>C</m:t>
            </m:r>
          </m:e>
          <m:sub>
            <m:r>
              <m:rPr/>
              <m:t>rand</m:t>
            </m:r>
          </m:sub>
        </m:sSub>
        <m:r>
          <m:rPr>
            <m:sty m:val="p"/>
          </m:rPr>
          <m:t>:=</m:t>
        </m:r>
        <m:d>
          <m:dPr>
            <m:begChr m:val="{"/>
            <m:sepChr m:val=""/>
            <m:endChr m:val="}"/>
          </m:dPr>
          <m:e>
            <m:r>
              <m:rPr/>
              <m:t>Px</m:t>
            </m:r>
            <m:r>
              <m:rPr>
                <m:sty m:val="p"/>
              </m:rPr>
              <m:t>|</m:t>
            </m:r>
            <m:r>
              <m:rPr/>
              <m:t>x</m:t>
            </m:r>
            <m:r>
              <m:rPr>
                <m:sty m:val="p"/>
              </m:rPr>
              <m:t>∈</m:t>
            </m:r>
            <m:r>
              <m:rPr/>
              <m:t>C</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（3-2）</w:t>
      </w:r>
    </w:p>
    <w:p w14:paraId="384F98AA">
      <w:pPr>
        <w:rPr>
          <w:rFonts w:hint="default"/>
          <w:lang w:val="en-US" w:eastAsia="zh-CN"/>
        </w:rPr>
      </w:pPr>
      <w:r>
        <w:rPr>
          <w:rFonts w:hint="default"/>
          <w:lang w:val="en-US" w:eastAsia="zh-CN"/>
        </w:rPr>
        <w:t xml:space="preserve">编码时，RaBitQ 先对向量做归一化，减弱模长差异带来的偏斜，再对归一化后的向量 </w:t>
      </w:r>
      <m:oMath>
        <m:r>
          <m:rPr>
            <m:sty m:val="p"/>
          </m:rPr>
          <w:rPr>
            <w:rFonts w:hint="default" w:ascii="Times New Roman" w:hAnsi="Times New Roman"/>
            <w:lang w:val="en-US" w:eastAsia="zh-CN"/>
          </w:rPr>
          <m:t>o</m:t>
        </m:r>
      </m:oMath>
      <w:r>
        <w:rPr>
          <w:rFonts w:hint="default"/>
          <w:lang w:val="en-US" w:eastAsia="zh-CN"/>
        </w:rPr>
        <w:t xml:space="preserve"> 进行编码，选择欧氏距离最近的码本向量 </w:t>
      </w:r>
      <m:oMath>
        <m:bar>
          <m:barPr>
            <m:pos m:val="top"/>
            <m:ctrlPr>
              <w:rPr>
                <w:rFonts w:hint="default"/>
                <w:lang w:val="en-US" w:eastAsia="zh-CN"/>
              </w:rPr>
            </m:ctrlPr>
          </m:barPr>
          <m:e>
            <m:r>
              <m:rPr>
                <m:sty m:val="p"/>
              </m:rPr>
              <w:rPr>
                <w:rFonts w:hint="default" w:ascii="Times New Roman" w:hAnsi="Times New Roman"/>
                <w:lang w:val="en-US" w:eastAsia="zh-CN"/>
              </w:rPr>
              <m:t>x</m:t>
            </m:r>
            <m:ctrlPr>
              <w:rPr>
                <w:rFonts w:hint="default"/>
                <w:lang w:val="en-US" w:eastAsia="zh-CN"/>
              </w:rPr>
            </m:ctrlPr>
          </m:e>
        </m:bar>
      </m:oMath>
      <w:r>
        <w:rPr>
          <w:rFonts w:hint="default"/>
          <w:lang w:val="en-US" w:eastAsia="zh-CN"/>
        </w:rPr>
        <w:t xml:space="preserve"> 作为近似表示：</w:t>
      </w:r>
    </w:p>
    <w:p w14:paraId="4A44CCD7">
      <w:pPr>
        <w:pStyle w:val="33"/>
        <w:bidi w:val="0"/>
        <w:rPr>
          <w:rFonts w:hint="default"/>
          <w:lang w:val="en-US" w:eastAsia="zh-CN"/>
        </w:rPr>
      </w:pPr>
      <m:oMath>
        <m:bar>
          <m:barPr>
            <m:pos m:val="top"/>
            <m:ctrlPr>
              <w:rPr>
                <w:rFonts w:hint="eastAsia"/>
                <w:lang w:val="en-US" w:eastAsia="zh-CN"/>
              </w:rPr>
            </m:ctrlPr>
          </m:barPr>
          <m:e>
            <m:r>
              <m:rPr>
                <m:sty m:val="p"/>
              </m:rPr>
              <w:rPr>
                <w:rFonts w:hint="eastAsia" w:ascii="Times New Roman" w:hAnsi="Times New Roman"/>
                <w:lang w:val="en-US" w:eastAsia="zh-CN"/>
              </w:rPr>
              <m:t>x</m:t>
            </m:r>
            <m:ctrlPr>
              <w:rPr>
                <w:rFonts w:hint="eastAsia"/>
                <w:lang w:val="en-US" w:eastAsia="zh-CN"/>
              </w:rPr>
            </m:ctrlPr>
          </m:e>
        </m:bar>
        <m:r>
          <m:rPr>
            <m:sty m:val="p"/>
          </m:rPr>
          <w:rPr>
            <w:rFonts w:hint="eastAsia" w:ascii="Times New Roman" w:hAnsi="Times New Roman"/>
            <w:lang w:val="en-US" w:eastAsia="zh-CN"/>
          </w:rPr>
          <m:t>=</m:t>
        </m:r>
        <m:limLow>
          <m:limLowPr>
            <m:ctrlPr>
              <w:rPr>
                <w:rFonts w:hint="eastAsia"/>
                <w:lang w:val="en-US" w:eastAsia="zh-CN"/>
              </w:rPr>
            </m:ctrlPr>
          </m:limLowPr>
          <m:e>
            <m:r>
              <m:rPr>
                <m:sty m:val="p"/>
              </m:rPr>
              <w:rPr>
                <w:rFonts w:hint="eastAsia" w:ascii="Times New Roman" w:hAnsi="Times New Roman"/>
                <w:lang w:val="en-US" w:eastAsia="zh-CN"/>
              </w:rPr>
              <m:t>argmin</m:t>
            </m:r>
            <m:ctrlPr>
              <w:rPr>
                <w:rFonts w:hint="eastAsia"/>
                <w:lang w:val="en-US" w:eastAsia="zh-CN"/>
              </w:rPr>
            </m:ctrlPr>
          </m:e>
          <m:lim>
            <m:r>
              <m:rPr>
                <m:sty m:val="p"/>
              </m:rPr>
              <w:rPr>
                <w:rFonts w:hint="eastAsia" w:ascii="Times New Roman" w:hAnsi="Times New Roman"/>
                <w:lang w:val="en-US" w:eastAsia="zh-CN"/>
              </w:rPr>
              <m:t>x∈C</m:t>
            </m:r>
            <m:ctrlPr>
              <w:rPr>
                <w:rFonts w:hint="eastAsia"/>
                <w:lang w:val="en-US" w:eastAsia="zh-CN"/>
              </w:rPr>
            </m:ctrlPr>
          </m:lim>
        </m:limLow>
        <m:sSup>
          <m:sSupPr>
            <m:ctrlPr>
              <w:rPr>
                <w:rFonts w:hint="eastAsia"/>
                <w:lang w:val="en-US" w:eastAsia="zh-CN"/>
              </w:rPr>
            </m:ctrlPr>
          </m:sSupPr>
          <m:e>
            <m:d>
              <m:dPr>
                <m:begChr m:val="|"/>
                <m:sepChr m:val=""/>
                <m:endChr m:val="|"/>
                <m:ctrlPr>
                  <w:rPr>
                    <w:rFonts w:hint="eastAsia"/>
                    <w:lang w:val="en-US" w:eastAsia="zh-CN"/>
                  </w:rPr>
                </m:ctrlPr>
              </m:dPr>
              <m:e>
                <m:r>
                  <m:rPr>
                    <m:sty m:val="p"/>
                  </m:rPr>
                  <w:rPr>
                    <w:rFonts w:hint="eastAsia" w:ascii="Times New Roman" w:hAnsi="Times New Roman"/>
                    <w:lang w:val="en-US" w:eastAsia="zh-CN"/>
                  </w:rPr>
                  <m:t>|o−Px|</m:t>
                </m:r>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（3-3）</w:t>
      </w:r>
    </w:p>
    <w:p w14:paraId="77801F3B">
      <w:pPr>
        <w:rPr>
          <w:rFonts w:hint="default"/>
          <w:lang w:val="en-US" w:eastAsia="zh-CN"/>
        </w:rPr>
      </w:pPr>
      <w:r>
        <w:rPr>
          <w:rFonts w:hint="default"/>
          <w:lang w:val="en-US" w:eastAsia="zh-CN"/>
        </w:rPr>
        <w:t>RaBitQ给出一个无偏距离估计量，并提供了严格的理论误差界。其距离计算公式如下：</w:t>
      </w:r>
    </w:p>
    <w:p w14:paraId="1313524F">
      <w:pPr>
        <w:pStyle w:val="33"/>
        <w:bidi w:val="0"/>
        <w:rPr>
          <w:rFonts w:hint="default"/>
          <w:lang w:val="en-US" w:eastAsia="zh-CN"/>
        </w:rPr>
      </w:pPr>
      <m:oMath>
        <m:sSup>
          <m:sSupPr/>
          <m:e>
            <m:d>
              <m:dPr>
                <m:begChr m:val="|"/>
                <m:sepChr m:val=""/>
                <m:endChr m:val="|"/>
              </m:dPr>
              <m:e>
                <m:d>
                  <m:dPr>
                    <m:begChr m:val="|"/>
                    <m:sepChr m:val=""/>
                    <m:endChr m:val="|"/>
                  </m:dPr>
                  <m:e>
                    <m:sSub>
                      <m:sSubPr/>
                      <m:e>
                        <m:r>
                          <m:rPr/>
                          <m:t>o</m:t>
                        </m:r>
                      </m:e>
                      <m:sub>
                        <m:r>
                          <m:rPr/>
                          <m:t>r</m:t>
                        </m:r>
                      </m:sub>
                    </m:sSub>
                    <m:r>
                      <m:rPr>
                        <m:sty m:val="p"/>
                      </m:rPr>
                      <m:t>−</m:t>
                    </m:r>
                    <m:sSub>
                      <m:sSubPr/>
                      <m:e>
                        <m:r>
                          <m:rPr/>
                          <m:t>q</m:t>
                        </m:r>
                      </m:e>
                      <m:sub>
                        <m:r>
                          <m:rPr/>
                          <m:t>r</m:t>
                        </m:r>
                      </m:sub>
                    </m:sSub>
                  </m:e>
                </m:d>
              </m:e>
            </m:d>
          </m:e>
          <m:sup>
            <m:r>
              <m:rPr/>
              <m:t>2</m:t>
            </m:r>
          </m:sup>
        </m:sSup>
        <m:r>
          <m:rPr>
            <m:sty m:val="p"/>
          </m:rPr>
          <m:t>=</m:t>
        </m:r>
        <m:sSup>
          <m:sSupPr/>
          <m:e>
            <m:d>
              <m:dPr>
                <m:begChr m:val="|"/>
                <m:sepChr m:val=""/>
                <m:endChr m:val="|"/>
              </m:dPr>
              <m:e>
                <m:d>
                  <m:dPr>
                    <m:begChr m:val="|"/>
                    <m:sepChr m:val=""/>
                    <m:endChr m:val="|"/>
                  </m:dPr>
                  <m:e>
                    <m:sSub>
                      <m:sSubPr/>
                      <m:e>
                        <m:r>
                          <m:rPr/>
                          <m:t>o</m:t>
                        </m:r>
                      </m:e>
                      <m:sub>
                        <m:r>
                          <m:rPr/>
                          <m:t>r</m:t>
                        </m:r>
                      </m:sub>
                    </m:sSub>
                    <m:r>
                      <m:rPr>
                        <m:sty m:val="p"/>
                      </m:rPr>
                      <m:t>−</m:t>
                    </m:r>
                    <m:r>
                      <m:rPr/>
                      <m:t>c</m:t>
                    </m:r>
                  </m:e>
                </m:d>
              </m:e>
            </m:d>
          </m:e>
          <m:sup>
            <m:r>
              <m:rPr/>
              <m:t>2</m:t>
            </m:r>
          </m:sup>
        </m:sSup>
        <m:r>
          <m:rPr>
            <m:sty m:val="p"/>
          </m:rPr>
          <m:t>+</m:t>
        </m:r>
        <m:sSup>
          <m:sSupPr/>
          <m:e>
            <m:d>
              <m:dPr>
                <m:begChr m:val="|"/>
                <m:sepChr m:val=""/>
                <m:endChr m:val="|"/>
              </m:dPr>
              <m:e>
                <m:d>
                  <m:dPr>
                    <m:begChr m:val="|"/>
                    <m:sepChr m:val=""/>
                    <m:endChr m:val="|"/>
                  </m:dPr>
                  <m:e>
                    <m:sSub>
                      <m:sSubPr/>
                      <m:e>
                        <m:r>
                          <m:rPr/>
                          <m:t>q</m:t>
                        </m:r>
                      </m:e>
                      <m:sub>
                        <m:r>
                          <m:rPr/>
                          <m:t>r</m:t>
                        </m:r>
                      </m:sub>
                    </m:sSub>
                    <m:r>
                      <m:rPr>
                        <m:sty m:val="p"/>
                      </m:rPr>
                      <m:t>−</m:t>
                    </m:r>
                    <m:r>
                      <m:rPr/>
                      <m:t>c</m:t>
                    </m:r>
                  </m:e>
                </m:d>
              </m:e>
            </m:d>
          </m:e>
          <m:sup>
            <m:r>
              <m:rPr/>
              <m:t>2</m:t>
            </m:r>
          </m:sup>
        </m:sSup>
        <m:r>
          <m:rPr>
            <m:sty m:val="p"/>
          </m:rPr>
          <m:t>−</m:t>
        </m:r>
        <m:r>
          <m:rPr/>
          <m:t>2</m:t>
        </m:r>
        <m:r>
          <m:rPr>
            <m:sty m:val="p"/>
          </m:rPr>
          <m:t>⋅</m:t>
        </m:r>
        <m:d>
          <m:dPr>
            <m:begChr m:val="|"/>
            <m:sepChr m:val=""/>
            <m:endChr m:val="|"/>
          </m:dPr>
          <m:e>
            <m:d>
              <m:dPr>
                <m:begChr m:val="|"/>
                <m:sepChr m:val=""/>
                <m:endChr m:val="|"/>
              </m:dPr>
              <m:e>
                <m:sSub>
                  <m:sSubPr/>
                  <m:e>
                    <m:r>
                      <m:rPr/>
                      <m:t>o</m:t>
                    </m:r>
                  </m:e>
                  <m:sub>
                    <m:r>
                      <m:rPr/>
                      <m:t>r</m:t>
                    </m:r>
                  </m:sub>
                </m:sSub>
                <m:r>
                  <m:rPr>
                    <m:sty m:val="p"/>
                  </m:rPr>
                  <m:t>−</m:t>
                </m:r>
                <m:r>
                  <m:rPr/>
                  <m:t>c</m:t>
                </m:r>
              </m:e>
            </m:d>
          </m:e>
        </m:d>
        <m:r>
          <m:rPr>
            <m:sty m:val="p"/>
          </m:rPr>
          <m:t>⋅</m:t>
        </m:r>
        <m:d>
          <m:dPr>
            <m:begChr m:val="|"/>
            <m:sepChr m:val=""/>
            <m:endChr m:val="|"/>
          </m:dPr>
          <m:e>
            <m:d>
              <m:dPr>
                <m:begChr m:val="|"/>
                <m:sepChr m:val=""/>
                <m:endChr m:val="|"/>
              </m:dPr>
              <m:e>
                <m:sSub>
                  <m:sSubPr/>
                  <m:e>
                    <m:r>
                      <m:rPr/>
                      <m:t>q</m:t>
                    </m:r>
                  </m:e>
                  <m:sub>
                    <m:r>
                      <m:rPr/>
                      <m:t>r</m:t>
                    </m:r>
                  </m:sub>
                </m:sSub>
                <m:r>
                  <m:rPr>
                    <m:sty m:val="p"/>
                  </m:rPr>
                  <m:t>−</m:t>
                </m:r>
                <m:r>
                  <m:rPr/>
                  <m:t>c</m:t>
                </m:r>
              </m:e>
            </m:d>
          </m:e>
        </m:d>
        <m:r>
          <m:rPr>
            <m:sty m:val="p"/>
          </m:rPr>
          <m:t>⋅</m:t>
        </m:r>
        <m:d>
          <m:dPr>
            <m:begChr m:val="⟨"/>
            <m:sepChr m:val=""/>
            <m:endChr m:val="⟩"/>
          </m:dPr>
          <m:e>
            <m:r>
              <m:rPr/>
              <m:t>q</m:t>
            </m:r>
            <m:r>
              <m:rPr>
                <m:sty m:val="p"/>
              </m:rPr>
              <m:t>,</m:t>
            </m:r>
            <m:r>
              <m:rPr/>
              <m:t>o</m:t>
            </m:r>
          </m:e>
        </m:d>
      </m:oMath>
      <w:r>
        <w:rPr>
          <w:rFonts w:hint="eastAsia"/>
          <w:i w:val="0"/>
          <w:lang w:val="en-US" w:eastAsia="zh-CN"/>
        </w:rPr>
        <w:tab/>
      </w:r>
      <w:r>
        <w:rPr>
          <w:rFonts w:hint="eastAsia"/>
          <w:i w:val="0"/>
          <w:lang w:val="en-US" w:eastAsia="zh-CN"/>
        </w:rPr>
        <w:t xml:space="preserve"> </w:t>
      </w:r>
      <w:r>
        <w:rPr>
          <w:rFonts w:hint="eastAsia"/>
          <w:lang w:val="en-US" w:eastAsia="zh-CN"/>
        </w:rPr>
        <w:t>（3-4）</w:t>
      </w:r>
    </w:p>
    <w:p w14:paraId="4DE0D5B1">
      <w:pPr>
        <w:rPr>
          <w:rFonts w:hint="default"/>
          <w:lang w:val="en-US" w:eastAsia="zh-CN"/>
        </w:rPr>
      </w:pPr>
      <w:r>
        <w:rPr>
          <w:rFonts w:hint="default"/>
          <w:lang w:val="en-US" w:eastAsia="zh-CN"/>
        </w:rPr>
        <w:t>其中，</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oMath>
      <w:r>
        <w:rPr>
          <w:rFonts w:hint="default"/>
          <w:lang w:val="en-US" w:eastAsia="zh-CN"/>
        </w:rPr>
        <w:t>表示原始数据向量与查询向量，</w:t>
      </w:r>
      <m:oMath>
        <m:r>
          <m:rPr>
            <m:sty m:val="p"/>
          </m:rPr>
          <w:rPr>
            <w:rFonts w:hint="default" w:ascii="Times New Roman" w:hAnsi="Times New Roman"/>
            <w:lang w:val="en-US" w:eastAsia="zh-CN"/>
          </w:rPr>
          <m:t>o,q</m:t>
        </m:r>
      </m:oMath>
      <w:r>
        <w:rPr>
          <w:rFonts w:hint="default"/>
          <w:lang w:val="en-US" w:eastAsia="zh-CN"/>
        </w:rPr>
        <w:t xml:space="preserve">表示对应的归一化向量，为数据质心。式中 </w:t>
      </w:r>
      <m:oMath>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−c</m:t>
                </m:r>
                <m:ctrlPr>
                  <w:rPr>
                    <w:rFonts w:hint="default"/>
                    <w:lang w:val="en-US" w:eastAsia="zh-CN"/>
                  </w:rPr>
                </m:ctrlPr>
              </m:e>
            </m:d>
            <m:ctrlPr>
              <w:rPr>
                <w:rFonts w:hint="default"/>
                <w:lang w:val="en-US" w:eastAsia="zh-CN"/>
              </w:rPr>
            </m:ctrlPr>
          </m:e>
        </m:d>
      </m:oMath>
      <w:r>
        <w:rPr>
          <w:rFonts w:hint="default"/>
          <w:lang w:val="en-US" w:eastAsia="zh-CN"/>
        </w:rPr>
        <w:t xml:space="preserve"> 可在建库阶段预先计算并存储，而 </w:t>
      </w:r>
      <m:oMath>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q</m:t>
                    </m:r>
                    <m:ctrlPr>
                      <w:rPr>
                        <w:rFonts w:hint="default"/>
                        <w:lang w:val="en-US" w:eastAsia="zh-CN"/>
                      </w:rPr>
                    </m:ctrlPr>
                  </m:e>
                  <m:sub>
                    <m:r>
                      <m:rPr>
                        <m:sty m:val="p"/>
                      </m:rPr>
                      <w:rPr>
                        <w:rFonts w:hint="default" w:ascii="Times New Roman" w:hAnsi="Times New Roman"/>
                        <w:lang w:val="en-US" w:eastAsia="zh-CN"/>
                      </w:rPr>
                      <m:t>r</m:t>
                    </m:r>
                    <m:ctrlPr>
                      <w:rPr>
                        <w:rFonts w:hint="default"/>
                        <w:lang w:val="en-US" w:eastAsia="zh-CN"/>
                      </w:rPr>
                    </m:ctrlPr>
                  </m:sub>
                </m:sSub>
                <m:r>
                  <m:rPr>
                    <m:sty m:val="p"/>
                  </m:rPr>
                  <w:rPr>
                    <w:rFonts w:hint="default" w:ascii="Times New Roman" w:hAnsi="Times New Roman"/>
                    <w:lang w:val="en-US" w:eastAsia="zh-CN"/>
                  </w:rPr>
                  <m:t>−c</m:t>
                </m:r>
                <m:ctrlPr>
                  <w:rPr>
                    <w:rFonts w:hint="default"/>
                    <w:lang w:val="en-US" w:eastAsia="zh-CN"/>
                  </w:rPr>
                </m:ctrlPr>
              </m:e>
            </m:d>
            <m:ctrlPr>
              <w:rPr>
                <w:rFonts w:hint="default"/>
                <w:lang w:val="en-US" w:eastAsia="zh-CN"/>
              </w:rPr>
            </m:ctrlPr>
          </m:e>
        </m:d>
      </m:oMath>
      <w:r>
        <w:rPr>
          <w:rFonts w:hint="default"/>
          <w:lang w:val="en-US" w:eastAsia="zh-CN"/>
        </w:rPr>
        <w:t xml:space="preserve"> 对每次查询只需计算一次，因此主要开销集中在 </w:t>
      </w:r>
      <m:oMath>
        <m:d>
          <m:dPr>
            <m:begChr m:val="⟨"/>
            <m:sepChr m:val=""/>
            <m:endChr m:val="⟩"/>
            <m:ctrlPr>
              <w:rPr>
                <w:rFonts w:hint="default"/>
                <w:lang w:val="en-US" w:eastAsia="zh-CN"/>
              </w:rPr>
            </m:ctrlPr>
          </m:dPr>
          <m:e>
            <m:r>
              <m:rPr>
                <m:sty m:val="p"/>
              </m:rPr>
              <w:rPr>
                <w:rFonts w:hint="default" w:ascii="Times New Roman" w:hAnsi="Times New Roman"/>
                <w:lang w:val="en-US" w:eastAsia="zh-CN"/>
              </w:rPr>
              <m:t>q,o</m:t>
            </m:r>
            <m:ctrlPr>
              <w:rPr>
                <w:rFonts w:hint="default"/>
                <w:lang w:val="en-US" w:eastAsia="zh-CN"/>
              </w:rPr>
            </m:ctrlPr>
          </m:e>
        </m:d>
      </m:oMath>
      <w:r>
        <w:rPr>
          <w:rFonts w:hint="default"/>
          <w:lang w:val="en-US" w:eastAsia="zh-CN"/>
        </w:rPr>
        <w:t xml:space="preserve"> 的估计上。RaBitQ 用 </w:t>
      </w:r>
      <m:oMath>
        <m:f>
          <m:fPr>
            <m:ctrlPr>
              <w:rPr>
                <w:rFonts w:hint="default"/>
                <w:lang w:val="en-US" w:eastAsia="zh-CN"/>
              </w:rPr>
            </m:ctrlPr>
          </m:fPr>
          <m:num>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ctrlPr>
              <w:rPr>
                <w:rFonts w:hint="default"/>
                <w:lang w:val="en-US" w:eastAsia="zh-CN"/>
              </w:rPr>
            </m:ctrlPr>
          </m:num>
          <m:den>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e>
            </m:d>
            <m:ctrlPr>
              <w:rPr>
                <w:rFonts w:hint="default"/>
                <w:lang w:val="en-US" w:eastAsia="zh-CN"/>
              </w:rPr>
            </m:ctrlPr>
          </m:den>
        </m:f>
      </m:oMath>
      <w:r>
        <w:rPr>
          <w:rFonts w:hint="default"/>
          <w:lang w:val="en-US" w:eastAsia="zh-CN"/>
        </w:rPr>
        <w:t xml:space="preserve"> 近似 </w:t>
      </w:r>
      <m:oMath>
        <m:d>
          <m:dPr>
            <m:begChr m:val="⟨"/>
            <m:sepChr m:val=""/>
            <m:endChr m:val="⟩"/>
            <m:ctrlPr>
              <w:rPr>
                <w:rFonts w:hint="default"/>
                <w:lang w:val="en-US" w:eastAsia="zh-CN"/>
              </w:rPr>
            </m:ctrlPr>
          </m:dPr>
          <m:e>
            <m:r>
              <m:rPr>
                <m:sty m:val="p"/>
              </m:rPr>
              <w:rPr>
                <w:rFonts w:hint="default" w:ascii="Times New Roman" w:hAnsi="Times New Roman"/>
                <w:lang w:val="en-US" w:eastAsia="zh-CN"/>
              </w:rPr>
              <m:t>q,o</m:t>
            </m:r>
            <m:ctrlPr>
              <w:rPr>
                <w:rFonts w:hint="default"/>
                <w:lang w:val="en-US" w:eastAsia="zh-CN"/>
              </w:rPr>
            </m:ctrlPr>
          </m:e>
        </m:d>
      </m:oMath>
      <w:r>
        <w:rPr>
          <w:rFonts w:hint="default"/>
          <w:lang w:val="en-US" w:eastAsia="zh-CN"/>
        </w:rPr>
        <w:t>，并给出如下误差界：</w:t>
      </w:r>
    </w:p>
    <w:p w14:paraId="65E33FC4">
      <w:pPr>
        <w:pStyle w:val="33"/>
        <w:bidi w:val="0"/>
        <w:rPr>
          <w:rFonts w:hint="eastAsia"/>
          <w:lang w:val="en-US" w:eastAsia="zh-CN"/>
        </w:rPr>
      </w:pPr>
      <m:oMath>
        <m:r>
          <m:rPr/>
          <m:t>P</m:t>
        </m:r>
        <m:d>
          <m:dPr>
            <m:begChr m:val="{"/>
            <m:sepChr m:val=""/>
            <m:endChr m:val="}"/>
          </m:dPr>
          <m:e>
            <m:d>
              <m:dPr>
                <m:begChr m:val="|"/>
                <m:sepChr m:val=""/>
                <m:endChr m:val="|"/>
              </m:dPr>
              <m:e>
                <m:f>
                  <m:fPr/>
                  <m:num>
                    <m:d>
                      <m:dPr>
                        <m:begChr m:val="⟨"/>
                        <m:sepChr m:val=""/>
                        <m:endChr m:val="⟩"/>
                      </m:dPr>
                      <m:e>
                        <m:bar>
                          <m:barPr>
                            <m:pos m:val="top"/>
                          </m:barPr>
                          <m:e>
                            <m:r>
                              <m:rPr/>
                              <m:t>o</m:t>
                            </m:r>
                          </m:e>
                        </m:bar>
                        <m:r>
                          <m:rPr>
                            <m:sty m:val="p"/>
                          </m:rPr>
                          <m:t>,</m:t>
                        </m:r>
                        <m:r>
                          <m:rPr/>
                          <m:t>q</m:t>
                        </m:r>
                      </m:e>
                    </m:d>
                  </m:num>
                  <m:den>
                    <m:d>
                      <m:dPr>
                        <m:begChr m:val="⟨"/>
                        <m:sepChr m:val=""/>
                        <m:endChr m:val="⟩"/>
                      </m:dPr>
                      <m:e>
                        <m:bar>
                          <m:barPr>
                            <m:pos m:val="top"/>
                          </m:barPr>
                          <m:e>
                            <m:r>
                              <m:rPr/>
                              <m:t>o</m:t>
                            </m:r>
                          </m:e>
                        </m:bar>
                        <m:r>
                          <m:rPr>
                            <m:sty m:val="p"/>
                          </m:rPr>
                          <m:t>,</m:t>
                        </m:r>
                        <m:r>
                          <m:rPr/>
                          <m:t>o</m:t>
                        </m:r>
                      </m:e>
                    </m:d>
                  </m:den>
                </m:f>
                <m:r>
                  <m:rPr>
                    <m:sty m:val="p"/>
                  </m:rPr>
                  <m:t>−</m:t>
                </m:r>
                <m:d>
                  <m:dPr>
                    <m:begChr m:val="⟨"/>
                    <m:sepChr m:val=""/>
                    <m:endChr m:val="⟩"/>
                  </m:dPr>
                  <m:e>
                    <m:r>
                      <m:rPr/>
                      <m:t>o</m:t>
                    </m:r>
                    <m:r>
                      <m:rPr>
                        <m:sty m:val="p"/>
                      </m:rPr>
                      <m:t>,</m:t>
                    </m:r>
                    <m:r>
                      <m:rPr/>
                      <m:t>q</m:t>
                    </m:r>
                  </m:e>
                </m:d>
              </m:e>
            </m:d>
            <m:r>
              <m:rPr>
                <m:sty m:val="p"/>
              </m:rPr>
              <m:t>&gt;</m:t>
            </m:r>
            <m:rad>
              <m:radPr>
                <m:degHide m:val="1"/>
              </m:radPr>
              <m:deg/>
              <m:e>
                <m:f>
                  <m:fPr/>
                  <m:num>
                    <m:r>
                      <m:rPr/>
                      <m:t>1</m:t>
                    </m:r>
                    <m:r>
                      <m:rPr>
                        <m:sty m:val="p"/>
                      </m:rPr>
                      <m:t>−</m:t>
                    </m:r>
                    <m:sSup>
                      <m:sSupPr/>
                      <m:e>
                        <m:d>
                          <m:dPr>
                            <m:begChr m:val="⟨"/>
                            <m:sepChr m:val=""/>
                            <m:endChr m:val="⟩"/>
                          </m:dPr>
                          <m:e>
                            <m:bar>
                              <m:barPr>
                                <m:pos m:val="top"/>
                              </m:barPr>
                              <m:e>
                                <m:r>
                                  <m:rPr/>
                                  <m:t>o</m:t>
                                </m:r>
                              </m:e>
                            </m:bar>
                            <m:r>
                              <m:rPr>
                                <m:sty m:val="p"/>
                              </m:rPr>
                              <m:t>,</m:t>
                            </m:r>
                            <m:r>
                              <m:rPr/>
                              <m:t>o</m:t>
                            </m:r>
                          </m:e>
                        </m:d>
                      </m:e>
                      <m:sup>
                        <m:r>
                          <m:rPr/>
                          <m:t>2</m:t>
                        </m:r>
                      </m:sup>
                    </m:sSup>
                  </m:num>
                  <m:den>
                    <m:sSup>
                      <m:sSupPr/>
                      <m:e>
                        <m:d>
                          <m:dPr>
                            <m:begChr m:val="⟨"/>
                            <m:sepChr m:val=""/>
                            <m:endChr m:val="⟩"/>
                          </m:dPr>
                          <m:e>
                            <m:bar>
                              <m:barPr>
                                <m:pos m:val="top"/>
                              </m:barPr>
                              <m:e>
                                <m:r>
                                  <m:rPr/>
                                  <m:t>o</m:t>
                                </m:r>
                              </m:e>
                            </m:bar>
                            <m:r>
                              <m:rPr>
                                <m:sty m:val="p"/>
                              </m:rPr>
                              <m:t>,</m:t>
                            </m:r>
                            <m:r>
                              <m:rPr/>
                              <m:t>o</m:t>
                            </m:r>
                          </m:e>
                        </m:d>
                      </m:e>
                      <m:sup>
                        <m:r>
                          <m:rPr/>
                          <m:t>2</m:t>
                        </m:r>
                      </m:sup>
                    </m:sSup>
                  </m:den>
                </m:f>
              </m:e>
            </m:rad>
            <m:r>
              <m:rPr>
                <m:sty m:val="p"/>
              </m:rPr>
              <m:t>⋅</m:t>
            </m:r>
            <m:f>
              <m:fPr/>
              <m:num>
                <m:sSub>
                  <m:sSubPr/>
                  <m:e>
                    <m:r>
                      <m:rPr/>
                      <m:t>ε</m:t>
                    </m:r>
                  </m:e>
                  <m:sub>
                    <m:r>
                      <m:rPr/>
                      <m:t>0</m:t>
                    </m:r>
                  </m:sub>
                </m:sSub>
              </m:num>
              <m:den>
                <m:rad>
                  <m:radPr>
                    <m:degHide m:val="1"/>
                  </m:radPr>
                  <m:deg/>
                  <m:e>
                    <m:r>
                      <m:rPr/>
                      <m:t>D</m:t>
                    </m:r>
                    <m:r>
                      <m:rPr>
                        <m:sty m:val="p"/>
                      </m:rPr>
                      <m:t>−</m:t>
                    </m:r>
                    <m:r>
                      <m:rPr/>
                      <m:t>1</m:t>
                    </m:r>
                  </m:e>
                </m:rad>
              </m:den>
            </m:f>
          </m:e>
        </m:d>
        <m:r>
          <m:rPr>
            <m:sty m:val="p"/>
          </m:rPr>
          <m:t>≤</m:t>
        </m:r>
        <m:r>
          <m:rPr/>
          <m:t>2</m:t>
        </m:r>
        <m:sSup>
          <m:sSupPr/>
          <m:e>
            <m:r>
              <m:rPr/>
              <m:t>e</m:t>
            </m:r>
          </m:e>
          <m:sup>
            <m:r>
              <m:rPr>
                <m:sty m:val="p"/>
              </m:rPr>
              <m:t>−</m:t>
            </m:r>
            <m:sSub>
              <m:sSubPr/>
              <m:e>
                <m:r>
                  <m:rPr/>
                  <m:t>c</m:t>
                </m:r>
              </m:e>
              <m:sub>
                <m:r>
                  <m:rPr/>
                  <m:t>0</m:t>
                </m:r>
              </m:sub>
            </m:sSub>
            <m:sSup>
              <m:sSupPr/>
              <m:e>
                <m:sSub>
                  <m:sSubPr/>
                  <m:e>
                    <m:r>
                      <m:rPr/>
                      <m:t>ε</m:t>
                    </m:r>
                  </m:e>
                  <m:sub>
                    <m:r>
                      <m:rPr/>
                      <m:t>0</m:t>
                    </m:r>
                  </m:sub>
                </m:sSub>
              </m:e>
              <m:sup>
                <m:r>
                  <m:rPr/>
                  <m:t>2</m:t>
                </m:r>
              </m:sup>
            </m:sSup>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（3-5）</w:t>
      </w:r>
    </w:p>
    <w:p w14:paraId="638AA744">
      <w:pPr>
        <w:pStyle w:val="4"/>
        <w:bidi w:val="0"/>
        <w:rPr>
          <w:rFonts w:hint="eastAsia"/>
        </w:rPr>
      </w:pPr>
      <w:bookmarkStart w:id="71" w:name="_Toc29740"/>
      <w:r>
        <w:rPr>
          <w:rFonts w:hint="eastAsia"/>
        </w:rPr>
        <w:t>高效实现机制</w:t>
      </w:r>
      <w:bookmarkEnd w:id="71"/>
    </w:p>
    <w:p w14:paraId="75CDA23D">
      <w:pPr>
        <w:rPr>
          <w:rFonts w:hint="default"/>
          <w:lang w:val="en-US" w:eastAsia="zh-CN"/>
        </w:rPr>
      </w:pPr>
      <w:r>
        <w:rPr>
          <w:rFonts w:hint="default"/>
          <w:lang w:val="en-US" w:eastAsia="zh-CN"/>
        </w:rPr>
        <w:t>RaBitQ 并不直接逐维计算欧氏距离，而是把 L2 公式展开，把模长项显式拆出，再用内积形式逼近实际距离。其计算公式如下：</w:t>
      </w:r>
    </w:p>
    <w:p w14:paraId="1AB8AE88">
      <w:pPr>
        <w:pStyle w:val="33"/>
        <w:bidi w:val="0"/>
        <w:rPr>
          <w:rFonts w:hint="default"/>
          <w:lang w:val="en-US" w:eastAsia="zh-CN"/>
        </w:rPr>
      </w:pPr>
      <m:oMath>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m:t>
        </m:r>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m:t>
        </m:r>
        <m:sSup>
          <m:sSupPr>
            <m:ctrlPr>
              <w:rPr>
                <w:rFonts w:hint="eastAsia"/>
                <w:lang w:val="en-US" w:eastAsia="zh-CN"/>
              </w:rPr>
            </m:ctrlPr>
          </m:sSupPr>
          <m:e>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ctrlPr>
              <w:rPr>
                <w:rFonts w:hint="eastAsia"/>
                <w:lang w:val="en-US" w:eastAsia="zh-CN"/>
              </w:rPr>
            </m:ctrlPr>
          </m:e>
          <m:sup>
            <m:r>
              <m:rPr>
                <m:sty m:val="p"/>
              </m:rPr>
              <w:rPr>
                <w:rFonts w:hint="eastAsia" w:ascii="Times New Roman" w:hAnsi="Times New Roman"/>
                <w:lang w:val="en-US" w:eastAsia="zh-CN"/>
              </w:rPr>
              <m:t>2</m:t>
            </m:r>
            <m:ctrlPr>
              <w:rPr>
                <w:rFonts w:hint="eastAsia"/>
                <w:lang w:val="en-US" w:eastAsia="zh-CN"/>
              </w:rPr>
            </m:ctrlPr>
          </m:sup>
        </m:sSup>
        <m:r>
          <m:rPr>
            <m:sty m:val="p"/>
          </m:rPr>
          <w:rPr>
            <w:rFonts w:hint="eastAsia" w:ascii="Times New Roman" w:hAnsi="Times New Roman"/>
            <w:lang w:val="en-US" w:eastAsia="zh-CN"/>
          </w:rPr>
          <m:t>−2⋅</m:t>
        </m:r>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o</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r>
          <m:rPr>
            <m:sty m:val="p"/>
          </m:rPr>
          <w:rPr>
            <w:rFonts w:hint="eastAsia" w:ascii="Times New Roman" w:hAnsi="Times New Roman"/>
            <w:lang w:val="en-US" w:eastAsia="zh-CN"/>
          </w:rPr>
          <m:t>⋅</m:t>
        </m:r>
        <m:d>
          <m:dPr>
            <m:begChr m:val="|"/>
            <m:sepChr m:val=""/>
            <m:endChr m:val="|"/>
            <m:ctrlPr>
              <w:rPr>
                <w:rFonts w:hint="eastAsia"/>
                <w:lang w:val="en-US" w:eastAsia="zh-CN"/>
              </w:rPr>
            </m:ctrlPr>
          </m:dPr>
          <m:e>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q</m:t>
                    </m:r>
                    <m:ctrlPr>
                      <w:rPr>
                        <w:rFonts w:hint="eastAsia"/>
                        <w:lang w:val="en-US" w:eastAsia="zh-CN"/>
                      </w:rPr>
                    </m:ctrlPr>
                  </m:e>
                  <m:sub>
                    <m:r>
                      <m:rPr>
                        <m:sty m:val="p"/>
                      </m:rPr>
                      <w:rPr>
                        <w:rFonts w:hint="eastAsia" w:ascii="Times New Roman" w:hAnsi="Times New Roman"/>
                        <w:lang w:val="en-US" w:eastAsia="zh-CN"/>
                      </w:rPr>
                      <m:t>r</m:t>
                    </m:r>
                    <m:ctrlPr>
                      <w:rPr>
                        <w:rFonts w:hint="eastAsia"/>
                        <w:lang w:val="en-US" w:eastAsia="zh-CN"/>
                      </w:rPr>
                    </m:ctrlPr>
                  </m:sub>
                </m:sSub>
                <m:r>
                  <m:rPr>
                    <m:sty m:val="p"/>
                  </m:rPr>
                  <w:rPr>
                    <w:rFonts w:hint="eastAsia" w:ascii="Times New Roman" w:hAnsi="Times New Roman"/>
                    <w:lang w:val="en-US" w:eastAsia="zh-CN"/>
                  </w:rPr>
                  <m:t>−c</m:t>
                </m:r>
                <m:ctrlPr>
                  <w:rPr>
                    <w:rFonts w:hint="eastAsia"/>
                    <w:lang w:val="en-US" w:eastAsia="zh-CN"/>
                  </w:rPr>
                </m:ctrlPr>
              </m:e>
            </m:d>
            <m:ctrlPr>
              <w:rPr>
                <w:rFonts w:hint="eastAsia"/>
                <w:lang w:val="en-US" w:eastAsia="zh-CN"/>
              </w:rPr>
            </m:ctrlPr>
          </m:e>
        </m:d>
        <m:r>
          <m:rPr>
            <m:sty m:val="p"/>
          </m:rPr>
          <w:rPr>
            <w:rFonts w:hint="eastAsia" w:ascii="Times New Roman" w:hAnsi="Times New Roman"/>
            <w:lang w:val="en-US" w:eastAsia="zh-CN"/>
          </w:rPr>
          <m:t>⋅</m:t>
        </m:r>
        <m:f>
          <m:fPr>
            <m:ctrlPr>
              <w:rPr>
                <w:rFonts w:hint="eastAsia"/>
                <w:lang w:val="en-US" w:eastAsia="zh-CN"/>
              </w:rPr>
            </m:ctrlPr>
          </m:fPr>
          <m:num>
            <m:d>
              <m:dPr>
                <m:begChr m:val="⟨"/>
                <m:sepChr m:val=""/>
                <m:endChr m:val="⟩"/>
                <m:ctrlPr>
                  <w:rPr>
                    <w:rFonts w:hint="eastAsia"/>
                    <w:lang w:val="en-US" w:eastAsia="zh-CN"/>
                  </w:rPr>
                </m:ctrlPr>
              </m:dPr>
              <m:e>
                <m:bar>
                  <m:barPr>
                    <m:pos m:val="top"/>
                    <m:ctrlPr>
                      <w:rPr>
                        <w:rFonts w:hint="eastAsia"/>
                        <w:lang w:val="en-US" w:eastAsia="zh-CN"/>
                      </w:rPr>
                    </m:ctrlPr>
                  </m:barPr>
                  <m:e>
                    <m:r>
                      <m:rPr>
                        <m:sty m:val="p"/>
                      </m:rPr>
                      <w:rPr>
                        <w:rFonts w:hint="eastAsia" w:ascii="Times New Roman" w:hAnsi="Times New Roman"/>
                        <w:lang w:val="en-US" w:eastAsia="zh-CN"/>
                      </w:rPr>
                      <m:t>o</m:t>
                    </m:r>
                    <m:ctrlPr>
                      <w:rPr>
                        <w:rFonts w:hint="eastAsia"/>
                        <w:lang w:val="en-US" w:eastAsia="zh-CN"/>
                      </w:rPr>
                    </m:ctrlPr>
                  </m:e>
                </m:bar>
                <m:r>
                  <m:rPr>
                    <m:sty m:val="p"/>
                  </m:rPr>
                  <w:rPr>
                    <w:rFonts w:hint="eastAsia" w:ascii="Times New Roman" w:hAnsi="Times New Roman"/>
                    <w:lang w:val="en-US" w:eastAsia="zh-CN"/>
                  </w:rPr>
                  <m:t>,q</m:t>
                </m:r>
                <m:ctrlPr>
                  <w:rPr>
                    <w:rFonts w:hint="eastAsia"/>
                    <w:lang w:val="en-US" w:eastAsia="zh-CN"/>
                  </w:rPr>
                </m:ctrlPr>
              </m:e>
            </m:d>
            <m:ctrlPr>
              <w:rPr>
                <w:rFonts w:hint="eastAsia"/>
                <w:lang w:val="en-US" w:eastAsia="zh-CN"/>
              </w:rPr>
            </m:ctrlPr>
          </m:num>
          <m:den>
            <m:d>
              <m:dPr>
                <m:begChr m:val="⟨"/>
                <m:sepChr m:val=""/>
                <m:endChr m:val="⟩"/>
                <m:ctrlPr>
                  <w:rPr>
                    <w:rFonts w:hint="eastAsia"/>
                    <w:lang w:val="en-US" w:eastAsia="zh-CN"/>
                  </w:rPr>
                </m:ctrlPr>
              </m:dPr>
              <m:e>
                <m:bar>
                  <m:barPr>
                    <m:pos m:val="top"/>
                    <m:ctrlPr>
                      <w:rPr>
                        <w:rFonts w:hint="eastAsia"/>
                        <w:lang w:val="en-US" w:eastAsia="zh-CN"/>
                      </w:rPr>
                    </m:ctrlPr>
                  </m:barPr>
                  <m:e>
                    <m:r>
                      <m:rPr>
                        <m:sty m:val="p"/>
                      </m:rPr>
                      <w:rPr>
                        <w:rFonts w:hint="eastAsia" w:ascii="Times New Roman" w:hAnsi="Times New Roman"/>
                        <w:lang w:val="en-US" w:eastAsia="zh-CN"/>
                      </w:rPr>
                      <m:t>o</m:t>
                    </m:r>
                    <m:ctrlPr>
                      <w:rPr>
                        <w:rFonts w:hint="eastAsia"/>
                        <w:lang w:val="en-US" w:eastAsia="zh-CN"/>
                      </w:rPr>
                    </m:ctrlPr>
                  </m:e>
                </m:bar>
                <m:r>
                  <m:rPr>
                    <m:sty m:val="p"/>
                  </m:rPr>
                  <w:rPr>
                    <w:rFonts w:hint="eastAsia" w:ascii="Times New Roman" w:hAnsi="Times New Roman"/>
                    <w:lang w:val="en-US" w:eastAsia="zh-CN"/>
                  </w:rPr>
                  <m:t>,o</m:t>
                </m:r>
                <m:ctrlPr>
                  <w:rPr>
                    <w:rFonts w:hint="eastAsia"/>
                    <w:lang w:val="en-US" w:eastAsia="zh-CN"/>
                  </w:rPr>
                </m:ctrlPr>
              </m:e>
            </m:d>
            <m:ctrlPr>
              <w:rPr>
                <w:rFonts w:hint="eastAsia"/>
                <w:lang w:val="en-US" w:eastAsia="zh-CN"/>
              </w:rPr>
            </m:ctrlPr>
          </m:den>
        </m:f>
      </m:oMath>
      <w:r>
        <w:rPr>
          <w:rFonts w:hint="eastAsia"/>
          <w:i w:val="0"/>
          <w:lang w:val="en-US" w:eastAsia="zh-CN"/>
        </w:rPr>
        <w:tab/>
      </w:r>
      <w:r>
        <w:rPr>
          <w:rFonts w:hint="eastAsia"/>
          <w:lang w:val="en-US" w:eastAsia="zh-CN"/>
        </w:rPr>
        <w:t>（3-6）</w:t>
      </w:r>
    </w:p>
    <w:p w14:paraId="79EE5405">
      <w:pPr>
        <w:rPr>
          <w:rFonts w:hint="default"/>
          <w:lang w:val="en-US" w:eastAsia="zh-CN"/>
        </w:rPr>
      </w:pPr>
      <w:r>
        <w:rPr>
          <w:rFonts w:hint="default"/>
          <w:lang w:val="en-US" w:eastAsia="zh-CN"/>
        </w:rPr>
        <w:t xml:space="preserve">其中，和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e>
        </m:d>
      </m:oMath>
      <w:r>
        <w:rPr>
          <w:rFonts w:hint="default"/>
          <w:lang w:val="en-US" w:eastAsia="zh-CN"/>
        </w:rPr>
        <w:t xml:space="preserve"> 可在索引构建阶段预先存储，对每个查询只需计算一次。因此，查询阶段的主要开销仍落在内积项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的近似计算上。</w:t>
      </w:r>
    </w:p>
    <w:p w14:paraId="1F087FA5">
      <w:pPr>
        <w:rPr>
          <w:rFonts w:hint="default"/>
          <w:lang w:val="en-US" w:eastAsia="zh-CN"/>
        </w:rPr>
      </w:pPr>
      <w:r>
        <w:rPr>
          <w:rFonts w:hint="default"/>
          <w:lang w:val="en-US" w:eastAsia="zh-CN"/>
        </w:rPr>
        <w:t>为了压低这一部分的计算成本，RaBitQ 使用 AVX2 指令集做并行优化。具体做法是把查询向量按 4 维分块，预先计算每个块与对应量化块所有可能组合之间的内积，形成一个包含 16 个条目的微型查找表，在线阶段再将大量浮点乘加替换为查表与累加。与此同时，其码字存储并不是按单个向量顺序排布，而是采用跨向量交织方式，将 32 个向量在同一维度或维组上的 4-bit 编码打包为一个 32 字节的数据块，恰好对应一个 AVX2 寄存器；相应的距离表也按照相同思路组织，从而使一次内存加载就能够同时为 32 个向量提供所需数据。在实际查询时，系统再借助 vpshufb 指令直接完成寄存器级查表，利用 32 个 4 位索引一次性提取对应距离值，并通过多个独立累加器分别处理高低半区结果，以避免 16 位累加过程中出现溢出。经过这种面向底层执行路径的整体重写，原本代价较高的逐维浮点运算被转化为更适合 SIMD 流水执行的查表与聚合过程，从而在不改变距离估计形式的前提下显著提高了查询吞吐与响应速度。</w:t>
      </w:r>
    </w:p>
    <w:p w14:paraId="0B0AD608">
      <w:pPr>
        <w:pStyle w:val="3"/>
        <w:bidi w:val="0"/>
        <w:rPr>
          <w:rFonts w:hint="eastAsia"/>
        </w:rPr>
      </w:pPr>
      <w:r>
        <w:rPr>
          <w:rFonts w:hint="eastAsia"/>
          <w:lang w:val="en-US" w:eastAsia="zh-CN"/>
        </w:rPr>
        <w:t xml:space="preserve"> </w:t>
      </w:r>
      <w:bookmarkStart w:id="72" w:name="_Toc5235"/>
      <w:r>
        <w:t xml:space="preserve">RaBitQ </w:t>
      </w:r>
      <w:r>
        <w:rPr>
          <w:rFonts w:hint="eastAsia"/>
        </w:rPr>
        <w:t>的关键因素分析</w:t>
      </w:r>
      <w:bookmarkEnd w:id="72"/>
    </w:p>
    <w:p w14:paraId="69DED587">
      <w:pPr>
        <w:rPr>
          <w:rFonts w:hint="default"/>
          <w:lang w:val="en-US" w:eastAsia="zh-CN"/>
        </w:rPr>
      </w:pPr>
      <w:r>
        <w:rPr>
          <w:rFonts w:hint="default"/>
          <w:lang w:val="en-US" w:eastAsia="zh-CN"/>
        </w:rPr>
        <w:t>在向量压缩与检索研究中，码本是预定义还是由数据训练得到，会直接影响方法的上限。经典的局部敏感哈希(LSH)已经揭示了预定义方案的基本困难：哈希函数独立于真实数据分布，量化边界与数据内在结构之间难免出现错位。已有研究指出，这类“通用”分区方法往往难以适应实际数据集，性能也会因此受限</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。这种问题不只存在于 LSH，对所有不依赖数据分布的预定义编码机制都成立。</w:t>
      </w:r>
    </w:p>
    <w:p w14:paraId="51590386">
      <w:pPr>
        <w:rPr>
          <w:rFonts w:hint="default"/>
          <w:lang w:val="en-US" w:eastAsia="zh-CN"/>
        </w:rPr>
      </w:pPr>
      <w:r>
        <w:rPr>
          <w:rFonts w:hint="default"/>
          <w:lang w:val="en-US" w:eastAsia="zh-CN"/>
        </w:rPr>
        <w:t>RaBitQ 在理论构造上十分紧凑，但其核心仍建立在强预定义码本之上。训练开始之前，其码本形式已经完全确定：</w:t>
      </w:r>
    </w:p>
    <w:p w14:paraId="488C7824">
      <w:pPr>
        <w:pStyle w:val="33"/>
        <w:bidi w:val="0"/>
        <w:rPr>
          <w:rFonts w:hint="default"/>
          <w:lang w:val="en-US" w:eastAsia="zh-CN"/>
        </w:rPr>
      </w:pPr>
      <m:oMath>
        <m:r>
          <m:rPr/>
          <m:t>C</m:t>
        </m:r>
        <m:r>
          <m:rPr>
            <m:sty m:val="p"/>
          </m:rPr>
          <m:t>:=</m:t>
        </m:r>
        <m:sSup>
          <m:sSupPr/>
          <m:e>
            <m:d>
              <m:dPr>
                <m:begChr m:val="{"/>
                <m:sepChr m:val=""/>
                <m:endChr m:val="}"/>
              </m:dPr>
              <m:e>
                <m:r>
                  <m:rPr>
                    <m:sty m:val="p"/>
                  </m:rPr>
                  <m:t>+</m:t>
                </m:r>
                <m:f>
                  <m:fPr/>
                  <m:num>
                    <m:r>
                      <m:rPr/>
                      <m:t>1</m:t>
                    </m:r>
                  </m:num>
                  <m:den>
                    <m:rad>
                      <m:radPr>
                        <m:degHide m:val="1"/>
                      </m:radPr>
                      <m:deg/>
                      <m:e>
                        <m:r>
                          <m:rPr/>
                          <m:t>D</m:t>
                        </m:r>
                      </m:e>
                    </m:rad>
                  </m:den>
                </m:f>
                <m:r>
                  <m:rPr>
                    <m:sty m:val="p"/>
                  </m:rPr>
                  <m:t>,−</m:t>
                </m:r>
                <m:f>
                  <m:fPr/>
                  <m:num>
                    <m:r>
                      <m:rPr/>
                      <m:t>1</m:t>
                    </m:r>
                  </m:num>
                  <m:den>
                    <m:rad>
                      <m:radPr>
                        <m:degHide m:val="1"/>
                      </m:radPr>
                      <m:deg/>
                      <m:e>
                        <m:r>
                          <m:rPr/>
                          <m:t>D</m:t>
                        </m:r>
                      </m:e>
                    </m:rad>
                  </m:den>
                </m:f>
              </m:e>
            </m:d>
          </m:e>
          <m:sup>
            <m:r>
              <m:rPr/>
              <m:t>D</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（3-7）</w:t>
      </w:r>
    </w:p>
    <w:p w14:paraId="6A920952">
      <w:pPr>
        <w:rPr>
          <w:rFonts w:hint="default"/>
          <w:lang w:val="en-US" w:eastAsia="zh-CN"/>
        </w:rPr>
      </w:pPr>
      <w:r>
        <w:rPr>
          <w:rFonts w:hint="default"/>
          <w:lang w:val="en-US" w:eastAsia="zh-CN"/>
        </w:rPr>
        <w:t>这与 LSH 中随机超平面或网格量化的做法接近，其结构并不依赖输入向量的统计特征。因此，RaBitQ 在面对复杂数据分布时，更接近于“旋转数据以适应固定结构”，而不是“让码本主动适应数据”。随机旋转虽然能够缓解分布不均和相关性过强的问题，但这种改善仍建立在预定义结构不变的前提下。从表示能力看，预定义属性会压低方法的可塑性上限。正如 LSH 很难通过调整固定投影来提升特定数据集的可分性一样，RaBitQ 的固定二值码本也限制了精度继续细化的空间，其设计“缺乏灵活性，无法通过使用更多存储空间来提高精度”</w:t>
      </w:r>
      <w:r>
        <w:rPr>
          <w:rFonts w:hint="default"/>
          <w:vertAlign w:val="superscript"/>
          <w:lang w:val="en-US" w:eastAsia="zh-CN"/>
        </w:rPr>
        <w:fldChar w:fldCharType="begin"/>
      </w:r>
      <w:r>
        <w:rPr>
          <w:rFonts w:hint="default"/>
          <w:vertAlign w:val="superscript"/>
          <w:lang w:val="en-US" w:eastAsia="zh-CN"/>
        </w:rPr>
        <w:instrText xml:space="preserve"> REF _Ref15241 \r \h </w:instrText>
      </w:r>
      <w:r>
        <w:rPr>
          <w:rFonts w:hint="default"/>
          <w:vertAlign w:val="superscript"/>
          <w:lang w:val="en-US" w:eastAsia="zh-CN"/>
        </w:rPr>
        <w:fldChar w:fldCharType="separate"/>
      </w:r>
      <w:r>
        <w:rPr>
          <w:rFonts w:hint="default"/>
          <w:vertAlign w:val="superscript"/>
          <w:lang w:val="en-US" w:eastAsia="zh-CN"/>
        </w:rPr>
        <w:t>[22]</w:t>
      </w:r>
      <w:r>
        <w:rPr>
          <w:rFonts w:hint="default"/>
          <w:vertAlign w:val="superscript"/>
          <w:lang w:val="en-US" w:eastAsia="zh-CN"/>
        </w:rPr>
        <w:fldChar w:fldCharType="end"/>
      </w:r>
      <w:r>
        <w:rPr>
          <w:rFonts w:hint="default"/>
          <w:lang w:val="en-US" w:eastAsia="zh-CN"/>
        </w:rPr>
        <w:t>。这也是基于数据训练的量化方法，如乘积量化及其变体，相较于预定义方法的重要优势。</w:t>
      </w:r>
    </w:p>
    <w:p w14:paraId="18AA3ED4">
      <w:pPr>
        <w:rPr>
          <w:rFonts w:hint="default"/>
          <w:lang w:val="en-US" w:eastAsia="zh-CN"/>
        </w:rPr>
      </w:pPr>
      <w:r>
        <w:rPr>
          <w:rFonts w:hint="default"/>
          <w:lang w:val="en-US" w:eastAsia="zh-CN"/>
        </w:rPr>
        <w:t>RaBitQ 在压缩率和理论保证方面确实有明显进展，但其“预定义”这一核心前提没有改变。面对复杂、不均匀或带噪声的真实数据时，它仍会继承同类方法的局限，固定编码结构也会成为逼近最优量化精度的障碍。基于这一判断，下文将从码本预定义性、归一化策略和重排序机制三个方面继续讨论 RaBitQ 在实际场景中的适应能力与性能边界。</w:t>
      </w:r>
    </w:p>
    <w:p w14:paraId="6819C832">
      <w:pPr>
        <w:pStyle w:val="4"/>
        <w:bidi w:val="0"/>
        <w:rPr>
          <w:rFonts w:hint="eastAsia"/>
        </w:rPr>
      </w:pPr>
      <w:bookmarkStart w:id="73" w:name="_Toc26208"/>
      <w:r>
        <w:rPr>
          <w:rFonts w:hint="eastAsia"/>
        </w:rPr>
        <w:t>预定义码本与随机旋转的作用</w:t>
      </w:r>
      <w:bookmarkEnd w:id="73"/>
    </w:p>
    <w:p w14:paraId="44BE298E">
      <w:pPr>
        <w:rPr>
          <w:rFonts w:hint="default"/>
          <w:lang w:val="en-US" w:eastAsia="zh-CN"/>
        </w:rPr>
      </w:pPr>
      <w:r>
        <w:rPr>
          <w:rFonts w:hint="default"/>
          <w:lang w:val="en-US" w:eastAsia="zh-CN"/>
        </w:rPr>
        <w:t xml:space="preserve">RaBitQ 采用预定义码本，因此建索引时几乎不需要额外的码本学习成本，计算和存储负担都较轻。但固定码本也意味着它难以主动适应真实数据分布，量化误差和检索精度都会因此受限。为缓解这一问题，RaBitQ 引入随机旋转矩阵，用随机正交变换把原始向量映射到新的空间。变换后，数据分布更均匀，维度相关性也被削弱，从而更适合与预定义的均匀码本匹配 </w:t>
      </w:r>
      <w:r>
        <w:rPr>
          <w:rFonts w:hint="default"/>
          <w:vertAlign w:val="superscript"/>
          <w:lang w:val="en-US" w:eastAsia="zh-CN"/>
        </w:rPr>
        <w:fldChar w:fldCharType="begin"/>
      </w:r>
      <w:r>
        <w:rPr>
          <w:rFonts w:hint="default"/>
          <w:vertAlign w:val="superscript"/>
          <w:lang w:val="en-US" w:eastAsia="zh-CN"/>
        </w:rPr>
        <w:instrText xml:space="preserve"> REF _Ref16658 \r \h </w:instrText>
      </w:r>
      <w:r>
        <w:rPr>
          <w:rFonts w:hint="default"/>
          <w:vertAlign w:val="superscript"/>
          <w:lang w:val="en-US" w:eastAsia="zh-CN"/>
        </w:rPr>
        <w:fldChar w:fldCharType="separate"/>
      </w:r>
      <w:r>
        <w:rPr>
          <w:rFonts w:hint="default"/>
          <w:vertAlign w:val="superscript"/>
          <w:lang w:val="en-US" w:eastAsia="zh-CN"/>
        </w:rPr>
        <w:t>[23]</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_Ref16661 \r \h </w:instrText>
      </w:r>
      <w:r>
        <w:rPr>
          <w:rFonts w:hint="default"/>
          <w:vertAlign w:val="superscript"/>
          <w:lang w:val="en-US" w:eastAsia="zh-CN"/>
        </w:rPr>
        <w:fldChar w:fldCharType="separate"/>
      </w:r>
      <w:r>
        <w:rPr>
          <w:rFonts w:hint="default"/>
          <w:vertAlign w:val="superscript"/>
          <w:lang w:val="en-US" w:eastAsia="zh-CN"/>
        </w:rPr>
        <w:t>[24]</w:t>
      </w:r>
      <w:r>
        <w:rPr>
          <w:rFonts w:hint="default"/>
          <w:vertAlign w:val="superscript"/>
          <w:lang w:val="en-US" w:eastAsia="zh-CN"/>
        </w:rPr>
        <w:fldChar w:fldCharType="end"/>
      </w:r>
      <w:r>
        <w:rPr>
          <w:rFonts w:hint="default"/>
          <w:lang w:val="en-US" w:eastAsia="zh-CN"/>
        </w:rPr>
        <w:t>。</w:t>
      </w:r>
    </w:p>
    <w:p w14:paraId="52828F80">
      <w:pPr>
        <w:rPr>
          <w:rFonts w:hint="default"/>
          <w:lang w:val="en-US" w:eastAsia="zh-CN"/>
        </w:rPr>
      </w:pPr>
      <w:r>
        <w:rPr>
          <w:rFonts w:hint="default"/>
          <w:lang w:val="en-US" w:eastAsia="zh-CN"/>
        </w:rPr>
        <w:t>为评估随机旋转对 RaBitQ 量化性能的影响，本文设计了一组消融实验，并从距离量化误差与量化向量余弦相似度两个指标展开分析。前者反映距离结构的保留程度，后者反映方向信息的保留程度。其中，距离量化误差（Distance Quantization Error，DQE）用于衡量查询向量与其真实近邻在经过量化后距离保持的精度，其定义为</w:t>
      </w:r>
    </w:p>
    <w:p w14:paraId="5C069350">
      <w:pPr>
        <w:pStyle w:val="33"/>
        <w:bidi w:val="0"/>
        <w:rPr>
          <w:rFonts w:hint="eastAsia"/>
          <w:lang w:val="en-US" w:eastAsia="zh-CN"/>
        </w:rPr>
      </w:pPr>
      <m:oMath>
        <m:r>
          <m:rPr/>
          <m:t>DQE</m:t>
        </m:r>
        <m:r>
          <m:rPr>
            <m:sty m:val="p"/>
          </m:rPr>
          <m:t>=</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sSup>
                  <m:sSupPr/>
                  <m:e>
                    <m:d>
                      <m:dPr>
                        <m:begChr m:val="|"/>
                        <m:sepChr m:val=""/>
                        <m:endChr m:val="|"/>
                      </m:dPr>
                      <m:e>
                        <m:d>
                          <m:dPr>
                            <m:begChr m:val="|"/>
                            <m:sepChr m:val=""/>
                            <m:endChr m:val="|"/>
                          </m:dPr>
                          <m:e>
                            <m:r>
                              <m:rPr/>
                              <m:t>q</m:t>
                            </m:r>
                            <m:r>
                              <m:rPr>
                                <m:sty m:val="p"/>
                              </m:rPr>
                              <m:t>−</m:t>
                            </m:r>
                            <m:sSub>
                              <m:sSubPr/>
                              <m:e>
                                <m:r>
                                  <m:rPr/>
                                  <m:t>x</m:t>
                                </m:r>
                              </m:e>
                              <m:sub>
                                <m:r>
                                  <m:rPr/>
                                  <m:t>i</m:t>
                                </m:r>
                              </m:sub>
                            </m:sSub>
                          </m:e>
                        </m:d>
                      </m:e>
                    </m:d>
                  </m:e>
                  <m:sup>
                    <m:r>
                      <m:rPr/>
                      <m:t>2</m:t>
                    </m:r>
                  </m:sup>
                </m:sSup>
                <m:r>
                  <m:rPr>
                    <m:sty m:val="p"/>
                  </m:rPr>
                  <m:t>−</m:t>
                </m:r>
                <m:sSup>
                  <m:sSupPr/>
                  <m:e>
                    <m:d>
                      <m:dPr>
                        <m:begChr m:val="|"/>
                        <m:sepChr m:val=""/>
                        <m:endChr m:val="|"/>
                      </m:dPr>
                      <m:e>
                        <m:d>
                          <m:dPr>
                            <m:begChr m:val="|"/>
                            <m:sepChr m:val=""/>
                            <m:endChr m:val="|"/>
                          </m:dPr>
                          <m:e>
                            <m:r>
                              <m:rPr/>
                              <m:t>q</m:t>
                            </m:r>
                            <m:r>
                              <m:rPr>
                                <m:sty m:val="p"/>
                              </m:rPr>
                              <m:t>−</m:t>
                            </m:r>
                            <m:sSub>
                              <m:sSubPr/>
                              <m:e>
                                <m:bar>
                                  <m:barPr>
                                    <m:pos m:val="top"/>
                                  </m:barPr>
                                  <m:e>
                                    <m:r>
                                      <m:rPr/>
                                      <m:t>x</m:t>
                                    </m:r>
                                  </m:e>
                                </m:bar>
                              </m:e>
                              <m:sub>
                                <m:r>
                                  <m:rPr/>
                                  <m:t>i</m:t>
                                </m:r>
                              </m:sub>
                            </m:sSub>
                          </m:e>
                        </m:d>
                      </m:e>
                    </m:d>
                  </m:e>
                  <m:sup>
                    <m:r>
                      <m:rPr/>
                      <m:t>2</m:t>
                    </m:r>
                  </m:sup>
                </m:sSup>
              </m:e>
            </m:d>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（3-8）</w:t>
      </w:r>
    </w:p>
    <w:p w14:paraId="133409CC">
      <w:pPr>
        <w:bidi w:val="0"/>
        <w:rPr>
          <w:rFonts w:hint="default"/>
          <w:lang w:val="en-US" w:eastAsia="zh-CN"/>
        </w:rPr>
      </w:pPr>
      <w:r>
        <w:rPr>
          <w:rFonts w:hint="default"/>
          <w:lang w:val="en-US" w:eastAsia="zh-CN"/>
        </w:rPr>
        <w:t xml:space="preserve">其中 </w:t>
      </w:r>
      <m:oMath>
        <m:r>
          <m:rPr>
            <m:sty m:val="p"/>
          </m:rPr>
          <w:rPr>
            <w:rFonts w:hint="default" w:ascii="Times New Roman" w:hAnsi="Times New Roman"/>
            <w:lang w:val="en-US" w:eastAsia="zh-CN"/>
          </w:rPr>
          <m:t>q</m:t>
        </m:r>
      </m:oMath>
      <w:r>
        <w:rPr>
          <w:rFonts w:hint="default"/>
          <w:lang w:val="en-US" w:eastAsia="zh-CN"/>
        </w:rPr>
        <w:t xml:space="preserve"> 为查询向量，为真实近邻，为其量化后的向量，越低说明量化过程对距离结构保持得越好。与之对应，量化向量余弦相似度（Cosine Similarity between Vector and its Quantization）通过比较每个原始向量与其量化结果之间的夹角来刻画方向保真度，其计算形式为</w:t>
      </w:r>
    </w:p>
    <w:p w14:paraId="1D215E69">
      <w:pPr>
        <w:pStyle w:val="33"/>
        <w:bidi w:val="0"/>
        <w:rPr>
          <w:rFonts w:hint="default"/>
          <w:lang w:val="en-US" w:eastAsia="zh-CN"/>
        </w:rPr>
      </w:pPr>
      <m:oMath>
        <m:r>
          <m:rPr>
            <m:sty m:val="p"/>
          </m:rPr>
          <m:t>cos(</m:t>
        </m:r>
        <m:r>
          <m:rPr/>
          <m:t>θ</m:t>
        </m:r>
        <m:r>
          <m:rPr>
            <m:sty m:val="p"/>
          </m:rPr>
          <m:t>)=</m:t>
        </m:r>
        <m:f>
          <m:fPr/>
          <m:num>
            <m:r>
              <m:rPr/>
              <m:t>x</m:t>
            </m:r>
            <m:r>
              <m:rPr>
                <m:sty m:val="p"/>
              </m:rPr>
              <m:t>⋅</m:t>
            </m:r>
            <m:bar>
              <m:barPr>
                <m:pos m:val="top"/>
              </m:barPr>
              <m:e>
                <m:r>
                  <m:rPr/>
                  <m:t>x</m:t>
                </m:r>
              </m:e>
            </m:bar>
          </m:num>
          <m:den>
            <m:d>
              <m:dPr>
                <m:begChr m:val="|"/>
                <m:sepChr m:val=""/>
                <m:endChr m:val="|"/>
              </m:dPr>
              <m:e>
                <m:r>
                  <m:rPr>
                    <m:sty m:val="p"/>
                  </m:rPr>
                  <m:t>|</m:t>
                </m:r>
                <m:r>
                  <m:rPr/>
                  <m:t>x</m:t>
                </m:r>
                <m:r>
                  <m:rPr>
                    <m:sty m:val="p"/>
                  </m:rPr>
                  <m:t>|</m:t>
                </m:r>
              </m:e>
            </m:d>
            <m:r>
              <m:rPr>
                <m:sty m:val="p"/>
              </m:rPr>
              <m:t>⋅</m:t>
            </m:r>
            <m:d>
              <m:dPr>
                <m:begChr m:val="|"/>
                <m:sepChr m:val=""/>
                <m:endChr m:val="|"/>
              </m:dPr>
              <m:e>
                <m:d>
                  <m:dPr>
                    <m:begChr m:val="|"/>
                    <m:sepChr m:val=""/>
                    <m:endChr m:val="|"/>
                  </m:dPr>
                  <m:e>
                    <m:bar>
                      <m:barPr>
                        <m:pos m:val="top"/>
                      </m:barPr>
                      <m:e>
                        <m:r>
                          <m:rPr/>
                          <m:t>x</m:t>
                        </m:r>
                      </m:e>
                    </m:bar>
                  </m:e>
                </m:d>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（3-9）</w:t>
      </w:r>
    </w:p>
    <w:p w14:paraId="14D4C4E6">
      <w:pPr>
        <w:bidi w:val="0"/>
        <w:rPr>
          <w:rFonts w:hint="default"/>
          <w:lang w:val="en-US" w:eastAsia="zh-CN"/>
        </w:rPr>
      </w:pPr>
      <w:r>
        <w:rPr>
          <w:rFonts w:hint="default"/>
          <w:lang w:val="en-US" w:eastAsia="zh-CN"/>
        </w:rPr>
        <w:t>该值越接近 1，表示量化向量在方向上对原始向量的保留越好，从而更有利于余弦距离等相似性检索任务。结合这两个指标，可以同时观察随机旋转对距离排序保持和方向结构保持的影响。</w:t>
      </w:r>
    </w:p>
    <w:p w14:paraId="14ECA96E">
      <w:pPr>
        <w:bidi w:val="0"/>
        <w:rPr>
          <w:rFonts w:hint="default"/>
          <w:lang w:val="en-US" w:eastAsia="zh-CN"/>
        </w:rPr>
      </w:pPr>
      <w:r>
        <w:rPr>
          <w:rFonts w:hint="default"/>
          <w:lang w:val="en-US" w:eastAsia="zh-CN"/>
        </w:rPr>
        <w:t>实验设置方面，本研究在 MillionSong 和 Deep 数据集上，对比了引入随机旋转矩阵的 RaBitQ-R 方案与未引入旋转的基准方案 RaBitQ-NR。之所以选择这两组数据，是因为它们都能够较明显地体现预定义码本在复杂分布下的适配差异，同时又具有不同的误差尺度，便于观察旋转对量化稳定性的影响。所有实验均保持相同的码本大小、量化位数以及评价流程，以确保对比公平。这里关注的是，当唯一变量变为”是否进行随机旋转”时，量化误差和方向保持能力是否会同步改善。</w:t>
      </w:r>
    </w:p>
    <w:p w14:paraId="67635AA2">
      <w:pPr>
        <w:bidi w:val="0"/>
        <w:rPr>
          <w:rFonts w:hint="default"/>
          <w:lang w:val="en-US" w:eastAsia="zh-CN"/>
        </w:rPr>
      </w:pPr>
      <w:r>
        <w:rPr>
          <w:rFonts w:hint="default"/>
          <w:b/>
          <w:bCs/>
          <w:lang w:val="en-US" w:eastAsia="zh-CN"/>
        </w:rPr>
        <w:t>距离量化误差(DQE)分析：</w:t>
      </w:r>
      <w:r>
        <w:rPr>
          <w:rFonts w:hint="default"/>
          <w:lang w:val="en-US" w:eastAsia="zh-CN"/>
        </w:rPr>
        <w:t>本文在 Deep1M 和 MillionSong 上比较了 RaBitQ-R(带旋转)与 RaBitQ-NR(无旋转)的表现。图 3-1 表明，加入旋转后，两个数据集的 DQE 都明显下降。这种改进并非个别样本上的偶然现象，而是在两个数据集上都呈现出一致趋势。RaBitQ-R 的平均 DQE 均低于 RaBitQ-NR，说明随机旋转确实改善了预定义码本与数据分布之间的匹配关系。除均值下降外，误差分布也明显收缩：Deep1M 的误差区间由 [0.0969，0.1384] 收窄到 [0.0821，0.1201]，MillionSong 则由 [361.9，9701.1] 收窄到 [115.8，1611.9]。这表明旋转在降低总体量化失真的同时，也压制了极端失真样本。进一步比较两个数据集内部的下降幅度可以发现，MillionSong 上的改善比例显著大于 Deep1M，说明当数据分布更复杂、跨维相关性更强时，随机旋转带来的收益往往更明显。这与前面对随机旋转作用机制的分析一致，即其价值不只在于改善平均表现，也在于缓和由结构不均带来的误差长尾。</w:t>
      </w:r>
    </w:p>
    <w:tbl>
      <w:tblPr>
        <w:tblStyle w:val="19"/>
        <w:tblW w:w="0" w:type="auto"/>
        <w:tblInd w:w="0" w:type="dxa"/>
        <w:tblLayout w:type="autofit"/>
        <w:tblCellMar>
          <w:top w:w="0" w:type="dxa"/>
          <w:left w:w="108" w:type="dxa"/>
          <w:bottom w:w="0" w:type="dxa"/>
          <w:right w:w="108" w:type="dxa"/>
        </w:tblCellMar>
      </w:tblPr>
      <w:tblGrid>
        <w:gridCol w:w="4261"/>
        <w:gridCol w:w="4261"/>
      </w:tblGrid>
      <w:tr w14:paraId="2B0B1A20">
        <w:tblPrEx>
          <w:tblCellMar>
            <w:top w:w="0" w:type="dxa"/>
            <w:left w:w="108" w:type="dxa"/>
            <w:bottom w:w="0" w:type="dxa"/>
            <w:right w:w="108" w:type="dxa"/>
          </w:tblCellMar>
        </w:tblPrEx>
        <w:trPr>
          <w:tblHeader/>
        </w:trPr>
        <w:tc>
          <w:p w14:paraId="5A9D87B9">
            <w:pPr>
              <w:pStyle w:val="29"/>
              <w:bidi w:val="0"/>
              <w:rPr>
                <w:rFonts w:hint="default"/>
                <w:lang w:val="en-US" w:eastAsia="zh-CN"/>
              </w:rPr>
            </w:pPr>
            <w:r>
              <w:rPr>
                <w:rFonts w:hint="default"/>
                <w:lang w:val="en-US" w:eastAsia="zh-CN"/>
              </w:rPr>
              <w:drawing>
                <wp:inline distT="0" distB="0" distL="114300" distR="114300">
                  <wp:extent cx="2554605" cy="1499870"/>
                  <wp:effectExtent l="0" t="0" r="5715" b="8890"/>
                  <wp:docPr id="13" name="图片 13" descr="deep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ep1M_distribution"/>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554605" cy="1499870"/>
                          </a:xfrm>
                          <a:prstGeom prst="rect">
                            <a:avLst/>
                          </a:prstGeom>
                        </pic:spPr>
                      </pic:pic>
                    </a:graphicData>
                  </a:graphic>
                </wp:inline>
              </w:drawing>
            </w:r>
          </w:p>
        </w:tc>
        <w:tc>
          <w:p w14:paraId="0A045638">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28" name="图片 28" descr="deep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eep1M_distribution"/>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573020" cy="1508125"/>
                          </a:xfrm>
                          <a:prstGeom prst="rect">
                            <a:avLst/>
                          </a:prstGeom>
                        </pic:spPr>
                      </pic:pic>
                    </a:graphicData>
                  </a:graphic>
                </wp:inline>
              </w:drawing>
            </w:r>
          </w:p>
        </w:tc>
      </w:tr>
      <w:tr w14:paraId="08BF6352">
        <w:tblPrEx>
          <w:tblCellMar>
            <w:top w:w="0" w:type="dxa"/>
            <w:left w:w="108" w:type="dxa"/>
            <w:bottom w:w="0" w:type="dxa"/>
            <w:right w:w="108" w:type="dxa"/>
          </w:tblCellMar>
        </w:tblPrEx>
        <w:tc>
          <w:p w14:paraId="73269FDD">
            <w:pPr>
              <w:pStyle w:val="29"/>
              <w:bidi w:val="0"/>
              <w:rPr>
                <w:rFonts w:hint="default"/>
                <w:lang w:val="en-US" w:eastAsia="zh-CN"/>
              </w:rPr>
            </w:pPr>
            <w:r>
              <w:rPr>
                <w:rFonts w:hint="default"/>
                <w:lang w:val="en-US" w:eastAsia="zh-CN"/>
              </w:rPr>
              <w:t>Deep1M-RaBitQ-NR</w:t>
            </w:r>
          </w:p>
        </w:tc>
        <w:tc>
          <w:p w14:paraId="48C398B4">
            <w:pPr>
              <w:pStyle w:val="29"/>
              <w:bidi w:val="0"/>
              <w:rPr>
                <w:rFonts w:hint="default"/>
                <w:lang w:val="en-US" w:eastAsia="zh-CN"/>
              </w:rPr>
            </w:pPr>
            <w:r>
              <w:rPr>
                <w:rFonts w:hint="default"/>
                <w:lang w:val="en-US" w:eastAsia="zh-CN"/>
              </w:rPr>
              <w:t>Deep1M-RaBitQ-R</w:t>
            </w:r>
          </w:p>
        </w:tc>
      </w:tr>
      <w:tr w14:paraId="158FB960">
        <w:tblPrEx>
          <w:tblCellMar>
            <w:top w:w="0" w:type="dxa"/>
            <w:left w:w="108" w:type="dxa"/>
            <w:bottom w:w="0" w:type="dxa"/>
            <w:right w:w="108" w:type="dxa"/>
          </w:tblCellMar>
        </w:tblPrEx>
        <w:tc>
          <w:p w14:paraId="704281AD">
            <w:pPr>
              <w:pStyle w:val="29"/>
              <w:bidi w:val="0"/>
              <w:rPr>
                <w:rFonts w:hint="default"/>
                <w:lang w:val="en-US" w:eastAsia="zh-CN"/>
              </w:rPr>
            </w:pPr>
            <w:r>
              <w:rPr>
                <w:rFonts w:hint="default"/>
                <w:lang w:val="en-US" w:eastAsia="zh-CN"/>
              </w:rPr>
              <w:drawing>
                <wp:inline distT="0" distB="0" distL="114300" distR="114300">
                  <wp:extent cx="2562225" cy="1503680"/>
                  <wp:effectExtent l="0" t="0" r="13335" b="5080"/>
                  <wp:docPr id="16" name="图片 16"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song_distribution"/>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562225" cy="1503680"/>
                          </a:xfrm>
                          <a:prstGeom prst="rect">
                            <a:avLst/>
                          </a:prstGeom>
                        </pic:spPr>
                      </pic:pic>
                    </a:graphicData>
                  </a:graphic>
                </wp:inline>
              </w:drawing>
            </w:r>
          </w:p>
        </w:tc>
        <w:tc>
          <w:p w14:paraId="11C377A4">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0" name="图片 20"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song_distribution"/>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565400" cy="1503680"/>
                          </a:xfrm>
                          <a:prstGeom prst="rect">
                            <a:avLst/>
                          </a:prstGeom>
                        </pic:spPr>
                      </pic:pic>
                    </a:graphicData>
                  </a:graphic>
                </wp:inline>
              </w:drawing>
            </w:r>
          </w:p>
        </w:tc>
      </w:tr>
      <w:tr w14:paraId="18F9B2A1">
        <w:tblPrEx>
          <w:tblCellMar>
            <w:top w:w="0" w:type="dxa"/>
            <w:left w:w="108" w:type="dxa"/>
            <w:bottom w:w="0" w:type="dxa"/>
            <w:right w:w="108" w:type="dxa"/>
          </w:tblCellMar>
        </w:tblPrEx>
        <w:tc>
          <w:p w14:paraId="53BB63A2">
            <w:pPr>
              <w:pStyle w:val="29"/>
              <w:bidi w:val="0"/>
              <w:rPr>
                <w:rFonts w:hint="default"/>
                <w:lang w:val="en-US" w:eastAsia="zh-CN"/>
              </w:rPr>
            </w:pPr>
            <w:r>
              <w:rPr>
                <w:rFonts w:hint="default"/>
                <w:lang w:val="en-US" w:eastAsia="zh-CN"/>
              </w:rPr>
              <w:t>MillionSong-RaBitQ-NR</w:t>
            </w:r>
          </w:p>
        </w:tc>
        <w:tc>
          <w:p w14:paraId="76203268">
            <w:pPr>
              <w:pStyle w:val="29"/>
              <w:bidi w:val="0"/>
              <w:rPr>
                <w:rFonts w:hint="default"/>
                <w:lang w:val="en-US" w:eastAsia="zh-CN"/>
              </w:rPr>
            </w:pPr>
            <w:r>
              <w:rPr>
                <w:rFonts w:hint="default"/>
                <w:lang w:val="en-US" w:eastAsia="zh-CN"/>
              </w:rPr>
              <w:t>MillionSong-RaBitQ-R</w:t>
            </w:r>
          </w:p>
        </w:tc>
      </w:tr>
    </w:tbl>
    <w:p w14:paraId="5A73131D">
      <w:pPr>
        <w:pStyle w:val="46"/>
        <w:bidi w:val="0"/>
        <w:rPr>
          <w:rFonts w:hint="default" w:eastAsia="宋体"/>
          <w:lang w:val="en-US" w:eastAsia="zh-CN"/>
        </w:rPr>
      </w:pPr>
      <w:bookmarkStart w:id="74" w:name="_Toc16115"/>
      <w:bookmarkStart w:id="75" w:name="_Toc29612"/>
      <w:bookmarkStart w:id="76" w:name="_Toc9411"/>
      <w:bookmarkStart w:id="77" w:name="_Toc1623"/>
      <w:bookmarkStart w:id="78" w:name="_Toc8694"/>
      <w:bookmarkStart w:id="79" w:name="_Toc18287"/>
      <w:r>
        <w:rPr>
          <w:rFonts w:hint="default" w:eastAsia="宋体"/>
          <w:lang w:val="en-US" w:eastAsia="zh-CN"/>
        </w:rPr>
        <w:t>图3-1距离量化误差分布对比</w:t>
      </w:r>
      <w:bookmarkEnd w:id="74"/>
      <w:bookmarkEnd w:id="75"/>
      <w:bookmarkEnd w:id="76"/>
      <w:bookmarkEnd w:id="77"/>
      <w:bookmarkEnd w:id="78"/>
      <w:bookmarkEnd w:id="79"/>
    </w:p>
    <w:p w14:paraId="40CDAAC1">
      <w:pPr>
        <w:pStyle w:val="46"/>
        <w:bidi w:val="0"/>
        <w:rPr>
          <w:rFonts w:hint="default" w:eastAsia="宋体"/>
          <w:lang w:val="en-US" w:eastAsia="zh-CN"/>
        </w:rPr>
      </w:pPr>
      <w:bookmarkStart w:id="80" w:name="_Toc8412"/>
      <w:r>
        <w:rPr>
          <w:rFonts w:hint="default" w:eastAsia="宋体"/>
          <w:lang w:val="en-US" w:eastAsia="zh-CN"/>
        </w:rPr>
        <w:t>Figure 3-1 Comparison of distance quantisation error distributions</w:t>
      </w:r>
      <w:bookmarkEnd w:id="80"/>
    </w:p>
    <w:p w14:paraId="68A8A2FA">
      <w:pPr>
        <w:bidi w:val="0"/>
        <w:rPr>
          <w:rFonts w:hint="default"/>
          <w:lang w:val="en-US" w:eastAsia="zh-CN"/>
        </w:rPr>
      </w:pPr>
      <w:r>
        <w:rPr>
          <w:rFonts w:hint="default"/>
          <w:b/>
          <w:bCs/>
          <w:lang w:val="en-US" w:eastAsia="zh-CN"/>
        </w:rPr>
        <w:t>量化向量余弦相似度分析：</w:t>
      </w:r>
      <w:r>
        <w:rPr>
          <w:rFonts w:hint="default"/>
          <w:lang w:val="en-US" w:eastAsia="zh-CN"/>
        </w:rPr>
        <w:t>为评估随机旋转对方向信息保留的影响，本文进一步比较了两个数据集上量化向量与原始向量之间的余弦相似度。图 3-2 显示，引入旋转后，平均余弦相似度均明显提高，分布也更集中。实验结果显示，RaBitQ-R 在两个数据集上的平均余弦相似度都提升到约 0.80，说明预定义码本在旋转后的空间里能够更准确地表达方向信息。相似度分布也更稳定，尤其在 MillionSong 上，相似度区间由分散的 [0.0575，0.8583] 收缩到 [0.7490，0.8437]，表明旋转显著减少了最差量化样本。结合前面的 DQE 结果可以看出，随机旋转同时改善了距离结构和方向结构的保持效果，并非只优化某个局部指标。因此，它对复杂数据集的收益也更明显。</w:t>
      </w:r>
    </w:p>
    <w:tbl>
      <w:tblPr>
        <w:tblStyle w:val="19"/>
        <w:tblW w:w="0" w:type="auto"/>
        <w:tblInd w:w="0" w:type="dxa"/>
        <w:tblLayout w:type="autofit"/>
        <w:tblCellMar>
          <w:top w:w="0" w:type="dxa"/>
          <w:left w:w="108" w:type="dxa"/>
          <w:bottom w:w="0" w:type="dxa"/>
          <w:right w:w="108" w:type="dxa"/>
        </w:tblCellMar>
      </w:tblPr>
      <w:tblGrid>
        <w:gridCol w:w="4261"/>
        <w:gridCol w:w="4261"/>
      </w:tblGrid>
      <w:tr w14:paraId="6A4E115B">
        <w:tblPrEx>
          <w:tblCellMar>
            <w:top w:w="0" w:type="dxa"/>
            <w:left w:w="108" w:type="dxa"/>
            <w:bottom w:w="0" w:type="dxa"/>
            <w:right w:w="108" w:type="dxa"/>
          </w:tblCellMar>
        </w:tblPrEx>
        <w:trPr>
          <w:tblHeader/>
        </w:trPr>
        <w:tc>
          <w:p w14:paraId="424ABD10">
            <w:pPr>
              <w:pStyle w:val="29"/>
              <w:bidi w:val="0"/>
              <w:rPr>
                <w:rFonts w:hint="default"/>
                <w:lang w:val="en-US" w:eastAsia="zh-CN"/>
              </w:rPr>
            </w:pPr>
            <w:r>
              <w:rPr>
                <w:rFonts w:hint="default"/>
                <w:lang w:val="en-US" w:eastAsia="zh-CN"/>
              </w:rPr>
              <w:drawing>
                <wp:inline distT="0" distB="0" distL="114300" distR="114300">
                  <wp:extent cx="2569845" cy="1508125"/>
                  <wp:effectExtent l="0" t="0" r="5715" b="635"/>
                  <wp:docPr id="31" name="图片 31" descr="deep1M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eep1M_cos_distribution"/>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569845" cy="1508125"/>
                          </a:xfrm>
                          <a:prstGeom prst="rect">
                            <a:avLst/>
                          </a:prstGeom>
                        </pic:spPr>
                      </pic:pic>
                    </a:graphicData>
                  </a:graphic>
                </wp:inline>
              </w:drawing>
            </w:r>
          </w:p>
        </w:tc>
        <w:tc>
          <w:p w14:paraId="233EC506">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3" name="图片 33" descr="deep1M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eep1M_cos_distribution"/>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2565400" cy="1503680"/>
                          </a:xfrm>
                          <a:prstGeom prst="rect">
                            <a:avLst/>
                          </a:prstGeom>
                        </pic:spPr>
                      </pic:pic>
                    </a:graphicData>
                  </a:graphic>
                </wp:inline>
              </w:drawing>
            </w:r>
          </w:p>
        </w:tc>
      </w:tr>
      <w:tr w14:paraId="131EDD2B">
        <w:tblPrEx>
          <w:tblCellMar>
            <w:top w:w="0" w:type="dxa"/>
            <w:left w:w="108" w:type="dxa"/>
            <w:bottom w:w="0" w:type="dxa"/>
            <w:right w:w="108" w:type="dxa"/>
          </w:tblCellMar>
        </w:tblPrEx>
        <w:tc>
          <w:p w14:paraId="2946D4E7">
            <w:pPr>
              <w:pStyle w:val="29"/>
              <w:bidi w:val="0"/>
              <w:rPr>
                <w:rFonts w:hint="default"/>
                <w:lang w:val="en-US" w:eastAsia="zh-CN"/>
              </w:rPr>
            </w:pPr>
            <w:r>
              <w:rPr>
                <w:rFonts w:hint="default"/>
                <w:lang w:val="en-US" w:eastAsia="zh-CN"/>
              </w:rPr>
              <w:t>Deep1M-RaBitQ-NR</w:t>
            </w:r>
          </w:p>
        </w:tc>
        <w:tc>
          <w:p w14:paraId="30A08D66">
            <w:pPr>
              <w:pStyle w:val="29"/>
              <w:bidi w:val="0"/>
              <w:rPr>
                <w:rFonts w:hint="default"/>
                <w:lang w:val="en-US" w:eastAsia="zh-CN"/>
              </w:rPr>
            </w:pPr>
            <w:r>
              <w:rPr>
                <w:rFonts w:hint="default"/>
                <w:lang w:val="en-US" w:eastAsia="zh-CN"/>
              </w:rPr>
              <w:t>Deep1M-RaBitQ-R</w:t>
            </w:r>
          </w:p>
        </w:tc>
      </w:tr>
      <w:tr w14:paraId="3D4B9FB2">
        <w:tblPrEx>
          <w:tblCellMar>
            <w:top w:w="0" w:type="dxa"/>
            <w:left w:w="108" w:type="dxa"/>
            <w:bottom w:w="0" w:type="dxa"/>
            <w:right w:w="108" w:type="dxa"/>
          </w:tblCellMar>
        </w:tblPrEx>
        <w:tc>
          <w:p w14:paraId="72467EDC">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23" name="图片 23" descr="msong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msong_cos_distribution"/>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573020" cy="1508125"/>
                          </a:xfrm>
                          <a:prstGeom prst="rect">
                            <a:avLst/>
                          </a:prstGeom>
                        </pic:spPr>
                      </pic:pic>
                    </a:graphicData>
                  </a:graphic>
                </wp:inline>
              </w:drawing>
            </w:r>
          </w:p>
        </w:tc>
        <w:tc>
          <w:p w14:paraId="79D566CF">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7" name="图片 27" descr="msong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msong_cos_distribution"/>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565400" cy="1503680"/>
                          </a:xfrm>
                          <a:prstGeom prst="rect">
                            <a:avLst/>
                          </a:prstGeom>
                        </pic:spPr>
                      </pic:pic>
                    </a:graphicData>
                  </a:graphic>
                </wp:inline>
              </w:drawing>
            </w:r>
          </w:p>
        </w:tc>
      </w:tr>
      <w:tr w14:paraId="7843EA21">
        <w:tblPrEx>
          <w:tblCellMar>
            <w:top w:w="0" w:type="dxa"/>
            <w:left w:w="108" w:type="dxa"/>
            <w:bottom w:w="0" w:type="dxa"/>
            <w:right w:w="108" w:type="dxa"/>
          </w:tblCellMar>
        </w:tblPrEx>
        <w:tc>
          <w:p w14:paraId="27367888">
            <w:pPr>
              <w:pStyle w:val="29"/>
              <w:bidi w:val="0"/>
              <w:rPr>
                <w:rFonts w:hint="default"/>
                <w:lang w:val="en-US" w:eastAsia="zh-CN"/>
              </w:rPr>
            </w:pPr>
            <w:r>
              <w:rPr>
                <w:rFonts w:hint="default"/>
                <w:lang w:val="en-US" w:eastAsia="zh-CN"/>
              </w:rPr>
              <w:t>MillionSong-RaBitQ-NR</w:t>
            </w:r>
          </w:p>
        </w:tc>
        <w:tc>
          <w:p w14:paraId="28E64ECD">
            <w:pPr>
              <w:pStyle w:val="29"/>
              <w:bidi w:val="0"/>
              <w:rPr>
                <w:rFonts w:hint="default"/>
                <w:lang w:val="en-US" w:eastAsia="zh-CN"/>
              </w:rPr>
            </w:pPr>
            <w:r>
              <w:rPr>
                <w:rFonts w:hint="default"/>
                <w:lang w:val="en-US" w:eastAsia="zh-CN"/>
              </w:rPr>
              <w:t>MillionSong-RaBitQ-R</w:t>
            </w:r>
          </w:p>
        </w:tc>
      </w:tr>
    </w:tbl>
    <w:p w14:paraId="14A0796D">
      <w:pPr>
        <w:pStyle w:val="46"/>
        <w:bidi w:val="0"/>
        <w:rPr>
          <w:rFonts w:hint="default" w:eastAsia="宋体"/>
          <w:lang w:val="en-US" w:eastAsia="zh-CN"/>
        </w:rPr>
      </w:pPr>
      <w:bookmarkStart w:id="81" w:name="_Toc20193"/>
      <w:bookmarkStart w:id="82" w:name="_Toc21711"/>
      <w:bookmarkStart w:id="83" w:name="_Toc24772"/>
      <w:bookmarkStart w:id="84" w:name="_Toc22331"/>
      <w:bookmarkStart w:id="85" w:name="_Toc25549"/>
      <w:bookmarkStart w:id="86" w:name="_Toc32606"/>
      <w:r>
        <w:rPr>
          <w:rFonts w:hint="default" w:eastAsia="宋体"/>
          <w:lang w:val="en-US" w:eastAsia="zh-CN"/>
        </w:rPr>
        <w:t>图3-2 量化向量余弦相似度分布对比</w:t>
      </w:r>
      <w:bookmarkEnd w:id="81"/>
      <w:bookmarkEnd w:id="82"/>
      <w:bookmarkEnd w:id="83"/>
      <w:bookmarkEnd w:id="84"/>
      <w:bookmarkEnd w:id="85"/>
      <w:bookmarkEnd w:id="86"/>
    </w:p>
    <w:p w14:paraId="57921E11">
      <w:pPr>
        <w:pStyle w:val="46"/>
        <w:bidi w:val="0"/>
        <w:rPr>
          <w:rFonts w:hint="default" w:eastAsia="宋体"/>
          <w:lang w:val="en-US" w:eastAsia="zh-CN"/>
        </w:rPr>
      </w:pPr>
      <w:bookmarkStart w:id="87" w:name="_Toc18594"/>
      <w:r>
        <w:rPr>
          <w:rFonts w:hint="default" w:eastAsia="宋体"/>
          <w:lang w:val="en-US" w:eastAsia="zh-CN"/>
        </w:rPr>
        <w:t>Figure 3-2 Comparison of the distribution of quantised cosine similarity for vectors</w:t>
      </w:r>
      <w:bookmarkEnd w:id="87"/>
    </w:p>
    <w:p w14:paraId="2C6822F1">
      <w:pPr>
        <w:pStyle w:val="4"/>
        <w:bidi w:val="0"/>
        <w:rPr>
          <w:rFonts w:hint="eastAsia"/>
        </w:rPr>
      </w:pPr>
      <w:bookmarkStart w:id="88" w:name="_Toc9281"/>
      <w:r>
        <w:rPr>
          <w:rFonts w:hint="eastAsia"/>
        </w:rPr>
        <w:t>归一化策略对向量分布与检索性能的影响</w:t>
      </w:r>
      <w:bookmarkEnd w:id="88"/>
    </w:p>
    <w:p w14:paraId="70AA9721">
      <w:pPr>
        <w:rPr>
          <w:rFonts w:hint="default"/>
          <w:lang w:val="en-US" w:eastAsia="zh-CN"/>
        </w:rPr>
      </w:pPr>
      <w:r>
        <w:rPr>
          <w:rFonts w:hint="default"/>
          <w:lang w:val="en-US" w:eastAsia="zh-CN"/>
        </w:rPr>
        <w:t>在 RaBitQ 的量化流程中，L2 归一化是一个关键预处理步骤。它不只是简单的数值缩放，还会改变向量的几何表示，从而给后续旋转和量化提供更稳定的输入条件</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。未经处理的原始向量在各维数值范围和整体范数分布上通常波动较大，这会让基于内积或欧氏距离的相似度同时受尺度和方向影响，从而引入与语义无关的偏差。在 RaBitQ 面向的 MIPS 或余弦检索任务中，真正决定语义相似性的往往是方向而不是范数大小</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。因此，先对向量执行 L2 归一化，即</w:t>
      </w:r>
    </w:p>
    <w:p w14:paraId="1256343A">
      <w:pPr>
        <w:pStyle w:val="33"/>
        <w:bidi w:val="0"/>
        <w:rPr>
          <w:rFonts w:hint="default"/>
          <w:lang w:val="en-US" w:eastAsia="zh-CN"/>
        </w:rPr>
      </w:pPr>
      <m:oMath>
        <m:sSup>
          <m:sSupPr/>
          <m:e>
            <m:r>
              <m:rPr/>
              <m:t>x</m:t>
            </m:r>
          </m:e>
          <m:sup>
            <m:r>
              <m:rPr>
                <m:sty m:val="p"/>
              </m:rPr>
              <m:t>′</m:t>
            </m:r>
          </m:sup>
        </m:sSup>
        <m:r>
          <m:rPr>
            <m:sty m:val="p"/>
          </m:rPr>
          <m:t>=</m:t>
        </m:r>
        <m:f>
          <m:fPr/>
          <m:num>
            <m:r>
              <m:rPr/>
              <m:t>x</m:t>
            </m:r>
          </m:num>
          <m:den>
            <m:sSub>
              <m:sSubPr/>
              <m:e>
                <m:d>
                  <m:dPr>
                    <m:begChr m:val="|"/>
                    <m:sepChr m:val=""/>
                    <m:endChr m:val="|"/>
                  </m:dPr>
                  <m:e>
                    <m:r>
                      <m:rPr>
                        <m:sty m:val="p"/>
                      </m:rPr>
                      <m:t>|</m:t>
                    </m:r>
                    <m:r>
                      <m:rPr/>
                      <m:t>x</m:t>
                    </m:r>
                    <m:r>
                      <m:rPr>
                        <m:sty m:val="p"/>
                      </m:rPr>
                      <m:t>|</m:t>
                    </m:r>
                  </m:e>
                </m:d>
              </m:e>
              <m:sub>
                <m:r>
                  <m:rPr/>
                  <m:t>2</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（3-10）</w:t>
      </w:r>
    </w:p>
    <w:p w14:paraId="765D0DC4">
      <w:pPr>
        <w:rPr>
          <w:rFonts w:hint="default"/>
          <w:lang w:val="en-US" w:eastAsia="zh-CN"/>
        </w:rPr>
      </w:pPr>
      <w:r>
        <w:rPr>
          <w:rFonts w:hint="default"/>
          <w:lang w:val="en-US" w:eastAsia="zh-CN"/>
        </w:rPr>
        <w:t>所有向量都统一映射到单位超球上，若数据库向量和查询向量都处于这一空间，则原始标量积可以等效地转写为仅由向量夹角决定的余弦相似度：</w:t>
      </w:r>
    </w:p>
    <w:p w14:paraId="2DC356D6">
      <w:pPr>
        <w:pStyle w:val="33"/>
        <w:bidi w:val="0"/>
        <w:rPr>
          <w:rFonts w:hint="default"/>
          <w:lang w:val="en-US" w:eastAsia="zh-CN"/>
        </w:rPr>
      </w:pPr>
      <m:oMath>
        <m:d>
          <m:dPr>
            <m:begChr m:val="⟨"/>
            <m:sepChr m:val=""/>
            <m:endChr m:val="⟩"/>
          </m:dPr>
          <m:e>
            <m:sSup>
              <m:sSupPr/>
              <m:e>
                <m:r>
                  <m:rPr/>
                  <m:t>x</m:t>
                </m:r>
              </m:e>
              <m:sup>
                <m:r>
                  <m:rPr>
                    <m:sty m:val="p"/>
                  </m:rPr>
                  <m:t>′</m:t>
                </m:r>
              </m:sup>
            </m:sSup>
            <m:r>
              <m:rPr>
                <m:sty m:val="p"/>
              </m:rPr>
              <m:t>,</m:t>
            </m:r>
            <m:sSup>
              <m:sSupPr/>
              <m:e>
                <m:r>
                  <m:rPr/>
                  <m:t>y</m:t>
                </m:r>
              </m:e>
              <m:sup>
                <m:r>
                  <m:rPr>
                    <m:sty m:val="p"/>
                  </m:rPr>
                  <m:t>′</m:t>
                </m:r>
              </m:sup>
            </m:sSup>
          </m:e>
        </m:d>
        <m:r>
          <m:rPr>
            <m:sty m:val="p"/>
          </m:rPr>
          <m:t>=</m:t>
        </m:r>
        <m:r>
          <m:rPr/>
          <m:t>cos</m:t>
        </m:r>
        <m:d>
          <m:dPr>
            <m:sepChr m:val=""/>
          </m:dPr>
          <m:e>
            <m:sSub>
              <m:sSubPr/>
              <m:e>
                <m:r>
                  <m:rPr/>
                  <m:t>θ</m:t>
                </m:r>
              </m:e>
              <m:sub>
                <m:r>
                  <m:rPr/>
                  <m:t>x</m:t>
                </m:r>
                <m:r>
                  <m:rPr>
                    <m:sty m:val="p"/>
                  </m:rPr>
                  <m:t>,</m:t>
                </m:r>
                <m:r>
                  <m:rPr/>
                  <m:t>y</m:t>
                </m:r>
              </m:sub>
            </m:sSub>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（3-11）</w:t>
      </w:r>
    </w:p>
    <w:p w14:paraId="636AB001">
      <w:pPr>
        <w:rPr>
          <w:rFonts w:hint="default"/>
          <w:lang w:val="en-US" w:eastAsia="zh-CN"/>
        </w:rPr>
      </w:pPr>
      <w:r>
        <w:rPr>
          <w:rFonts w:hint="default"/>
          <w:lang w:val="en-US" w:eastAsia="zh-CN"/>
        </w:rPr>
        <w:t>在这一设定下，相似性度量对尺度变化不再敏感，范数对检索结果的干扰被显式削弱。从几何上看，归一化之后，RaBitQ 对距离或相似性的近似主要落在单位超球面上的角度关系上，误差也更多表现为角度偏差而不是尺度扰动。RaBitQ 的核心思路本来就是借助正交旋转和后续标量量化来近似高维向量</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。如果不做归一化，编码过程就必须同时近似向量的尺度和方向，有限位宽下不可避免要在这两个目标之间折中；L2 归一化则把向量范数统一为 1，减少了需要编码的自由度，也避免了额外的范数误差。这一逻辑与显式范数量化的思路一致，都是先把范数因素拆出来，再把编码能力更多地留给方向建模</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。在实践中，归一化还能减轻范数分布不均和尺度失真问题，使输入向量更接近“范数一致、方向主导”的状态，后续随机旋转的作用也更稳定。归一化虽然不是 RaBitQ 正常工作的绝对前提，但它明显降低了极端范数值对量化区间划分的干扰，这也是该方法在实际使用中更稳定的原因之一。</w:t>
      </w:r>
    </w:p>
    <w:p w14:paraId="7545ACC1">
      <w:pPr>
        <w:rPr>
          <w:rFonts w:hint="default"/>
          <w:lang w:val="en-US" w:eastAsia="zh-CN"/>
        </w:rPr>
      </w:pPr>
      <w:r>
        <w:rPr>
          <w:rFonts w:hint="default"/>
          <w:lang w:val="en-US" w:eastAsia="zh-CN"/>
        </w:rPr>
        <w:t>为量化 L2 归一化对 RaBitQ 性能的影响，本节设计了消融实验。实验选取 ANN 检索评测中常用的 MillionSong 和 Glove1M 两个数据集，两者在维度与分布特征上存在明显差异，因而能够较好检验结论的普适性。实验采用严格对照设置: 一组直接消融归一化步骤，原始向量不经任何处理便输入 RaBitQ 完成编码与检索，即w/o Norm方案; 另一组执行标准流程，即数据库向量和查询向量在编码前均进行 L2 归一化，即w/ Norm方案。除归一化步骤外，其余实验条件全部保持不变，包括旋转矩阵、量化位宽、层数、随机数生成器与软硬件环境，从而使性能差异能够被明确归因于归一化本身。评价指标上，本文同时使用距离量化误差和 Recall@</w:t>
      </w:r>
      <w:r>
        <w:rPr>
          <w:rFonts w:hint="default"/>
          <w:i/>
          <w:iCs/>
          <w:lang w:val="en-US" w:eastAsia="zh-CN"/>
        </w:rPr>
        <w:t>K</w:t>
      </w:r>
      <w:r>
        <w:rPr>
          <w:rFonts w:hint="default"/>
          <w:lang w:val="en-US" w:eastAsia="zh-CN"/>
        </w:rPr>
        <w:t xml:space="preserve"> 两类指标: 前者用于衡量量化后距离相对于原始距离的失真程度，后者用于衡量量化编码对真实近邻结构的保持能力。这样设置，是为了同时考察归一化在机制层和系统层面的作用。</w:t>
      </w:r>
    </w:p>
    <w:p w14:paraId="2E37E491">
      <w:pPr>
        <w:rPr>
          <w:rFonts w:hint="default"/>
          <w:lang w:val="en-US" w:eastAsia="zh-CN"/>
        </w:rPr>
      </w:pPr>
      <w:r>
        <w:rPr>
          <w:rFonts w:hint="default"/>
          <w:lang w:val="en-US" w:eastAsia="zh-CN"/>
        </w:rPr>
        <w:t>图 3-3 给出了是否采用归一化时 DQE 的分布直方图及统计结果。就分布形态而言，归一化后的 DQE 曲线明显更窄，峰值更集中，整体落在更小的误差区间内。这说明大多数样本的量化误差不仅更低，也更稳定。未归一化时，误差分布更分散，尾部更长。关键统计量与这一观察一致：在 MillionSong 数据集上，归一化将平均 DQE 从 1103.15 降到 291.89，最大误差也从 4634.7 降到 1611.9；在 Glove1M 数据集上，平均 DQE 也从 3.53 降到 3.10。该结果说明，当向量先被投影到单位球面后，RaBitQ 在编码阶段不必再承担额外的范数近似负担，编码能力会更多落在方向离散化上</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。范数误差与方向误差分离得更清楚之后，余弦相似度近似也更稳定，因此 DQE 分布整体下移并收缩</w:t>
      </w:r>
      <w:r>
        <w:rPr>
          <w:rFonts w:hint="default"/>
          <w:vertAlign w:val="superscript"/>
          <w:lang w:val="en-US" w:eastAsia="zh-CN"/>
        </w:rPr>
        <w:fldChar w:fldCharType="begin"/>
      </w:r>
      <w:r>
        <w:rPr>
          <w:rFonts w:hint="default"/>
          <w:vertAlign w:val="superscript"/>
          <w:lang w:val="en-US" w:eastAsia="zh-CN"/>
        </w:rPr>
        <w:instrText xml:space="preserve"> REF _Ref12909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2CC8ECC8">
      <w:pPr>
        <w:rPr>
          <w:rFonts w:hint="default"/>
          <w:lang w:val="en-US" w:eastAsia="zh-CN"/>
        </w:rPr>
      </w:pPr>
      <w:r>
        <w:rPr>
          <w:rFonts w:hint="default"/>
          <w:lang w:val="en-US" w:eastAsia="zh-CN"/>
        </w:rPr>
        <w:t xml:space="preserve">召回率结果也表明，这种改善并没有停留在误差指标上，而是传导到了最终检索表现。表 3-1 列出了不同召回阈值 </w:t>
      </w:r>
      <m:oMath>
        <m:r>
          <m:rPr>
            <m:sty m:val="p"/>
          </m:rPr>
          <w:rPr>
            <w:rFonts w:hint="default" w:ascii="Times New Roman" w:hAnsi="Times New Roman"/>
            <w:lang w:val="en-US" w:eastAsia="zh-CN"/>
          </w:rPr>
          <m:t>K</m:t>
        </m:r>
      </m:oMath>
      <w:r>
        <w:rPr>
          <w:rFonts w:hint="default"/>
          <w:lang w:val="en-US" w:eastAsia="zh-CN"/>
        </w:rPr>
        <w:t xml:space="preserve"> 下两种设置的检索性能。加入 L2 归一化后，各数据集上的 Recall@</w:t>
      </w:r>
      <w:r>
        <w:rPr>
          <w:rFonts w:hint="default"/>
          <w:i/>
          <w:iCs/>
          <w:lang w:val="en-US" w:eastAsia="zh-CN"/>
        </w:rPr>
        <w:t>K</w:t>
      </w:r>
      <w:r>
        <w:rPr>
          <w:rFonts w:hint="default"/>
          <w:lang w:val="en-US" w:eastAsia="zh-CN"/>
        </w:rPr>
        <w:t xml:space="preserve"> 都有所提升。MillionSong 上的变化尤其明显：Recall@1 从 9.5% 提高到 32.5%，Recall@100 从 28.51% 提高到 50.63%。Glove1M 上的提升幅度更平缓，但趋势一致，Recall@1 从 26.5% 提高到 31.5%，Recall@100 从 30.85% 提高到 37.48%。结合 DQE 的下降可以看出，量化空间越能保留原空间中的近邻关系，真实邻居就越容易被排到前列。因此，L2 归一化不是可有可无的预处理步骤，而是 RaBitQ 获得稳定检索效果的重要条件。省略这一步，距离估计精度和最终召回率都会受到影响。</w:t>
      </w:r>
    </w:p>
    <w:tbl>
      <w:tblPr>
        <w:tblStyle w:val="19"/>
        <w:tblW w:w="0" w:type="auto"/>
        <w:tblInd w:w="0" w:type="dxa"/>
        <w:tblLayout w:type="autofit"/>
        <w:tblCellMar>
          <w:top w:w="0" w:type="dxa"/>
          <w:left w:w="108" w:type="dxa"/>
          <w:bottom w:w="0" w:type="dxa"/>
          <w:right w:w="108" w:type="dxa"/>
        </w:tblCellMar>
      </w:tblPr>
      <w:tblGrid>
        <w:gridCol w:w="4261"/>
        <w:gridCol w:w="4261"/>
      </w:tblGrid>
      <w:tr w14:paraId="5794B044">
        <w:tblPrEx>
          <w:tblCellMar>
            <w:top w:w="0" w:type="dxa"/>
            <w:left w:w="108" w:type="dxa"/>
            <w:bottom w:w="0" w:type="dxa"/>
            <w:right w:w="108" w:type="dxa"/>
          </w:tblCellMar>
        </w:tblPrEx>
        <w:trPr>
          <w:tblHeader/>
        </w:trPr>
        <w:tc>
          <w:p w14:paraId="4FA0AEBC">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6" name="图片 36"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msong_distribution"/>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565400" cy="1503680"/>
                          </a:xfrm>
                          <a:prstGeom prst="rect">
                            <a:avLst/>
                          </a:prstGeom>
                        </pic:spPr>
                      </pic:pic>
                    </a:graphicData>
                  </a:graphic>
                </wp:inline>
              </w:drawing>
            </w:r>
          </w:p>
        </w:tc>
        <w:tc>
          <w:p w14:paraId="162DDB8A">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0" name="图片 30" descr="mson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song_distribution"/>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565400" cy="1503680"/>
                          </a:xfrm>
                          <a:prstGeom prst="rect">
                            <a:avLst/>
                          </a:prstGeom>
                        </pic:spPr>
                      </pic:pic>
                    </a:graphicData>
                  </a:graphic>
                </wp:inline>
              </w:drawing>
            </w:r>
          </w:p>
        </w:tc>
      </w:tr>
      <w:tr w14:paraId="27C8C830">
        <w:tblPrEx>
          <w:tblCellMar>
            <w:top w:w="0" w:type="dxa"/>
            <w:left w:w="108" w:type="dxa"/>
            <w:bottom w:w="0" w:type="dxa"/>
            <w:right w:w="108" w:type="dxa"/>
          </w:tblCellMar>
        </w:tblPrEx>
        <w:tc>
          <w:p w14:paraId="198C7667">
            <w:pPr>
              <w:pStyle w:val="29"/>
              <w:bidi w:val="0"/>
              <w:rPr>
                <w:rFonts w:hint="default"/>
                <w:lang w:val="en-US" w:eastAsia="zh-CN"/>
              </w:rPr>
            </w:pPr>
            <w:r>
              <w:rPr>
                <w:rFonts w:hint="default"/>
                <w:lang w:val="en-US" w:eastAsia="zh-CN"/>
              </w:rPr>
              <w:t>MillionSong-w/o Norm</w:t>
            </w:r>
          </w:p>
        </w:tc>
        <w:tc>
          <w:p w14:paraId="6FF7E280">
            <w:pPr>
              <w:pStyle w:val="29"/>
              <w:bidi w:val="0"/>
              <w:rPr>
                <w:rFonts w:hint="default"/>
                <w:lang w:val="en-US" w:eastAsia="zh-CN"/>
              </w:rPr>
            </w:pPr>
            <w:r>
              <w:rPr>
                <w:rFonts w:hint="default"/>
                <w:lang w:val="en-US" w:eastAsia="zh-CN"/>
              </w:rPr>
              <w:t>MillionSong-w/ Norm</w:t>
            </w:r>
          </w:p>
        </w:tc>
      </w:tr>
      <w:tr w14:paraId="2C17064B">
        <w:tblPrEx>
          <w:tblCellMar>
            <w:top w:w="0" w:type="dxa"/>
            <w:left w:w="108" w:type="dxa"/>
            <w:bottom w:w="0" w:type="dxa"/>
            <w:right w:w="108" w:type="dxa"/>
          </w:tblCellMar>
        </w:tblPrEx>
        <w:tc>
          <w:p w14:paraId="785721D0">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29" name="图片 29" descr="glove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glove1M_distribution"/>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2565400" cy="1503680"/>
                          </a:xfrm>
                          <a:prstGeom prst="rect">
                            <a:avLst/>
                          </a:prstGeom>
                        </pic:spPr>
                      </pic:pic>
                    </a:graphicData>
                  </a:graphic>
                </wp:inline>
              </w:drawing>
            </w:r>
          </w:p>
        </w:tc>
        <w:tc>
          <w:p w14:paraId="5E485804">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7" name="图片 37" descr="glove1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glove1M_distribution"/>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2565400" cy="1503680"/>
                          </a:xfrm>
                          <a:prstGeom prst="rect">
                            <a:avLst/>
                          </a:prstGeom>
                        </pic:spPr>
                      </pic:pic>
                    </a:graphicData>
                  </a:graphic>
                </wp:inline>
              </w:drawing>
            </w:r>
          </w:p>
        </w:tc>
      </w:tr>
      <w:tr w14:paraId="5E0D8D32">
        <w:tblPrEx>
          <w:tblCellMar>
            <w:top w:w="0" w:type="dxa"/>
            <w:left w:w="108" w:type="dxa"/>
            <w:bottom w:w="0" w:type="dxa"/>
            <w:right w:w="108" w:type="dxa"/>
          </w:tblCellMar>
        </w:tblPrEx>
        <w:tc>
          <w:p w14:paraId="2489EB98">
            <w:pPr>
              <w:pStyle w:val="29"/>
              <w:bidi w:val="0"/>
              <w:rPr>
                <w:rFonts w:hint="default"/>
                <w:lang w:val="en-US" w:eastAsia="zh-CN"/>
              </w:rPr>
            </w:pPr>
            <w:r>
              <w:rPr>
                <w:rFonts w:hint="default"/>
                <w:lang w:val="en-US" w:eastAsia="zh-CN"/>
              </w:rPr>
              <w:t>Glove1M-w/o Norm</w:t>
            </w:r>
          </w:p>
        </w:tc>
        <w:tc>
          <w:p w14:paraId="7E7730CA">
            <w:pPr>
              <w:pStyle w:val="29"/>
              <w:bidi w:val="0"/>
              <w:rPr>
                <w:rFonts w:hint="default"/>
                <w:lang w:val="en-US" w:eastAsia="zh-CN"/>
              </w:rPr>
            </w:pPr>
            <w:r>
              <w:rPr>
                <w:rFonts w:hint="default"/>
                <w:lang w:val="en-US" w:eastAsia="zh-CN"/>
              </w:rPr>
              <w:t>Glove1M-w/ Norm</w:t>
            </w:r>
          </w:p>
        </w:tc>
      </w:tr>
    </w:tbl>
    <w:p w14:paraId="5996A209">
      <w:pPr>
        <w:pStyle w:val="46"/>
        <w:bidi w:val="0"/>
        <w:rPr>
          <w:rFonts w:hint="default" w:eastAsia="宋体"/>
          <w:lang w:val="en-US" w:eastAsia="zh-CN"/>
        </w:rPr>
      </w:pPr>
      <w:bookmarkStart w:id="89" w:name="_Toc25544"/>
      <w:bookmarkStart w:id="90" w:name="_Toc32287"/>
      <w:bookmarkStart w:id="91" w:name="_Toc15249"/>
      <w:bookmarkStart w:id="92" w:name="_Toc285"/>
      <w:bookmarkStart w:id="93" w:name="_Toc8806"/>
      <w:bookmarkStart w:id="94" w:name="_Toc12176"/>
      <w:r>
        <w:rPr>
          <w:rFonts w:hint="default" w:eastAsia="宋体"/>
          <w:lang w:val="en-US" w:eastAsia="zh-CN"/>
        </w:rPr>
        <w:t>图3-3 距离量化误差分布对比</w:t>
      </w:r>
      <w:bookmarkEnd w:id="89"/>
      <w:bookmarkEnd w:id="90"/>
      <w:bookmarkEnd w:id="91"/>
      <w:bookmarkEnd w:id="92"/>
      <w:bookmarkEnd w:id="93"/>
      <w:bookmarkEnd w:id="94"/>
    </w:p>
    <w:p w14:paraId="646D14AD">
      <w:pPr>
        <w:pStyle w:val="46"/>
        <w:bidi w:val="0"/>
        <w:rPr>
          <w:rFonts w:hint="default" w:eastAsia="宋体"/>
          <w:lang w:val="en-US" w:eastAsia="zh-CN"/>
        </w:rPr>
      </w:pPr>
      <w:bookmarkStart w:id="95" w:name="_Toc8002"/>
      <w:r>
        <w:rPr>
          <w:rFonts w:hint="default" w:eastAsia="宋体"/>
          <w:lang w:val="en-US" w:eastAsia="zh-CN"/>
        </w:rPr>
        <w:t>Figure 3-3 Comparison of distance quantisation error distributions</w:t>
      </w:r>
      <w:bookmarkEnd w:id="95"/>
    </w:p>
    <w:p w14:paraId="506C9554">
      <w:pPr>
        <w:pStyle w:val="29"/>
        <w:bidi w:val="0"/>
        <w:rPr>
          <w:rFonts w:hint="default"/>
          <w:lang w:val="en-US" w:eastAsia="zh-CN"/>
        </w:rPr>
      </w:pPr>
    </w:p>
    <w:p w14:paraId="12BD6259">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96" w:name="_Toc27338"/>
      <w:bookmarkStart w:id="97" w:name="_Toc13462"/>
      <w:bookmarkStart w:id="98" w:name="_Toc13683"/>
      <w:bookmarkStart w:id="99" w:name="_Toc32056"/>
      <w:r>
        <w:rPr>
          <w:rFonts w:hint="default"/>
          <w:lang w:val="en-US" w:eastAsia="zh-CN"/>
        </w:rPr>
        <w:t>表3-1 检索精度对比实验</w:t>
      </w:r>
      <w:bookmarkEnd w:id="96"/>
      <w:bookmarkEnd w:id="97"/>
      <w:bookmarkEnd w:id="98"/>
      <w:bookmarkEnd w:id="99"/>
    </w:p>
    <w:p w14:paraId="48D6C01E">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3-1: Comparison of Retrieval Accuracy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4"/>
        <w:gridCol w:w="1704"/>
        <w:gridCol w:w="1704"/>
        <w:gridCol w:w="1704"/>
      </w:tblGrid>
      <w:tr w14:paraId="1995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000000" w:sz="12" w:space="0"/>
              <w:left w:val="nil"/>
              <w:bottom w:val="single" w:color="000000" w:sz="4" w:space="0"/>
              <w:right w:val="nil"/>
              <w:tl2br w:val="nil"/>
            </w:tcBorders>
            <w:shd w:val="clear" w:color="auto" w:fill="FFFFFF"/>
            <w:vAlign w:val="center"/>
          </w:tcPr>
          <w:p w14:paraId="1249D285">
            <w:pPr>
              <w:pStyle w:val="29"/>
              <w:widowControl w:val="0"/>
              <w:bidi w:val="0"/>
              <w:rPr>
                <w:rFonts w:hint="default"/>
                <w:lang w:val="en-US" w:eastAsia="zh-CN"/>
              </w:rPr>
            </w:pPr>
            <w:r>
              <w:rPr>
                <w:rFonts w:hint="default"/>
                <w:lang w:val="en-US" w:eastAsia="zh-CN"/>
              </w:rPr>
              <w:t>DataSet</w:t>
            </w:r>
          </w:p>
        </w:tc>
        <w:tc>
          <w:tcPr>
            <w:tcW w:w="1704" w:type="dxa"/>
            <w:tcBorders>
              <w:top w:val="single" w:color="000000" w:sz="12" w:space="0"/>
              <w:left w:val="nil"/>
              <w:bottom w:val="single" w:color="000000" w:sz="4" w:space="0"/>
              <w:right w:val="nil"/>
            </w:tcBorders>
            <w:shd w:val="clear" w:color="auto" w:fill="FFFFFF"/>
            <w:vAlign w:val="center"/>
          </w:tcPr>
          <w:p w14:paraId="284D4491">
            <w:pPr>
              <w:pStyle w:val="29"/>
              <w:widowControl w:val="0"/>
              <w:bidi w:val="0"/>
              <w:rPr>
                <w:rFonts w:hint="default"/>
                <w:lang w:val="en-US" w:eastAsia="zh-CN"/>
              </w:rPr>
            </w:pPr>
          </w:p>
        </w:tc>
        <w:tc>
          <w:tcPr>
            <w:tcW w:w="1704" w:type="dxa"/>
            <w:tcBorders>
              <w:top w:val="single" w:color="000000" w:sz="12" w:space="0"/>
              <w:left w:val="nil"/>
              <w:bottom w:val="single" w:color="000000" w:sz="4" w:space="0"/>
              <w:right w:val="nil"/>
            </w:tcBorders>
            <w:shd w:val="clear" w:color="auto" w:fill="FFFFFF"/>
            <w:vAlign w:val="center"/>
          </w:tcPr>
          <w:p w14:paraId="4EDFA7D1">
            <w:pPr>
              <w:pStyle w:val="29"/>
              <w:widowControl w:val="0"/>
              <w:bidi w:val="0"/>
              <w:rPr>
                <w:rFonts w:hint="default"/>
                <w:lang w:val="en-US" w:eastAsia="zh-CN"/>
              </w:rPr>
            </w:pPr>
            <w:r>
              <w:rPr>
                <w:rFonts w:hint="default"/>
                <w:lang w:val="en-US" w:eastAsia="zh-CN"/>
              </w:rPr>
              <w:t>Recall@1</w:t>
            </w:r>
          </w:p>
        </w:tc>
        <w:tc>
          <w:tcPr>
            <w:tcW w:w="1704" w:type="dxa"/>
            <w:tcBorders>
              <w:top w:val="single" w:color="000000" w:sz="12" w:space="0"/>
              <w:left w:val="nil"/>
              <w:bottom w:val="single" w:color="000000" w:sz="4" w:space="0"/>
              <w:right w:val="nil"/>
            </w:tcBorders>
            <w:shd w:val="clear" w:color="auto" w:fill="FFFFFF"/>
            <w:vAlign w:val="center"/>
          </w:tcPr>
          <w:p w14:paraId="339A0768">
            <w:pPr>
              <w:pStyle w:val="29"/>
              <w:widowControl w:val="0"/>
              <w:bidi w:val="0"/>
              <w:rPr>
                <w:rFonts w:hint="default"/>
                <w:lang w:val="en-US" w:eastAsia="zh-CN"/>
              </w:rPr>
            </w:pPr>
            <w:r>
              <w:rPr>
                <w:rFonts w:hint="default"/>
                <w:lang w:val="en-US" w:eastAsia="zh-CN"/>
              </w:rPr>
              <w:t>Recall@10</w:t>
            </w:r>
          </w:p>
        </w:tc>
        <w:tc>
          <w:tcPr>
            <w:tcW w:w="1704" w:type="dxa"/>
            <w:tcBorders>
              <w:top w:val="single" w:color="000000" w:sz="12" w:space="0"/>
              <w:left w:val="nil"/>
              <w:bottom w:val="single" w:color="000000" w:sz="4" w:space="0"/>
              <w:right w:val="nil"/>
            </w:tcBorders>
            <w:shd w:val="clear" w:color="auto" w:fill="FFFFFF"/>
            <w:vAlign w:val="center"/>
          </w:tcPr>
          <w:p w14:paraId="4663FAF5">
            <w:pPr>
              <w:pStyle w:val="29"/>
              <w:widowControl w:val="0"/>
              <w:bidi w:val="0"/>
              <w:rPr>
                <w:rFonts w:hint="default"/>
                <w:lang w:val="en-US" w:eastAsia="zh-CN"/>
              </w:rPr>
            </w:pPr>
            <w:r>
              <w:rPr>
                <w:rFonts w:hint="default"/>
                <w:lang w:val="en-US" w:eastAsia="zh-CN"/>
              </w:rPr>
              <w:t>Recall@100</w:t>
            </w:r>
          </w:p>
        </w:tc>
      </w:tr>
      <w:tr w14:paraId="48D6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restart"/>
            <w:tcBorders>
              <w:top w:val="single" w:color="000000" w:sz="4" w:space="0"/>
              <w:left w:val="nil"/>
              <w:bottom w:val="nil"/>
              <w:right w:val="nil"/>
            </w:tcBorders>
            <w:shd w:val="clear" w:color="auto" w:fill="FFFFFF"/>
            <w:vAlign w:val="center"/>
          </w:tcPr>
          <w:p w14:paraId="19A030AC">
            <w:pPr>
              <w:pStyle w:val="29"/>
              <w:widowControl w:val="0"/>
              <w:bidi w:val="0"/>
              <w:rPr>
                <w:rFonts w:hint="default"/>
                <w:lang w:val="en-US" w:eastAsia="zh-CN"/>
              </w:rPr>
            </w:pPr>
            <w:r>
              <w:rPr>
                <w:rFonts w:hint="default"/>
                <w:lang w:val="en-US" w:eastAsia="zh-CN"/>
              </w:rPr>
              <w:t>MillionSong</w:t>
            </w:r>
          </w:p>
        </w:tc>
        <w:tc>
          <w:tcPr>
            <w:tcW w:w="1704" w:type="dxa"/>
            <w:tcBorders>
              <w:top w:val="single" w:color="000000" w:sz="4" w:space="0"/>
              <w:left w:val="nil"/>
              <w:bottom w:val="nil"/>
              <w:right w:val="nil"/>
            </w:tcBorders>
            <w:shd w:val="clear" w:color="auto" w:fill="FFFFFF"/>
            <w:vAlign w:val="center"/>
          </w:tcPr>
          <w:p w14:paraId="1E90F296">
            <w:pPr>
              <w:pStyle w:val="29"/>
              <w:widowControl w:val="0"/>
              <w:bidi w:val="0"/>
              <w:rPr>
                <w:rFonts w:hint="default"/>
                <w:lang w:val="en-US" w:eastAsia="zh-CN"/>
              </w:rPr>
            </w:pPr>
            <w:r>
              <w:rPr>
                <w:rFonts w:hint="default"/>
                <w:lang w:val="en-US" w:eastAsia="zh-CN"/>
              </w:rPr>
              <w:t>w/o Norm</w:t>
            </w:r>
          </w:p>
        </w:tc>
        <w:tc>
          <w:tcPr>
            <w:tcW w:w="1704" w:type="dxa"/>
            <w:tcBorders>
              <w:top w:val="single" w:color="000000" w:sz="4" w:space="0"/>
              <w:left w:val="nil"/>
              <w:bottom w:val="nil"/>
              <w:right w:val="nil"/>
            </w:tcBorders>
            <w:shd w:val="clear" w:color="auto" w:fill="FFFFFF"/>
            <w:vAlign w:val="center"/>
          </w:tcPr>
          <w:p w14:paraId="6E466695">
            <w:pPr>
              <w:pStyle w:val="29"/>
              <w:widowControl w:val="0"/>
              <w:bidi w:val="0"/>
              <w:rPr>
                <w:rFonts w:hint="default"/>
                <w:lang w:val="en-US" w:eastAsia="zh-CN"/>
              </w:rPr>
            </w:pPr>
            <w:r>
              <w:rPr>
                <w:rFonts w:hint="default"/>
                <w:lang w:val="en-US" w:eastAsia="zh-CN"/>
              </w:rPr>
              <w:t>9.5%</w:t>
            </w:r>
          </w:p>
        </w:tc>
        <w:tc>
          <w:tcPr>
            <w:tcW w:w="1704" w:type="dxa"/>
            <w:tcBorders>
              <w:top w:val="single" w:color="000000" w:sz="4" w:space="0"/>
              <w:left w:val="nil"/>
              <w:bottom w:val="nil"/>
              <w:right w:val="nil"/>
            </w:tcBorders>
            <w:shd w:val="clear" w:color="auto" w:fill="FFFFFF"/>
            <w:vAlign w:val="center"/>
          </w:tcPr>
          <w:p w14:paraId="344DA8F9">
            <w:pPr>
              <w:pStyle w:val="29"/>
              <w:widowControl w:val="0"/>
              <w:bidi w:val="0"/>
              <w:rPr>
                <w:rFonts w:hint="default"/>
                <w:lang w:val="en-US" w:eastAsia="zh-CN"/>
              </w:rPr>
            </w:pPr>
            <w:r>
              <w:rPr>
                <w:rFonts w:hint="default"/>
                <w:lang w:val="en-US" w:eastAsia="zh-CN"/>
              </w:rPr>
              <w:t>17.7%</w:t>
            </w:r>
          </w:p>
        </w:tc>
        <w:tc>
          <w:tcPr>
            <w:tcW w:w="1704" w:type="dxa"/>
            <w:tcBorders>
              <w:top w:val="single" w:color="000000" w:sz="4" w:space="0"/>
              <w:left w:val="nil"/>
              <w:bottom w:val="nil"/>
              <w:right w:val="nil"/>
            </w:tcBorders>
            <w:shd w:val="clear" w:color="auto" w:fill="FFFFFF"/>
            <w:vAlign w:val="center"/>
          </w:tcPr>
          <w:p w14:paraId="1CE602AE">
            <w:pPr>
              <w:pStyle w:val="29"/>
              <w:widowControl w:val="0"/>
              <w:bidi w:val="0"/>
              <w:rPr>
                <w:rFonts w:hint="default"/>
                <w:lang w:val="en-US" w:eastAsia="zh-CN"/>
              </w:rPr>
            </w:pPr>
            <w:r>
              <w:rPr>
                <w:rFonts w:hint="default"/>
                <w:lang w:val="en-US" w:eastAsia="zh-CN"/>
              </w:rPr>
              <w:t>28.51%</w:t>
            </w:r>
          </w:p>
        </w:tc>
      </w:tr>
      <w:tr w14:paraId="0D53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continue"/>
            <w:tcBorders>
              <w:top w:val="nil"/>
              <w:left w:val="nil"/>
              <w:bottom w:val="nil"/>
              <w:right w:val="nil"/>
            </w:tcBorders>
            <w:shd w:val="clear" w:color="auto" w:fill="FFFFFF"/>
            <w:vAlign w:val="center"/>
          </w:tcPr>
          <w:p w14:paraId="2C64F922">
            <w:pPr>
              <w:pStyle w:val="29"/>
              <w:widowControl w:val="0"/>
              <w:bidi w:val="0"/>
              <w:rPr>
                <w:rFonts w:hint="default"/>
                <w:lang w:val="en-US" w:eastAsia="zh-CN"/>
              </w:rPr>
            </w:pPr>
          </w:p>
        </w:tc>
        <w:tc>
          <w:tcPr>
            <w:tcW w:w="1704" w:type="dxa"/>
            <w:tcBorders>
              <w:top w:val="nil"/>
              <w:left w:val="nil"/>
              <w:bottom w:val="nil"/>
              <w:right w:val="nil"/>
            </w:tcBorders>
            <w:shd w:val="clear" w:color="auto" w:fill="FFFFFF"/>
            <w:vAlign w:val="center"/>
          </w:tcPr>
          <w:p w14:paraId="67648546">
            <w:pPr>
              <w:pStyle w:val="29"/>
              <w:widowControl w:val="0"/>
              <w:bidi w:val="0"/>
              <w:rPr>
                <w:rFonts w:hint="default"/>
                <w:lang w:val="en-US" w:eastAsia="zh-CN"/>
              </w:rPr>
            </w:pPr>
            <w:r>
              <w:rPr>
                <w:rFonts w:hint="default"/>
                <w:lang w:val="en-US" w:eastAsia="zh-CN"/>
              </w:rPr>
              <w:t>w/ Norm</w:t>
            </w:r>
          </w:p>
        </w:tc>
        <w:tc>
          <w:tcPr>
            <w:tcW w:w="1704" w:type="dxa"/>
            <w:tcBorders>
              <w:top w:val="nil"/>
              <w:left w:val="nil"/>
              <w:bottom w:val="nil"/>
              <w:right w:val="nil"/>
            </w:tcBorders>
            <w:shd w:val="clear" w:color="auto" w:fill="FFFFFF"/>
            <w:vAlign w:val="center"/>
          </w:tcPr>
          <w:p w14:paraId="4729054B">
            <w:pPr>
              <w:pStyle w:val="29"/>
              <w:widowControl w:val="0"/>
              <w:bidi w:val="0"/>
              <w:rPr>
                <w:rFonts w:hint="default"/>
                <w:lang w:val="en-US" w:eastAsia="zh-CN"/>
              </w:rPr>
            </w:pPr>
            <w:r>
              <w:rPr>
                <w:rFonts w:hint="default"/>
                <w:lang w:val="en-US" w:eastAsia="zh-CN"/>
              </w:rPr>
              <w:t>32.5%</w:t>
            </w:r>
          </w:p>
        </w:tc>
        <w:tc>
          <w:tcPr>
            <w:tcW w:w="1704" w:type="dxa"/>
            <w:tcBorders>
              <w:top w:val="nil"/>
              <w:left w:val="nil"/>
              <w:bottom w:val="nil"/>
              <w:right w:val="nil"/>
            </w:tcBorders>
            <w:shd w:val="clear" w:color="auto" w:fill="FFFFFF"/>
            <w:vAlign w:val="center"/>
          </w:tcPr>
          <w:p w14:paraId="7C8EE9B6">
            <w:pPr>
              <w:pStyle w:val="29"/>
              <w:widowControl w:val="0"/>
              <w:bidi w:val="0"/>
              <w:rPr>
                <w:rFonts w:hint="default"/>
                <w:lang w:val="en-US" w:eastAsia="zh-CN"/>
              </w:rPr>
            </w:pPr>
            <w:r>
              <w:rPr>
                <w:rFonts w:hint="default"/>
                <w:lang w:val="en-US" w:eastAsia="zh-CN"/>
              </w:rPr>
              <w:t>38.7%</w:t>
            </w:r>
          </w:p>
        </w:tc>
        <w:tc>
          <w:tcPr>
            <w:tcW w:w="1704" w:type="dxa"/>
            <w:tcBorders>
              <w:top w:val="nil"/>
              <w:left w:val="nil"/>
              <w:bottom w:val="nil"/>
              <w:right w:val="nil"/>
            </w:tcBorders>
            <w:shd w:val="clear" w:color="auto" w:fill="FFFFFF"/>
            <w:vAlign w:val="center"/>
          </w:tcPr>
          <w:p w14:paraId="3043E924">
            <w:pPr>
              <w:pStyle w:val="29"/>
              <w:widowControl w:val="0"/>
              <w:bidi w:val="0"/>
              <w:rPr>
                <w:rFonts w:hint="default"/>
                <w:lang w:val="en-US" w:eastAsia="zh-CN"/>
              </w:rPr>
            </w:pPr>
            <w:r>
              <w:rPr>
                <w:rFonts w:hint="default"/>
                <w:lang w:val="en-US" w:eastAsia="zh-CN"/>
              </w:rPr>
              <w:t>50.63%</w:t>
            </w:r>
          </w:p>
        </w:tc>
      </w:tr>
      <w:tr w14:paraId="21BA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restart"/>
            <w:tcBorders>
              <w:top w:val="nil"/>
              <w:left w:val="nil"/>
              <w:bottom w:val="nil"/>
              <w:right w:val="nil"/>
            </w:tcBorders>
            <w:shd w:val="clear" w:color="auto" w:fill="FFFFFF"/>
            <w:vAlign w:val="center"/>
          </w:tcPr>
          <w:p w14:paraId="14231820">
            <w:pPr>
              <w:pStyle w:val="29"/>
              <w:widowControl w:val="0"/>
              <w:bidi w:val="0"/>
              <w:rPr>
                <w:rFonts w:hint="default"/>
                <w:lang w:val="en-US" w:eastAsia="zh-CN"/>
              </w:rPr>
            </w:pPr>
            <w:r>
              <w:rPr>
                <w:rFonts w:hint="default"/>
                <w:lang w:val="en-US" w:eastAsia="zh-CN"/>
              </w:rPr>
              <w:t>Glove1M</w:t>
            </w:r>
          </w:p>
        </w:tc>
        <w:tc>
          <w:tcPr>
            <w:tcW w:w="1704" w:type="dxa"/>
            <w:tcBorders>
              <w:top w:val="nil"/>
              <w:left w:val="nil"/>
              <w:bottom w:val="nil"/>
              <w:right w:val="nil"/>
            </w:tcBorders>
            <w:shd w:val="clear" w:color="auto" w:fill="FFFFFF"/>
            <w:vAlign w:val="center"/>
          </w:tcPr>
          <w:p w14:paraId="72033817">
            <w:pPr>
              <w:pStyle w:val="29"/>
              <w:widowControl w:val="0"/>
              <w:bidi w:val="0"/>
              <w:rPr>
                <w:rFonts w:hint="default"/>
                <w:lang w:val="en-US" w:eastAsia="zh-CN"/>
              </w:rPr>
            </w:pPr>
            <w:r>
              <w:rPr>
                <w:rFonts w:hint="default"/>
                <w:lang w:val="en-US" w:eastAsia="zh-CN"/>
              </w:rPr>
              <w:t>w/o Norm</w:t>
            </w:r>
          </w:p>
        </w:tc>
        <w:tc>
          <w:tcPr>
            <w:tcW w:w="1704" w:type="dxa"/>
            <w:tcBorders>
              <w:top w:val="nil"/>
              <w:left w:val="nil"/>
              <w:bottom w:val="nil"/>
              <w:right w:val="nil"/>
            </w:tcBorders>
            <w:shd w:val="clear" w:color="auto" w:fill="FFFFFF"/>
            <w:vAlign w:val="center"/>
          </w:tcPr>
          <w:p w14:paraId="5450E988">
            <w:pPr>
              <w:pStyle w:val="29"/>
              <w:widowControl w:val="0"/>
              <w:bidi w:val="0"/>
              <w:rPr>
                <w:rFonts w:hint="default"/>
                <w:lang w:val="en-US" w:eastAsia="zh-CN"/>
              </w:rPr>
            </w:pPr>
            <w:r>
              <w:rPr>
                <w:rFonts w:hint="default"/>
                <w:lang w:val="en-US" w:eastAsia="zh-CN"/>
              </w:rPr>
              <w:t>26.5%</w:t>
            </w:r>
          </w:p>
        </w:tc>
        <w:tc>
          <w:tcPr>
            <w:tcW w:w="1704" w:type="dxa"/>
            <w:tcBorders>
              <w:top w:val="nil"/>
              <w:left w:val="nil"/>
              <w:bottom w:val="nil"/>
              <w:right w:val="nil"/>
            </w:tcBorders>
            <w:shd w:val="clear" w:color="auto" w:fill="FFFFFF"/>
            <w:vAlign w:val="center"/>
          </w:tcPr>
          <w:p w14:paraId="272593EA">
            <w:pPr>
              <w:pStyle w:val="29"/>
              <w:widowControl w:val="0"/>
              <w:bidi w:val="0"/>
              <w:rPr>
                <w:rFonts w:hint="default"/>
                <w:lang w:val="en-US" w:eastAsia="zh-CN"/>
              </w:rPr>
            </w:pPr>
            <w:r>
              <w:rPr>
                <w:rFonts w:hint="default"/>
                <w:lang w:val="en-US" w:eastAsia="zh-CN"/>
              </w:rPr>
              <w:t>30.1%</w:t>
            </w:r>
          </w:p>
        </w:tc>
        <w:tc>
          <w:tcPr>
            <w:tcW w:w="1704" w:type="dxa"/>
            <w:tcBorders>
              <w:top w:val="nil"/>
              <w:left w:val="nil"/>
              <w:bottom w:val="nil"/>
              <w:right w:val="nil"/>
            </w:tcBorders>
            <w:shd w:val="clear" w:color="auto" w:fill="FFFFFF"/>
            <w:vAlign w:val="center"/>
          </w:tcPr>
          <w:p w14:paraId="6BF9A0A3">
            <w:pPr>
              <w:pStyle w:val="29"/>
              <w:widowControl w:val="0"/>
              <w:bidi w:val="0"/>
              <w:rPr>
                <w:rFonts w:hint="default"/>
                <w:lang w:val="en-US" w:eastAsia="zh-CN"/>
              </w:rPr>
            </w:pPr>
            <w:r>
              <w:rPr>
                <w:rFonts w:hint="default"/>
                <w:lang w:val="en-US" w:eastAsia="zh-CN"/>
              </w:rPr>
              <w:t>30.85%</w:t>
            </w:r>
          </w:p>
        </w:tc>
      </w:tr>
      <w:tr w14:paraId="464D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Merge w:val="continue"/>
            <w:tcBorders>
              <w:top w:val="nil"/>
              <w:left w:val="nil"/>
              <w:bottom w:val="single" w:color="000000" w:sz="12" w:space="0"/>
              <w:right w:val="nil"/>
            </w:tcBorders>
            <w:shd w:val="clear" w:color="auto" w:fill="FFFFFF"/>
            <w:vAlign w:val="center"/>
          </w:tcPr>
          <w:p w14:paraId="29AE49E0">
            <w:pPr>
              <w:pStyle w:val="29"/>
              <w:widowControl w:val="0"/>
              <w:bidi w:val="0"/>
              <w:rPr>
                <w:rFonts w:hint="default"/>
                <w:lang w:val="en-US" w:eastAsia="zh-CN"/>
              </w:rPr>
            </w:pPr>
          </w:p>
        </w:tc>
        <w:tc>
          <w:tcPr>
            <w:tcW w:w="1704" w:type="dxa"/>
            <w:tcBorders>
              <w:top w:val="nil"/>
              <w:left w:val="nil"/>
              <w:bottom w:val="single" w:color="000000" w:sz="12" w:space="0"/>
              <w:right w:val="nil"/>
            </w:tcBorders>
            <w:shd w:val="clear" w:color="auto" w:fill="FFFFFF"/>
            <w:vAlign w:val="center"/>
          </w:tcPr>
          <w:p w14:paraId="4C1E565E">
            <w:pPr>
              <w:pStyle w:val="29"/>
              <w:widowControl w:val="0"/>
              <w:bidi w:val="0"/>
              <w:rPr>
                <w:rFonts w:hint="default"/>
                <w:lang w:val="en-US" w:eastAsia="zh-CN"/>
              </w:rPr>
            </w:pPr>
            <w:r>
              <w:rPr>
                <w:rFonts w:hint="default"/>
                <w:lang w:val="en-US" w:eastAsia="zh-CN"/>
              </w:rPr>
              <w:t>w/ Norm</w:t>
            </w:r>
          </w:p>
        </w:tc>
        <w:tc>
          <w:tcPr>
            <w:tcW w:w="1704" w:type="dxa"/>
            <w:tcBorders>
              <w:top w:val="nil"/>
              <w:left w:val="nil"/>
              <w:bottom w:val="single" w:color="000000" w:sz="12" w:space="0"/>
              <w:right w:val="nil"/>
            </w:tcBorders>
            <w:shd w:val="clear" w:color="auto" w:fill="FFFFFF"/>
            <w:vAlign w:val="center"/>
          </w:tcPr>
          <w:p w14:paraId="23E2F7F1">
            <w:pPr>
              <w:pStyle w:val="29"/>
              <w:widowControl w:val="0"/>
              <w:bidi w:val="0"/>
              <w:rPr>
                <w:rFonts w:hint="default"/>
                <w:lang w:val="en-US" w:eastAsia="zh-CN"/>
              </w:rPr>
            </w:pPr>
            <w:r>
              <w:rPr>
                <w:rFonts w:hint="default"/>
                <w:lang w:val="en-US" w:eastAsia="zh-CN"/>
              </w:rPr>
              <w:t>31.5%</w:t>
            </w:r>
          </w:p>
        </w:tc>
        <w:tc>
          <w:tcPr>
            <w:tcW w:w="1704" w:type="dxa"/>
            <w:tcBorders>
              <w:top w:val="nil"/>
              <w:left w:val="nil"/>
              <w:bottom w:val="single" w:color="000000" w:sz="12" w:space="0"/>
              <w:right w:val="nil"/>
            </w:tcBorders>
            <w:shd w:val="clear" w:color="auto" w:fill="FFFFFF"/>
            <w:vAlign w:val="center"/>
          </w:tcPr>
          <w:p w14:paraId="68BA9E54">
            <w:pPr>
              <w:pStyle w:val="29"/>
              <w:widowControl w:val="0"/>
              <w:bidi w:val="0"/>
              <w:rPr>
                <w:rFonts w:hint="default"/>
                <w:lang w:val="en-US" w:eastAsia="zh-CN"/>
              </w:rPr>
            </w:pPr>
            <w:r>
              <w:rPr>
                <w:rFonts w:hint="default"/>
                <w:lang w:val="en-US" w:eastAsia="zh-CN"/>
              </w:rPr>
              <w:t>34.9%</w:t>
            </w:r>
          </w:p>
        </w:tc>
        <w:tc>
          <w:tcPr>
            <w:tcW w:w="1704" w:type="dxa"/>
            <w:tcBorders>
              <w:top w:val="nil"/>
              <w:left w:val="nil"/>
              <w:bottom w:val="single" w:color="000000" w:sz="12" w:space="0"/>
              <w:right w:val="nil"/>
            </w:tcBorders>
            <w:shd w:val="clear" w:color="auto" w:fill="FFFFFF"/>
            <w:vAlign w:val="center"/>
          </w:tcPr>
          <w:p w14:paraId="22B63220">
            <w:pPr>
              <w:pStyle w:val="29"/>
              <w:widowControl w:val="0"/>
              <w:bidi w:val="0"/>
              <w:rPr>
                <w:rFonts w:hint="default"/>
                <w:lang w:val="en-US" w:eastAsia="zh-CN"/>
              </w:rPr>
            </w:pPr>
            <w:r>
              <w:rPr>
                <w:rFonts w:hint="default"/>
                <w:lang w:val="en-US" w:eastAsia="zh-CN"/>
              </w:rPr>
              <w:t>37.48%</w:t>
            </w:r>
          </w:p>
        </w:tc>
      </w:tr>
    </w:tbl>
    <w:p w14:paraId="78156AB4">
      <w:pPr>
        <w:pStyle w:val="29"/>
        <w:bidi w:val="0"/>
        <w:rPr>
          <w:rFonts w:hint="default"/>
          <w:lang w:val="en-US" w:eastAsia="zh-CN"/>
        </w:rPr>
      </w:pPr>
    </w:p>
    <w:p w14:paraId="0F49071F">
      <w:pPr>
        <w:pStyle w:val="4"/>
        <w:bidi w:val="0"/>
        <w:rPr>
          <w:rFonts w:hint="eastAsia"/>
        </w:rPr>
      </w:pPr>
      <w:bookmarkStart w:id="100" w:name="_Toc11218"/>
      <w:r>
        <w:rPr>
          <w:rFonts w:hint="eastAsia"/>
        </w:rPr>
        <w:t>重排序机制对检索精度的影响</w:t>
      </w:r>
      <w:bookmarkEnd w:id="100"/>
    </w:p>
    <w:p w14:paraId="462C91A8">
      <w:pPr>
        <w:rPr>
          <w:rFonts w:hint="default"/>
          <w:lang w:val="en-US" w:eastAsia="zh-CN"/>
        </w:rPr>
      </w:pPr>
      <w:r>
        <w:rPr>
          <w:rFonts w:hint="default"/>
          <w:lang w:val="en-US" w:eastAsia="zh-CN"/>
        </w:rPr>
        <w:t>在向量搜索领域，D-bit 量化虽然能实现很高的压缩率，但随之而来的信息损失也很明显，初始搜索精度通常不足以直接支撑生产环境。RaBitQ 的一个关键贡献，就在于给出了较完整的重排序框架，并用带数学证明的距离下界支撑这一流程</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w:t>
      </w:r>
    </w:p>
    <w:p w14:paraId="285A87D4">
      <w:pPr>
        <w:rPr>
          <w:rFonts w:hint="default"/>
          <w:lang w:val="en-US" w:eastAsia="zh-CN"/>
        </w:rPr>
      </w:pPr>
      <w:r>
        <w:rPr>
          <w:rFonts w:hint="default"/>
          <w:lang w:val="en-US" w:eastAsia="zh-CN"/>
        </w:rPr>
        <w:t>首先考察具有理论支撑的距离估计下界（Lower Bound）。RaBitQ 通过随机正交变换(Random Orthogonal Transformation)把原始高维空间映射到二值空间</w:t>
      </w:r>
      <w:r>
        <w:rPr>
          <w:rFonts w:hint="eastAsia"/>
          <w:lang w:val="en-US" w:eastAsia="zh-CN"/>
        </w:rPr>
        <w:t>，</w:t>
      </w:r>
      <w:r>
        <w:rPr>
          <w:rFonts w:hint="default"/>
          <w:lang w:val="en-US" w:eastAsia="zh-CN"/>
        </w:rPr>
        <w:t xml:space="preserve">为降低重排序阶段的计算开销，算法进一步引入了基于数学推导的距离下界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w:t>
      </w:r>
      <w:r>
        <w:rPr>
          <w:rFonts w:hint="default"/>
          <w:vertAlign w:val="superscript"/>
          <w:lang w:val="en-US" w:eastAsia="zh-CN"/>
        </w:rPr>
        <w:fldChar w:fldCharType="begin"/>
      </w:r>
      <w:r>
        <w:rPr>
          <w:rFonts w:hint="default"/>
          <w:vertAlign w:val="superscript"/>
          <w:lang w:val="en-US" w:eastAsia="zh-CN"/>
        </w:rPr>
        <w:instrText xml:space="preserve"> REF _Ref15188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 xml:space="preserve">。其关键逻辑在于，基于大数定律和随机投影的保范性，RaBitQ 证明了在已知二值化结果的前提下，原始欧氏距离 </w:t>
      </w:r>
      <m:oMath>
        <m:r>
          <m:rPr>
            <m:sty m:val="p"/>
          </m:rPr>
          <w:rPr>
            <w:rFonts w:hint="default" w:ascii="Times New Roman" w:hAnsi="Times New Roman"/>
            <w:lang w:val="en-US" w:eastAsia="zh-CN"/>
          </w:rPr>
          <m:t>d(q,x)</m:t>
        </m:r>
      </m:oMath>
      <w:r>
        <w:rPr>
          <w:rFonts w:hint="default"/>
          <w:lang w:val="en-US" w:eastAsia="zh-CN"/>
        </w:rPr>
        <w:t xml:space="preserve"> 满足一个概率意义上的不等式界限，即真实距离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real</m:t>
            </m:r>
            <m:ctrlPr>
              <w:rPr>
                <w:rFonts w:hint="default"/>
                <w:lang w:val="en-US" w:eastAsia="zh-CN"/>
              </w:rPr>
            </m:ctrlPr>
          </m:sub>
        </m:sSub>
      </m:oMath>
      <w:r>
        <w:rPr>
          <w:rFonts w:hint="default"/>
          <w:lang w:val="en-US" w:eastAsia="zh-CN"/>
        </w:rPr>
        <w:t xml:space="preserve"> 不会低于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。有了这一结论之后，系统在遍历候选集时便可以动态维护当前前 </w:t>
      </w:r>
      <m:oMath>
        <m:r>
          <m:rPr>
            <m:sty m:val="p"/>
          </m:rPr>
          <w:rPr>
            <w:rFonts w:hint="default" w:ascii="Times New Roman" w:hAnsi="Times New Roman"/>
            <w:lang w:val="en-US" w:eastAsia="zh-CN"/>
          </w:rPr>
          <m:t>k</m:t>
        </m:r>
      </m:oMath>
      <w:r>
        <w:rPr>
          <w:rFonts w:hint="default"/>
          <w:lang w:val="en-US" w:eastAsia="zh-CN"/>
        </w:rPr>
        <w:t xml:space="preserve"> 个结果及其真实距离，并记录其中的最大距离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 xml:space="preserve">。对每个新候选，只需先计算近似距离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若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r>
          <m:rPr>
            <m:sty m:val="p"/>
          </m:rPr>
          <w:rPr>
            <w:rFonts w:hint="default" w:ascii="Times New Roman" w:hAnsi="Times New Roman"/>
            <w:lang w:val="en-US" w:eastAsia="zh-CN"/>
          </w:rPr>
          <m:t>&gt;</m:t>
        </m:r>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，则其真实距离不可能优于当前结果，后续全精度计算即可直接跳过。因此，这一距离下界并不只是一个理论结论，而是后续剪枝策略能够成立的数学基础。</w:t>
      </w:r>
    </w:p>
    <w:p w14:paraId="7482BD8C">
      <w:pPr>
        <w:rPr>
          <w:rFonts w:hint="default"/>
          <w:lang w:val="en-US" w:eastAsia="zh-CN"/>
        </w:rPr>
      </w:pPr>
      <w:r>
        <w:rPr>
          <w:rFonts w:hint="default"/>
          <w:lang w:val="en-US" w:eastAsia="zh-CN"/>
        </w:rPr>
        <w:t>在此基础上，RaBitQ 还配合了面向重排序阶段的高效硬件实现。与传统磁盘式重排序不同，本文中的 RaBitQ 实现直接从内存读取全精度原始向量，以避免硬盘 I/O 高延迟带来的瓶颈，从而更充分地利用内存带宽，也更适合高频检索场景。与此同时，重排序阶段包含大量欧氏距离计算和下界检查，为提高硬件效率，本文使用 AVX2(Advanced Vector Extensions 2)指令集对这部分运算做并行化处理。借助 SIMD 机制，单条指令即可执行多组浮点乘加运算，因此即便系统需要对未被剪枝的候选继续做精确距离计算，整体吞吐量仍能保持在较高水平。</w:t>
      </w:r>
    </w:p>
    <w:p w14:paraId="5BC40AF8">
      <w:pPr>
        <w:rPr>
          <w:rFonts w:hint="default"/>
          <w:lang w:val="en-US" w:eastAsia="zh-CN"/>
        </w:rPr>
      </w:pPr>
      <w:r>
        <w:rPr>
          <w:rFonts w:hint="default"/>
          <w:lang w:val="en-US" w:eastAsia="zh-CN"/>
        </w:rPr>
        <w:t>本节用实际数据验证 RaBitQ 重排序机制在理论剪枝与硬件加速共同作用下的整体表现。前文已经解释了“为什么重排序能够工作”，但这还不足以说明它具有工程价值。真正的问题在于，重排序在补偿精度的同时，会不会带来过高的额外代价。如果它只能换来更高召回，却显著拖慢吞吐，那么这类机制在生产系统中依然难以落地。因此，本节不仅比较重排序前后的 Recall 变化，也同步观察吞吐量 QPS 变化，以判断 RaBitQ 的重排序究竟是高成本后处理，还是一种在可控代价下恢复排序质量的有效机制。</w:t>
      </w:r>
    </w:p>
    <w:p w14:paraId="3D739BFD">
      <w:pPr>
        <w:rPr>
          <w:rFonts w:hint="default"/>
          <w:lang w:val="en-US" w:eastAsia="zh-CN"/>
        </w:rPr>
      </w:pPr>
      <w:r>
        <w:rPr>
          <w:rFonts w:hint="default"/>
          <w:lang w:val="en-US" w:eastAsia="zh-CN"/>
        </w:rPr>
        <w:t>实验选取了两个百万级标准数据集，分别是 Sift1M (128D) 与 Deep1M (96D)。这两个数据集在视觉特征分布、维度规模和局部近邻结构上都具有较强代表性，能够较好反映量化检索系统在典型高维欧氏空间中的行为。评价指标聚焦于检索质量与系统吞吐能力的权衡，其中 Recall@1、Recall@10 和 Recall@100 用于衡量检索准确性，QPS (Queries Per Second) 用于反映在内存加速与 AVX2 优化下的系统吞吐量。对比方案方面，本文设置了两个版本: RaBitQ-NoRR 仅使用 1-bit 二值代码检索而不进行重排序，RaBitQ-LBRR 则开启基于理论下界剪枝并配合全精度向量内存读取的重排序方案。除是否启用重排序外，其余索引结构与压缩表示保持一致，从而保证实验观察到的性能差异主要来自重排序机制本身。通过这样的对照，可以更清楚地观察”只做压缩检索”和”加入理论剪枝与精排恢复”之间的性能差异，也便于继续分析精度恢复究竟由候选保留能力、理论剪枝能力还是底层实现优化共同驱动。具体的实验对比数据如表 3-2 所示。</w:t>
      </w:r>
    </w:p>
    <w:p w14:paraId="31E067F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01" w:name="_Toc8248"/>
      <w:bookmarkStart w:id="102" w:name="_Toc31255"/>
      <w:bookmarkStart w:id="103" w:name="_Toc23036"/>
      <w:bookmarkStart w:id="104" w:name="_Toc9483"/>
      <w:r>
        <w:rPr>
          <w:rFonts w:hint="default"/>
          <w:lang w:val="en-US" w:eastAsia="zh-CN"/>
        </w:rPr>
        <w:t>表3-2 内存驻留模式下 RaBitQ 重排序精度与系统吞吐量关联分析表</w:t>
      </w:r>
      <w:bookmarkEnd w:id="101"/>
      <w:bookmarkEnd w:id="102"/>
      <w:bookmarkEnd w:id="103"/>
      <w:bookmarkEnd w:id="104"/>
    </w:p>
    <w:p w14:paraId="36321A95">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3-2: Analysis of the relationship between RaBitQ reordering accuracy and system throughput in memory-resident mode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477"/>
        <w:gridCol w:w="1409"/>
        <w:gridCol w:w="1412"/>
        <w:gridCol w:w="1415"/>
        <w:gridCol w:w="1404"/>
      </w:tblGrid>
      <w:tr w14:paraId="7DEE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000000" w:sz="12" w:space="0"/>
              <w:left w:val="nil"/>
              <w:bottom w:val="single" w:color="000000" w:sz="4" w:space="0"/>
              <w:right w:val="nil"/>
              <w:tl2br w:val="nil"/>
            </w:tcBorders>
            <w:shd w:val="clear" w:color="auto" w:fill="FFFFFF"/>
            <w:vAlign w:val="center"/>
          </w:tcPr>
          <w:p w14:paraId="252907B8">
            <w:pPr>
              <w:pStyle w:val="29"/>
              <w:widowControl w:val="0"/>
              <w:bidi w:val="0"/>
              <w:rPr>
                <w:rFonts w:hint="default"/>
                <w:lang w:val="en-US" w:eastAsia="zh-CN"/>
              </w:rPr>
            </w:pPr>
            <w:r>
              <w:rPr>
                <w:rFonts w:hint="default"/>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1C1612B7">
            <w:pPr>
              <w:pStyle w:val="29"/>
              <w:widowControl w:val="0"/>
              <w:bidi w:val="0"/>
              <w:rPr>
                <w:rFonts w:hint="default"/>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69BAD6E1">
            <w:pPr>
              <w:pStyle w:val="29"/>
              <w:widowControl w:val="0"/>
              <w:bidi w:val="0"/>
              <w:rPr>
                <w:rFonts w:hint="default"/>
                <w:lang w:val="en-US" w:eastAsia="zh-CN"/>
              </w:rPr>
            </w:pPr>
            <w:r>
              <w:rPr>
                <w:rFonts w:hint="default"/>
                <w:lang w:val="en-US" w:eastAsia="zh-CN"/>
              </w:rPr>
              <w:t>Recall@1</w:t>
            </w:r>
          </w:p>
        </w:tc>
        <w:tc>
          <w:tcPr>
            <w:tcW w:w="1420" w:type="dxa"/>
            <w:tcBorders>
              <w:top w:val="single" w:color="000000" w:sz="12" w:space="0"/>
              <w:left w:val="nil"/>
              <w:bottom w:val="single" w:color="000000" w:sz="4" w:space="0"/>
              <w:right w:val="nil"/>
            </w:tcBorders>
            <w:shd w:val="clear" w:color="auto" w:fill="FFFFFF"/>
            <w:vAlign w:val="center"/>
          </w:tcPr>
          <w:p w14:paraId="619FAD9E">
            <w:pPr>
              <w:pStyle w:val="29"/>
              <w:widowControl w:val="0"/>
              <w:bidi w:val="0"/>
              <w:rPr>
                <w:rFonts w:hint="default"/>
                <w:lang w:val="en-US" w:eastAsia="zh-CN"/>
              </w:rPr>
            </w:pPr>
            <w:r>
              <w:rPr>
                <w:rFonts w:hint="default"/>
                <w:lang w:val="en-US" w:eastAsia="zh-CN"/>
              </w:rPr>
              <w:t>Recall@10</w:t>
            </w:r>
          </w:p>
        </w:tc>
        <w:tc>
          <w:tcPr>
            <w:tcW w:w="1420" w:type="dxa"/>
            <w:tcBorders>
              <w:top w:val="single" w:color="000000" w:sz="12" w:space="0"/>
              <w:left w:val="nil"/>
              <w:bottom w:val="single" w:color="000000" w:sz="4" w:space="0"/>
              <w:right w:val="nil"/>
            </w:tcBorders>
            <w:shd w:val="clear" w:color="auto" w:fill="FFFFFF"/>
            <w:vAlign w:val="center"/>
          </w:tcPr>
          <w:p w14:paraId="09677A03">
            <w:pPr>
              <w:pStyle w:val="29"/>
              <w:widowControl w:val="0"/>
              <w:bidi w:val="0"/>
              <w:rPr>
                <w:rFonts w:hint="default"/>
                <w:lang w:val="en-US" w:eastAsia="zh-CN"/>
              </w:rPr>
            </w:pPr>
            <w:r>
              <w:rPr>
                <w:rFonts w:hint="default"/>
                <w:lang w:val="en-US" w:eastAsia="zh-CN"/>
              </w:rPr>
              <w:t>Recall@100</w:t>
            </w:r>
          </w:p>
        </w:tc>
        <w:tc>
          <w:tcPr>
            <w:tcW w:w="1420" w:type="dxa"/>
            <w:tcBorders>
              <w:top w:val="single" w:color="000000" w:sz="12" w:space="0"/>
              <w:left w:val="nil"/>
              <w:bottom w:val="single" w:color="000000" w:sz="4" w:space="0"/>
              <w:right w:val="nil"/>
            </w:tcBorders>
            <w:shd w:val="clear" w:color="auto" w:fill="FFFFFF"/>
            <w:vAlign w:val="center"/>
          </w:tcPr>
          <w:p w14:paraId="7DED6D31">
            <w:pPr>
              <w:pStyle w:val="29"/>
              <w:widowControl w:val="0"/>
              <w:bidi w:val="0"/>
              <w:rPr>
                <w:rFonts w:hint="default"/>
                <w:lang w:val="en-US" w:eastAsia="zh-CN"/>
              </w:rPr>
            </w:pPr>
            <w:r>
              <w:rPr>
                <w:rFonts w:hint="default"/>
                <w:lang w:val="en-US" w:eastAsia="zh-CN"/>
              </w:rPr>
              <w:t>QPS</w:t>
            </w:r>
          </w:p>
        </w:tc>
      </w:tr>
      <w:tr w14:paraId="4CBC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single" w:color="000000" w:sz="4" w:space="0"/>
              <w:left w:val="nil"/>
              <w:bottom w:val="nil"/>
              <w:right w:val="nil"/>
            </w:tcBorders>
            <w:shd w:val="clear" w:color="auto" w:fill="FFFFFF"/>
            <w:vAlign w:val="center"/>
          </w:tcPr>
          <w:p w14:paraId="3A5E1F91">
            <w:pPr>
              <w:pStyle w:val="29"/>
              <w:widowControl w:val="0"/>
              <w:bidi w:val="0"/>
              <w:rPr>
                <w:rFonts w:hint="default"/>
                <w:lang w:val="en-US" w:eastAsia="zh-CN"/>
              </w:rPr>
            </w:pPr>
            <w:r>
              <w:rPr>
                <w:rFonts w:hint="default"/>
                <w:lang w:val="en-US" w:eastAsia="zh-CN"/>
              </w:rPr>
              <w:t>Sift1M</w:t>
            </w:r>
          </w:p>
        </w:tc>
        <w:tc>
          <w:tcPr>
            <w:tcW w:w="1420" w:type="dxa"/>
            <w:tcBorders>
              <w:top w:val="single" w:color="000000" w:sz="4" w:space="0"/>
              <w:left w:val="nil"/>
              <w:bottom w:val="nil"/>
              <w:right w:val="nil"/>
            </w:tcBorders>
            <w:shd w:val="clear" w:color="auto" w:fill="FFFFFF"/>
            <w:vAlign w:val="center"/>
          </w:tcPr>
          <w:p w14:paraId="401CDB9C">
            <w:pPr>
              <w:pStyle w:val="29"/>
              <w:widowControl w:val="0"/>
              <w:bidi w:val="0"/>
              <w:rPr>
                <w:rFonts w:hint="default"/>
                <w:lang w:val="en-US" w:eastAsia="zh-CN"/>
              </w:rPr>
            </w:pPr>
            <w:r>
              <w:rPr>
                <w:rFonts w:hint="default"/>
                <w:lang w:val="en-US" w:eastAsia="zh-CN"/>
              </w:rPr>
              <w:t>RaBitQ-NoRR</w:t>
            </w:r>
          </w:p>
        </w:tc>
        <w:tc>
          <w:tcPr>
            <w:tcW w:w="1420" w:type="dxa"/>
            <w:tcBorders>
              <w:top w:val="single" w:color="000000" w:sz="4" w:space="0"/>
              <w:left w:val="nil"/>
              <w:bottom w:val="nil"/>
              <w:right w:val="nil"/>
            </w:tcBorders>
            <w:shd w:val="clear" w:color="auto" w:fill="FFFFFF"/>
            <w:vAlign w:val="center"/>
          </w:tcPr>
          <w:p w14:paraId="176CF67C">
            <w:pPr>
              <w:pStyle w:val="29"/>
              <w:widowControl w:val="0"/>
              <w:bidi w:val="0"/>
              <w:rPr>
                <w:rFonts w:hint="default"/>
                <w:lang w:val="en-US" w:eastAsia="zh-CN"/>
              </w:rPr>
            </w:pPr>
            <w:r>
              <w:rPr>
                <w:rFonts w:hint="default"/>
                <w:lang w:val="en-US" w:eastAsia="zh-CN"/>
              </w:rPr>
              <w:t>17.37%</w:t>
            </w:r>
          </w:p>
        </w:tc>
        <w:tc>
          <w:tcPr>
            <w:tcW w:w="1420" w:type="dxa"/>
            <w:tcBorders>
              <w:top w:val="single" w:color="000000" w:sz="4" w:space="0"/>
              <w:left w:val="nil"/>
              <w:bottom w:val="nil"/>
              <w:right w:val="nil"/>
            </w:tcBorders>
            <w:shd w:val="clear" w:color="auto" w:fill="FFFFFF"/>
            <w:vAlign w:val="center"/>
          </w:tcPr>
          <w:p w14:paraId="680DA562">
            <w:pPr>
              <w:pStyle w:val="29"/>
              <w:widowControl w:val="0"/>
              <w:bidi w:val="0"/>
              <w:rPr>
                <w:rFonts w:hint="default"/>
                <w:lang w:val="en-US" w:eastAsia="zh-CN"/>
              </w:rPr>
            </w:pPr>
            <w:r>
              <w:rPr>
                <w:rFonts w:hint="default"/>
                <w:lang w:val="en-US" w:eastAsia="zh-CN"/>
              </w:rPr>
              <w:t>24.12%</w:t>
            </w:r>
          </w:p>
        </w:tc>
        <w:tc>
          <w:tcPr>
            <w:tcW w:w="1420" w:type="dxa"/>
            <w:tcBorders>
              <w:top w:val="single" w:color="000000" w:sz="4" w:space="0"/>
              <w:left w:val="nil"/>
              <w:bottom w:val="nil"/>
              <w:right w:val="nil"/>
            </w:tcBorders>
            <w:shd w:val="clear" w:color="auto" w:fill="FFFFFF"/>
            <w:vAlign w:val="center"/>
          </w:tcPr>
          <w:p w14:paraId="1890277F">
            <w:pPr>
              <w:pStyle w:val="29"/>
              <w:widowControl w:val="0"/>
              <w:bidi w:val="0"/>
              <w:rPr>
                <w:rFonts w:hint="default"/>
                <w:lang w:val="en-US" w:eastAsia="zh-CN"/>
              </w:rPr>
            </w:pPr>
            <w:r>
              <w:rPr>
                <w:rFonts w:hint="default"/>
                <w:lang w:val="en-US" w:eastAsia="zh-CN"/>
              </w:rPr>
              <w:t>33.8%</w:t>
            </w:r>
          </w:p>
        </w:tc>
        <w:tc>
          <w:tcPr>
            <w:tcW w:w="1420" w:type="dxa"/>
            <w:tcBorders>
              <w:top w:val="single" w:color="000000" w:sz="4" w:space="0"/>
              <w:left w:val="nil"/>
              <w:bottom w:val="nil"/>
              <w:right w:val="nil"/>
            </w:tcBorders>
            <w:shd w:val="clear" w:color="auto" w:fill="FFFFFF"/>
            <w:vAlign w:val="center"/>
          </w:tcPr>
          <w:p w14:paraId="3759DE2F">
            <w:pPr>
              <w:pStyle w:val="29"/>
              <w:widowControl w:val="0"/>
              <w:bidi w:val="0"/>
              <w:rPr>
                <w:rFonts w:hint="default"/>
                <w:lang w:val="en-US" w:eastAsia="zh-CN"/>
              </w:rPr>
            </w:pPr>
            <w:r>
              <w:rPr>
                <w:rFonts w:hint="default"/>
                <w:lang w:val="en-US" w:eastAsia="zh-CN"/>
              </w:rPr>
              <w:t>184.596</w:t>
            </w:r>
          </w:p>
        </w:tc>
      </w:tr>
      <w:tr w14:paraId="7FC9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vAlign w:val="center"/>
          </w:tcPr>
          <w:p w14:paraId="05271E49">
            <w:pPr>
              <w:pStyle w:val="29"/>
              <w:widowControl w:val="0"/>
              <w:bidi w:val="0"/>
              <w:rPr>
                <w:rFonts w:hint="default"/>
                <w:lang w:val="en-US" w:eastAsia="zh-CN"/>
              </w:rPr>
            </w:pPr>
          </w:p>
        </w:tc>
        <w:tc>
          <w:tcPr>
            <w:tcW w:w="1420" w:type="dxa"/>
            <w:tcBorders>
              <w:top w:val="nil"/>
              <w:left w:val="nil"/>
              <w:bottom w:val="nil"/>
              <w:right w:val="nil"/>
            </w:tcBorders>
            <w:shd w:val="clear" w:color="auto" w:fill="FFFFFF"/>
            <w:vAlign w:val="center"/>
          </w:tcPr>
          <w:p w14:paraId="119138C0">
            <w:pPr>
              <w:pStyle w:val="29"/>
              <w:widowControl w:val="0"/>
              <w:bidi w:val="0"/>
              <w:rPr>
                <w:rFonts w:hint="default"/>
                <w:lang w:val="en-US" w:eastAsia="zh-CN"/>
              </w:rPr>
            </w:pPr>
            <w:r>
              <w:rPr>
                <w:rFonts w:hint="default"/>
                <w:lang w:val="en-US" w:eastAsia="zh-CN"/>
              </w:rPr>
              <w:t>RaBitQ-LBRR</w:t>
            </w:r>
          </w:p>
        </w:tc>
        <w:tc>
          <w:tcPr>
            <w:tcW w:w="1420" w:type="dxa"/>
            <w:tcBorders>
              <w:top w:val="nil"/>
              <w:left w:val="nil"/>
              <w:bottom w:val="nil"/>
              <w:right w:val="nil"/>
            </w:tcBorders>
            <w:shd w:val="clear" w:color="auto" w:fill="FFFFFF"/>
            <w:vAlign w:val="center"/>
          </w:tcPr>
          <w:p w14:paraId="3ABA6AA0">
            <w:pPr>
              <w:pStyle w:val="29"/>
              <w:widowControl w:val="0"/>
              <w:bidi w:val="0"/>
              <w:rPr>
                <w:rFonts w:hint="default"/>
                <w:lang w:val="en-US" w:eastAsia="zh-CN"/>
              </w:rPr>
            </w:pPr>
            <w:r>
              <w:rPr>
                <w:rFonts w:hint="default"/>
                <w:lang w:val="en-US" w:eastAsia="zh-CN"/>
              </w:rPr>
              <w:t>98.96%</w:t>
            </w:r>
          </w:p>
        </w:tc>
        <w:tc>
          <w:tcPr>
            <w:tcW w:w="1420" w:type="dxa"/>
            <w:tcBorders>
              <w:top w:val="nil"/>
              <w:left w:val="nil"/>
              <w:bottom w:val="nil"/>
              <w:right w:val="nil"/>
            </w:tcBorders>
            <w:shd w:val="clear" w:color="auto" w:fill="FFFFFF"/>
            <w:vAlign w:val="center"/>
          </w:tcPr>
          <w:p w14:paraId="171B52BF">
            <w:pPr>
              <w:pStyle w:val="29"/>
              <w:widowControl w:val="0"/>
              <w:bidi w:val="0"/>
              <w:rPr>
                <w:rFonts w:hint="default"/>
                <w:lang w:val="en-US" w:eastAsia="zh-CN"/>
              </w:rPr>
            </w:pPr>
            <w:r>
              <w:rPr>
                <w:rFonts w:hint="default"/>
                <w:lang w:val="en-US" w:eastAsia="zh-CN"/>
              </w:rPr>
              <w:t>98.74%</w:t>
            </w:r>
          </w:p>
        </w:tc>
        <w:tc>
          <w:tcPr>
            <w:tcW w:w="1420" w:type="dxa"/>
            <w:tcBorders>
              <w:top w:val="nil"/>
              <w:left w:val="nil"/>
              <w:bottom w:val="nil"/>
              <w:right w:val="nil"/>
            </w:tcBorders>
            <w:shd w:val="clear" w:color="auto" w:fill="FFFFFF"/>
            <w:vAlign w:val="center"/>
          </w:tcPr>
          <w:p w14:paraId="69BA4C46">
            <w:pPr>
              <w:pStyle w:val="29"/>
              <w:widowControl w:val="0"/>
              <w:bidi w:val="0"/>
              <w:rPr>
                <w:rFonts w:hint="default"/>
                <w:lang w:val="en-US" w:eastAsia="zh-CN"/>
              </w:rPr>
            </w:pPr>
            <w:r>
              <w:rPr>
                <w:rFonts w:hint="default"/>
                <w:lang w:val="en-US" w:eastAsia="zh-CN"/>
              </w:rPr>
              <w:t>91.68%</w:t>
            </w:r>
          </w:p>
        </w:tc>
        <w:tc>
          <w:tcPr>
            <w:tcW w:w="1420" w:type="dxa"/>
            <w:tcBorders>
              <w:top w:val="nil"/>
              <w:left w:val="nil"/>
              <w:bottom w:val="nil"/>
              <w:right w:val="nil"/>
            </w:tcBorders>
            <w:shd w:val="clear" w:color="auto" w:fill="FFFFFF"/>
            <w:vAlign w:val="center"/>
          </w:tcPr>
          <w:p w14:paraId="6C0DD941">
            <w:pPr>
              <w:pStyle w:val="29"/>
              <w:widowControl w:val="0"/>
              <w:bidi w:val="0"/>
              <w:rPr>
                <w:rFonts w:hint="default"/>
                <w:lang w:val="en-US" w:eastAsia="zh-CN"/>
              </w:rPr>
            </w:pPr>
            <w:r>
              <w:rPr>
                <w:rFonts w:hint="default"/>
                <w:lang w:val="en-US" w:eastAsia="zh-CN"/>
              </w:rPr>
              <w:t>153.437</w:t>
            </w:r>
          </w:p>
        </w:tc>
      </w:tr>
      <w:tr w14:paraId="0878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nil"/>
              <w:left w:val="nil"/>
              <w:bottom w:val="nil"/>
              <w:right w:val="nil"/>
            </w:tcBorders>
            <w:shd w:val="clear" w:color="auto" w:fill="FFFFFF"/>
            <w:vAlign w:val="center"/>
          </w:tcPr>
          <w:p w14:paraId="3E85C3D0">
            <w:pPr>
              <w:pStyle w:val="29"/>
              <w:widowControl w:val="0"/>
              <w:bidi w:val="0"/>
              <w:rPr>
                <w:rFonts w:hint="default"/>
                <w:lang w:val="en-US" w:eastAsia="zh-CN"/>
              </w:rPr>
            </w:pPr>
            <w:r>
              <w:rPr>
                <w:rFonts w:hint="default"/>
                <w:lang w:val="en-US" w:eastAsia="zh-CN"/>
              </w:rPr>
              <w:t>Deep1M</w:t>
            </w:r>
          </w:p>
        </w:tc>
        <w:tc>
          <w:tcPr>
            <w:tcW w:w="1420" w:type="dxa"/>
            <w:tcBorders>
              <w:top w:val="nil"/>
              <w:left w:val="nil"/>
              <w:bottom w:val="nil"/>
              <w:right w:val="nil"/>
            </w:tcBorders>
            <w:shd w:val="clear" w:color="auto" w:fill="FFFFFF"/>
            <w:vAlign w:val="center"/>
          </w:tcPr>
          <w:p w14:paraId="2C045834">
            <w:pPr>
              <w:pStyle w:val="29"/>
              <w:widowControl w:val="0"/>
              <w:bidi w:val="0"/>
              <w:rPr>
                <w:rFonts w:hint="default"/>
                <w:lang w:val="en-US" w:eastAsia="zh-CN"/>
              </w:rPr>
            </w:pPr>
            <w:r>
              <w:rPr>
                <w:rFonts w:hint="default"/>
                <w:lang w:val="en-US" w:eastAsia="zh-CN"/>
              </w:rPr>
              <w:t>RaBitQ-NoRR</w:t>
            </w:r>
          </w:p>
        </w:tc>
        <w:tc>
          <w:tcPr>
            <w:tcW w:w="1420" w:type="dxa"/>
            <w:tcBorders>
              <w:top w:val="nil"/>
              <w:left w:val="nil"/>
              <w:bottom w:val="nil"/>
              <w:right w:val="nil"/>
            </w:tcBorders>
            <w:shd w:val="clear" w:color="auto" w:fill="FFFFFF"/>
            <w:vAlign w:val="center"/>
          </w:tcPr>
          <w:p w14:paraId="29DCC07A">
            <w:pPr>
              <w:pStyle w:val="29"/>
              <w:widowControl w:val="0"/>
              <w:bidi w:val="0"/>
              <w:rPr>
                <w:rFonts w:hint="default"/>
                <w:lang w:val="en-US" w:eastAsia="zh-CN"/>
              </w:rPr>
            </w:pPr>
            <w:r>
              <w:rPr>
                <w:rFonts w:hint="default"/>
                <w:lang w:val="en-US" w:eastAsia="zh-CN"/>
              </w:rPr>
              <w:t>19.81%</w:t>
            </w:r>
          </w:p>
        </w:tc>
        <w:tc>
          <w:tcPr>
            <w:tcW w:w="1420" w:type="dxa"/>
            <w:tcBorders>
              <w:top w:val="nil"/>
              <w:left w:val="nil"/>
              <w:bottom w:val="nil"/>
              <w:right w:val="nil"/>
            </w:tcBorders>
            <w:shd w:val="clear" w:color="auto" w:fill="FFFFFF"/>
            <w:vAlign w:val="center"/>
          </w:tcPr>
          <w:p w14:paraId="4D985ED1">
            <w:pPr>
              <w:pStyle w:val="29"/>
              <w:widowControl w:val="0"/>
              <w:bidi w:val="0"/>
              <w:rPr>
                <w:rFonts w:hint="default"/>
                <w:lang w:val="en-US" w:eastAsia="zh-CN"/>
              </w:rPr>
            </w:pPr>
            <w:r>
              <w:rPr>
                <w:rFonts w:hint="default"/>
                <w:lang w:val="en-US" w:eastAsia="zh-CN"/>
              </w:rPr>
              <w:t>31.52%</w:t>
            </w:r>
          </w:p>
        </w:tc>
        <w:tc>
          <w:tcPr>
            <w:tcW w:w="1420" w:type="dxa"/>
            <w:tcBorders>
              <w:top w:val="nil"/>
              <w:left w:val="nil"/>
              <w:bottom w:val="nil"/>
              <w:right w:val="nil"/>
            </w:tcBorders>
            <w:shd w:val="clear" w:color="auto" w:fill="FFFFFF"/>
            <w:vAlign w:val="center"/>
          </w:tcPr>
          <w:p w14:paraId="6D071E1C">
            <w:pPr>
              <w:pStyle w:val="29"/>
              <w:widowControl w:val="0"/>
              <w:bidi w:val="0"/>
              <w:rPr>
                <w:rFonts w:hint="default"/>
                <w:lang w:val="en-US" w:eastAsia="zh-CN"/>
              </w:rPr>
            </w:pPr>
            <w:r>
              <w:rPr>
                <w:rFonts w:hint="default"/>
                <w:lang w:val="en-US" w:eastAsia="zh-CN"/>
              </w:rPr>
              <w:t>43.43%</w:t>
            </w:r>
          </w:p>
        </w:tc>
        <w:tc>
          <w:tcPr>
            <w:tcW w:w="1420" w:type="dxa"/>
            <w:tcBorders>
              <w:top w:val="nil"/>
              <w:left w:val="nil"/>
              <w:bottom w:val="nil"/>
              <w:right w:val="nil"/>
            </w:tcBorders>
            <w:shd w:val="clear" w:color="auto" w:fill="FFFFFF"/>
            <w:vAlign w:val="center"/>
          </w:tcPr>
          <w:p w14:paraId="75FB9B73">
            <w:pPr>
              <w:pStyle w:val="29"/>
              <w:widowControl w:val="0"/>
              <w:bidi w:val="0"/>
              <w:rPr>
                <w:rFonts w:hint="default"/>
                <w:lang w:val="en-US" w:eastAsia="zh-CN"/>
              </w:rPr>
            </w:pPr>
            <w:r>
              <w:rPr>
                <w:rFonts w:hint="default"/>
                <w:lang w:val="en-US" w:eastAsia="zh-CN"/>
              </w:rPr>
              <w:t>160.679</w:t>
            </w:r>
          </w:p>
        </w:tc>
      </w:tr>
      <w:tr w14:paraId="0E84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single" w:color="000000" w:sz="12" w:space="0"/>
              <w:right w:val="nil"/>
            </w:tcBorders>
            <w:shd w:val="clear" w:color="auto" w:fill="FFFFFF"/>
            <w:vAlign w:val="center"/>
          </w:tcPr>
          <w:p w14:paraId="38BC3CAC">
            <w:pPr>
              <w:pStyle w:val="29"/>
              <w:widowControl w:val="0"/>
              <w:bidi w:val="0"/>
              <w:rPr>
                <w:rFonts w:hint="default"/>
                <w:lang w:val="en-US" w:eastAsia="zh-CN"/>
              </w:rPr>
            </w:pPr>
          </w:p>
        </w:tc>
        <w:tc>
          <w:tcPr>
            <w:tcW w:w="1420" w:type="dxa"/>
            <w:tcBorders>
              <w:top w:val="nil"/>
              <w:left w:val="nil"/>
              <w:bottom w:val="single" w:color="000000" w:sz="12" w:space="0"/>
              <w:right w:val="nil"/>
            </w:tcBorders>
            <w:shd w:val="clear" w:color="auto" w:fill="FFFFFF"/>
            <w:vAlign w:val="center"/>
          </w:tcPr>
          <w:p w14:paraId="0A48AF07">
            <w:pPr>
              <w:pStyle w:val="29"/>
              <w:widowControl w:val="0"/>
              <w:bidi w:val="0"/>
              <w:rPr>
                <w:rFonts w:hint="default"/>
                <w:lang w:val="en-US" w:eastAsia="zh-CN"/>
              </w:rPr>
            </w:pPr>
            <w:r>
              <w:rPr>
                <w:rFonts w:hint="default"/>
                <w:lang w:val="en-US" w:eastAsia="zh-CN"/>
              </w:rPr>
              <w:t>RaBitQ-LBRR</w:t>
            </w:r>
          </w:p>
        </w:tc>
        <w:tc>
          <w:tcPr>
            <w:tcW w:w="1420" w:type="dxa"/>
            <w:tcBorders>
              <w:top w:val="nil"/>
              <w:left w:val="nil"/>
              <w:bottom w:val="single" w:color="000000" w:sz="12" w:space="0"/>
              <w:right w:val="nil"/>
            </w:tcBorders>
            <w:shd w:val="clear" w:color="auto" w:fill="FFFFFF"/>
            <w:vAlign w:val="center"/>
          </w:tcPr>
          <w:p w14:paraId="1032DFD1">
            <w:pPr>
              <w:pStyle w:val="29"/>
              <w:widowControl w:val="0"/>
              <w:bidi w:val="0"/>
              <w:rPr>
                <w:rFonts w:hint="default"/>
                <w:lang w:val="en-US" w:eastAsia="zh-CN"/>
              </w:rPr>
            </w:pPr>
            <w:r>
              <w:rPr>
                <w:rFonts w:hint="default"/>
                <w:lang w:val="en-US" w:eastAsia="zh-CN"/>
              </w:rPr>
              <w:t>99.96%</w:t>
            </w:r>
          </w:p>
        </w:tc>
        <w:tc>
          <w:tcPr>
            <w:tcW w:w="1420" w:type="dxa"/>
            <w:tcBorders>
              <w:top w:val="nil"/>
              <w:left w:val="nil"/>
              <w:bottom w:val="single" w:color="000000" w:sz="12" w:space="0"/>
              <w:right w:val="nil"/>
            </w:tcBorders>
            <w:shd w:val="clear" w:color="auto" w:fill="FFFFFF"/>
            <w:vAlign w:val="center"/>
          </w:tcPr>
          <w:p w14:paraId="085E2157">
            <w:pPr>
              <w:pStyle w:val="29"/>
              <w:widowControl w:val="0"/>
              <w:bidi w:val="0"/>
              <w:rPr>
                <w:rFonts w:hint="default"/>
                <w:lang w:val="en-US" w:eastAsia="zh-CN"/>
              </w:rPr>
            </w:pPr>
            <w:r>
              <w:rPr>
                <w:rFonts w:hint="default"/>
                <w:lang w:val="en-US" w:eastAsia="zh-CN"/>
              </w:rPr>
              <w:t>99.83%</w:t>
            </w:r>
          </w:p>
        </w:tc>
        <w:tc>
          <w:tcPr>
            <w:tcW w:w="1420" w:type="dxa"/>
            <w:tcBorders>
              <w:top w:val="nil"/>
              <w:left w:val="nil"/>
              <w:bottom w:val="single" w:color="000000" w:sz="12" w:space="0"/>
              <w:right w:val="nil"/>
            </w:tcBorders>
            <w:shd w:val="clear" w:color="auto" w:fill="FFFFFF"/>
            <w:vAlign w:val="center"/>
          </w:tcPr>
          <w:p w14:paraId="6A2AD8FE">
            <w:pPr>
              <w:pStyle w:val="29"/>
              <w:widowControl w:val="0"/>
              <w:bidi w:val="0"/>
              <w:rPr>
                <w:rFonts w:hint="default"/>
                <w:lang w:val="en-US" w:eastAsia="zh-CN"/>
              </w:rPr>
            </w:pPr>
            <w:r>
              <w:rPr>
                <w:rFonts w:hint="default"/>
                <w:lang w:val="en-US" w:eastAsia="zh-CN"/>
              </w:rPr>
              <w:t>97.12%</w:t>
            </w:r>
          </w:p>
        </w:tc>
        <w:tc>
          <w:tcPr>
            <w:tcW w:w="1420" w:type="dxa"/>
            <w:tcBorders>
              <w:top w:val="nil"/>
              <w:left w:val="nil"/>
              <w:bottom w:val="single" w:color="000000" w:sz="12" w:space="0"/>
              <w:right w:val="nil"/>
            </w:tcBorders>
            <w:shd w:val="clear" w:color="auto" w:fill="FFFFFF"/>
            <w:vAlign w:val="center"/>
          </w:tcPr>
          <w:p w14:paraId="06AD4D5B">
            <w:pPr>
              <w:pStyle w:val="29"/>
              <w:widowControl w:val="0"/>
              <w:bidi w:val="0"/>
              <w:rPr>
                <w:rFonts w:hint="default"/>
                <w:lang w:val="en-US" w:eastAsia="zh-CN"/>
              </w:rPr>
            </w:pPr>
            <w:r>
              <w:rPr>
                <w:rFonts w:hint="default"/>
                <w:lang w:val="en-US" w:eastAsia="zh-CN"/>
              </w:rPr>
              <w:t>154.875</w:t>
            </w:r>
          </w:p>
        </w:tc>
      </w:tr>
    </w:tbl>
    <w:p w14:paraId="2E80FF99">
      <w:pPr>
        <w:bidi w:val="0"/>
        <w:rPr>
          <w:rFonts w:hint="default"/>
          <w:lang w:val="en-US" w:eastAsia="zh-CN"/>
        </w:rPr>
      </w:pPr>
      <w:r>
        <w:rPr>
          <w:rFonts w:hint="default"/>
          <w:lang w:val="en-US" w:eastAsia="zh-CN"/>
        </w:rPr>
        <w:t xml:space="preserve">从表 3-2 可以看出，不做重排序时，两组数据上的召回率都明显偏低；加入重排序后，RaBitQ-LBRR 的 Recall@1 在 Sift1M 上达到 98.96%，在 Deep1M 上达到 99.96%。这说明二值投影已经能把真实近邻保留在初筛候选中，而全精度重排序负责把正确顺序恢复出来，其作用并不是重新”发现”近邻，而是对压缩空间中的候选排序进行纠偏。实验中另一个值得注意的现象是，开启重排序后 QPS 损失很小。以 Deep1M 为例，QPS 只下降约 3.6%。其原因在于，一方面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max_topk</m:t>
            </m:r>
            <m:ctrlPr>
              <w:rPr>
                <w:rFonts w:hint="default"/>
                <w:lang w:val="en-US" w:eastAsia="zh-CN"/>
              </w:rPr>
            </m:ctrlPr>
          </m:sub>
        </m:sSub>
      </m:oMath>
      <w:r>
        <w:rPr>
          <w:rFonts w:hint="default"/>
          <w:lang w:val="en-US" w:eastAsia="zh-CN"/>
        </w:rPr>
        <w:t xml:space="preserve"> 存储的是真实距离，使得 </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low</m:t>
            </m:r>
            <m:ctrlPr>
              <w:rPr>
                <w:rFonts w:hint="default"/>
                <w:lang w:val="en-US" w:eastAsia="zh-CN"/>
              </w:rPr>
            </m:ctrlPr>
          </m:sub>
        </m:sSub>
      </m:oMath>
      <w:r>
        <w:rPr>
          <w:rFonts w:hint="default"/>
          <w:lang w:val="en-US" w:eastAsia="zh-CN"/>
        </w:rPr>
        <w:t xml:space="preserve"> 所支撑的剪枝逻辑较为严谨，能够过滤掉绝大部分无需继续计算的非近邻候选; 另一方面，AVX2 指令集配合内存直读技术，又使得那些未被剪枝、必须执行的计算也能以较高的硬件效率完成。因此，理论剪枝与底层实现并不是彼此分离的两个模块，而是在精度恢复和吞吐控制上形成了直接协同。</w:t>
      </w:r>
    </w:p>
    <w:p w14:paraId="15FE4B03">
      <w:pPr>
        <w:pStyle w:val="3"/>
        <w:bidi w:val="0"/>
        <w:rPr>
          <w:rFonts w:hint="default"/>
          <w:lang w:val="en-US" w:eastAsia="zh-CN"/>
        </w:rPr>
      </w:pPr>
      <w:r>
        <w:rPr>
          <w:rFonts w:hint="eastAsia"/>
          <w:lang w:val="en-US" w:eastAsia="zh-CN"/>
        </w:rPr>
        <w:t xml:space="preserve"> </w:t>
      </w:r>
      <w:bookmarkStart w:id="105" w:name="_Toc31987"/>
      <w:r>
        <w:rPr>
          <w:rFonts w:hint="default"/>
          <w:lang w:val="en-US" w:eastAsia="zh-CN"/>
        </w:rPr>
        <w:t>本章小结</w:t>
      </w:r>
      <w:bookmarkEnd w:id="105"/>
    </w:p>
    <w:p w14:paraId="1B3B8721">
      <w:pPr>
        <w:rPr>
          <w:rFonts w:hint="default"/>
          <w:lang w:val="en-US" w:eastAsia="zh-CN"/>
        </w:rPr>
      </w:pPr>
      <w:r>
        <w:rPr>
          <w:rFonts w:hint="default"/>
          <w:lang w:val="en-US" w:eastAsia="zh-CN"/>
        </w:rPr>
        <w:t>本章围绕 RaBitQ 的编码机制、距离估计形式和高效实现路径展开分析，并进一步从预定义码本、随机旋转、归一化以及重排序四个方面讨论了影响其性能的关键因素。相关结果表明，RaBitQ 的优势并不来自单一技巧，而是来自多个机制的协同作用：预定义码本带来较低的训练成本，随机旋转减弱方向偏置和长尾误差，归一化改善方向建模稳定性，重排序则在可接受代价下恢复了候选排序质量。与此同时，这些分析也揭示了 RaBitQ 的局限，即其固定码本结构对复杂数据分布的适配能力仍然有限。正是基于这些观察，下一章将把”模长处理、方向稳定性和系统可控重排序”等启发迁移到乘积量化框架中，进一步提出高精度模长感知乘积量化 A-NAPQ 方法。</w:t>
      </w:r>
    </w:p>
    <w:p w14:paraId="05105626">
      <w:pPr>
        <w:pStyle w:val="2"/>
        <w:bidi w:val="0"/>
        <w:rPr>
          <w:rFonts w:hint="eastAsia"/>
        </w:rPr>
      </w:pPr>
      <w:bookmarkStart w:id="106" w:name="_Toc4035"/>
      <w:r>
        <w:rPr>
          <w:rFonts w:hint="eastAsia"/>
        </w:rPr>
        <w:t>高精度模长感知乘积量化方法</w:t>
      </w:r>
      <w:bookmarkEnd w:id="106"/>
    </w:p>
    <w:p w14:paraId="3154C7F5">
      <w:pPr>
        <w:pStyle w:val="3"/>
        <w:bidi w:val="0"/>
        <w:rPr>
          <w:rFonts w:hint="eastAsia"/>
        </w:rPr>
      </w:pPr>
      <w:r>
        <w:rPr>
          <w:rFonts w:hint="eastAsia"/>
          <w:lang w:val="en-US" w:eastAsia="zh-CN"/>
        </w:rPr>
        <w:t xml:space="preserve"> </w:t>
      </w:r>
      <w:bookmarkStart w:id="107" w:name="_Toc19365"/>
      <w:r>
        <w:rPr>
          <w:rFonts w:hint="eastAsia"/>
        </w:rPr>
        <w:t>引言</w:t>
      </w:r>
      <w:bookmarkEnd w:id="107"/>
    </w:p>
    <w:p w14:paraId="0C755220">
      <w:pPr>
        <w:rPr>
          <w:rFonts w:hint="default"/>
          <w:lang w:val="en-US" w:eastAsia="zh-CN"/>
        </w:rPr>
      </w:pPr>
      <w:r>
        <w:rPr>
          <w:rFonts w:hint="default"/>
          <w:lang w:val="en-US" w:eastAsia="zh-CN"/>
        </w:rPr>
        <w:t>第 3 章的分析表明，模长处理和随机旋转都能减小量化误差，也能改善检索一致性。在这一结论的基础上，一个自然产生的问题是：这些机制能否迁移到更常见的量化框架，尤其是经典乘积量化(PQ)，并在高精度检索场景中继续发挥作用？</w:t>
      </w:r>
    </w:p>
    <w:p w14:paraId="241EE228">
      <w:pPr>
        <w:rPr>
          <w:rFonts w:hint="default"/>
          <w:lang w:val="en-US" w:eastAsia="zh-CN"/>
        </w:rPr>
      </w:pPr>
      <w:r>
        <w:rPr>
          <w:rFonts w:hint="default"/>
          <w:lang w:val="en-US" w:eastAsia="zh-CN"/>
        </w:rPr>
        <w:t>乘积量化凭借较高的压缩率和检索效率，已经成为工业界常用的向量索引方法。但它在量化过程中往往忽略模长分布和方向冗余，高维空间中的误差也因此更难控制。为此，本章提出面向高精度检索的 PQ 增强方法 A-NAPQ。具体做法包括三部分：引入模长感知的码本优化目标，分析随机旋转对 PQ 误差的影响并给出实现方案，再结合 SIMD 加速和重排序策略构建完整检索流程。</w:t>
      </w:r>
    </w:p>
    <w:p w14:paraId="14E83A7C">
      <w:pPr>
        <w:pStyle w:val="3"/>
        <w:bidi w:val="0"/>
        <w:rPr>
          <w:rFonts w:hint="eastAsia"/>
        </w:rPr>
      </w:pPr>
      <w:r>
        <w:rPr>
          <w:rFonts w:hint="eastAsia"/>
          <w:lang w:val="en-US" w:eastAsia="zh-CN"/>
        </w:rPr>
        <w:t xml:space="preserve"> </w:t>
      </w:r>
      <w:bookmarkStart w:id="108" w:name="_Toc26174"/>
      <w:r>
        <w:rPr>
          <w:rFonts w:hint="eastAsia"/>
          <w:lang w:val="en-US" w:eastAsia="zh-CN"/>
        </w:rPr>
        <w:t>A-</w:t>
      </w:r>
      <w:r>
        <w:t xml:space="preserve">NAPQ </w:t>
      </w:r>
      <w:r>
        <w:rPr>
          <w:rFonts w:hint="eastAsia"/>
        </w:rPr>
        <w:t>的建模与码本优化</w:t>
      </w:r>
      <w:bookmarkEnd w:id="108"/>
    </w:p>
    <w:p w14:paraId="2489EE1F">
      <w:pPr>
        <w:pStyle w:val="4"/>
        <w:bidi w:val="0"/>
        <w:rPr>
          <w:rFonts w:hint="eastAsia"/>
        </w:rPr>
      </w:pPr>
      <w:bookmarkStart w:id="109" w:name="_Toc27180"/>
      <w:r>
        <w:rPr>
          <w:rFonts w:hint="eastAsia"/>
        </w:rPr>
        <w:t>问题建模与目标函数设计</w:t>
      </w:r>
      <w:bookmarkEnd w:id="109"/>
    </w:p>
    <w:p w14:paraId="4EB1B180">
      <w:pPr>
        <w:rPr>
          <w:rFonts w:hint="default"/>
          <w:lang w:val="en-US" w:eastAsia="zh-CN"/>
        </w:rPr>
      </w:pPr>
      <w:r>
        <w:rPr>
          <w:rFonts w:hint="default"/>
          <w:b/>
          <w:bCs/>
          <w:lang w:val="en-US" w:eastAsia="zh-CN"/>
        </w:rPr>
        <w:t>问题建模：</w:t>
      </w:r>
      <w:r>
        <w:rPr>
          <w:rFonts w:hint="default"/>
          <w:lang w:val="en-US" w:eastAsia="zh-CN"/>
        </w:rPr>
        <w:t xml:space="preserve">假设原始高维数据集表示为 </w:t>
      </w:r>
      <m:oMath>
        <m:r>
          <m:rPr>
            <m:sty m:val="p"/>
          </m:rPr>
          <w:rPr>
            <w:rFonts w:hint="default" w:ascii="Times New Roman" w:hAnsi="Times New Roman"/>
            <w:lang w:val="en-US" w:eastAsia="zh-CN"/>
          </w:rPr>
          <m:t>X=</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D</m:t>
            </m:r>
            <m:ctrlPr>
              <w:rPr>
                <w:rFonts w:hint="default"/>
                <w:lang w:val="en-US" w:eastAsia="zh-CN"/>
              </w:rPr>
            </m:ctrlPr>
          </m:sup>
        </m:sSup>
      </m:oMath>
      <w:r>
        <w:rPr>
          <w:rFonts w:hint="default"/>
          <w:lang w:val="en-US" w:eastAsia="zh-CN"/>
        </w:rPr>
        <w:t xml:space="preserve">。本文方法的核心，是借助自适应缩放因子(Adaptive Scaling Factor)把向量的模长信息与方向特征拆开处理。具体来说，先为每个输入向量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确定一个最优的正向缩放因子 </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r>
              <m:rPr>
                <m:sty m:val="p"/>
              </m:rPr>
              <w:rPr>
                <w:rFonts w:hint="default" w:ascii="Times New Roman" w:hAnsi="Times New Roman"/>
                <w:lang w:val="en-US" w:eastAsia="zh-CN"/>
              </w:rPr>
              <m:t>R</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，使原始模长信息不再直接干扰后续码本训练；再将缩放后的向量 </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送入量化器，并在标准乘积量化框架下完成编码。这样做以后，量化器不必同时兼顾模长与方向，而可以把有限的编码能力更多地分配给方向结构的表达。根据这一建模，原始向量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的量化结果 </w:t>
      </w:r>
      <m:oMath>
        <m:sSub>
          <m:sSubPr>
            <m:ctrlPr>
              <w:rPr>
                <w:rFonts w:hint="default"/>
                <w:lang w:val="en-US" w:eastAsia="zh-CN"/>
              </w:rPr>
            </m:ctrlPr>
          </m:sSubPr>
          <m:e>
            <m:acc>
              <m:accPr>
                <m:ctrlPr>
                  <w:rPr>
                    <w:rFonts w:hint="default"/>
                    <w:lang w:val="en-US" w:eastAsia="zh-CN"/>
                  </w:rPr>
                </m:ctrlPr>
              </m:accPr>
              <m:e>
                <m:r>
                  <m:rPr>
                    <m:sty m:val="p"/>
                  </m:rPr>
                  <w:rPr>
                    <w:rFonts w:hint="default" w:ascii="Times New Roman" w:hAnsi="Times New Roman"/>
                    <w:lang w:val="en-US" w:eastAsia="zh-CN"/>
                  </w:rPr>
                  <m:t>x</m:t>
                </m:r>
                <m:ctrlPr>
                  <w:rPr>
                    <w:rFonts w:hint="default"/>
                    <w:lang w:val="en-US" w:eastAsia="zh-CN"/>
                  </w:rPr>
                </m:ctrlPr>
              </m:e>
            </m:acc>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可写为：</w:t>
      </w:r>
    </w:p>
    <w:p w14:paraId="458EB8D0">
      <w:pPr>
        <w:pStyle w:val="33"/>
        <w:bidi w:val="0"/>
        <w:rPr>
          <w:rFonts w:hint="default"/>
          <w:lang w:val="en-US" w:eastAsia="zh-CN"/>
        </w:rPr>
      </w:pPr>
      <m:oMath>
        <m:sSub>
          <m:sSubPr/>
          <m:e>
            <m:acc>
              <m:accPr/>
              <m:e>
                <m:r>
                  <m:rPr/>
                  <m:t>x</m:t>
                </m:r>
              </m:e>
            </m:acc>
          </m:e>
          <m:sub>
            <m:r>
              <m:rPr/>
              <m:t>j</m:t>
            </m:r>
          </m:sub>
        </m:sSub>
        <m:r>
          <m:rPr>
            <m:sty m:val="p"/>
          </m:rPr>
          <m:t>=</m:t>
        </m:r>
        <m:sSub>
          <m:sSubPr/>
          <m:e>
            <m:r>
              <m:rPr/>
              <m:t>α</m:t>
            </m:r>
          </m:e>
          <m:sub>
            <m:r>
              <m:rPr/>
              <m:t>j</m:t>
            </m:r>
          </m:sub>
        </m:sSub>
        <m:r>
          <m:rPr>
            <m:sty m:val="p"/>
          </m:rPr>
          <m:t>⋅</m:t>
        </m:r>
        <m:r>
          <m:rPr/>
          <m:t>q</m:t>
        </m:r>
        <m:d>
          <m:dPr>
            <m:sepChr m:val=""/>
          </m:dPr>
          <m:e>
            <m:sSub>
              <m:sSubPr/>
              <m:e>
                <m:r>
                  <m:rPr/>
                  <m:t>o</m:t>
                </m:r>
              </m:e>
              <m:sub>
                <m:r>
                  <m:rPr/>
                  <m:t>j</m:t>
                </m:r>
              </m:sub>
            </m:sSub>
          </m:e>
        </m:d>
        <m:r>
          <m:rPr>
            <m:sty m:val="p"/>
          </m:rPr>
          <m:t>=</m:t>
        </m:r>
        <m:sSub>
          <m:sSubPr/>
          <m:e>
            <m:r>
              <m:rPr/>
              <m:t>α</m:t>
            </m:r>
          </m:e>
          <m:sub>
            <m:r>
              <m:rPr/>
              <m:t>j</m:t>
            </m:r>
          </m:sub>
        </m:sSub>
        <m:r>
          <m:rPr>
            <m:sty m:val="p"/>
          </m:rPr>
          <m:t>⋅</m:t>
        </m:r>
        <m:sSub>
          <m:sSubPr/>
          <m:e>
            <m:bar>
              <m:barPr>
                <m:pos m:val="top"/>
              </m:barPr>
              <m:e>
                <m:r>
                  <m:rPr/>
                  <m:t>o</m:t>
                </m:r>
              </m:e>
            </m:bar>
          </m:e>
          <m:sub>
            <m:r>
              <m:rPr/>
              <m:t>j</m:t>
            </m:r>
          </m:sub>
        </m:sSub>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w:t>
      </w:r>
    </w:p>
    <w:p w14:paraId="00508416">
      <w:pPr>
        <w:rPr>
          <w:rFonts w:hint="default"/>
          <w:lang w:val="en-US" w:eastAsia="zh-CN"/>
        </w:rPr>
      </w:pPr>
      <w:r>
        <w:rPr>
          <w:rFonts w:hint="default"/>
          <w:lang w:val="en-US" w:eastAsia="zh-CN"/>
        </w:rPr>
        <w:t>其中，</w:t>
      </w:r>
      <m:oMath>
        <m:r>
          <m:rPr>
            <m:sty m:val="p"/>
          </m:rPr>
          <w:rPr>
            <w:rFonts w:hint="default" w:ascii="Times New Roman" w:hAnsi="Times New Roman"/>
            <w:lang w:val="en-US" w:eastAsia="zh-CN"/>
          </w:rPr>
          <m:t>q(⋅)</m:t>
        </m:r>
      </m:oMath>
      <w:r>
        <w:rPr>
          <w:rFonts w:hint="default"/>
          <w:lang w:val="en-US" w:eastAsia="zh-CN"/>
        </w:rPr>
        <w:t>代表将子向量映射至对应子码本</w:t>
      </w:r>
      <m:oMath>
        <m:sSup>
          <m:sSupPr>
            <m:ctrlPr>
              <w:rPr>
                <w:rFonts w:hint="default"/>
                <w:lang w:val="en-US" w:eastAsia="zh-CN"/>
              </w:rPr>
            </m:ctrlPr>
          </m:sSupPr>
          <m:e>
            <m:r>
              <m:rPr>
                <m:sty m:val="p"/>
              </m:rPr>
              <w:rPr>
                <w:rFonts w:hint="default" w:ascii="Times New Roman" w:hAnsi="Times New Roman"/>
                <w:lang w:val="en-US" w:eastAsia="zh-CN"/>
              </w:rPr>
              <m:t>C</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oMath>
      <w:r>
        <w:rPr>
          <w:rFonts w:hint="default"/>
          <w:lang w:val="en-US" w:eastAsia="zh-CN"/>
        </w:rPr>
        <w:t xml:space="preserve">中最近质心的量化算子，而 </w:t>
      </w:r>
      <m:oMath>
        <m:sSub>
          <m:sSubPr>
            <m:ctrlPr>
              <w:rPr>
                <w:rFonts w:hint="default"/>
                <w:lang w:val="en-US" w:eastAsia="zh-CN"/>
              </w:rPr>
            </m:ctrlPr>
          </m:sSub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则是缩放向量</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的量化表示。</w:t>
      </w:r>
    </w:p>
    <w:p w14:paraId="59659EED">
      <w:pPr>
        <w:rPr>
          <w:rFonts w:hint="default"/>
          <w:lang w:val="en-US" w:eastAsia="zh-CN"/>
        </w:rPr>
      </w:pPr>
      <w:r>
        <w:rPr>
          <w:rFonts w:hint="default"/>
          <w:b/>
          <w:bCs/>
          <w:lang w:val="en-US" w:eastAsia="zh-CN"/>
        </w:rPr>
        <w:t>目标函数：</w:t>
      </w:r>
      <w:r>
        <w:rPr>
          <w:rFonts w:hint="default"/>
          <w:lang w:val="en-US" w:eastAsia="zh-CN"/>
        </w:rPr>
        <w:t>量化器的优化目标是最小化原始向量集与其量化向量之间的均方误差 (Mean Squared Error，MSE)。为了同时获取最优的码本</w:t>
      </w:r>
      <m:oMath>
        <m:r>
          <m:rPr>
            <m:sty m:val="p"/>
          </m:rPr>
          <w:rPr>
            <w:rFonts w:hint="default" w:ascii="Times New Roman" w:hAnsi="Times New Roman"/>
            <w:lang w:val="en-US" w:eastAsia="zh-CN"/>
          </w:rPr>
          <m:t>C</m:t>
        </m:r>
      </m:oMath>
      <w:r>
        <w:rPr>
          <w:rFonts w:hint="default"/>
          <w:lang w:val="en-US" w:eastAsia="zh-CN"/>
        </w:rPr>
        <w:t>与缩放因子集合</w:t>
      </w:r>
      <m:oMath>
        <m:r>
          <m:rPr>
            <m:sty m:val="p"/>
          </m:rPr>
          <w:rPr>
            <w:rFonts w:hint="default" w:ascii="Times New Roman" w:hAnsi="Times New Roman"/>
            <w:lang w:val="en-US" w:eastAsia="zh-CN"/>
          </w:rPr>
          <m:t>α=</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oMath>
      <w:r>
        <w:rPr>
          <w:rFonts w:hint="default"/>
          <w:lang w:val="en-US" w:eastAsia="zh-CN"/>
        </w:rPr>
        <w:t>，全局目标函数定义为：</w:t>
      </w:r>
    </w:p>
    <w:p w14:paraId="45BD984C">
      <w:pPr>
        <w:pStyle w:val="33"/>
        <w:bidi w:val="0"/>
        <w:rPr>
          <w:rFonts w:hint="default"/>
          <w:lang w:val="en-US" w:eastAsia="zh-CN"/>
        </w:rPr>
      </w:pPr>
      <m:oMath>
        <m:r>
          <m:rPr/>
          <m:t>J</m:t>
        </m:r>
        <m:r>
          <m:rPr>
            <m:sty m:val="p"/>
          </m:rPr>
          <m:t>(</m:t>
        </m:r>
        <m:r>
          <m:rPr/>
          <m:t>C</m:t>
        </m:r>
        <m:r>
          <m:rPr>
            <m:sty m:val="p"/>
          </m:rPr>
          <m:t>,</m:t>
        </m:r>
        <m:r>
          <m:rPr/>
          <m:t>α</m:t>
        </m:r>
        <m:r>
          <m:rPr>
            <m:sty m:val="p"/>
          </m:rPr>
          <m:t>)=</m:t>
        </m:r>
        <m:nary>
          <m:naryPr>
            <m:chr m:val="∑"/>
            <m:limLoc m:val="undOvr"/>
          </m:naryPr>
          <m:sub>
            <m:r>
              <m:rPr/>
              <m:t>j</m:t>
            </m:r>
            <m:r>
              <m:rPr>
                <m:sty m:val="p"/>
              </m:rPr>
              <m:t>=</m:t>
            </m:r>
            <m:r>
              <m:rPr/>
              <m:t>1</m:t>
            </m:r>
          </m:sub>
          <m:sup>
            <m:r>
              <m:rPr/>
              <m:t>n</m:t>
            </m:r>
          </m:sup>
          <m:e>
            <m:sSup>
              <m:sSupPr/>
              <m:e>
                <m:d>
                  <m:dPr>
                    <m:begChr m:val="|"/>
                    <m:sepChr m:val=""/>
                    <m:endChr m:val="|"/>
                  </m:dPr>
                  <m:e>
                    <m:d>
                      <m:dPr>
                        <m:begChr m:val="|"/>
                        <m:sepChr m:val=""/>
                        <m:endChr m:val="|"/>
                      </m:dPr>
                      <m:e>
                        <m:sSub>
                          <m:sSubPr/>
                          <m:e>
                            <m:r>
                              <m:rPr/>
                              <m:t>x</m:t>
                            </m:r>
                          </m:e>
                          <m:sub>
                            <m:r>
                              <m:rPr/>
                              <m:t>j</m:t>
                            </m:r>
                          </m:sub>
                        </m:sSub>
                        <m:r>
                          <m:rPr>
                            <m:sty m:val="p"/>
                          </m:rPr>
                          <m:t>−</m:t>
                        </m:r>
                        <m:sSub>
                          <m:sSubPr/>
                          <m:e>
                            <m:r>
                              <m:rPr/>
                              <m:t>α</m:t>
                            </m:r>
                          </m:e>
                          <m:sub>
                            <m:r>
                              <m:rPr/>
                              <m:t>j</m:t>
                            </m:r>
                          </m:sub>
                        </m:sSub>
                        <m:r>
                          <m:rPr>
                            <m:sty m:val="p"/>
                          </m:rPr>
                          <m:t>⋅</m:t>
                        </m:r>
                        <m:r>
                          <m:rPr/>
                          <m:t>q</m:t>
                        </m:r>
                        <m:d>
                          <m:dPr>
                            <m:sepChr m:val=""/>
                          </m:dPr>
                          <m:e>
                            <m:f>
                              <m:fPr/>
                              <m:num>
                                <m:sSub>
                                  <m:sSubPr/>
                                  <m:e>
                                    <m:r>
                                      <m:rPr/>
                                      <m:t>x</m:t>
                                    </m:r>
                                  </m:e>
                                  <m:sub>
                                    <m:r>
                                      <m:rPr/>
                                      <m:t>j</m:t>
                                    </m:r>
                                  </m:sub>
                                </m:sSub>
                              </m:num>
                              <m:den>
                                <m:sSub>
                                  <m:sSubPr/>
                                  <m:e>
                                    <m:r>
                                      <m:rPr/>
                                      <m:t>α</m:t>
                                    </m:r>
                                  </m:e>
                                  <m:sub>
                                    <m:r>
                                      <m:rPr/>
                                      <m:t>j</m:t>
                                    </m:r>
                                  </m:sub>
                                </m:sSub>
                              </m:den>
                            </m:f>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（4-2）</w:t>
      </w:r>
    </w:p>
    <w:p w14:paraId="43395B7E">
      <w:pPr>
        <w:rPr>
          <w:rFonts w:hint="default"/>
          <w:lang w:val="en-US" w:eastAsia="zh-CN"/>
        </w:rPr>
      </w:pPr>
      <w:r>
        <w:rPr>
          <w:rFonts w:hint="default"/>
          <w:lang w:val="en-US" w:eastAsia="zh-CN"/>
        </w:rPr>
        <w:t xml:space="preserve">由于该目标函数对 </w:t>
      </w:r>
      <m:oMath>
        <m:r>
          <m:rPr>
            <m:sty m:val="p"/>
          </m:rPr>
          <w:rPr>
            <w:rFonts w:hint="default" w:ascii="Times New Roman" w:hAnsi="Times New Roman"/>
            <w:lang w:val="en-US" w:eastAsia="zh-CN"/>
          </w:rPr>
          <m:t>C</m:t>
        </m:r>
      </m:oMath>
      <w:r>
        <w:rPr>
          <w:rFonts w:hint="default"/>
          <w:lang w:val="en-US" w:eastAsia="zh-CN"/>
        </w:rPr>
        <w:t xml:space="preserve"> 和 </w:t>
      </w:r>
      <m:oMath>
        <m:r>
          <m:rPr>
            <m:sty m:val="p"/>
          </m:rPr>
          <w:rPr>
            <w:rFonts w:hint="default" w:ascii="Times New Roman" w:hAnsi="Times New Roman"/>
            <w:lang w:val="en-US" w:eastAsia="zh-CN"/>
          </w:rPr>
          <m:t>α</m:t>
        </m:r>
      </m:oMath>
      <w:r>
        <w:rPr>
          <w:rFonts w:hint="default"/>
          <w:lang w:val="en-US" w:eastAsia="zh-CN"/>
        </w:rPr>
        <w:t xml:space="preserve"> 的联合优化具有明显非凸性，因此本文采用交替优化求解。其核心思路是，先在缩放因子 </w:t>
      </w:r>
      <m:oMath>
        <m:r>
          <m:rPr>
            <m:sty m:val="p"/>
          </m:rPr>
          <w:rPr>
            <w:rFonts w:hint="default" w:ascii="Times New Roman" w:hAnsi="Times New Roman"/>
            <w:lang w:val="en-US" w:eastAsia="zh-CN"/>
          </w:rPr>
          <m:t>α</m:t>
        </m:r>
      </m:oMath>
      <w:r>
        <w:rPr>
          <w:rFonts w:hint="default"/>
          <w:lang w:val="en-US" w:eastAsia="zh-CN"/>
        </w:rPr>
        <w:t xml:space="preserve"> 固定的条件下，对缩放后的样本集 </w:t>
      </w:r>
      <m:oMath>
        <m:r>
          <m:rPr>
            <m:sty m:val="p"/>
          </m:rPr>
          <w:rPr>
            <w:rFonts w:hint="default" w:ascii="Times New Roman" w:hAnsi="Times New Roman"/>
            <w:lang w:val="en-US" w:eastAsia="zh-CN"/>
          </w:rPr>
          <m:t>O=</m:t>
        </m:r>
        <m:sSubSup>
          <m:sSubSupPr>
            <m:ctrlPr>
              <w:rPr>
                <w:rFonts w:hint="default"/>
                <w:lang w:val="en-US" w:eastAsia="zh-CN"/>
              </w:rPr>
            </m:ctrlPr>
          </m:sSubSup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sub>
            <m:r>
              <m:rPr>
                <m:sty m:val="p"/>
              </m:rPr>
              <w:rPr>
                <w:rFonts w:hint="default" w:ascii="Times New Roman" w:hAnsi="Times New Roman"/>
                <w:lang w:val="en-US" w:eastAsia="zh-CN"/>
              </w:rPr>
              <m:t>j=1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 xml:space="preserve"> 进行子空间聚类，以最小化量化失真：</w:t>
      </w:r>
    </w:p>
    <w:p w14:paraId="4CBB5708">
      <w:pPr>
        <w:pStyle w:val="33"/>
        <w:bidi w:val="0"/>
        <w:rPr>
          <w:rFonts w:hint="default"/>
          <w:lang w:val="en-US" w:eastAsia="zh-CN"/>
        </w:rPr>
      </w:pPr>
      <m:oMath>
        <m:limLow>
          <m:limLowPr/>
          <m:e>
            <m:r>
              <m:rPr>
                <m:sty m:val="p"/>
              </m:rPr>
              <m:t>min</m:t>
            </m:r>
          </m:e>
          <m:lim>
            <m:r>
              <m:rPr/>
              <m:t>C</m:t>
            </m:r>
          </m:lim>
        </m:limLow>
        <m:nary>
          <m:naryPr>
            <m:chr m:val="∑"/>
            <m:limLoc m:val="undOvr"/>
          </m:naryPr>
          <m:sub>
            <m:r>
              <m:rPr/>
              <m:t>j</m:t>
            </m:r>
            <m:r>
              <m:rPr>
                <m:sty m:val="p"/>
              </m:rPr>
              <m:t>=</m:t>
            </m:r>
            <m:r>
              <m:rPr/>
              <m:t>1</m:t>
            </m:r>
          </m:sub>
          <m:sup>
            <m:r>
              <m:rPr/>
              <m:t>n</m:t>
            </m:r>
          </m:sup>
          <m:e>
            <m:sSup>
              <m:sSupPr/>
              <m:e>
                <m:d>
                  <m:dPr>
                    <m:begChr m:val="|"/>
                    <m:sepChr m:val=""/>
                    <m:endChr m:val="|"/>
                  </m:dPr>
                  <m:e>
                    <m:d>
                      <m:dPr>
                        <m:begChr m:val="|"/>
                        <m:sepChr m:val=""/>
                        <m:endChr m:val="|"/>
                      </m:dPr>
                      <m:e>
                        <m:f>
                          <m:fPr/>
                          <m:num>
                            <m:sSub>
                              <m:sSubPr/>
                              <m:e>
                                <m:r>
                                  <m:rPr/>
                                  <m:t>x</m:t>
                                </m:r>
                              </m:e>
                              <m:sub>
                                <m:r>
                                  <m:rPr/>
                                  <m:t>j</m:t>
                                </m:r>
                              </m:sub>
                            </m:sSub>
                          </m:num>
                          <m:den>
                            <m:sSub>
                              <m:sSubPr/>
                              <m:e>
                                <m:r>
                                  <m:rPr/>
                                  <m:t>α</m:t>
                                </m:r>
                              </m:e>
                              <m:sub>
                                <m:r>
                                  <m:rPr/>
                                  <m:t>j</m:t>
                                </m:r>
                              </m:sub>
                            </m:sSub>
                          </m:den>
                        </m:f>
                        <m:r>
                          <m:rPr>
                            <m:sty m:val="p"/>
                          </m:rPr>
                          <m:t>−</m:t>
                        </m:r>
                        <m:r>
                          <m:rPr/>
                          <m:t>q</m:t>
                        </m:r>
                        <m:d>
                          <m:dPr>
                            <m:sepChr m:val=""/>
                          </m:dPr>
                          <m:e>
                            <m:f>
                              <m:fPr/>
                              <m:num>
                                <m:sSub>
                                  <m:sSubPr/>
                                  <m:e>
                                    <m:r>
                                      <m:rPr/>
                                      <m:t>x</m:t>
                                    </m:r>
                                  </m:e>
                                  <m:sub>
                                    <m:r>
                                      <m:rPr/>
                                      <m:t>j</m:t>
                                    </m:r>
                                  </m:sub>
                                </m:sSub>
                              </m:num>
                              <m:den>
                                <m:sSub>
                                  <m:sSubPr/>
                                  <m:e>
                                    <m:r>
                                      <m:rPr/>
                                      <m:t>α</m:t>
                                    </m:r>
                                  </m:e>
                                  <m:sub>
                                    <m:r>
                                      <m:rPr/>
                                      <m:t>j</m:t>
                                    </m:r>
                                  </m:sub>
                                </m:sSub>
                              </m:den>
                            </m:f>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i w:val="0"/>
          <w:lang w:val="en-US" w:eastAsia="zh-CN"/>
        </w:rPr>
        <w:tab/>
      </w:r>
      <w:r>
        <w:rPr>
          <w:rFonts w:hint="eastAsia"/>
          <w:lang w:val="en-US" w:eastAsia="zh-CN"/>
        </w:rPr>
        <w:t>（4-3）</w:t>
      </w:r>
    </w:p>
    <w:p w14:paraId="7B419B24">
      <w:pPr>
        <w:rPr>
          <w:rFonts w:hint="default"/>
          <w:lang w:val="en-US" w:eastAsia="zh-CN"/>
        </w:rPr>
      </w:pPr>
      <w:r>
        <w:rPr>
          <w:rFonts w:hint="default"/>
          <w:lang w:val="en-US" w:eastAsia="zh-CN"/>
        </w:rPr>
        <w:t xml:space="preserve">随后在码本 </w:t>
      </w:r>
      <m:oMath>
        <m:r>
          <m:rPr>
            <m:sty m:val="p"/>
          </m:rPr>
          <w:rPr>
            <w:rFonts w:hint="default" w:ascii="Times New Roman" w:hAnsi="Times New Roman"/>
            <w:lang w:val="en-US" w:eastAsia="zh-CN"/>
          </w:rPr>
          <m:t>C</m:t>
        </m:r>
      </m:oMath>
      <w:r>
        <w:rPr>
          <w:rFonts w:hint="default"/>
          <w:lang w:val="en-US" w:eastAsia="zh-CN"/>
        </w:rPr>
        <w:t xml:space="preserve"> 及量化索引固定的前提下，再针对每个样本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 xml:space="preserve"> 求解最优的 </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oMath>
      <w:r>
        <w:rPr>
          <w:rFonts w:hint="default"/>
          <w:lang w:val="en-US" w:eastAsia="zh-CN"/>
        </w:rPr>
        <w:t>：</w:t>
      </w:r>
    </w:p>
    <w:p w14:paraId="0227DED1">
      <w:pPr>
        <w:pStyle w:val="33"/>
        <w:bidi w:val="0"/>
        <w:rPr>
          <w:rFonts w:hint="default"/>
          <w:lang w:val="en-US" w:eastAsia="zh-CN"/>
        </w:rPr>
      </w:pPr>
      <m:oMath>
        <m:sSubSup>
          <m:sSubSupPr/>
          <m:e>
            <m:r>
              <m:rPr/>
              <m:t>α</m:t>
            </m:r>
          </m:e>
          <m:sub>
            <m:r>
              <m:rPr/>
              <m:t>j</m:t>
            </m:r>
          </m:sub>
          <m:sup>
            <m:r>
              <m:rPr>
                <m:sty m:val="p"/>
              </m:rPr>
              <m:t>(</m:t>
            </m:r>
            <m:r>
              <m:rPr/>
              <m:t>i</m:t>
            </m:r>
            <m:r>
              <m:rPr>
                <m:sty m:val="p"/>
              </m:rPr>
              <m:t>+</m:t>
            </m:r>
            <m:r>
              <m:rPr/>
              <m:t>1</m:t>
            </m:r>
            <m:r>
              <m:rPr>
                <m:sty m:val="p"/>
              </m:rPr>
              <m:t>)</m:t>
            </m:r>
          </m:sup>
        </m:sSubSup>
        <m:r>
          <m:rPr>
            <m:sty m:val="p"/>
          </m:rPr>
          <m:t>=</m:t>
        </m:r>
        <m:r>
          <m:rPr/>
          <m:t>arg</m:t>
        </m:r>
        <m:limLow>
          <m:limLowPr/>
          <m:e>
            <m:r>
              <m:rPr>
                <m:sty m:val="p"/>
              </m:rPr>
              <m:t>min</m:t>
            </m:r>
          </m:e>
          <m:lim>
            <m:r>
              <m:rPr/>
              <m:t>α</m:t>
            </m:r>
          </m:lim>
        </m:limLow>
        <m:sSup>
          <m:sSupPr/>
          <m:e>
            <m:d>
              <m:dPr>
                <m:begChr m:val="|"/>
                <m:sepChr m:val=""/>
                <m:endChr m:val="|"/>
              </m:dPr>
              <m:e>
                <m:d>
                  <m:dPr>
                    <m:begChr m:val="|"/>
                    <m:sepChr m:val=""/>
                    <m:endChr m:val="|"/>
                  </m:dPr>
                  <m:e>
                    <m:sSub>
                      <m:sSubPr/>
                      <m:e>
                        <m:r>
                          <m:rPr/>
                          <m:t>x</m:t>
                        </m:r>
                      </m:e>
                      <m:sub>
                        <m:r>
                          <m:rPr/>
                          <m:t>j</m:t>
                        </m:r>
                      </m:sub>
                    </m:sSub>
                    <m:r>
                      <m:rPr>
                        <m:sty m:val="p"/>
                      </m:rPr>
                      <m:t>−</m:t>
                    </m:r>
                    <m:r>
                      <m:rPr/>
                      <m:t>α</m:t>
                    </m:r>
                    <m:r>
                      <m:rPr>
                        <m:sty m:val="p"/>
                      </m:rPr>
                      <m:t>⋅</m:t>
                    </m:r>
                    <m:sSubSup>
                      <m:sSubSupPr/>
                      <m:e>
                        <m:bar>
                          <m:barPr>
                            <m:pos m:val="top"/>
                          </m:barPr>
                          <m:e>
                            <m:r>
                              <m:rPr/>
                              <m:t>o</m:t>
                            </m:r>
                          </m:e>
                        </m:bar>
                      </m:e>
                      <m:sub>
                        <m:r>
                          <m:rPr/>
                          <m:t>j</m:t>
                        </m:r>
                      </m:sub>
                      <m:sup>
                        <m:r>
                          <m:rPr>
                            <m:sty m:val="p"/>
                          </m:rPr>
                          <m:t>(</m:t>
                        </m:r>
                        <m:r>
                          <m:rPr/>
                          <m:t>i</m:t>
                        </m:r>
                        <m:r>
                          <m:rPr>
                            <m:sty m:val="p"/>
                          </m:rPr>
                          <m:t>)</m:t>
                        </m:r>
                      </m:sup>
                    </m:sSubSup>
                  </m:e>
                </m:d>
              </m:e>
            </m:d>
          </m:e>
          <m:sup>
            <m:r>
              <m:rPr/>
              <m:t>2</m:t>
            </m:r>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（4-4）</w:t>
      </w:r>
    </w:p>
    <w:p w14:paraId="6686F596">
      <w:pPr>
        <w:rPr>
          <w:rFonts w:hint="default"/>
          <w:lang w:val="en-US" w:eastAsia="zh-CN"/>
        </w:rPr>
      </w:pPr>
      <w:r>
        <w:rPr>
          <w:rFonts w:hint="default"/>
          <w:lang w:val="en-US" w:eastAsia="zh-CN"/>
        </w:rPr>
        <w:t>该子问题的闭式解可通过最小二乘法导出：</w:t>
      </w:r>
    </w:p>
    <w:p w14:paraId="436B1C78">
      <w:pPr>
        <w:pStyle w:val="33"/>
        <w:bidi w:val="0"/>
        <w:rPr>
          <w:rFonts w:hint="default"/>
          <w:lang w:val="en-US" w:eastAsia="zh-CN"/>
        </w:rPr>
      </w:pPr>
      <m:oMath>
        <m:sSub>
          <m:sSubPr/>
          <m:e>
            <m:r>
              <m:rPr/>
              <m:t>α</m:t>
            </m:r>
          </m:e>
          <m:sub>
            <m:r>
              <m:rPr/>
              <m:t>j</m:t>
            </m:r>
          </m:sub>
        </m:sSub>
        <m:r>
          <m:rPr>
            <m:sty m:val="p"/>
          </m:rPr>
          <m:t>=</m:t>
        </m:r>
        <m:f>
          <m:fPr/>
          <m:num>
            <m:d>
              <m:dPr>
                <m:begChr m:val="⟨"/>
                <m:sepChr m:val=""/>
                <m:endChr m:val="⟩"/>
              </m:dPr>
              <m:e>
                <m:sSub>
                  <m:sSubPr/>
                  <m:e>
                    <m:r>
                      <m:rPr/>
                      <m:t>x</m:t>
                    </m:r>
                  </m:e>
                  <m:sub>
                    <m:r>
                      <m:rPr/>
                      <m:t>j</m:t>
                    </m:r>
                  </m:sub>
                </m:sSub>
                <m:r>
                  <m:rPr>
                    <m:sty m:val="p"/>
                  </m:rPr>
                  <m:t>,</m:t>
                </m:r>
                <m:sSub>
                  <m:sSubPr/>
                  <m:e>
                    <m:bar>
                      <m:barPr>
                        <m:pos m:val="top"/>
                      </m:barPr>
                      <m:e>
                        <m:r>
                          <m:rPr/>
                          <m:t>o</m:t>
                        </m:r>
                      </m:e>
                    </m:bar>
                  </m:e>
                  <m:sub>
                    <m:r>
                      <m:rPr/>
                      <m:t>j</m:t>
                    </m:r>
                  </m:sub>
                </m:sSub>
              </m:e>
            </m:d>
          </m:num>
          <m:den>
            <m:sSup>
              <m:sSupPr/>
              <m:e>
                <m:d>
                  <m:dPr>
                    <m:begChr m:val="|"/>
                    <m:sepChr m:val=""/>
                    <m:endChr m:val="|"/>
                  </m:dPr>
                  <m:e>
                    <m:d>
                      <m:dPr>
                        <m:begChr m:val="|"/>
                        <m:sepChr m:val=""/>
                        <m:endChr m:val="|"/>
                      </m:dPr>
                      <m:e>
                        <m:sSub>
                          <m:sSubPr/>
                          <m:e>
                            <m:bar>
                              <m:barPr>
                                <m:pos m:val="top"/>
                              </m:barPr>
                              <m:e>
                                <m:r>
                                  <m:rPr/>
                                  <m:t>o</m:t>
                                </m:r>
                              </m:e>
                            </m:bar>
                          </m:e>
                          <m:sub>
                            <m:r>
                              <m:rPr/>
                              <m:t>j</m:t>
                            </m:r>
                          </m:sub>
                        </m:sSub>
                      </m:e>
                    </m:d>
                  </m:e>
                </m:d>
              </m:e>
              <m:sup>
                <m:r>
                  <m:rPr/>
                  <m:t>2</m:t>
                </m:r>
              </m:sup>
            </m:sSup>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（4-5）</w:t>
      </w:r>
    </w:p>
    <w:p w14:paraId="3CE99CC5">
      <w:pPr>
        <w:rPr>
          <w:rFonts w:hint="default"/>
          <w:lang w:val="en-US" w:eastAsia="zh-CN"/>
        </w:rPr>
      </w:pPr>
      <w:r>
        <w:rPr>
          <w:rFonts w:hint="default"/>
          <w:lang w:val="en-US" w:eastAsia="zh-CN"/>
        </w:rPr>
        <w:t>这种交替优化的意义在于，它把原本难以直接求解的联合问题拆成了两个更容易处理的子问题：前者负责改进方向表示的码本质量，后者负责回收模长信息。两步交替进行后，原始空间中的总量化误差会逐步下降。</w:t>
      </w:r>
    </w:p>
    <w:p w14:paraId="264FC294">
      <w:pPr>
        <w:rPr>
          <w:rFonts w:hint="default"/>
          <w:lang w:val="en-US" w:eastAsia="zh-CN"/>
        </w:rPr>
      </w:pPr>
      <w:r>
        <w:rPr>
          <w:rFonts w:hint="default"/>
          <w:b/>
          <w:bCs/>
          <w:lang w:val="en-US" w:eastAsia="zh-CN"/>
        </w:rPr>
        <w:t>距离近似理论：</w:t>
      </w:r>
      <w:r>
        <w:rPr>
          <w:rFonts w:hint="default"/>
          <w:lang w:val="en-US" w:eastAsia="zh-CN"/>
        </w:rPr>
        <w:t>基于上述建模，查询向量</w:t>
      </w:r>
      <m:oMath>
        <m:r>
          <m:rPr>
            <m:sty m:val="p"/>
          </m:rPr>
          <w:rPr>
            <w:rFonts w:hint="default" w:ascii="Times New Roman" w:hAnsi="Times New Roman"/>
            <w:lang w:val="en-US" w:eastAsia="zh-CN"/>
          </w:rPr>
          <m:t>q</m:t>
        </m:r>
      </m:oMath>
      <w:r>
        <w:rPr>
          <w:rFonts w:hint="default"/>
          <w:lang w:val="en-US" w:eastAsia="zh-CN"/>
        </w:rPr>
        <w:t>与数据向量</w:t>
      </w:r>
      <m:oMath>
        <m:r>
          <m:rPr>
            <m:sty m:val="p"/>
          </m:rPr>
          <w:rPr>
            <w:rFonts w:hint="default" w:ascii="Times New Roman" w:hAnsi="Times New Roman"/>
            <w:lang w:val="en-US" w:eastAsia="zh-CN"/>
          </w:rPr>
          <m:t>x</m:t>
        </m:r>
      </m:oMath>
      <w:r>
        <w:rPr>
          <w:rFonts w:hint="default"/>
          <w:lang w:val="en-US" w:eastAsia="zh-CN"/>
        </w:rPr>
        <w:t>之间的欧氏距离平方可依据量化后的方向信息及原始模长信息进行近似估计。根据推导，该距离公式表示为：</w:t>
      </w:r>
    </w:p>
    <w:p w14:paraId="3CB8F793">
      <w:pPr>
        <w:pStyle w:val="33"/>
        <w:bidi w:val="0"/>
        <w:rPr>
          <w:rFonts w:hint="default"/>
          <w:lang w:val="en-US" w:eastAsia="zh-CN"/>
        </w:rPr>
      </w:pPr>
      <m:oMath>
        <m:m>
          <m:mPr>
            <m:mcs>
              <m:mc>
                <m:mcPr>
                  <m:count m:val="1"/>
                  <m:mcJc m:val="center"/>
                </m:mcPr>
              </m:mc>
            </m:mcs>
            <m:plcHide m:val="1"/>
          </m:mPr>
          <m:mr>
            <m:e>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f>
                <m:fPr/>
                <m:num>
                  <m:d>
                    <m:dPr>
                      <m:sepChr m:val=""/>
                    </m:dPr>
                    <m:e>
                      <m:bar>
                        <m:barPr>
                          <m:pos m:val="top"/>
                        </m:barPr>
                        <m:e>
                          <m:r>
                            <m:rPr/>
                            <m:t>o</m:t>
                          </m:r>
                        </m:e>
                      </m:bar>
                      <m:r>
                        <m:rPr>
                          <m:sty m:val="p"/>
                        </m:rPr>
                        <m:t>,</m:t>
                      </m:r>
                      <m:r>
                        <m:rPr/>
                        <m:t>q</m:t>
                      </m:r>
                    </m:e>
                  </m:d>
                </m:num>
                <m:den>
                  <m:d>
                    <m:dPr>
                      <m:sep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e>
          </m:mr>
          <m:mr>
            <m:e>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q</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（4-6）</w:t>
      </w:r>
    </w:p>
    <w:p w14:paraId="481078C7">
      <w:pPr>
        <w:rPr>
          <w:rFonts w:hint="default"/>
          <w:lang w:val="en-US" w:eastAsia="zh-CN"/>
        </w:rPr>
      </w:pPr>
      <w:r>
        <w:rPr>
          <w:rFonts w:hint="default"/>
          <w:lang w:val="en-US" w:eastAsia="zh-CN"/>
        </w:rPr>
        <w:t>通过引入角度修正项</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ctrlPr>
              <w:rPr>
                <w:rFonts w:hint="default"/>
                <w:lang w:val="en-US" w:eastAsia="zh-CN"/>
              </w:rPr>
            </m:ctrlPr>
          </m:e>
        </m:d>
      </m:oMath>
      <w:r>
        <w:rPr>
          <w:rFonts w:hint="default"/>
          <w:lang w:val="en-US" w:eastAsia="zh-CN"/>
        </w:rPr>
        <w:t>，该公式能够在压缩存储的同时，更精确地捕捉向量间的空间分布关系。</w:t>
      </w:r>
    </w:p>
    <w:p w14:paraId="66F125D5">
      <w:pPr>
        <w:pStyle w:val="4"/>
        <w:bidi w:val="0"/>
        <w:rPr>
          <w:rFonts w:hint="eastAsia"/>
        </w:rPr>
      </w:pPr>
      <w:bookmarkStart w:id="110" w:name="_Toc26596"/>
      <w:r>
        <w:rPr>
          <w:rFonts w:hint="eastAsia"/>
        </w:rPr>
        <w:t>优化算法设计</w:t>
      </w:r>
      <w:bookmarkEnd w:id="110"/>
    </w:p>
    <w:p w14:paraId="7F344C24">
      <w:pPr>
        <w:rPr>
          <w:rFonts w:hint="default"/>
          <w:lang w:val="en-US" w:eastAsia="zh-CN"/>
        </w:rPr>
      </w:pPr>
      <w:r>
        <w:rPr>
          <w:rFonts w:hint="default"/>
          <w:lang w:val="en-US" w:eastAsia="zh-CN"/>
        </w:rPr>
        <w:t>本节说明该方法的优化细节。整体上采用分步处理思路：先在预处理阶段拆开模长与方向信息，再构造带方向校正的距离公式。这样处理，是为了减少传统 PQ 在分布不均的高维数据上产生的量化失真。</w:t>
      </w:r>
    </w:p>
    <w:p w14:paraId="7B5AC937">
      <w:pPr>
        <w:rPr>
          <w:rFonts w:hint="default"/>
          <w:lang w:val="en-US" w:eastAsia="zh-CN"/>
        </w:rPr>
      </w:pPr>
      <w:r>
        <w:rPr>
          <w:rFonts w:hint="default"/>
          <w:lang w:val="en-US" w:eastAsia="zh-CN"/>
        </w:rPr>
        <w:t xml:space="preserve">数据预处理直接影响索引质量。为此，本文采用数据中心化与自适应模长缩放相结合的联合预处理机制。首先考察数据中心化对分布与收敛的影响。量化前，先将原始数据集 </w:t>
      </w:r>
      <m:oMath>
        <m:r>
          <m:rPr>
            <m:sty m:val="p"/>
          </m:rPr>
          <w:rPr>
            <w:rFonts w:hint="default" w:ascii="Times New Roman" w:hAnsi="Times New Roman"/>
            <w:lang w:val="en-US" w:eastAsia="zh-CN"/>
          </w:rPr>
          <m:t>X=</m:t>
        </m:r>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1</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2</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n</m:t>
                </m:r>
                <m:ctrlPr>
                  <w:rPr>
                    <w:rFonts w:hint="default"/>
                    <w:lang w:val="en-US" w:eastAsia="zh-CN"/>
                  </w:rPr>
                </m:ctrlPr>
              </m:sub>
            </m:sSub>
            <m:ctrlPr>
              <w:rPr>
                <w:rFonts w:hint="default"/>
                <w:lang w:val="en-US" w:eastAsia="zh-CN"/>
              </w:rPr>
            </m:ctrlPr>
          </m:e>
        </m:d>
      </m:oMath>
      <w:r>
        <w:rPr>
          <w:rFonts w:hint="default"/>
          <w:lang w:val="en-US" w:eastAsia="zh-CN"/>
        </w:rPr>
        <w:t xml:space="preserve"> 做中心化。设 </w:t>
      </w:r>
      <m:oMath>
        <m:r>
          <m:rPr>
            <m:sty m:val="p"/>
          </m:rPr>
          <w:rPr>
            <w:rFonts w:hint="default" w:ascii="Times New Roman" w:hAnsi="Times New Roman"/>
            <w:lang w:val="en-US" w:eastAsia="zh-CN"/>
          </w:rPr>
          <m:t>u=</m:t>
        </m:r>
        <m:f>
          <m:fPr>
            <m:ctrlPr>
              <w:rPr>
                <w:rFonts w:hint="default"/>
                <w:lang w:val="en-US" w:eastAsia="zh-CN"/>
              </w:rPr>
            </m:ctrlPr>
          </m:fPr>
          <m:num>
            <m:r>
              <m:rPr>
                <m:sty m:val="p"/>
              </m:rPr>
              <w:rPr>
                <w:rFonts w:hint="default" w:ascii="Times New Roman" w:hAnsi="Times New Roman"/>
                <w:lang w:val="en-US" w:eastAsia="zh-CN"/>
              </w:rPr>
              <m:t>1</m:t>
            </m:r>
            <m:ctrlPr>
              <w:rPr>
                <w:rFonts w:hint="default"/>
                <w:lang w:val="en-US" w:eastAsia="zh-CN"/>
              </w:rPr>
            </m:ctrlPr>
          </m:num>
          <m:den>
            <m:r>
              <m:rPr>
                <m:sty m:val="p"/>
              </m:rPr>
              <w:rPr>
                <w:rFonts w:hint="default" w:ascii="Times New Roman" w:hAnsi="Times New Roman"/>
                <w:lang w:val="en-US" w:eastAsia="zh-CN"/>
              </w:rPr>
              <m:t>n</m:t>
            </m:r>
            <m:ctrlPr>
              <w:rPr>
                <w:rFonts w:hint="default"/>
                <w:lang w:val="en-US" w:eastAsia="zh-CN"/>
              </w:rPr>
            </m:ctrlPr>
          </m:den>
        </m:f>
        <m:nary>
          <m:naryPr>
            <m:chr m:val="∑"/>
            <m:limLoc m:val="undOvr"/>
            <m:supHide m:val="1"/>
            <m:ctrlPr>
              <w:rPr>
                <w:rFonts w:hint="default"/>
                <w:lang w:val="en-US" w:eastAsia="zh-CN"/>
              </w:rPr>
            </m:ctrlPr>
          </m:naryPr>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nary>
      </m:oMath>
      <w:r>
        <w:rPr>
          <w:rFonts w:hint="default"/>
          <w:lang w:val="en-US" w:eastAsia="zh-CN"/>
        </w:rPr>
        <w:t xml:space="preserve"> 为均值向量，则中心化后的向量记为 </w:t>
      </w:r>
      <m:oMath>
        <m:sSubSup>
          <m:sSubSupPr>
            <m:ctrlPr>
              <w:rPr>
                <w:rFonts w:hint="default"/>
                <w:lang w:val="en-US" w:eastAsia="zh-CN"/>
              </w:rPr>
            </m:ctrlPr>
          </m:sSubSup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−u</m:t>
        </m:r>
      </m:oMath>
      <w:r>
        <w:rPr>
          <w:rFonts w:hint="default"/>
          <w:lang w:val="en-US" w:eastAsia="zh-CN"/>
        </w:rPr>
        <w:t xml:space="preserve">。Jégou 等人的研究已经指出，中心化对乘积量化十分重要 </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 xml:space="preserve">。未中心化时，子空间能量分布往往很不对称，量化器会浪费大量比特去适应原始偏移，而不是捕捉局部差异。把数据移到原点附近后，子空间方差 </w:t>
      </w:r>
      <m:oMath>
        <m:r>
          <m:rPr>
            <m:sty m:val="p"/>
          </m:rPr>
          <w:rPr>
            <w:rFonts w:hint="default" w:ascii="Times New Roman" w:hAnsi="Times New Roman"/>
            <w:lang w:val="en-US" w:eastAsia="zh-CN"/>
          </w:rPr>
          <m:t>Var</m:t>
        </m:r>
        <m:d>
          <m:dPr>
            <m:sepChr m:val=""/>
            <m:ctrlPr>
              <w:rPr>
                <w:rFonts w:hint="default"/>
                <w:lang w:val="en-US" w:eastAsia="zh-CN"/>
              </w:rPr>
            </m:ctrlPr>
          </m:dPr>
          <m:e>
            <m:sSup>
              <m:sSupPr>
                <m:ctrlPr>
                  <w:rPr>
                    <w:rFonts w:hint="default"/>
                    <w:lang w:val="en-US" w:eastAsia="zh-CN"/>
                  </w:rPr>
                </m:ctrlPr>
              </m:sSupPr>
              <m:e>
                <m:r>
                  <m:rPr>
                    <m:sty m:val="p"/>
                  </m:rPr>
                  <w:rPr>
                    <w:rFonts w:hint="default" w:ascii="Times New Roman" w:hAnsi="Times New Roman"/>
                    <w:lang w:val="en-US" w:eastAsia="zh-CN"/>
                  </w:rPr>
                  <m:t>x</m:t>
                </m:r>
                <m:ctrlPr>
                  <w:rPr>
                    <w:rFonts w:hint="default"/>
                    <w:lang w:val="en-US" w:eastAsia="zh-CN"/>
                  </w:rPr>
                </m:ctrlPr>
              </m:e>
              <m:sup>
                <m:r>
                  <m:rPr>
                    <m:sty m:val="p"/>
                  </m:rPr>
                  <w:rPr>
                    <w:rFonts w:hint="default" w:ascii="Times New Roman" w:hAnsi="Times New Roman"/>
                    <w:lang w:val="en-US" w:eastAsia="zh-CN"/>
                  </w:rPr>
                  <m:t>(m)</m:t>
                </m:r>
                <m:ctrlPr>
                  <w:rPr>
                    <w:rFonts w:hint="default"/>
                    <w:lang w:val="en-US" w:eastAsia="zh-CN"/>
                  </w:rPr>
                </m:ctrlPr>
              </m:sup>
            </m:sSup>
            <m:ctrlPr>
              <w:rPr>
                <w:rFonts w:hint="default"/>
                <w:lang w:val="en-US" w:eastAsia="zh-CN"/>
              </w:rPr>
            </m:ctrlPr>
          </m:e>
        </m:d>
      </m:oMath>
      <w:r>
        <w:rPr>
          <w:rFonts w:hint="default"/>
          <w:lang w:val="en-US" w:eastAsia="zh-CN"/>
        </w:rPr>
        <w:t xml:space="preserve"> 会减小，</w:t>
      </w:r>
      <w:r>
        <w:rPr>
          <w:rFonts w:hint="default"/>
          <w:i/>
          <w:iCs/>
          <w:lang w:val="en-US" w:eastAsia="zh-CN"/>
        </w:rPr>
        <w:t>k</w:t>
      </w:r>
      <w:r>
        <w:rPr>
          <w:rFonts w:hint="default"/>
          <w:lang w:val="en-US" w:eastAsia="zh-CN"/>
        </w:rPr>
        <w:t>-means 训练也更容易收敛，最终均方误差(MSE)随之下降。从方法设计角度看，这一步虽然不直接改变量化器形式，却会显著改变后续子空间聚类所面对的统计条件，因此仍然是 A-NAPQ 训练流程中不可忽略的前置环节。</w:t>
      </w:r>
    </w:p>
    <w:p w14:paraId="4B8DB102">
      <w:pPr>
        <w:rPr>
          <w:rFonts w:hint="default"/>
          <w:lang w:val="en-US" w:eastAsia="zh-CN"/>
        </w:rPr>
      </w:pPr>
      <w:r>
        <w:rPr>
          <w:rFonts w:hint="default"/>
          <w:lang w:val="en-US" w:eastAsia="zh-CN"/>
        </w:rPr>
        <w:t xml:space="preserve">模长缩放机制本身也会给码本训练带来明显影响。传统 PQ 直接在原始空间聚类，目标函数 </w:t>
      </w:r>
      <m:oMath>
        <m:r>
          <m:rPr>
            <m:sty m:val="p"/>
          </m:rPr>
          <w:rPr>
            <w:rFonts w:hint="default" w:ascii="Times New Roman" w:hAnsi="Times New Roman"/>
            <w:lang w:val="en-US" w:eastAsia="zh-CN"/>
          </w:rPr>
          <m:t>min∑</m:t>
        </m:r>
        <m:sSup>
          <m:sSupPr>
            <m:ctrlPr>
              <w:rPr>
                <w:rFonts w:hint="default"/>
                <w:lang w:val="en-US" w:eastAsia="zh-CN"/>
              </w:rPr>
            </m:ctrlPr>
          </m:sSupPr>
          <m:e>
            <m:d>
              <m:dPr>
                <m:begChr m:val="|"/>
                <m:sepChr m:val=""/>
                <m:endChr m:val="|"/>
                <m:ctrlPr>
                  <w:rPr>
                    <w:rFonts w:hint="default"/>
                    <w:lang w:val="en-US" w:eastAsia="zh-CN"/>
                  </w:rPr>
                </m:ctrlPr>
              </m:dPr>
              <m:e>
                <m:r>
                  <m:rPr>
                    <m:sty m:val="p"/>
                  </m:rPr>
                  <w:rPr>
                    <w:rFonts w:hint="default" w:ascii="Times New Roman" w:hAnsi="Times New Roman"/>
                    <w:lang w:val="en-US" w:eastAsia="zh-CN"/>
                  </w:rPr>
                  <m:t>|x−c|</m:t>
                </m:r>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实际上默认所有样本权重相同。但在高维空间中，模长较大的向量对损失函数的贡献远大于模长较小的向量，训练出的码本 </w:t>
      </w:r>
      <m:oMath>
        <m:r>
          <m:rPr>
            <m:sty m:val="p"/>
          </m:rPr>
          <w:rPr>
            <w:rFonts w:hint="default" w:ascii="Times New Roman" w:hAnsi="Times New Roman"/>
            <w:lang w:val="en-US" w:eastAsia="zh-CN"/>
          </w:rPr>
          <m:t>C</m:t>
        </m:r>
      </m:oMath>
      <w:r>
        <w:rPr>
          <w:rFonts w:hint="default"/>
          <w:lang w:val="en-US" w:eastAsia="zh-CN"/>
        </w:rPr>
        <w:t xml:space="preserve"> 也更容易偏向大模长样本，从而牺牲对小模长样本的表达精度。为缓解这一问题，本文引入缩放因子 </w:t>
      </w:r>
      <m:oMath>
        <m:r>
          <m:rPr>
            <m:sty m:val="p"/>
          </m:rPr>
          <w:rPr>
            <w:rFonts w:hint="default" w:ascii="Times New Roman" w:hAnsi="Times New Roman"/>
            <w:lang w:val="en-US" w:eastAsia="zh-CN"/>
          </w:rPr>
          <m:t>α</m:t>
        </m:r>
      </m:oMath>
      <w:r>
        <w:rPr>
          <w:rFonts w:hint="default"/>
          <w:lang w:val="en-US" w:eastAsia="zh-CN"/>
        </w:rPr>
        <w:t>，把数据映射到归一化空间：</w:t>
      </w:r>
    </w:p>
    <w:p w14:paraId="5A67FB59">
      <w:pPr>
        <w:pStyle w:val="33"/>
        <w:bidi w:val="0"/>
        <w:rPr>
          <w:rFonts w:hint="default"/>
          <w:lang w:val="en-US" w:eastAsia="zh-CN"/>
        </w:rPr>
      </w:pPr>
      <m:oMath>
        <m:sSub>
          <m:sSubPr/>
          <m:e>
            <m:r>
              <m:rPr/>
              <m:t>o</m:t>
            </m:r>
          </m:e>
          <m:sub>
            <m:r>
              <m:rPr/>
              <m:t>i</m:t>
            </m:r>
          </m:sub>
        </m:sSub>
        <m:r>
          <m:rPr>
            <m:sty m:val="p"/>
          </m:rPr>
          <m:t>=</m:t>
        </m:r>
        <m:f>
          <m:fPr/>
          <m:num>
            <m:sSub>
              <m:sSubPr/>
              <m:e>
                <m:r>
                  <m:rPr/>
                  <m:t>x</m:t>
                </m:r>
              </m:e>
              <m:sub>
                <m:r>
                  <m:rPr/>
                  <m:t>i</m:t>
                </m:r>
              </m:sub>
            </m:sSub>
          </m:num>
          <m:den>
            <m:sSub>
              <m:sSubPr/>
              <m:e>
                <m:r>
                  <m:rPr/>
                  <m:t>α</m:t>
                </m:r>
              </m:e>
              <m:sub>
                <m:r>
                  <m:rPr/>
                  <m:t>i</m:t>
                </m:r>
              </m:sub>
            </m:sSub>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（4-7）</w:t>
      </w:r>
    </w:p>
    <w:p w14:paraId="32FD71B4">
      <w:pPr>
        <w:rPr>
          <w:rFonts w:hint="default"/>
          <w:lang w:val="en-US" w:eastAsia="zh-CN"/>
        </w:rPr>
      </w:pPr>
      <w:r>
        <w:rPr>
          <w:rFonts w:hint="default"/>
          <w:lang w:val="en-US" w:eastAsia="zh-CN"/>
        </w:rPr>
        <w:t>当</w:t>
      </w:r>
      <m:oMath>
        <m:sSub>
          <m:sSubPr>
            <m:ctrlPr>
              <w:rPr>
                <w:rFonts w:hint="default"/>
                <w:lang w:val="en-US" w:eastAsia="zh-CN"/>
              </w:rPr>
            </m:ctrlPr>
          </m:sSub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时，映射后的向量</w:t>
      </w:r>
      <m:oMath>
        <m:sSub>
          <m:sSubPr>
            <m:ctrlPr>
              <w:rPr>
                <w:rFonts w:hint="default"/>
                <w:lang w:val="en-US" w:eastAsia="zh-CN"/>
              </w:rPr>
            </m:ctrlPr>
          </m:sSub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oMath>
      <w:r>
        <w:rPr>
          <w:rFonts w:hint="default"/>
          <w:lang w:val="en-US" w:eastAsia="zh-CN"/>
        </w:rPr>
        <w:t>近似分布在一个单位超球面上。此时，欧氏距离的最小化主要取决于向量间的夹角余弦值：</w:t>
      </w:r>
    </w:p>
    <w:p w14:paraId="47BE2C67">
      <w:pPr>
        <w:pStyle w:val="33"/>
        <w:bidi w:val="0"/>
        <w:rPr>
          <w:rFonts w:hint="default"/>
          <w:lang w:val="en-US" w:eastAsia="zh-CN"/>
        </w:rPr>
      </w:pPr>
      <m:oMath>
        <m:sSup>
          <m:sSupPr/>
          <m:e>
            <m:d>
              <m:dPr>
                <m:begChr m:val="|"/>
                <m:sepChr m:val=""/>
                <m:endChr m:val="|"/>
              </m:dPr>
              <m:e>
                <m:d>
                  <m:dPr>
                    <m:begChr m:val="|"/>
                    <m:sepChr m:val=""/>
                    <m:endChr m:val="|"/>
                  </m:dPr>
                  <m:e>
                    <m:sSub>
                      <m:sSubPr/>
                      <m:e>
                        <m:r>
                          <m:rPr/>
                          <m:t>o</m:t>
                        </m:r>
                      </m:e>
                      <m:sub>
                        <m:r>
                          <m:rPr/>
                          <m:t>i</m:t>
                        </m:r>
                      </m:sub>
                    </m:sSub>
                    <m:r>
                      <m:rPr>
                        <m:sty m:val="p"/>
                      </m:rPr>
                      <m:t>−</m:t>
                    </m:r>
                    <m:r>
                      <m:rPr/>
                      <m:t>c</m:t>
                    </m:r>
                  </m:e>
                </m:d>
              </m:e>
            </m:d>
          </m:e>
          <m:sup>
            <m:r>
              <m:rPr/>
              <m:t>2</m:t>
            </m:r>
          </m:sup>
        </m:sSup>
        <m:r>
          <m:rPr>
            <m:sty m:val="p"/>
          </m:rPr>
          <m:t>=</m:t>
        </m:r>
        <m:sSup>
          <m:sSupPr/>
          <m:e>
            <m:d>
              <m:dPr>
                <m:begChr m:val="|"/>
                <m:sepChr m:val=""/>
                <m:endChr m:val="|"/>
              </m:dPr>
              <m:e>
                <m:d>
                  <m:dPr>
                    <m:begChr m:val="|"/>
                    <m:sepChr m:val=""/>
                    <m:endChr m:val="|"/>
                  </m:dPr>
                  <m:e>
                    <m:sSub>
                      <m:sSubPr/>
                      <m:e>
                        <m:r>
                          <m:rPr/>
                          <m:t>o</m:t>
                        </m:r>
                      </m:e>
                      <m:sub>
                        <m:r>
                          <m:rPr/>
                          <m:t>i</m:t>
                        </m:r>
                      </m:sub>
                    </m:sSub>
                  </m:e>
                </m:d>
              </m:e>
            </m:d>
          </m:e>
          <m:sup>
            <m:r>
              <m:rPr/>
              <m:t>2</m:t>
            </m:r>
          </m:sup>
        </m:sSup>
        <m:r>
          <m:rPr>
            <m:sty m:val="p"/>
          </m:rPr>
          <m:t>+</m:t>
        </m:r>
        <m:sSup>
          <m:sSupPr/>
          <m:e>
            <m:d>
              <m:dPr>
                <m:begChr m:val="|"/>
                <m:sepChr m:val=""/>
                <m:endChr m:val="|"/>
              </m:dPr>
              <m:e>
                <m:r>
                  <m:rPr>
                    <m:sty m:val="p"/>
                  </m:rPr>
                  <m:t>|</m:t>
                </m:r>
                <m:r>
                  <m:rPr/>
                  <m:t>c</m:t>
                </m:r>
                <m:r>
                  <m:rPr>
                    <m:sty m:val="p"/>
                  </m:rPr>
                  <m:t>|</m:t>
                </m:r>
              </m:e>
            </m:d>
          </m:e>
          <m:sup>
            <m:r>
              <m:rPr/>
              <m:t>2</m:t>
            </m:r>
          </m:sup>
        </m:sSup>
        <m:r>
          <m:rPr>
            <m:sty m:val="p"/>
          </m:rPr>
          <m:t>−</m:t>
        </m:r>
        <m:r>
          <m:rPr/>
          <m:t>2</m:t>
        </m:r>
        <m:d>
          <m:dPr>
            <m:begChr m:val="⟨"/>
            <m:sepChr m:val=""/>
            <m:endChr m:val="⟩"/>
          </m:dPr>
          <m:e>
            <m:sSub>
              <m:sSubPr/>
              <m:e>
                <m:r>
                  <m:rPr/>
                  <m:t>o</m:t>
                </m:r>
              </m:e>
              <m:sub>
                <m:r>
                  <m:rPr/>
                  <m:t>i</m:t>
                </m:r>
              </m:sub>
            </m:sSub>
            <m:r>
              <m:rPr>
                <m:sty m:val="p"/>
              </m:rPr>
              <m:t>,</m:t>
            </m:r>
            <m:r>
              <m:rPr/>
              <m:t>c</m:t>
            </m:r>
          </m:e>
        </m:d>
        <m:r>
          <m:rPr>
            <m:sty m:val="p"/>
          </m:rPr>
          <m:t>≈</m:t>
        </m:r>
        <m:r>
          <m:rPr/>
          <m:t>2</m:t>
        </m:r>
        <m:r>
          <m:rPr>
            <m:sty m:val="p"/>
          </m:rPr>
          <m:t>(</m:t>
        </m:r>
        <m:r>
          <m:rPr/>
          <m:t>1</m:t>
        </m:r>
        <m:r>
          <m:rPr>
            <m:sty m:val="p"/>
          </m:rPr>
          <m:t>−</m:t>
        </m:r>
        <m:r>
          <m:rPr/>
          <m:t>cosθ</m:t>
        </m:r>
        <m:r>
          <m:rPr>
            <m:sty m:val="p"/>
          </m:rPr>
          <m:t>)</m:t>
        </m:r>
      </m:oMath>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b w:val="0"/>
          <w:i w:val="0"/>
          <w:lang w:val="en-US" w:eastAsia="zh-CN"/>
        </w:rPr>
        <w:tab/>
      </w:r>
      <w:r>
        <w:rPr>
          <w:rFonts w:hint="eastAsia"/>
          <w:lang w:val="en-US" w:eastAsia="zh-CN"/>
        </w:rPr>
        <w:t>（4-8）</w:t>
      </w:r>
    </w:p>
    <w:p w14:paraId="567BE5FC">
      <w:pPr>
        <w:rPr>
          <w:rFonts w:hint="default"/>
          <w:lang w:val="en-US" w:eastAsia="zh-CN"/>
        </w:rPr>
      </w:pPr>
      <w:r>
        <w:rPr>
          <w:rFonts w:hint="default"/>
          <w:lang w:val="en-US" w:eastAsia="zh-CN"/>
        </w:rPr>
        <w:t>这表明，在缩放空间中训练码本时，量化器会更多地关注方向结构而不是范数差异，码本的鲁棒性也会相应提高。在完成中心化和缩放空间构造之后，还需要说明基于 MSE 的缩放因子迭代优化过程。为了同时求得更合适的缩放因子和码本，模型构建了一个联合优化问题，目标是最小化原始空间中的量化误差：</w:t>
      </w:r>
    </w:p>
    <w:p w14:paraId="03662ECE">
      <w:pPr>
        <w:pStyle w:val="33"/>
        <w:bidi w:val="0"/>
        <w:rPr>
          <w:rFonts w:hint="default"/>
          <w:lang w:val="en-US" w:eastAsia="zh-CN"/>
        </w:rPr>
      </w:pPr>
      <m:oMath>
        <m:limLow>
          <m:limLowPr/>
          <m:e>
            <m:r>
              <m:rPr>
                <m:sty m:val="p"/>
              </m:rPr>
              <m:t>min</m:t>
            </m:r>
          </m:e>
          <m:lim>
            <m:r>
              <m:rPr/>
              <m:t>α</m:t>
            </m:r>
            <m:r>
              <m:rPr>
                <m:sty m:val="p"/>
              </m:rPr>
              <m:t>,</m:t>
            </m:r>
            <m:r>
              <m:rPr/>
              <m:t>C</m:t>
            </m:r>
          </m:lim>
        </m:limLow>
        <m:nary>
          <m:naryPr>
            <m:chr m:val="∑"/>
            <m:limLoc m:val="undOvr"/>
            <m:supHide m:val="1"/>
          </m:naryPr>
          <m:sub>
            <m:r>
              <m:rPr/>
              <m:t>i</m:t>
            </m:r>
          </m:sub>
          <m:sup>
            <m:r>
              <m:rPr/>
              <m:t>​</m:t>
            </m:r>
          </m:sup>
          <m:e>
            <m:sSup>
              <m:sSupPr/>
              <m:e>
                <m:d>
                  <m:dPr>
                    <m:begChr m:val="|"/>
                    <m:sepChr m:val=""/>
                    <m:endChr m:val="|"/>
                  </m:dPr>
                  <m:e>
                    <m:d>
                      <m:dPr>
                        <m:begChr m:val="|"/>
                        <m:sepChr m:val=""/>
                        <m:endChr m:val="|"/>
                      </m:dPr>
                      <m:e>
                        <m:sSub>
                          <m:sSubPr/>
                          <m:e>
                            <m:r>
                              <m:rPr/>
                              <m:t>x</m:t>
                            </m:r>
                          </m:e>
                          <m:sub>
                            <m:r>
                              <m:rPr/>
                              <m:t>i</m:t>
                            </m:r>
                          </m:sub>
                        </m:sSub>
                        <m:r>
                          <m:rPr>
                            <m:sty m:val="p"/>
                          </m:rPr>
                          <m:t>−</m:t>
                        </m:r>
                        <m:sSub>
                          <m:sSubPr/>
                          <m:e>
                            <m:r>
                              <m:rPr/>
                              <m:t>α</m:t>
                            </m:r>
                          </m:e>
                          <m:sub>
                            <m:r>
                              <m:rPr/>
                              <m:t>i</m:t>
                            </m:r>
                          </m:sub>
                        </m:sSub>
                        <m:r>
                          <m:rPr>
                            <m:sty m:val="p"/>
                          </m:rPr>
                          <m:t>⋅</m:t>
                        </m:r>
                        <m:r>
                          <m:rPr/>
                          <m:t>q</m:t>
                        </m:r>
                        <m:d>
                          <m:dPr>
                            <m:sepChr m:val=""/>
                          </m:dPr>
                          <m:e>
                            <m:sSub>
                              <m:sSubPr/>
                              <m:e>
                                <m:r>
                                  <m:rPr/>
                                  <m:t>x</m:t>
                                </m:r>
                              </m:e>
                              <m:sub>
                                <m:r>
                                  <m:rPr/>
                                  <m:t>i</m:t>
                                </m:r>
                              </m:sub>
                            </m:sSub>
                            <m:r>
                              <m:rPr>
                                <m:sty m:val="p"/>
                              </m:rPr>
                              <m:t>/</m:t>
                            </m:r>
                            <m:sSub>
                              <m:sSubPr/>
                              <m:e>
                                <m:r>
                                  <m:rPr/>
                                  <m:t>α</m:t>
                                </m:r>
                              </m:e>
                              <m:sub>
                                <m:r>
                                  <m:rPr/>
                                  <m:t>i</m:t>
                                </m:r>
                              </m:sub>
                            </m:sSub>
                          </m:e>
                        </m:d>
                      </m:e>
                    </m:d>
                  </m:e>
                </m:d>
              </m:e>
              <m:sup>
                <m:r>
                  <m:rPr/>
                  <m:t>2</m:t>
                </m:r>
              </m:sup>
            </m:sSup>
          </m:e>
        </m:nary>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（4-9）</w:t>
      </w:r>
    </w:p>
    <w:p w14:paraId="618BE00A">
      <w:pPr>
        <w:rPr>
          <w:rFonts w:hint="default"/>
          <w:lang w:val="en-US" w:eastAsia="zh-CN"/>
        </w:rPr>
      </w:pPr>
      <w:r>
        <w:rPr>
          <w:rFonts w:hint="default"/>
          <w:lang w:val="en-US" w:eastAsia="zh-CN"/>
        </w:rPr>
        <w:t xml:space="preserve">初始化阶段，本文将每个向量的原始模长作为初始缩放因子，即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up>
            <m:r>
              <m:rPr>
                <m:sty m:val="p"/>
              </m:rPr>
              <w:rPr>
                <w:rFonts w:hint="default" w:ascii="Times New Roman" w:hAnsi="Times New Roman"/>
                <w:lang w:val="en-US" w:eastAsia="zh-CN"/>
              </w:rPr>
              <m:t>(0)</m:t>
            </m:r>
            <m:ctrlPr>
              <w:rPr>
                <w:rFonts w:hint="default"/>
                <w:lang w:val="en-US" w:eastAsia="zh-CN"/>
              </w:rPr>
            </m:ctrlPr>
          </m:sup>
        </m:sSubSup>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 xml:space="preserve">。这样处理，利用了高维数据常见的集中现象，即大量样本分布在”薄壳”附近。以模长作初值后，初始归一化向量 </w:t>
      </w:r>
      <m:oMath>
        <m:sSup>
          <m:sSupPr>
            <m:ctrlPr>
              <w:rPr>
                <w:rFonts w:hint="default"/>
                <w:lang w:val="en-US" w:eastAsia="zh-CN"/>
              </w:rPr>
            </m:ctrlPr>
          </m:sSupPr>
          <m:e>
            <m:r>
              <m:rPr>
                <m:sty m:val="p"/>
              </m:rPr>
              <w:rPr>
                <w:rFonts w:hint="default" w:ascii="Times New Roman" w:hAnsi="Times New Roman"/>
                <w:lang w:val="en-US" w:eastAsia="zh-CN"/>
              </w:rPr>
              <m:t>o</m:t>
            </m:r>
            <m:ctrlPr>
              <w:rPr>
                <w:rFonts w:hint="default"/>
                <w:lang w:val="en-US" w:eastAsia="zh-CN"/>
              </w:rPr>
            </m:ctrlPr>
          </m:e>
          <m:sup>
            <m:r>
              <m:rPr>
                <m:sty m:val="p"/>
              </m:rPr>
              <w:rPr>
                <w:rFonts w:hint="default" w:ascii="Times New Roman" w:hAnsi="Times New Roman"/>
                <w:lang w:val="en-US" w:eastAsia="zh-CN"/>
              </w:rPr>
              <m:t>(0)</m:t>
            </m:r>
            <m:ctrlPr>
              <w:rPr>
                <w:rFonts w:hint="default"/>
                <w:lang w:val="en-US" w:eastAsia="zh-CN"/>
              </w:rPr>
            </m:ctrlPr>
          </m:sup>
        </m:sSup>
      </m:oMath>
      <w:r>
        <w:rPr>
          <w:rFonts w:hint="default"/>
          <w:lang w:val="en-US" w:eastAsia="zh-CN"/>
        </w:rPr>
        <w:t xml:space="preserve"> 更容易落在码本的有效表示范围内，随机初始化带来的局部最小值风险也会减小。A-NAPQ 的交替优化算法如</w:t>
      </w:r>
      <w:r>
        <w:rPr>
          <w:rFonts w:hint="eastAsia"/>
          <w:lang w:val="en-US" w:eastAsia="zh-CN"/>
        </w:rPr>
        <w:t>算法1所示</w:t>
      </w:r>
      <w:r>
        <w:rPr>
          <w:rFonts w:hint="default"/>
          <w:lang w:val="en-US" w:eastAsia="zh-CN"/>
        </w:rPr>
        <w:t>。原本复杂的非凸问题被拆成若干带封闭解的子步骤，更适合在大规模高维数据上稳定求解。</w:t>
      </w:r>
    </w:p>
    <w:tbl>
      <w:tblPr>
        <w:tblStyle w:val="19"/>
        <w:tblW w:w="8522" w:type="dxa"/>
        <w:jc w:val="center"/>
        <w:tblLayout w:type="autofit"/>
        <w:tblCellMar>
          <w:top w:w="0" w:type="dxa"/>
          <w:left w:w="108" w:type="dxa"/>
          <w:bottom w:w="0" w:type="dxa"/>
          <w:right w:w="108" w:type="dxa"/>
        </w:tblCellMar>
      </w:tblPr>
      <w:tblGrid>
        <w:gridCol w:w="8522"/>
      </w:tblGrid>
      <w:tr w14:paraId="7E250125">
        <w:tblPrEx>
          <w:tblCellMar>
            <w:top w:w="0" w:type="dxa"/>
            <w:left w:w="108" w:type="dxa"/>
            <w:bottom w:w="0" w:type="dxa"/>
            <w:right w:w="108" w:type="dxa"/>
          </w:tblCellMar>
        </w:tblPrEx>
        <w:trPr>
          <w:trHeight w:val="0" w:hRule="atLeast"/>
          <w:tblHeader/>
          <w:jc w:val="center"/>
        </w:trPr>
        <w:tc>
          <w:tcPr>
            <w:tcW w:w="8522" w:type="dxa"/>
            <w:tcBorders>
              <w:top w:val="single" w:color="auto" w:sz="12" w:space="0"/>
              <w:left w:val="nil"/>
              <w:bottom w:val="nil"/>
              <w:right w:val="nil"/>
            </w:tcBorders>
            <w:noWrap w:val="0"/>
            <w:tcMar>
              <w:top w:w="-1" w:type="dxa"/>
              <w:left w:w="-1" w:type="dxa"/>
              <w:bottom w:w="-1" w:type="dxa"/>
              <w:right w:w="-1" w:type="dxa"/>
            </w:tcMar>
            <w:vAlign w:val="top"/>
          </w:tcPr>
          <w:p w14:paraId="2507F640">
            <w:pPr>
              <w:pStyle w:val="29"/>
              <w:bidi w:val="0"/>
              <w:jc w:val="both"/>
              <w:rPr>
                <w:rFonts w:hint="default"/>
                <w:lang w:val="en-US" w:eastAsia="zh-CN"/>
              </w:rPr>
            </w:pPr>
            <w:r>
              <w:rPr>
                <w:rFonts w:hint="default"/>
                <w:b/>
                <w:bCs/>
                <w:lang w:val="en-US" w:eastAsia="zh-CN"/>
              </w:rPr>
              <w:t>Alogrithm 1:Iterative Optimization for A-NAPQ</w:t>
            </w:r>
          </w:p>
        </w:tc>
      </w:tr>
      <w:tr w14:paraId="130AC138">
        <w:tblPrEx>
          <w:tblCellMar>
            <w:top w:w="0" w:type="dxa"/>
            <w:left w:w="108" w:type="dxa"/>
            <w:bottom w:w="0" w:type="dxa"/>
            <w:right w:w="108" w:type="dxa"/>
          </w:tblCellMar>
        </w:tblPrEx>
        <w:trPr>
          <w:trHeight w:val="0" w:hRule="atLeast"/>
          <w:jc w:val="center"/>
        </w:trPr>
        <w:tc>
          <w:tcPr>
            <w:tcW w:w="8522" w:type="dxa"/>
            <w:tcBorders>
              <w:top w:val="single" w:color="auto" w:sz="4" w:space="0"/>
              <w:left w:val="nil"/>
              <w:bottom w:val="single" w:color="auto" w:sz="12" w:space="0"/>
              <w:right w:val="nil"/>
            </w:tcBorders>
            <w:noWrap w:val="0"/>
            <w:tcMar>
              <w:top w:w="-1" w:type="dxa"/>
              <w:left w:w="-1" w:type="dxa"/>
              <w:bottom w:w="-1" w:type="dxa"/>
              <w:right w:w="-1" w:type="dxa"/>
            </w:tcMar>
            <w:vAlign w:val="top"/>
          </w:tcPr>
          <w:p w14:paraId="7154C6B6">
            <w:pPr>
              <w:pStyle w:val="29"/>
              <w:bidi w:val="0"/>
              <w:jc w:val="both"/>
              <w:rPr>
                <w:rFonts w:hint="default"/>
                <w:b/>
                <w:bCs/>
                <w:lang w:val="en-US" w:eastAsia="zh-CN"/>
              </w:rPr>
            </w:pPr>
            <w:r>
              <w:rPr>
                <w:rFonts w:hint="default"/>
                <w:b/>
                <w:bCs/>
                <w:lang w:val="en-US" w:eastAsia="zh-CN"/>
              </w:rPr>
              <w:t xml:space="preserve">Input: </w:t>
            </w:r>
            <w:r>
              <w:rPr>
                <w:rFonts w:hint="default"/>
                <w:lang w:val="en-US" w:eastAsia="zh-CN"/>
              </w:rPr>
              <w:t>Training dataset</w:t>
            </w:r>
            <w:r>
              <w:rPr>
                <w:rFonts w:hint="eastAsia"/>
                <w:lang w:val="en-US" w:eastAsia="zh-CN"/>
              </w:rPr>
              <w:t xml:space="preserve"> </w:t>
            </w:r>
            <m:oMath>
              <m:r>
                <m:rPr>
                  <m:sty m:val="p"/>
                </m:rPr>
                <w:rPr>
                  <w:rFonts w:hint="default" w:ascii="Times New Roman" w:hAnsi="Times New Roman"/>
                  <w:lang w:val="en-US" w:eastAsia="zh-CN"/>
                </w:rPr>
                <m:t>X=</m:t>
              </m:r>
              <m:sSubSup>
                <m:sSubSupPr>
                  <m:ctrlPr>
                    <w:rPr>
                      <w:rFonts w:hint="default"/>
                      <w:lang w:val="en-US" w:eastAsia="zh-CN"/>
                    </w:rPr>
                  </m:ctrlPr>
                </m:sSubSup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sub>
                  <m:r>
                    <m:rPr>
                      <m:sty m:val="p"/>
                    </m:rPr>
                    <w:rPr>
                      <w:rFonts w:hint="default" w:ascii="Times New Roman" w:hAnsi="Times New Roman"/>
                      <w:lang w:val="en-US" w:eastAsia="zh-CN"/>
                    </w:rPr>
                    <m:t>j=1</m:t>
                  </m:r>
                  <m:ctrlPr>
                    <w:rPr>
                      <w:rFonts w:hint="default"/>
                      <w:lang w:val="en-US" w:eastAsia="zh-CN"/>
                    </w:rPr>
                  </m:ctrlPr>
                </m:sub>
                <m:sup>
                  <m:r>
                    <m:rPr>
                      <m:sty m:val="p"/>
                    </m:rPr>
                    <w:rPr>
                      <w:rFonts w:hint="default" w:ascii="Times New Roman" w:hAnsi="Times New Roman"/>
                      <w:lang w:val="en-US" w:eastAsia="zh-CN"/>
                    </w:rPr>
                    <m:t>N</m:t>
                  </m:r>
                  <m:ctrlPr>
                    <w:rPr>
                      <w:rFonts w:hint="default"/>
                      <w:lang w:val="en-US" w:eastAsia="zh-CN"/>
                    </w:rPr>
                  </m:ctrlPr>
                </m:sup>
              </m:sSubSup>
            </m:oMath>
            <w:r>
              <w:rPr>
                <w:rFonts w:hint="default"/>
                <w:lang w:val="en-US" w:eastAsia="zh-CN"/>
              </w:rPr>
              <w:t xml:space="preserve">，maximum iterations </w:t>
            </w:r>
            <m:oMath>
              <m:r>
                <m:rPr>
                  <m:sty m:val="p"/>
                </m:rPr>
                <w:rPr>
                  <w:rFonts w:hint="default" w:ascii="Times New Roman" w:hAnsi="Times New Roman"/>
                  <w:lang w:val="en-US" w:eastAsia="zh-CN"/>
                </w:rPr>
                <m:t>n</m:t>
              </m:r>
            </m:oMath>
            <w:r>
              <w:rPr>
                <w:rFonts w:hint="default"/>
                <w:lang w:val="en-US" w:eastAsia="zh-CN"/>
              </w:rPr>
              <w:t>.</w:t>
            </w:r>
            <w:r>
              <w:rPr>
                <w:rFonts w:hint="default"/>
                <w:b/>
                <w:bCs/>
                <w:lang w:val="en-US" w:eastAsia="zh-CN"/>
              </w:rPr>
              <w:t xml:space="preserve"> </w:t>
            </w:r>
          </w:p>
          <w:p w14:paraId="328100AC">
            <w:pPr>
              <w:pStyle w:val="29"/>
              <w:bidi w:val="0"/>
              <w:jc w:val="both"/>
              <w:rPr>
                <w:rFonts w:hint="default"/>
                <w:lang w:val="en-US" w:eastAsia="zh-CN"/>
              </w:rPr>
            </w:pPr>
            <w:r>
              <w:rPr>
                <w:rFonts w:hint="default"/>
                <w:b/>
                <w:bCs/>
                <w:lang w:val="en-US" w:eastAsia="zh-CN"/>
              </w:rPr>
              <w:t>Initialization:</w:t>
            </w:r>
            <w:r>
              <w:rPr>
                <w:rFonts w:hint="default"/>
                <w:lang w:val="en-US" w:eastAsia="zh-CN"/>
              </w:rPr>
              <w:t xml:space="preserve"> Set initial scaling factors</w:t>
            </w:r>
            <w:r>
              <w:rPr>
                <w:rFonts w:hint="eastAsia"/>
                <w:lang w:val="en-US" w:eastAsia="zh-CN"/>
              </w:rPr>
              <w:t xml:space="preserve">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d>
                    <m:dPr>
                      <m:sepChr m:val=""/>
                      <m:ctrlPr>
                        <w:rPr>
                          <w:rFonts w:hint="default"/>
                          <w:lang w:val="en-US" w:eastAsia="zh-CN"/>
                        </w:rPr>
                      </m:ctrlPr>
                    </m:dPr>
                    <m:e>
                      <m:r>
                        <m:rPr>
                          <m:sty m:val="p"/>
                        </m:rPr>
                        <w:rPr>
                          <w:rFonts w:hint="default" w:ascii="Times New Roman" w:hAnsi="Times New Roman"/>
                          <w:lang w:val="en-US" w:eastAsia="zh-CN"/>
                        </w:rPr>
                        <m:t>0</m:t>
                      </m:r>
                      <m:ctrlPr>
                        <w:rPr>
                          <w:rFonts w:hint="default"/>
                          <w:lang w:val="en-US" w:eastAsia="zh-CN"/>
                        </w:rPr>
                      </m:ctrlPr>
                    </m:e>
                  </m:d>
                  <m:ctrlPr>
                    <w:rPr>
                      <w:rFonts w:hint="default"/>
                      <w:lang w:val="en-US" w:eastAsia="zh-CN"/>
                    </w:rPr>
                  </m:ctrlPr>
                </m:sup>
              </m:sSubSup>
              <m:r>
                <m:rPr>
                  <m:sty m:val="p"/>
                </m:rPr>
                <w:rPr>
                  <w:rFonts w:hint="default" w:ascii="Times New Roman" w:hAnsi="Times New Roman"/>
                  <w:lang w:val="en-US" w:eastAsia="zh-CN"/>
                </w:rPr>
                <m:t>=</m:t>
              </m:r>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 xml:space="preserve"> for all</w:t>
            </w:r>
            <w:r>
              <w:rPr>
                <w:rFonts w:hint="eastAsia"/>
                <w:lang w:val="en-US" w:eastAsia="zh-CN"/>
              </w:rPr>
              <w:t xml:space="preserve"> </w:t>
            </w:r>
            <m:oMath>
              <m:r>
                <m:rPr>
                  <m:sty m:val="p"/>
                </m:rPr>
                <w:rPr>
                  <w:rFonts w:hint="default" w:ascii="Times New Roman" w:hAnsi="Times New Roman"/>
                  <w:lang w:val="en-US" w:eastAsia="zh-CN"/>
                </w:rPr>
                <m:t>j</m:t>
              </m:r>
            </m:oMath>
            <w:r>
              <w:rPr>
                <w:rFonts w:hint="default"/>
                <w:lang w:val="en-US" w:eastAsia="zh-CN"/>
              </w:rPr>
              <w:t>，and</w:t>
            </w:r>
            <w:r>
              <w:rPr>
                <w:rFonts w:hint="eastAsia"/>
                <w:lang w:val="en-US" w:eastAsia="zh-CN"/>
              </w:rPr>
              <w:t xml:space="preserve"> </w:t>
            </w:r>
            <m:oMath>
              <m:r>
                <m:rPr>
                  <m:sty m:val="p"/>
                </m:rPr>
                <w:rPr>
                  <w:rFonts w:hint="default" w:ascii="Times New Roman" w:hAnsi="Times New Roman"/>
                  <w:lang w:val="en-US" w:eastAsia="zh-CN"/>
                </w:rPr>
                <m:t>i←0</m:t>
              </m:r>
            </m:oMath>
            <w:r>
              <w:rPr>
                <w:rFonts w:hint="default"/>
                <w:lang w:val="en-US" w:eastAsia="zh-CN"/>
              </w:rPr>
              <w:t>.</w:t>
            </w:r>
            <w:r>
              <w:rPr>
                <w:rFonts w:hint="default"/>
                <w:lang w:val="en-US" w:eastAsia="zh-CN"/>
              </w:rPr>
              <w:br w:type="textWrapping"/>
            </w:r>
            <w:r>
              <w:rPr>
                <w:rFonts w:hint="default"/>
                <w:b/>
                <w:bCs/>
                <w:lang w:val="en-US" w:eastAsia="zh-CN"/>
              </w:rPr>
              <w:t>while</w:t>
            </w:r>
            <w:r>
              <w:rPr>
                <w:rFonts w:hint="default"/>
                <w:lang w:val="en-US" w:eastAsia="zh-CN"/>
              </w:rPr>
              <w:t xml:space="preserve"> </w:t>
            </w:r>
            <m:oMath>
              <m:r>
                <m:rPr>
                  <m:sty m:val="p"/>
                </m:rPr>
                <w:rPr>
                  <w:rFonts w:hint="default" w:ascii="Times New Roman" w:hAnsi="Times New Roman"/>
                  <w:lang w:val="en-US" w:eastAsia="zh-CN"/>
                </w:rPr>
                <m:t>i&lt;n</m:t>
              </m:r>
            </m:oMath>
            <w:r>
              <w:rPr>
                <w:rFonts w:hint="default"/>
                <w:lang w:val="en-US" w:eastAsia="zh-CN"/>
              </w:rPr>
              <w:t xml:space="preserve"> </w:t>
            </w:r>
            <w:r>
              <w:rPr>
                <w:rFonts w:hint="default"/>
                <w:b/>
                <w:bCs/>
                <w:lang w:val="en-US" w:eastAsia="zh-CN"/>
              </w:rPr>
              <w:t>do</w:t>
            </w:r>
            <w:r>
              <w:rPr>
                <w:rFonts w:hint="default"/>
                <w:lang w:val="en-US" w:eastAsia="zh-CN"/>
              </w:rPr>
              <w:br w:type="textWrapping"/>
            </w:r>
            <w:r>
              <w:rPr>
                <w:rFonts w:hint="default"/>
                <w:lang w:val="en-US" w:eastAsia="zh-CN"/>
              </w:rPr>
              <w:t xml:space="preserve">1. </w:t>
            </w:r>
            <w:r>
              <w:rPr>
                <w:rFonts w:hint="default"/>
                <w:b/>
                <w:bCs/>
                <w:lang w:val="en-US" w:eastAsia="zh-CN"/>
              </w:rPr>
              <w:t>Normalization:</w:t>
            </w:r>
            <w:r>
              <w:rPr>
                <w:rFonts w:hint="default"/>
                <w:lang w:val="en-US" w:eastAsia="zh-CN"/>
              </w:rPr>
              <w:t xml:space="preserve"> Compute normalized vectors </w:t>
            </w:r>
            <m:oMath>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lang w:val="en-US" w:eastAsia="zh-CN"/>
                </w:rPr>
                <m:t xml:space="preserve"> </m:t>
              </m:r>
            </m:oMath>
            <w:r>
              <w:rPr>
                <w:rFonts w:hint="default"/>
                <w:lang w:val="en-US" w:eastAsia="zh-CN"/>
              </w:rPr>
              <w:t xml:space="preserve">for each </w:t>
            </w:r>
            <m:oMath>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∈X</m:t>
              </m:r>
            </m:oMath>
            <w:r>
              <w:rPr>
                <w:rFonts w:hint="default"/>
                <w:lang w:val="en-US" w:eastAsia="zh-CN"/>
              </w:rPr>
              <w:t>.</w:t>
            </w:r>
            <w:r>
              <w:rPr>
                <w:rFonts w:hint="default"/>
                <w:lang w:val="en-US" w:eastAsia="zh-CN"/>
              </w:rPr>
              <w:br w:type="textWrapping"/>
            </w:r>
            <w:r>
              <w:rPr>
                <w:rFonts w:hint="default"/>
                <w:lang w:val="en-US" w:eastAsia="zh-CN"/>
              </w:rPr>
              <w:t xml:space="preserve">2. </w:t>
            </w:r>
            <w:r>
              <w:rPr>
                <w:rFonts w:hint="default"/>
                <w:b/>
                <w:bCs/>
                <w:lang w:val="en-US" w:eastAsia="zh-CN"/>
              </w:rPr>
              <w:t xml:space="preserve">Codebook Training &amp; Encoding: </w:t>
            </w:r>
            <w:r>
              <w:rPr>
                <w:rFonts w:hint="default"/>
                <w:lang w:val="en-US" w:eastAsia="zh-CN"/>
              </w:rPr>
              <w:t>Train sub-codebooks</w:t>
            </w:r>
            <w:r>
              <w:rPr>
                <w:rFonts w:hint="eastAsia"/>
                <w:lang w:val="en-US" w:eastAsia="zh-CN"/>
              </w:rPr>
              <w:t xml:space="preserve"> </w:t>
            </w:r>
            <m:oMath>
              <m:r>
                <m:rPr>
                  <m:sty m:val="p"/>
                </m:rPr>
                <w:rPr>
                  <w:rFonts w:hint="default" w:ascii="Times New Roman" w:hAnsi="Times New Roman"/>
                  <w:lang w:val="en-US" w:eastAsia="zh-CN"/>
                </w:rPr>
                <m:t>C</m:t>
              </m:r>
            </m:oMath>
            <w:r>
              <w:rPr>
                <w:rFonts w:hint="default"/>
                <w:lang w:val="en-US" w:eastAsia="zh-CN"/>
              </w:rPr>
              <w:t xml:space="preserve"> on</w:t>
            </w:r>
            <w:r>
              <w:rPr>
                <w:rFonts w:hint="eastAsia"/>
                <w:lang w:val="en-US" w:eastAsia="zh-CN"/>
              </w:rPr>
              <w:t xml:space="preserve"> </w:t>
            </w:r>
            <m:oMath>
              <m:d>
                <m:dPr>
                  <m:begChr m:val="{"/>
                  <m:sepChr m:val=""/>
                  <m:endChr m:val="}"/>
                  <m:ctrlPr>
                    <w:rPr>
                      <w:rFonts w:hint="default"/>
                      <w:lang w:val="en-US" w:eastAsia="zh-CN"/>
                    </w:rPr>
                  </m:ctrlPr>
                </m:dPr>
                <m:e>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oMath>
            <w:r>
              <w:rPr>
                <w:rFonts w:hint="default"/>
                <w:lang w:val="en-US" w:eastAsia="zh-CN"/>
              </w:rPr>
              <w:t xml:space="preserve"> and perform quantization to obtain compressed vectors</w:t>
            </w:r>
            <w:r>
              <w:rPr>
                <w:rFonts w:hint="eastAsia"/>
                <w:lang w:val="en-US" w:eastAsia="zh-CN"/>
              </w:rPr>
              <w:t xml:space="preserve"> </w:t>
            </w:r>
            <m:oMath>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=q(</m:t>
              </m:r>
              <m:sSubSup>
                <m:sSubSupPr>
                  <m:ctrlPr>
                    <w:rPr>
                      <w:rFonts w:hint="default"/>
                      <w:lang w:val="en-US" w:eastAsia="zh-CN"/>
                    </w:rPr>
                  </m:ctrlPr>
                </m:sSubSupPr>
                <m:e>
                  <m:r>
                    <m:rPr>
                      <m:sty m:val="p"/>
                    </m:rPr>
                    <w:rPr>
                      <w:rFonts w:hint="default" w:ascii="Times New Roman" w:hAnsi="Times New Roman"/>
                      <w:lang w:val="en-US" w:eastAsia="zh-CN"/>
                    </w:rPr>
                    <m:t>o</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r>
                <m:rPr>
                  <m:sty m:val="p"/>
                </m:rPr>
                <w:rPr>
                  <w:rFonts w:hint="default" w:ascii="Times New Roman" w:hAnsi="Times New Roman"/>
                  <w:lang w:val="en-US" w:eastAsia="zh-CN"/>
                </w:rPr>
                <m:t>)</m:t>
              </m:r>
            </m:oMath>
            <w:r>
              <w:rPr>
                <w:rFonts w:hint="default"/>
                <w:lang w:val="en-US" w:eastAsia="zh-CN"/>
              </w:rPr>
              <w:t>.</w:t>
            </w:r>
            <w:r>
              <w:rPr>
                <w:rFonts w:hint="default"/>
                <w:lang w:val="en-US" w:eastAsia="zh-CN"/>
              </w:rPr>
              <w:br w:type="textWrapping"/>
            </w:r>
            <w:r>
              <w:rPr>
                <w:rFonts w:hint="default"/>
                <w:lang w:val="en-US" w:eastAsia="zh-CN"/>
              </w:rPr>
              <w:t xml:space="preserve">3. </w:t>
            </w:r>
            <w:r>
              <w:rPr>
                <w:rFonts w:hint="default"/>
                <w:b/>
                <w:bCs/>
                <w:lang w:val="en-US" w:eastAsia="zh-CN"/>
              </w:rPr>
              <w:t>Scaling Factor Update:</w:t>
            </w:r>
            <w:r>
              <w:rPr>
                <w:rFonts w:hint="default"/>
                <w:lang w:val="en-US" w:eastAsia="zh-CN"/>
              </w:rPr>
              <w:t xml:space="preserve"> Update</w:t>
            </w:r>
            <w:r>
              <w:rPr>
                <w:rFonts w:hint="eastAsia"/>
                <w:lang w:val="en-US" w:eastAsia="zh-CN"/>
              </w:rPr>
              <w:t xml:space="preserve"> </w:t>
            </w:r>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(i+1)</m:t>
                  </m:r>
                  <m:ctrlPr>
                    <w:rPr>
                      <w:rFonts w:hint="default"/>
                      <w:lang w:val="en-US" w:eastAsia="zh-CN"/>
                    </w:rPr>
                  </m:ctrlPr>
                </m:sup>
              </m:sSubSup>
            </m:oMath>
            <w:r>
              <w:rPr>
                <w:rFonts w:hint="default"/>
                <w:lang w:val="en-US" w:eastAsia="zh-CN"/>
              </w:rPr>
              <w:t xml:space="preserve"> by solving</w:t>
            </w:r>
            <w:r>
              <w:rPr>
                <w:rFonts w:hint="eastAsia"/>
                <w:lang w:val="en-US" w:eastAsia="zh-CN"/>
              </w:rPr>
              <w:t xml:space="preserve"> </w:t>
            </w:r>
            <m:oMath>
              <m:sSub>
                <m:sSubPr>
                  <m:ctrlPr>
                    <w:rPr>
                      <w:rFonts w:hint="default"/>
                      <w:lang w:val="en-US" w:eastAsia="zh-CN"/>
                    </w:rPr>
                  </m:ctrlPr>
                </m:sSubPr>
                <m:e>
                  <m:r>
                    <m:rPr>
                      <m:sty m:val="p"/>
                    </m:rPr>
                    <w:rPr>
                      <w:rFonts w:hint="default" w:ascii="Times New Roman" w:hAnsi="Times New Roman"/>
                      <w:lang w:val="en-US" w:eastAsia="zh-CN"/>
                    </w:rPr>
                    <m:t>min</m:t>
                  </m:r>
                  <m:ctrlPr>
                    <w:rPr>
                      <w:rFonts w:hint="default"/>
                      <w:lang w:val="en-US" w:eastAsia="zh-CN"/>
                    </w:rPr>
                  </m:ctrlPr>
                </m:e>
                <m:sub>
                  <m:r>
                    <m:rPr>
                      <m:sty m:val="p"/>
                    </m:rPr>
                    <w:rPr>
                      <w:rFonts w:hint="default" w:ascii="Times New Roman" w:hAnsi="Times New Roman"/>
                      <w:lang w:val="en-US" w:eastAsia="zh-CN"/>
                    </w:rPr>
                    <m:t>α</m:t>
                  </m:r>
                  <m:ctrlPr>
                    <w:rPr>
                      <w:rFonts w:hint="default"/>
                      <w:lang w:val="en-US" w:eastAsia="zh-CN"/>
                    </w:rPr>
                  </m:ctrlPr>
                </m:sub>
              </m:sSub>
              <m:r>
                <m:rPr>
                  <m:sty m:val="p"/>
                </m:rPr>
                <w:rPr>
                  <w:rFonts w:hint="default" w:ascii="Times New Roman" w:hAnsi="Times New Roman"/>
                  <w:lang w:val="en-US" w:eastAsia="zh-CN"/>
                </w:rPr>
                <m:t>∑</m:t>
              </m:r>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−α</m:t>
                          </m:r>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w:t>
            </w:r>
            <w:r>
              <w:rPr>
                <w:rFonts w:hint="default"/>
                <w:lang w:val="en-US" w:eastAsia="zh-CN"/>
              </w:rPr>
              <w:br w:type="textWrapping"/>
            </w:r>
            <m:oMathPara>
              <m:oMath>
                <m:sSubSup>
                  <m:sSubSupPr>
                    <m:ctrlPr>
                      <w:rPr>
                        <w:rFonts w:hint="default"/>
                        <w:lang w:val="en-US" w:eastAsia="zh-CN"/>
                      </w:rPr>
                    </m:ctrlPr>
                  </m:sSubSupPr>
                  <m:e>
                    <m:r>
                      <m:rPr>
                        <m:sty m:val="p"/>
                      </m:rPr>
                      <w:rPr>
                        <w:rFonts w:hint="default" w:ascii="Times New Roman" w:hAnsi="Times New Roman"/>
                        <w:lang w:val="en-US" w:eastAsia="zh-CN"/>
                      </w:rPr>
                      <m:t>α</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(i+1)</m:t>
                    </m:r>
                    <m:ctrlPr>
                      <w:rPr>
                        <w:rFonts w:hint="default"/>
                        <w:lang w:val="en-US" w:eastAsia="zh-CN"/>
                      </w:rPr>
                    </m:ctrlPr>
                  </m:sup>
                </m:sSubSup>
                <m:r>
                  <m:rPr>
                    <m:sty m:val="p"/>
                  </m:rPr>
                  <w:rPr>
                    <w:rFonts w:hint="default" w:ascii="Times New Roman" w:hAnsi="Times New Roman"/>
                    <w:lang w:val="en-US" w:eastAsia="zh-CN"/>
                  </w:rPr>
                  <m:t>←</m:t>
                </m:r>
                <m:f>
                  <m:fPr>
                    <m:ctrlPr>
                      <w:rPr>
                        <w:rFonts w:hint="default"/>
                        <w:lang w:val="en-US" w:eastAsia="zh-CN"/>
                      </w:rPr>
                    </m:ctrlPr>
                  </m:fPr>
                  <m:num>
                    <m:d>
                      <m:dPr>
                        <m:begChr m:val="⟨"/>
                        <m:sepChr m:val=""/>
                        <m:end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x</m:t>
                            </m: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Sub>
                        <m:r>
                          <m:rPr>
                            <m:sty m:val="p"/>
                          </m:rPr>
                          <w:rPr>
                            <w:rFonts w:hint="default" w:ascii="Times New Roman" w:hAnsi="Times New Roman"/>
                            <w:lang w:val="en-US" w:eastAsia="zh-CN"/>
                          </w:rPr>
                          <m:t>,</m:t>
                        </m:r>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num>
                  <m:den>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sSubSup>
                                  <m:sSubSupPr>
                                    <m:ctrlPr>
                                      <w:rPr>
                                        <w:rFonts w:hint="default"/>
                                        <w:lang w:val="en-US" w:eastAsia="zh-CN"/>
                                      </w:rPr>
                                    </m:ctrlPr>
                                  </m:sSubSup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ctrlPr>
                                      <w:rPr>
                                        <w:rFonts w:hint="default"/>
                                        <w:lang w:val="en-US" w:eastAsia="zh-CN"/>
                                      </w:rPr>
                                    </m:ctrlPr>
                                  </m:e>
                                  <m:sub>
                                    <m:r>
                                      <m:rPr>
                                        <m:sty m:val="p"/>
                                      </m:rPr>
                                      <w:rPr>
                                        <w:rFonts w:hint="default" w:ascii="Times New Roman" w:hAnsi="Times New Roman"/>
                                        <w:lang w:val="en-US" w:eastAsia="zh-CN"/>
                                      </w:rPr>
                                      <m:t>j</m:t>
                                    </m:r>
                                    <m:ctrlPr>
                                      <w:rPr>
                                        <w:rFonts w:hint="default"/>
                                        <w:lang w:val="en-US" w:eastAsia="zh-CN"/>
                                      </w:rPr>
                                    </m:ctrlPr>
                                  </m:sub>
                                  <m:sup>
                                    <m:r>
                                      <m:rPr>
                                        <m:sty m:val="p"/>
                                      </m:rPr>
                                      <w:rPr>
                                        <w:rFonts w:hint="default" w:ascii="Times New Roman" w:hAnsi="Times New Roman"/>
                                        <w:lang w:val="en-US" w:eastAsia="zh-CN"/>
                                      </w:rPr>
                                      <m:t>(i)</m:t>
                                    </m:r>
                                    <m:ctrlPr>
                                      <w:rPr>
                                        <w:rFonts w:hint="default"/>
                                        <w:lang w:val="en-US" w:eastAsia="zh-CN"/>
                                      </w:rPr>
                                    </m:ctrlPr>
                                  </m:sup>
                                </m:sSubSup>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ctrlPr>
                      <w:rPr>
                        <w:rFonts w:hint="default"/>
                        <w:lang w:val="en-US" w:eastAsia="zh-CN"/>
                      </w:rPr>
                    </m:ctrlPr>
                  </m:den>
                </m:f>
              </m:oMath>
            </m:oMathPara>
          </w:p>
          <w:p w14:paraId="4EB76D30">
            <w:pPr>
              <w:pStyle w:val="29"/>
              <w:bidi w:val="0"/>
              <w:jc w:val="both"/>
              <w:rPr>
                <w:rFonts w:hint="default"/>
                <w:lang w:val="en-US" w:eastAsia="zh-CN"/>
              </w:rPr>
            </w:pPr>
            <w:r>
              <w:rPr>
                <w:rFonts w:hint="default"/>
                <w:lang w:val="en-US" w:eastAsia="zh-CN"/>
              </w:rPr>
              <w:t xml:space="preserve">4. </w:t>
            </w:r>
            <m:oMath>
              <m:r>
                <m:rPr>
                  <m:sty m:val="p"/>
                </m:rPr>
                <w:rPr>
                  <w:rFonts w:hint="default" w:ascii="Times New Roman" w:hAnsi="Times New Roman"/>
                  <w:lang w:val="en-US" w:eastAsia="zh-CN"/>
                </w:rPr>
                <m:t>i←i+1</m:t>
              </m:r>
            </m:oMath>
            <w:r>
              <w:rPr>
                <w:rFonts w:hint="default"/>
                <w:lang w:val="en-US" w:eastAsia="zh-CN"/>
              </w:rPr>
              <w:t xml:space="preserve">. </w:t>
            </w:r>
            <w:r>
              <w:rPr>
                <w:rFonts w:hint="default"/>
                <w:b/>
                <w:bCs/>
                <w:lang w:val="en-US" w:eastAsia="zh-CN"/>
              </w:rPr>
              <w:t>end while</w:t>
            </w:r>
            <w:r>
              <w:rPr>
                <w:rFonts w:hint="default"/>
                <w:lang w:val="en-US" w:eastAsia="zh-CN"/>
              </w:rPr>
              <w:br w:type="textWrapping"/>
            </w:r>
            <w:r>
              <w:rPr>
                <w:rFonts w:hint="default"/>
                <w:b/>
                <w:bCs/>
                <w:lang w:val="en-US" w:eastAsia="zh-CN"/>
              </w:rPr>
              <w:t>Output:</w:t>
            </w:r>
            <w:r>
              <w:rPr>
                <w:rFonts w:hint="default"/>
                <w:lang w:val="en-US" w:eastAsia="zh-CN"/>
              </w:rPr>
              <w:t xml:space="preserve"> scaling factors </w:t>
            </w:r>
            <m:oMath>
              <m:sSup>
                <m:sSupPr>
                  <m:ctrlPr>
                    <w:rPr>
                      <w:rFonts w:hint="default"/>
                      <w:lang w:val="en-US" w:eastAsia="zh-CN"/>
                    </w:rPr>
                  </m:ctrlPr>
                </m:sSupPr>
                <m:e>
                  <m:r>
                    <m:rPr>
                      <m:sty m:val="p"/>
                    </m:rPr>
                    <w:rPr>
                      <w:rFonts w:hint="default" w:ascii="Times New Roman" w:hAnsi="Times New Roman"/>
                      <w:lang w:val="en-US" w:eastAsia="zh-CN"/>
                    </w:rPr>
                    <m:t>α</m:t>
                  </m:r>
                  <m:ctrlPr>
                    <w:rPr>
                      <w:rFonts w:hint="default"/>
                      <w:lang w:val="en-US" w:eastAsia="zh-CN"/>
                    </w:rPr>
                  </m:ctrlPr>
                </m:e>
                <m:sup>
                  <m:r>
                    <m:rPr>
                      <m:sty m:val="p"/>
                    </m:rPr>
                    <w:rPr>
                      <w:rFonts w:hint="default" w:ascii="Times New Roman" w:hAnsi="Times New Roman"/>
                      <w:lang w:val="en-US" w:eastAsia="zh-CN"/>
                    </w:rPr>
                    <m:t>(n)</m:t>
                  </m:r>
                  <m:ctrlPr>
                    <w:rPr>
                      <w:rFonts w:hint="default"/>
                      <w:lang w:val="en-US" w:eastAsia="zh-CN"/>
                    </w:rPr>
                  </m:ctrlPr>
                </m:sup>
              </m:sSup>
            </m:oMath>
            <w:r>
              <w:rPr>
                <w:rFonts w:hint="default"/>
                <w:lang w:val="en-US" w:eastAsia="zh-CN"/>
              </w:rPr>
              <w:t>.</w:t>
            </w:r>
          </w:p>
        </w:tc>
      </w:tr>
    </w:tbl>
    <w:p w14:paraId="30E7D410">
      <w:pPr>
        <w:pStyle w:val="29"/>
        <w:bidi w:val="0"/>
        <w:rPr>
          <w:rFonts w:hint="default"/>
          <w:lang w:val="en-US" w:eastAsia="zh-CN"/>
        </w:rPr>
      </w:pPr>
    </w:p>
    <w:p w14:paraId="661F90C8">
      <w:pPr>
        <w:rPr>
          <w:rFonts w:hint="default"/>
          <w:lang w:val="en-US" w:eastAsia="zh-CN"/>
        </w:rPr>
      </w:pPr>
      <w:r>
        <w:rPr>
          <w:rFonts w:hint="default"/>
          <w:b/>
          <w:bCs/>
          <w:lang w:val="en-US" w:eastAsia="zh-CN"/>
        </w:rPr>
        <w:t>距离计算公式分析：</w:t>
      </w:r>
      <w:r>
        <w:rPr>
          <w:rFonts w:hint="default"/>
          <w:lang w:val="en-US" w:eastAsia="zh-CN"/>
        </w:rPr>
        <w:t>在检索阶段，为适配”模长-方向”分离的量化策略，本文推导了对应的非对称距离计算公式(ADC)。这一公式直接由几何关系展开得到，并非经验拟合。给定查询向量</w:t>
      </w:r>
      <m:oMath>
        <m:r>
          <m:rPr>
            <m:sty m:val="p"/>
          </m:rPr>
          <w:rPr>
            <w:rFonts w:hint="default" w:ascii="Times New Roman" w:hAnsi="Times New Roman"/>
            <w:lang w:val="en-US" w:eastAsia="zh-CN"/>
          </w:rPr>
          <m:t>q</m:t>
        </m:r>
      </m:oMath>
      <w:r>
        <w:rPr>
          <w:rFonts w:hint="default"/>
          <w:lang w:val="en-US" w:eastAsia="zh-CN"/>
        </w:rPr>
        <w:t>和数据库样本</w:t>
      </w:r>
      <m:oMath>
        <m:r>
          <m:rPr>
            <m:sty m:val="p"/>
          </m:rPr>
          <w:rPr>
            <w:rFonts w:hint="default" w:ascii="Times New Roman" w:hAnsi="Times New Roman"/>
            <w:lang w:val="en-US" w:eastAsia="zh-CN"/>
          </w:rPr>
          <m:t>x</m:t>
        </m:r>
      </m:oMath>
      <w:r>
        <w:rPr>
          <w:rFonts w:hint="default"/>
          <w:lang w:val="en-US" w:eastAsia="zh-CN"/>
        </w:rPr>
        <w:t>，其欧氏距离平方可写为：</w:t>
      </w:r>
    </w:p>
    <w:p w14:paraId="2CAAC9D8">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d>
          <m:dPr>
            <m:begChr m:val="⟨"/>
            <m:sepChr m:val=""/>
            <m:endChr m:val="⟩"/>
          </m:dPr>
          <m:e>
            <m:r>
              <m:rPr/>
              <m:t>x</m:t>
            </m:r>
            <m:r>
              <m:rPr>
                <m:sty m:val="p"/>
              </m:rPr>
              <m:t>,</m:t>
            </m:r>
            <m:r>
              <m:rPr/>
              <m:t>q</m:t>
            </m:r>
          </m:e>
        </m:d>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（4-10）</w:t>
      </w:r>
    </w:p>
    <w:p w14:paraId="39ED90EF">
      <w:pPr>
        <w:rPr>
          <w:rFonts w:hint="default"/>
          <w:lang w:val="en-US" w:eastAsia="zh-CN"/>
        </w:rPr>
      </w:pPr>
      <w:r>
        <w:rPr>
          <w:rFonts w:hint="default"/>
          <w:lang w:val="en-US" w:eastAsia="zh-CN"/>
        </w:rPr>
        <w:t xml:space="preserve">为利用量化后的方向信息近似内积项 </w:t>
      </w:r>
      <m:oMath>
        <m:d>
          <m:dPr>
            <m:begChr m:val="⟨"/>
            <m:sepChr m:val=""/>
            <m:endChr m:val="⟩"/>
            <m:ctrlPr>
              <w:rPr>
                <w:rFonts w:hint="default"/>
                <w:lang w:val="en-US" w:eastAsia="zh-CN"/>
              </w:rPr>
            </m:ctrlPr>
          </m:dPr>
          <m:e>
            <m:r>
              <m:rPr>
                <m:sty m:val="p"/>
              </m:rPr>
              <w:rPr>
                <w:rFonts w:hint="default" w:ascii="Times New Roman" w:hAnsi="Times New Roman"/>
                <w:lang w:val="en-US" w:eastAsia="zh-CN"/>
              </w:rPr>
              <m:t>x,q</m:t>
            </m:r>
            <m:ctrlPr>
              <w:rPr>
                <w:rFonts w:hint="default"/>
                <w:lang w:val="en-US" w:eastAsia="zh-CN"/>
              </w:rPr>
            </m:ctrlPr>
          </m:e>
        </m:d>
      </m:oMath>
      <w:r>
        <w:rPr>
          <w:rFonts w:hint="default"/>
          <w:lang w:val="en-US" w:eastAsia="zh-CN"/>
        </w:rPr>
        <w:t>，这里借助几何投影关系引入修正项，得到如下距离近似公式：</w:t>
      </w:r>
    </w:p>
    <w:p w14:paraId="0C76E5DD">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q</m:t>
                    </m:r>
                  </m:sub>
                </m:sSub>
              </m:e>
            </m:d>
          </m:num>
          <m:den>
            <m:r>
              <m:rPr>
                <m:sty m:val="p"/>
              </m:rPr>
              <m:t>cos</m:t>
            </m:r>
            <m:d>
              <m:dPr>
                <m:sepChr m:val=""/>
              </m:dPr>
              <m:e>
                <m:sSub>
                  <m:sSubPr/>
                  <m:e>
                    <m:r>
                      <m:rPr/>
                      <m:t>θ</m:t>
                    </m:r>
                  </m:e>
                  <m:sub>
                    <m:bar>
                      <m:barPr>
                        <m:pos m:val="top"/>
                      </m:barPr>
                      <m:e>
                        <m:r>
                          <m:rPr/>
                          <m:t>o</m:t>
                        </m:r>
                      </m:e>
                    </m:bar>
                    <m:r>
                      <m:rPr>
                        <m:sty m:val="p"/>
                      </m:rPr>
                      <m:t>,</m:t>
                    </m:r>
                    <m:r>
                      <m:rPr/>
                      <m:t>o</m:t>
                    </m:r>
                  </m:sub>
                </m:sSub>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（4-11）</w:t>
      </w:r>
    </w:p>
    <w:p w14:paraId="0EFB865F">
      <w:pPr>
        <w:rPr>
          <w:rFonts w:hint="default"/>
          <w:lang w:val="en-US" w:eastAsia="zh-CN"/>
        </w:rPr>
      </w:pPr>
      <w:r>
        <w:rPr>
          <w:rFonts w:hint="default"/>
          <w:lang w:val="en-US" w:eastAsia="zh-CN"/>
        </w:rPr>
        <w:t>其中，</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oMath>
      <w:r>
        <w:rPr>
          <w:rFonts w:hint="default"/>
          <w:lang w:val="en-US" w:eastAsia="zh-CN"/>
        </w:rPr>
        <w:t>是量化向量与查询向量的夹角，</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oMath>
      <w:r>
        <w:rPr>
          <w:rFonts w:hint="default"/>
          <w:lang w:val="en-US" w:eastAsia="zh-CN"/>
        </w:rPr>
        <w:t>是量化向量与归一化数据向量的夹角。</w:t>
      </w:r>
    </w:p>
    <w:p w14:paraId="1184BDC6">
      <w:pPr>
        <w:rPr>
          <w:rFonts w:hint="default"/>
          <w:lang w:val="en-US" w:eastAsia="zh-CN"/>
        </w:rPr>
      </w:pPr>
      <w:r>
        <w:rPr>
          <w:rFonts w:hint="default"/>
          <w:b/>
          <w:bCs/>
          <w:lang w:val="en-US" w:eastAsia="zh-CN"/>
        </w:rPr>
        <w:t>收敛性分析：</w:t>
      </w:r>
      <w:r>
        <w:rPr>
          <w:rFonts w:hint="default"/>
          <w:lang w:val="en-US" w:eastAsia="zh-CN"/>
        </w:rPr>
        <w:t xml:space="preserve">该公式的一个重要性质是，当量化误差趋近于零时，距离估计渐进无偏。随着码本大小 </w:t>
      </w:r>
      <m:oMath>
        <m:r>
          <m:rPr/>
          <w:rPr>
            <w:rFonts w:hint="default" w:ascii="Times New Roman" w:hAnsi="Times New Roman"/>
            <w:lang w:val="en-US" w:eastAsia="zh-CN"/>
          </w:rPr>
          <m:t>K</m:t>
        </m:r>
      </m:oMath>
      <w:r>
        <w:rPr>
          <w:rFonts w:hint="default"/>
          <w:lang w:val="en-US" w:eastAsia="zh-CN"/>
        </w:rPr>
        <w:t xml:space="preserve"> 或子空间数 </w:t>
      </w:r>
      <m:oMath>
        <m:r>
          <m:rPr/>
          <w:rPr>
            <w:rFonts w:hint="default" w:ascii="Times New Roman" w:hAnsi="Times New Roman"/>
            <w:lang w:val="en-US" w:eastAsia="zh-CN"/>
          </w:rPr>
          <m:t>M</m:t>
        </m:r>
      </m:oMath>
      <w:r>
        <w:rPr>
          <w:rFonts w:hint="default"/>
          <w:lang w:val="en-US" w:eastAsia="zh-CN"/>
        </w:rPr>
        <w:t xml:space="preserve"> 增加，量化精度提高，量化向量 </w:t>
      </w:r>
      <m:oMath>
        <m:bar>
          <m:barPr>
            <m:pos m:val="top"/>
            <m:ctrlPr>
              <w:rPr>
                <w:rFonts w:hint="default" w:ascii="Cambria Math" w:hAnsi="Cambria Math"/>
                <w:i/>
                <w:iCs/>
                <w:lang w:val="en-US" w:eastAsia="zh-CN"/>
              </w:rPr>
            </m:ctrlPr>
          </m:barPr>
          <m:e>
            <m:r>
              <m:rPr/>
              <w:rPr>
                <w:rFonts w:hint="default" w:ascii="Times New Roman" w:hAnsi="Times New Roman"/>
                <w:lang w:val="en-US" w:eastAsia="zh-CN"/>
              </w:rPr>
              <m:t>o</m:t>
            </m:r>
            <m:ctrlPr>
              <w:rPr>
                <w:rFonts w:hint="default" w:ascii="Cambria Math" w:hAnsi="Cambria Math"/>
                <w:i/>
                <w:iCs/>
                <w:lang w:val="en-US" w:eastAsia="zh-CN"/>
              </w:rPr>
            </m:ctrlPr>
          </m:e>
        </m:bar>
      </m:oMath>
      <w:r>
        <w:rPr>
          <w:rFonts w:hint="default"/>
          <w:lang w:val="en-US" w:eastAsia="zh-CN"/>
        </w:rPr>
        <w:t xml:space="preserve"> 会逐步逼近归一化向量 </w:t>
      </w:r>
      <m:oMath>
        <m:r>
          <m:rPr>
            <m:sty m:val="p"/>
          </m:rPr>
          <w:rPr>
            <w:rFonts w:hint="default" w:ascii="Times New Roman" w:hAnsi="Times New Roman"/>
            <w:lang w:val="en-US" w:eastAsia="zh-CN"/>
          </w:rPr>
          <m:t>o</m:t>
        </m:r>
      </m:oMath>
      <w:r>
        <w:rPr>
          <w:rFonts w:hint="default"/>
          <w:lang w:val="en-US" w:eastAsia="zh-CN"/>
        </w:rPr>
        <w:t xml:space="preserve">。此时，二者夹角满足 </w:t>
      </w:r>
      <m:oMath>
        <m:sSub>
          <m:sSubPr>
            <m:ctrlPr>
              <w:rPr>
                <w:rFonts w:hint="default" w:ascii="Cambria Math" w:hAnsi="Cambria Math"/>
                <w:i/>
                <w:iCs/>
                <w:lang w:val="en-US" w:eastAsia="zh-CN"/>
              </w:rPr>
            </m:ctrlPr>
          </m:sSubPr>
          <m:e>
            <m:r>
              <m:rPr/>
              <w:rPr>
                <w:rFonts w:hint="default" w:ascii="Times New Roman" w:hAnsi="Times New Roman"/>
                <w:lang w:val="en-US" w:eastAsia="zh-CN"/>
              </w:rPr>
              <m:t>θ</m:t>
            </m:r>
            <m:ctrlPr>
              <w:rPr>
                <w:rFonts w:hint="default" w:ascii="Cambria Math" w:hAnsi="Cambria Math"/>
                <w:i/>
                <w:iCs/>
                <w:lang w:val="en-US" w:eastAsia="zh-CN"/>
              </w:rPr>
            </m:ctrlPr>
          </m:e>
          <m:sub>
            <m:bar>
              <m:barPr>
                <m:pos m:val="top"/>
                <m:ctrlPr>
                  <w:rPr>
                    <w:rFonts w:hint="default" w:ascii="Cambria Math" w:hAnsi="Cambria Math"/>
                    <w:i/>
                    <w:iCs/>
                    <w:lang w:val="en-US" w:eastAsia="zh-CN"/>
                  </w:rPr>
                </m:ctrlPr>
              </m:barPr>
              <m:e>
                <m:r>
                  <m:rPr/>
                  <w:rPr>
                    <w:rFonts w:hint="default" w:ascii="Times New Roman" w:hAnsi="Times New Roman"/>
                    <w:lang w:val="en-US" w:eastAsia="zh-CN"/>
                  </w:rPr>
                  <m:t>o</m:t>
                </m:r>
                <m:ctrlPr>
                  <w:rPr>
                    <w:rFonts w:hint="default" w:ascii="Cambria Math" w:hAnsi="Cambria Math"/>
                    <w:i/>
                    <w:iCs/>
                    <w:lang w:val="en-US" w:eastAsia="zh-CN"/>
                  </w:rPr>
                </m:ctrlPr>
              </m:e>
            </m:bar>
            <m:r>
              <m:rPr/>
              <w:rPr>
                <w:rFonts w:hint="default" w:ascii="Times New Roman" w:hAnsi="Times New Roman"/>
                <w:lang w:val="en-US" w:eastAsia="zh-CN"/>
              </w:rPr>
              <m:t>,o</m:t>
            </m:r>
            <m:ctrlPr>
              <w:rPr>
                <w:rFonts w:hint="default" w:ascii="Cambria Math" w:hAnsi="Cambria Math"/>
                <w:i/>
                <w:iCs/>
                <w:lang w:val="en-US" w:eastAsia="zh-CN"/>
              </w:rPr>
            </m:ctrlPr>
          </m:sub>
        </m:sSub>
        <m:r>
          <m:rPr>
            <m:sty m:val="p"/>
          </m:rPr>
          <w:rPr>
            <w:rFonts w:hint="default" w:ascii="Times New Roman" w:hAnsi="Times New Roman"/>
            <w:lang w:val="en-US" w:eastAsia="zh-CN"/>
          </w:rPr>
          <m:t>→0</m:t>
        </m:r>
      </m:oMath>
      <w:r>
        <w:rPr>
          <w:rFonts w:hint="default"/>
          <w:lang w:val="en-US" w:eastAsia="zh-CN"/>
        </w:rPr>
        <w:t>。根据极限关系，有：</w:t>
      </w:r>
    </w:p>
    <w:p w14:paraId="40F8B5DF">
      <w:pPr>
        <w:pStyle w:val="33"/>
        <w:bidi w:val="0"/>
        <w:rPr>
          <w:rFonts w:hint="default"/>
          <w:lang w:val="en-US" w:eastAsia="zh-CN"/>
        </w:rPr>
      </w:pPr>
      <m:oMath>
        <m:limLow>
          <m:limLowPr/>
          <m:e>
            <m:r>
              <m:rPr>
                <m:sty m:val="p"/>
              </m:rPr>
              <m:t>lim</m:t>
            </m:r>
          </m:e>
          <m:lim>
            <m:bar>
              <m:barPr>
                <m:pos m:val="top"/>
              </m:barPr>
              <m:e>
                <m:r>
                  <m:rPr/>
                  <m:t>o</m:t>
                </m:r>
              </m:e>
            </m:bar>
            <m:r>
              <m:rPr>
                <m:sty m:val="p"/>
              </m:rPr>
              <m:t>→</m:t>
            </m:r>
            <m:r>
              <m:rPr/>
              <m:t>o</m:t>
            </m:r>
          </m:lim>
        </m:limLow>
        <m:r>
          <m:rPr>
            <m:sty m:val="p"/>
          </m:rPr>
          <m:t>cos</m:t>
        </m:r>
        <m:d>
          <m:dPr>
            <m:sepChr m:val=""/>
          </m:dPr>
          <m:e>
            <m:sSub>
              <m:sSubPr/>
              <m:e>
                <m:r>
                  <m:rPr/>
                  <m:t>θ</m:t>
                </m:r>
              </m:e>
              <m:sub>
                <m:bar>
                  <m:barPr>
                    <m:pos m:val="top"/>
                  </m:barPr>
                  <m:e>
                    <m:r>
                      <m:rPr/>
                      <m:t>o</m:t>
                    </m:r>
                  </m:e>
                </m:bar>
                <m:r>
                  <m:rPr>
                    <m:sty m:val="p"/>
                  </m:rPr>
                  <m:t>,</m:t>
                </m:r>
                <m:r>
                  <m:rPr/>
                  <m:t>o</m:t>
                </m:r>
              </m:sub>
            </m:sSub>
          </m:e>
        </m:d>
        <m:r>
          <m:rPr>
            <m:sty m:val="p"/>
          </m:rPr>
          <m:t>=</m:t>
        </m:r>
        <m:r>
          <m:rPr/>
          <m:t>cos</m:t>
        </m:r>
        <m:r>
          <m:rPr>
            <m:sty m:val="p"/>
          </m:rPr>
          <m:t>(</m:t>
        </m:r>
        <m:r>
          <m:rPr/>
          <m:t>0</m:t>
        </m:r>
        <m:r>
          <m:rPr>
            <m:sty m:val="p"/>
          </m:rPr>
          <m:t>)=</m:t>
        </m:r>
        <m:r>
          <m:rPr/>
          <m:t>1</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（4-12）</w:t>
      </w:r>
    </w:p>
    <w:p w14:paraId="5B7025FE">
      <w:pPr>
        <w:rPr>
          <w:rFonts w:hint="default"/>
          <w:lang w:val="en-US" w:eastAsia="zh-CN"/>
        </w:rPr>
      </w:pPr>
      <w:r>
        <w:rPr>
          <w:rFonts w:hint="default"/>
          <w:lang w:val="en-US" w:eastAsia="zh-CN"/>
        </w:rPr>
        <w:t>同时，由于</w:t>
      </w:r>
      <m:oMath>
        <m:r>
          <m:rPr>
            <m:sty m:val="p"/>
          </m:rPr>
          <w:rPr>
            <w:rFonts w:hint="default" w:ascii="Times New Roman" w:hAnsi="Times New Roman"/>
            <w:lang w:val="en-US" w:eastAsia="zh-CN"/>
          </w:rPr>
          <m:t>o</m:t>
        </m:r>
      </m:oMath>
      <w:r>
        <w:rPr>
          <w:rFonts w:hint="default"/>
          <w:lang w:val="en-US" w:eastAsia="zh-CN"/>
        </w:rPr>
        <w:t>与</w:t>
      </w:r>
      <m:oMath>
        <m:r>
          <m:rPr>
            <m:sty m:val="p"/>
          </m:rPr>
          <w:rPr>
            <w:rFonts w:hint="default" w:ascii="Times New Roman" w:hAnsi="Times New Roman"/>
            <w:lang w:val="en-US" w:eastAsia="zh-CN"/>
          </w:rPr>
          <m:t>x</m:t>
        </m:r>
      </m:oMath>
      <w:r>
        <w:rPr>
          <w:rFonts w:hint="default"/>
          <w:lang w:val="en-US" w:eastAsia="zh-CN"/>
        </w:rPr>
        <w:t>方向一致，二者只相差标量</w:t>
      </w:r>
      <m:oMath>
        <m:r>
          <m:rPr>
            <m:sty m:val="p"/>
          </m:rPr>
          <w:rPr>
            <w:rFonts w:hint="default" w:ascii="Times New Roman" w:hAnsi="Times New Roman"/>
            <w:lang w:val="en-US" w:eastAsia="zh-CN"/>
          </w:rPr>
          <m:t>α</m:t>
        </m:r>
      </m:oMath>
      <w:r>
        <w:rPr>
          <w:rFonts w:hint="default"/>
          <w:lang w:val="en-US" w:eastAsia="zh-CN"/>
        </w:rPr>
        <w:t>，且此时</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oMath>
      <w:r>
        <w:rPr>
          <w:rFonts w:hint="default"/>
          <w:lang w:val="en-US" w:eastAsia="zh-CN"/>
        </w:rPr>
        <w:t>，因此</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r>
                  <m:rPr>
                    <m:sty m:val="p"/>
                  </m:rPr>
                  <w:rPr>
                    <w:rFonts w:hint="default" w:ascii="Times New Roman" w:hAnsi="Times New Roman"/>
                    <w:lang w:val="en-US" w:eastAsia="zh-CN"/>
                  </w:rPr>
                  <m:t>x,q</m:t>
                </m:r>
                <m:ctrlPr>
                  <w:rPr>
                    <w:rFonts w:hint="default"/>
                    <w:lang w:val="en-US" w:eastAsia="zh-CN"/>
                  </w:rPr>
                </m:ctrlPr>
              </m:sub>
            </m:sSub>
            <m:ctrlPr>
              <w:rPr>
                <w:rFonts w:hint="default"/>
                <w:lang w:val="en-US" w:eastAsia="zh-CN"/>
              </w:rPr>
            </m:ctrlPr>
          </m:e>
        </m:d>
      </m:oMath>
      <w:r>
        <w:rPr>
          <w:rFonts w:hint="default"/>
          <w:lang w:val="en-US" w:eastAsia="zh-CN"/>
        </w:rPr>
        <w:t>。将上述极限代入距离公式，可得：</w:t>
      </w:r>
    </w:p>
    <w:p w14:paraId="74D9039A">
      <w:pPr>
        <w:pStyle w:val="33"/>
        <w:bidi w:val="0"/>
        <w:rPr>
          <w:rFonts w:hint="default"/>
          <w:lang w:val="en-US" w:eastAsia="zh-CN"/>
        </w:rPr>
      </w:pPr>
      <m:oMath>
        <m:m>
          <m:mPr>
            <m:mcs>
              <m:mc>
                <m:mcPr>
                  <m:count m:val="1"/>
                  <m:mcJc m:val="center"/>
                </m:mcPr>
              </m:mc>
            </m:mcs>
            <m:plcHide m:val="1"/>
          </m:mPr>
          <m:mr>
            <m:e>
              <m:limLow>
                <m:limLowPr/>
                <m:e>
                  <m:r>
                    <m:rPr>
                      <m:sty m:val="p"/>
                    </m:rPr>
                    <m:t>lim</m:t>
                  </m:r>
                </m:e>
                <m:lim>
                  <m:bar>
                    <m:barPr>
                      <m:pos m:val="top"/>
                    </m:barPr>
                    <m:e>
                      <m:r>
                        <m:rPr/>
                        <m:t>o</m:t>
                      </m:r>
                    </m:e>
                  </m:bar>
                  <m:r>
                    <m:rPr>
                      <m:sty m:val="p"/>
                    </m:rPr>
                    <m:t>→</m:t>
                  </m:r>
                  <m:r>
                    <m:rPr/>
                    <m:t>o</m:t>
                  </m:r>
                </m:lim>
              </m:limLow>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q</m:t>
                  </m:r>
                  <m:r>
                    <m:rPr>
                      <m:sty m:val="p"/>
                    </m:rPr>
                    <m:t>|</m:t>
                  </m:r>
                </m:e>
              </m:d>
              <m:r>
                <m:rPr>
                  <m:sty m:val="p"/>
                </m:rPr>
                <m:t>⋅</m:t>
              </m:r>
              <m:f>
                <m:fPr/>
                <m:num>
                  <m:r>
                    <m:rPr>
                      <m:sty m:val="p"/>
                    </m:rPr>
                    <m:t>cos</m:t>
                  </m:r>
                  <m:d>
                    <m:dPr>
                      <m:sepChr m:val=""/>
                    </m:dPr>
                    <m:e>
                      <m:sSub>
                        <m:sSubPr/>
                        <m:e>
                          <m:r>
                            <m:rPr/>
                            <m:t>θ</m:t>
                          </m:r>
                        </m:e>
                        <m:sub>
                          <m:r>
                            <m:rPr/>
                            <m:t>x</m:t>
                          </m:r>
                          <m:r>
                            <m:rPr>
                              <m:sty m:val="p"/>
                            </m:rPr>
                            <m:t>,</m:t>
                          </m:r>
                          <m:r>
                            <m:rPr/>
                            <m:t>q</m:t>
                          </m:r>
                        </m:sub>
                      </m:sSub>
                    </m:e>
                  </m:d>
                </m:num>
                <m:den>
                  <m:r>
                    <m:rPr/>
                    <m:t>1</m:t>
                  </m:r>
                </m:den>
              </m:f>
            </m:e>
          </m:mr>
          <m:mr>
            <m:e>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d>
                <m:dPr>
                  <m:begChr m:val="⟨"/>
                  <m:sepChr m:val=""/>
                  <m:endChr m:val="⟩"/>
                </m:dPr>
                <m:e>
                  <m:r>
                    <m:rPr/>
                    <m:t>x</m:t>
                  </m:r>
                  <m:r>
                    <m:rPr>
                      <m:sty m:val="p"/>
                    </m:rPr>
                    <m:t>,</m:t>
                  </m:r>
                  <m:r>
                    <m:rPr/>
                    <m:t>q</m:t>
                  </m:r>
                </m:e>
              </m:d>
            </m:e>
          </m:mr>
          <m:mr>
            <m:e>
              <m:r>
                <m:rPr>
                  <m:sty m:val="p"/>
                </m:rPr>
                <m:t>=</m:t>
              </m:r>
              <m:sSup>
                <m:sSupPr/>
                <m:e>
                  <m:d>
                    <m:dPr>
                      <m:begChr m:val="|"/>
                      <m:sepChr m:val=""/>
                      <m:endChr m:val="|"/>
                    </m:dPr>
                    <m:e>
                      <m:r>
                        <m:rPr>
                          <m:sty m:val="p"/>
                        </m:rPr>
                        <m:t>|</m:t>
                      </m:r>
                      <m:r>
                        <m:rPr/>
                        <m:t>x</m:t>
                      </m:r>
                      <m:r>
                        <m:rPr>
                          <m:sty m:val="p"/>
                        </m:rPr>
                        <m:t>−</m:t>
                      </m:r>
                      <m:r>
                        <m:rPr/>
                        <m:t>q</m:t>
                      </m:r>
                      <m:r>
                        <m:rPr>
                          <m:sty m:val="p"/>
                        </m:rPr>
                        <m:t>|</m:t>
                      </m:r>
                    </m:e>
                  </m:d>
                </m:e>
                <m:sup>
                  <m:r>
                    <m:rPr/>
                    <m:t>2</m:t>
                  </m:r>
                </m:sup>
              </m:sSup>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（4-13）</w:t>
      </w:r>
    </w:p>
    <w:p w14:paraId="13585753">
      <w:pPr>
        <w:rPr>
          <w:rFonts w:hint="default"/>
          <w:lang w:val="en-US" w:eastAsia="zh-CN"/>
        </w:rPr>
      </w:pPr>
      <w:r>
        <w:rPr>
          <w:rFonts w:hint="default"/>
          <w:lang w:val="en-US" w:eastAsia="zh-CN"/>
        </w:rPr>
        <w:t xml:space="preserve">上述推导表明，随着量化精度提高，近似距离会严格收敛到真实欧氏距离。相较于传统 PQ 的距离估算，例如对称距离 SD 或常规 ADC，该公式至少有两方面优势。第一，它显式保留了模长信息。传统 PQ 的距离计算依赖 </w:t>
      </w:r>
      <m:oMath>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r>
                      <m:rPr>
                        <m:sty m:val="p"/>
                      </m:rPr>
                      <w:rPr>
                        <w:rFonts w:hint="default" w:ascii="Times New Roman" w:hAnsi="Times New Roman"/>
                        <w:lang w:val="en-US" w:eastAsia="zh-CN"/>
                      </w:rPr>
                      <m:t>q(q)−q(x)</m:t>
                    </m:r>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或 </w:t>
      </w:r>
      <m:oMath>
        <m:sSup>
          <m:sSupPr>
            <m:ctrlPr>
              <w:rPr>
                <w:rFonts w:hint="default"/>
                <w:lang w:val="en-US" w:eastAsia="zh-CN"/>
              </w:rPr>
            </m:ctrlPr>
          </m:sSupPr>
          <m:e>
            <m:d>
              <m:dPr>
                <m:begChr m:val="|"/>
                <m:sepChr m:val=""/>
                <m:endChr m:val="|"/>
                <m:ctrlPr>
                  <w:rPr>
                    <w:rFonts w:hint="default"/>
                    <w:lang w:val="en-US" w:eastAsia="zh-CN"/>
                  </w:rPr>
                </m:ctrlPr>
              </m:dPr>
              <m:e>
                <m:d>
                  <m:dPr>
                    <m:begChr m:val="|"/>
                    <m:sepChr m:val=""/>
                    <m:endChr m:val="|"/>
                    <m:ctrlPr>
                      <w:rPr>
                        <w:rFonts w:hint="default"/>
                        <w:lang w:val="en-US" w:eastAsia="zh-CN"/>
                      </w:rPr>
                    </m:ctrlPr>
                  </m:dPr>
                  <m:e>
                    <m:r>
                      <m:rPr>
                        <m:sty m:val="p"/>
                      </m:rPr>
                      <w:rPr>
                        <w:rFonts w:hint="default" w:ascii="Times New Roman" w:hAnsi="Times New Roman"/>
                        <w:lang w:val="en-US" w:eastAsia="zh-CN"/>
                      </w:rPr>
                      <m:t>q−q(x)</m:t>
                    </m:r>
                    <m:ctrlPr>
                      <w:rPr>
                        <w:rFonts w:hint="default"/>
                        <w:lang w:val="en-US" w:eastAsia="zh-CN"/>
                      </w:rPr>
                    </m:ctrlPr>
                  </m:e>
                </m:d>
                <m:ctrlPr>
                  <w:rPr>
                    <w:rFonts w:hint="default"/>
                    <w:lang w:val="en-US" w:eastAsia="zh-CN"/>
                  </w:rPr>
                </m:ctrlPr>
              </m:e>
            </m:d>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，模长信息会在量化过程中一并被压缩，不可逆误差也随之引入。而在本公式中，被完整保留并直接参与计算。已有研究表明，高维最近邻搜索中，向量模长本身往往携带重要先验信息 </w:t>
      </w:r>
      <w:r>
        <w:rPr>
          <w:rFonts w:hint="default"/>
          <w:vertAlign w:val="superscript"/>
          <w:lang w:val="en-US" w:eastAsia="zh-CN"/>
        </w:rPr>
        <w:fldChar w:fldCharType="begin"/>
      </w:r>
      <w:r>
        <w:rPr>
          <w:rFonts w:hint="default"/>
          <w:vertAlign w:val="superscript"/>
          <w:lang w:val="en-US" w:eastAsia="zh-CN"/>
        </w:rPr>
        <w:instrText xml:space="preserve"> REF _Ref13967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 xml:space="preserve">。因此，将精确模长与近似方向结合起来，能够在维持压缩率的同时减轻模长量化带来的精度损失。第二，该公式满足更强的自检索一致性(Self-Query Consistency)。对检索系统而言，还有一个基本要求，即当数据库中的向量本身被拿来做查询时，系统应能以零距离识别该向量。当 </w:t>
      </w:r>
      <m:oMath>
        <m:r>
          <m:rPr>
            <m:sty m:val="p"/>
          </m:rPr>
          <w:rPr>
            <w:rFonts w:hint="default" w:ascii="Times New Roman" w:hAnsi="Times New Roman"/>
            <w:lang w:val="en-US" w:eastAsia="zh-CN"/>
          </w:rPr>
          <m:t>q=x</m:t>
        </m:r>
      </m:oMath>
      <w:r>
        <w:rPr>
          <w:rFonts w:hint="default"/>
          <w:lang w:val="en-US" w:eastAsia="zh-CN"/>
        </w:rPr>
        <w:t xml:space="preserve"> 时，查询向量 </w:t>
      </w:r>
      <m:oMath>
        <m:r>
          <m:rPr>
            <m:sty m:val="p"/>
          </m:rPr>
          <w:rPr>
            <w:rFonts w:hint="default" w:ascii="Times New Roman" w:hAnsi="Times New Roman"/>
            <w:lang w:val="en-US" w:eastAsia="zh-CN"/>
          </w:rPr>
          <m:t>q</m:t>
        </m:r>
      </m:oMath>
      <w:r>
        <w:rPr>
          <w:rFonts w:hint="default"/>
          <w:lang w:val="en-US" w:eastAsia="zh-CN"/>
        </w:rPr>
        <w:t xml:space="preserve"> 与归一化数据向量 </w:t>
      </w:r>
      <m:oMath>
        <m:r>
          <m:rPr>
            <m:sty m:val="p"/>
          </m:rPr>
          <w:rPr>
            <w:rFonts w:hint="default" w:ascii="Times New Roman" w:hAnsi="Times New Roman"/>
            <w:lang w:val="en-US" w:eastAsia="zh-CN"/>
          </w:rPr>
          <m:t>o</m:t>
        </m:r>
      </m:oMath>
      <w:r>
        <w:rPr>
          <w:rFonts w:hint="default"/>
          <w:lang w:val="en-US" w:eastAsia="zh-CN"/>
        </w:rPr>
        <w:t xml:space="preserve"> 严格同向。根据几何关系，量化向量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与 </w:t>
      </w:r>
      <m:oMath>
        <m:r>
          <m:rPr>
            <m:sty m:val="p"/>
          </m:rPr>
          <w:rPr>
            <w:rFonts w:hint="default" w:ascii="Times New Roman" w:hAnsi="Times New Roman"/>
            <w:lang w:val="en-US" w:eastAsia="zh-CN"/>
          </w:rPr>
          <m:t>o</m:t>
        </m:r>
      </m:oMath>
      <w:r>
        <w:rPr>
          <w:rFonts w:hint="default"/>
          <w:lang w:val="en-US" w:eastAsia="zh-CN"/>
        </w:rPr>
        <w:t xml:space="preserve"> 的夹角必然等于它与 </w:t>
      </w:r>
      <m:oMath>
        <m:r>
          <m:rPr>
            <m:sty m:val="p"/>
          </m:rPr>
          <w:rPr>
            <w:rFonts w:hint="default" w:ascii="Times New Roman" w:hAnsi="Times New Roman"/>
            <w:lang w:val="en-US" w:eastAsia="zh-CN"/>
          </w:rPr>
          <m:t>q</m:t>
        </m:r>
      </m:oMath>
      <w:r>
        <w:rPr>
          <w:rFonts w:hint="default"/>
          <w:lang w:val="en-US" w:eastAsia="zh-CN"/>
        </w:rPr>
        <w:t xml:space="preserve"> 的夹角，即 </w:t>
      </w:r>
      <m:oMath>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oMath>
      <w:r>
        <w:rPr>
          <w:rFonts w:hint="default"/>
          <w:lang w:val="en-US" w:eastAsia="zh-CN"/>
        </w:rPr>
        <w:t>。将这一条件代入公式：</w:t>
      </w:r>
    </w:p>
    <w:p w14:paraId="2A522AC6">
      <w:pPr>
        <w:pStyle w:val="33"/>
        <w:bidi w:val="0"/>
        <w:rPr>
          <w:rFonts w:hint="default"/>
          <w:lang w:val="en-US" w:eastAsia="zh-CN"/>
        </w:rPr>
      </w:pPr>
      <m:oMath>
        <m:m>
          <m:mPr>
            <m:mcs>
              <m:mc>
                <m:mcPr>
                  <m:count m:val="1"/>
                  <m:mcJc m:val="center"/>
                </m:mcPr>
              </m:mc>
            </m:mcs>
            <m:plcHide m:val="1"/>
          </m:mPr>
          <m:mr>
            <m:e>
              <m:r>
                <m:rPr/>
                <m:t>dis</m:t>
              </m:r>
              <m:r>
                <m:rPr>
                  <m:sty m:val="p"/>
                </m:rPr>
                <m:t>(</m:t>
              </m:r>
              <m:r>
                <m:rPr/>
                <m:t>x</m:t>
              </m:r>
              <m:r>
                <m:rPr>
                  <m:sty m:val="p"/>
                </m:rPr>
                <m:t>,</m:t>
              </m:r>
              <m:r>
                <m:rPr/>
                <m:t>x</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d>
                <m:dPr>
                  <m:begChr m:val="|"/>
                  <m:sepChr m:val=""/>
                  <m:endChr m:val="|"/>
                </m:dPr>
                <m:e>
                  <m:r>
                    <m:rPr>
                      <m:sty m:val="p"/>
                    </m:rPr>
                    <m:t>|</m:t>
                  </m:r>
                  <m:r>
                    <m:rPr/>
                    <m:t>x</m:t>
                  </m:r>
                  <m:r>
                    <m:rPr>
                      <m:sty m:val="p"/>
                    </m:rPr>
                    <m:t>|</m:t>
                  </m:r>
                </m:e>
              </m:d>
              <m:r>
                <m:rPr>
                  <m:sty m:val="p"/>
                </m:rPr>
                <m:t>⋅</m:t>
              </m:r>
              <m:f>
                <m:fPr/>
                <m:num>
                  <m:r>
                    <m:rPr>
                      <m:sty m:val="p"/>
                    </m:rPr>
                    <m:t>cos</m:t>
                  </m:r>
                  <m:d>
                    <m:dPr>
                      <m:sepChr m:val=""/>
                    </m:dPr>
                    <m:e>
                      <m:sSub>
                        <m:sSubPr/>
                        <m:e>
                          <m:r>
                            <m:rPr/>
                            <m:t>θ</m:t>
                          </m:r>
                        </m:e>
                        <m:sub>
                          <m:bar>
                            <m:barPr>
                              <m:pos m:val="top"/>
                            </m:barPr>
                            <m:e>
                              <m:r>
                                <m:rPr/>
                                <m:t>o</m:t>
                              </m:r>
                            </m:e>
                          </m:bar>
                          <m:r>
                            <m:rPr>
                              <m:sty m:val="p"/>
                            </m:rPr>
                            <m:t>,</m:t>
                          </m:r>
                          <m:r>
                            <m:rPr/>
                            <m:t>x</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r>
            <m:e>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2</m:t>
              </m:r>
              <m:sSup>
                <m:sSupPr/>
                <m:e>
                  <m:d>
                    <m:dPr>
                      <m:begChr m:val="|"/>
                      <m:sepChr m:val=""/>
                      <m:endChr m:val="|"/>
                    </m:dPr>
                    <m:e>
                      <m:r>
                        <m:rPr>
                          <m:sty m:val="p"/>
                        </m:rPr>
                        <m:t>|</m:t>
                      </m:r>
                      <m:r>
                        <m:rPr/>
                        <m:t>x</m:t>
                      </m:r>
                      <m:r>
                        <m:rPr>
                          <m:sty m:val="p"/>
                        </m:rPr>
                        <m:t>|</m:t>
                      </m:r>
                    </m:e>
                  </m:d>
                </m:e>
                <m:sup>
                  <m:r>
                    <m:rPr/>
                    <m:t>2</m:t>
                  </m:r>
                </m:sup>
              </m:sSup>
              <m:r>
                <m:rPr>
                  <m:sty m:val="p"/>
                </m:rPr>
                <m:t>⋅</m:t>
              </m:r>
              <m:f>
                <m:fPr/>
                <m:num>
                  <m:r>
                    <m:rPr>
                      <m:sty m:val="p"/>
                    </m:rPr>
                    <m:t>cos</m:t>
                  </m:r>
                  <m:d>
                    <m:dPr>
                      <m:sepChr m:val=""/>
                    </m:dPr>
                    <m:e>
                      <m:sSub>
                        <m:sSubPr/>
                        <m:e>
                          <m:r>
                            <m:rPr/>
                            <m:t>θ</m:t>
                          </m:r>
                        </m:e>
                        <m:sub>
                          <m:bar>
                            <m:barPr>
                              <m:pos m:val="top"/>
                            </m:barPr>
                            <m:e>
                              <m:r>
                                <m:rPr/>
                                <m:t>o</m:t>
                              </m:r>
                            </m:e>
                          </m:bar>
                          <m:r>
                            <m:rPr>
                              <m:sty m:val="p"/>
                            </m:rPr>
                            <m:t>,</m:t>
                          </m:r>
                          <m:r>
                            <m:rPr/>
                            <m:t>o</m:t>
                          </m:r>
                        </m:sub>
                      </m:sSub>
                    </m:e>
                  </m:d>
                </m:num>
                <m:den>
                  <m:r>
                    <m:rPr>
                      <m:sty m:val="p"/>
                    </m:rPr>
                    <m:t>cos</m:t>
                  </m:r>
                  <m:d>
                    <m:dPr>
                      <m:sepChr m:val=""/>
                    </m:dPr>
                    <m:e>
                      <m:sSub>
                        <m:sSubPr/>
                        <m:e>
                          <m:r>
                            <m:rPr/>
                            <m:t>θ</m:t>
                          </m:r>
                        </m:e>
                        <m:sub>
                          <m:bar>
                            <m:barPr>
                              <m:pos m:val="top"/>
                            </m:barPr>
                            <m:e>
                              <m:r>
                                <m:rPr/>
                                <m:t>o</m:t>
                              </m:r>
                            </m:e>
                          </m:bar>
                          <m:r>
                            <m:rPr>
                              <m:sty m:val="p"/>
                            </m:rPr>
                            <m:t>,</m:t>
                          </m:r>
                          <m:r>
                            <m:rPr/>
                            <m:t>o</m:t>
                          </m:r>
                        </m:sub>
                      </m:sSub>
                    </m:e>
                  </m:d>
                </m:den>
              </m:f>
            </m:e>
          </m:mr>
          <m:mr>
            <m:e>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2</m:t>
              </m:r>
              <m:sSup>
                <m:sSupPr/>
                <m:e>
                  <m:d>
                    <m:dPr>
                      <m:begChr m:val="|"/>
                      <m:sepChr m:val=""/>
                      <m:endChr m:val="|"/>
                    </m:dPr>
                    <m:e>
                      <m:r>
                        <m:rPr>
                          <m:sty m:val="p"/>
                        </m:rPr>
                        <m:t>|</m:t>
                      </m:r>
                      <m:r>
                        <m:rPr/>
                        <m:t>x</m:t>
                      </m:r>
                      <m:r>
                        <m:rPr>
                          <m:sty m:val="p"/>
                        </m:rPr>
                        <m:t>|</m:t>
                      </m:r>
                    </m:e>
                  </m:d>
                </m:e>
                <m:sup>
                  <m:r>
                    <m:rPr/>
                    <m:t>2</m:t>
                  </m:r>
                </m:sup>
              </m:sSup>
              <m:r>
                <m:rPr>
                  <m:sty m:val="p"/>
                </m:rPr>
                <m:t>⋅</m:t>
              </m:r>
              <m:r>
                <m:rPr/>
                <m:t>1</m:t>
              </m:r>
            </m:e>
          </m:mr>
          <m:mr>
            <m:e>
              <m:r>
                <m:rPr>
                  <m:sty m:val="p"/>
                </m:rPr>
                <m:t>=</m:t>
              </m:r>
              <m:r>
                <m:rPr/>
                <m:t>0</m:t>
              </m:r>
            </m:e>
          </m:mr>
        </m:m>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（4-14）</w:t>
      </w:r>
    </w:p>
    <w:p w14:paraId="706C4087">
      <w:pPr>
        <w:rPr>
          <w:rFonts w:hint="default"/>
          <w:lang w:val="en-US" w:eastAsia="zh-CN"/>
        </w:rPr>
      </w:pPr>
      <w:r>
        <w:rPr>
          <w:rFonts w:hint="default"/>
          <w:lang w:val="en-US" w:eastAsia="zh-CN"/>
        </w:rPr>
        <w:t xml:space="preserve">这表明，该公式在数学结构上天然满足 </w:t>
      </w:r>
      <m:oMath>
        <m:r>
          <m:rPr>
            <m:sty m:val="p"/>
          </m:rPr>
          <w:rPr>
            <w:rFonts w:hint="default" w:ascii="Times New Roman" w:hAnsi="Times New Roman"/>
            <w:lang w:val="en-US" w:eastAsia="zh-CN"/>
          </w:rPr>
          <m:t>dis(x,x)=0</m:t>
        </m:r>
      </m:oMath>
      <w:r>
        <w:rPr>
          <w:rFonts w:hint="default"/>
          <w:lang w:val="en-US" w:eastAsia="zh-CN"/>
        </w:rPr>
        <w:t>。这样既能避免量化噪声造成的”漏检自身”，也让 Top-1 匹配具备更稳的理论基础。</w:t>
      </w:r>
    </w:p>
    <w:p w14:paraId="3FE895B8">
      <w:pPr>
        <w:pStyle w:val="4"/>
        <w:bidi w:val="0"/>
        <w:rPr>
          <w:rFonts w:hint="eastAsia"/>
        </w:rPr>
      </w:pPr>
      <w:bookmarkStart w:id="111" w:name="_Toc1058"/>
      <w:r>
        <w:rPr>
          <w:rFonts w:hint="eastAsia"/>
        </w:rPr>
        <w:t>初步实验验证</w:t>
      </w:r>
      <w:bookmarkEnd w:id="111"/>
    </w:p>
    <w:p w14:paraId="4F4BAC1B">
      <w:pPr>
        <w:rPr>
          <w:rFonts w:hint="default"/>
          <w:lang w:val="en-US" w:eastAsia="zh-CN"/>
        </w:rPr>
      </w:pPr>
      <w:r>
        <w:rPr>
          <w:rFonts w:hint="default"/>
          <w:lang w:val="en-US" w:eastAsia="zh-CN"/>
        </w:rPr>
        <w:t>本节通过初步对比实验考察 A-NAPQ 的量化精度和检索性能。这里称其为”初步实验”，主要是强调其在本章中的位置：在进入随机旋转、SIMD 实现和重排序分析之前，先验证模长感知建模本身是否能够带来稳定收益。只有这一点成立，后续围绕系统实现和工程约束展开的增强才有继续讨论的必要。</w:t>
      </w:r>
    </w:p>
    <w:p w14:paraId="350666FC">
      <w:pPr>
        <w:rPr>
          <w:rFonts w:hint="default"/>
          <w:lang w:val="en-US" w:eastAsia="zh-CN"/>
        </w:rPr>
      </w:pPr>
      <w:r>
        <w:rPr>
          <w:rFonts w:hint="default"/>
          <w:lang w:val="en-US" w:eastAsia="zh-CN"/>
        </w:rPr>
        <w:t>实验选取了两类具有代表性的数据集。其一是 Random1M，该数据集包含一百万个随机高维向量，可用于构造缺乏明确结构的合成分布，从而检验向量搜索方法在困难场景下的鲁棒性。其二是 Word2vec，这是真实词向量数据集，代表具有复杂语义特征和非均匀模长分布的应用场景。选择这两类数据，是为了同时覆盖缺少稳定结构的困难分布和模长、方向都具有实际统计规律的真实分布。对比算法包括标准 PQ(Baseline)与本章提出的 A-NAPQ，评价指标主要关注量化方向精度、距离估算精度和最终检索召回率。</w:t>
      </w:r>
    </w:p>
    <w:tbl>
      <w:tblPr>
        <w:tblStyle w:val="19"/>
        <w:tblW w:w="0" w:type="auto"/>
        <w:tblInd w:w="0" w:type="dxa"/>
        <w:tblLayout w:type="autofit"/>
        <w:tblCellMar>
          <w:top w:w="0" w:type="dxa"/>
          <w:left w:w="108" w:type="dxa"/>
          <w:bottom w:w="0" w:type="dxa"/>
          <w:right w:w="108" w:type="dxa"/>
        </w:tblCellMar>
      </w:tblPr>
      <w:tblGrid>
        <w:gridCol w:w="4261"/>
        <w:gridCol w:w="4261"/>
      </w:tblGrid>
      <w:tr w14:paraId="279AAF2A">
        <w:tblPrEx>
          <w:tblCellMar>
            <w:top w:w="0" w:type="dxa"/>
            <w:left w:w="108" w:type="dxa"/>
            <w:bottom w:w="0" w:type="dxa"/>
            <w:right w:w="108" w:type="dxa"/>
          </w:tblCellMar>
        </w:tblPrEx>
        <w:trPr>
          <w:tblHeader/>
        </w:trPr>
        <w:tc>
          <w:p w14:paraId="55931114">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0" name="图片 40" descr="random_pqf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random_pqfs_cos_distributio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2573020" cy="1508125"/>
                          </a:xfrm>
                          <a:prstGeom prst="rect">
                            <a:avLst/>
                          </a:prstGeom>
                        </pic:spPr>
                      </pic:pic>
                    </a:graphicData>
                  </a:graphic>
                </wp:inline>
              </w:drawing>
            </w:r>
          </w:p>
        </w:tc>
        <w:tc>
          <w:p w14:paraId="676A73F2">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35" name="图片 35" descr="random_our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random_ours_cos_distributio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565400" cy="1503680"/>
                          </a:xfrm>
                          <a:prstGeom prst="rect">
                            <a:avLst/>
                          </a:prstGeom>
                        </pic:spPr>
                      </pic:pic>
                    </a:graphicData>
                  </a:graphic>
                </wp:inline>
              </w:drawing>
            </w:r>
          </w:p>
        </w:tc>
      </w:tr>
      <w:tr w14:paraId="1545D003">
        <w:tblPrEx>
          <w:tblCellMar>
            <w:top w:w="0" w:type="dxa"/>
            <w:left w:w="108" w:type="dxa"/>
            <w:bottom w:w="0" w:type="dxa"/>
            <w:right w:w="108" w:type="dxa"/>
          </w:tblCellMar>
        </w:tblPrEx>
        <w:tc>
          <w:p w14:paraId="545DD126">
            <w:pPr>
              <w:pStyle w:val="29"/>
              <w:bidi w:val="0"/>
              <w:rPr>
                <w:rFonts w:hint="default"/>
                <w:lang w:val="en-US" w:eastAsia="zh-CN"/>
              </w:rPr>
            </w:pPr>
            <w:r>
              <w:rPr>
                <w:rFonts w:hint="default"/>
                <w:lang w:val="en-US" w:eastAsia="zh-CN"/>
              </w:rPr>
              <w:t>Random1M-PQ</w:t>
            </w:r>
          </w:p>
        </w:tc>
        <w:tc>
          <w:p w14:paraId="009C9BCB">
            <w:pPr>
              <w:pStyle w:val="29"/>
              <w:bidi w:val="0"/>
              <w:rPr>
                <w:rFonts w:hint="default"/>
                <w:lang w:val="en-US" w:eastAsia="zh-CN"/>
              </w:rPr>
            </w:pPr>
            <w:r>
              <w:rPr>
                <w:rFonts w:hint="default"/>
                <w:lang w:val="en-US" w:eastAsia="zh-CN"/>
              </w:rPr>
              <w:t>Random1M-A-NAPQ</w:t>
            </w:r>
          </w:p>
        </w:tc>
      </w:tr>
      <w:tr w14:paraId="42EB87A1">
        <w:tblPrEx>
          <w:tblCellMar>
            <w:top w:w="0" w:type="dxa"/>
            <w:left w:w="108" w:type="dxa"/>
            <w:bottom w:w="0" w:type="dxa"/>
            <w:right w:w="108" w:type="dxa"/>
          </w:tblCellMar>
        </w:tblPrEx>
        <w:tc>
          <w:p w14:paraId="6300BADA">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34" name="图片 34" descr="word2vec_pqf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ord2vec_pqfs_cos_distributio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2573020" cy="1508125"/>
                          </a:xfrm>
                          <a:prstGeom prst="rect">
                            <a:avLst/>
                          </a:prstGeom>
                        </pic:spPr>
                      </pic:pic>
                    </a:graphicData>
                  </a:graphic>
                </wp:inline>
              </w:drawing>
            </w:r>
          </w:p>
        </w:tc>
        <w:tc>
          <w:p w14:paraId="6D96AE29">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41" name="图片 41" descr="word2vec_ours_co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ord2vec_ours_cos_distributio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2565400" cy="1503680"/>
                          </a:xfrm>
                          <a:prstGeom prst="rect">
                            <a:avLst/>
                          </a:prstGeom>
                        </pic:spPr>
                      </pic:pic>
                    </a:graphicData>
                  </a:graphic>
                </wp:inline>
              </w:drawing>
            </w:r>
          </w:p>
        </w:tc>
      </w:tr>
      <w:tr w14:paraId="57DDD558">
        <w:tblPrEx>
          <w:tblCellMar>
            <w:top w:w="0" w:type="dxa"/>
            <w:left w:w="108" w:type="dxa"/>
            <w:bottom w:w="0" w:type="dxa"/>
            <w:right w:w="108" w:type="dxa"/>
          </w:tblCellMar>
        </w:tblPrEx>
        <w:tc>
          <w:p w14:paraId="5BA5AC26">
            <w:pPr>
              <w:pStyle w:val="29"/>
              <w:bidi w:val="0"/>
              <w:rPr>
                <w:rFonts w:hint="default"/>
                <w:lang w:val="en-US" w:eastAsia="zh-CN"/>
              </w:rPr>
            </w:pPr>
            <w:r>
              <w:rPr>
                <w:rFonts w:hint="default"/>
                <w:lang w:val="en-US" w:eastAsia="zh-CN"/>
              </w:rPr>
              <w:t>Word2vec-PQ</w:t>
            </w:r>
          </w:p>
        </w:tc>
        <w:tc>
          <w:p w14:paraId="6D77E88E">
            <w:pPr>
              <w:pStyle w:val="29"/>
              <w:bidi w:val="0"/>
              <w:rPr>
                <w:rFonts w:hint="default"/>
                <w:lang w:val="en-US" w:eastAsia="zh-CN"/>
              </w:rPr>
            </w:pPr>
            <w:r>
              <w:rPr>
                <w:rFonts w:hint="default"/>
                <w:lang w:val="en-US" w:eastAsia="zh-CN"/>
              </w:rPr>
              <w:t>Word2vec-A-NAPQ</w:t>
            </w:r>
          </w:p>
        </w:tc>
      </w:tr>
    </w:tbl>
    <w:p w14:paraId="22877F12">
      <w:pPr>
        <w:pStyle w:val="46"/>
        <w:bidi w:val="0"/>
        <w:rPr>
          <w:rFonts w:hint="default" w:eastAsia="宋体"/>
          <w:lang w:val="en-US" w:eastAsia="zh-CN"/>
        </w:rPr>
      </w:pPr>
      <w:bookmarkStart w:id="112" w:name="_Toc18670"/>
      <w:bookmarkStart w:id="113" w:name="_Toc12043"/>
      <w:bookmarkStart w:id="114" w:name="_Toc24493"/>
      <w:bookmarkStart w:id="115" w:name="_Toc9218"/>
      <w:bookmarkStart w:id="116" w:name="_Toc12796"/>
      <w:bookmarkStart w:id="117" w:name="_Toc9390"/>
      <w:r>
        <w:rPr>
          <w:rFonts w:hint="default" w:eastAsia="宋体"/>
          <w:lang w:val="en-US" w:eastAsia="zh-CN"/>
        </w:rPr>
        <w:t>图4-1 量化向量余弦相似度分布对比</w:t>
      </w:r>
      <w:bookmarkEnd w:id="112"/>
      <w:bookmarkEnd w:id="113"/>
      <w:bookmarkEnd w:id="114"/>
      <w:bookmarkEnd w:id="115"/>
      <w:bookmarkEnd w:id="116"/>
      <w:bookmarkEnd w:id="117"/>
    </w:p>
    <w:p w14:paraId="7CAAD600">
      <w:pPr>
        <w:pStyle w:val="46"/>
        <w:bidi w:val="0"/>
        <w:rPr>
          <w:rFonts w:hint="default" w:eastAsia="宋体"/>
          <w:lang w:val="en-US" w:eastAsia="zh-CN"/>
        </w:rPr>
      </w:pPr>
      <w:bookmarkStart w:id="118" w:name="_Toc14619"/>
      <w:r>
        <w:rPr>
          <w:rFonts w:hint="default" w:eastAsia="宋体"/>
          <w:lang w:val="en-US" w:eastAsia="zh-CN"/>
        </w:rPr>
        <w:t>Figure 4-1 Comparison of the distribution of quantified cosine similarity for vectors</w:t>
      </w:r>
      <w:bookmarkEnd w:id="118"/>
    </w:p>
    <w:p w14:paraId="301CC776">
      <w:pPr>
        <w:rPr>
          <w:rFonts w:hint="default"/>
          <w:lang w:val="en-US" w:eastAsia="zh-CN"/>
        </w:rPr>
      </w:pPr>
      <w:r>
        <w:rPr>
          <w:rFonts w:hint="default"/>
          <w:lang w:val="en-US" w:eastAsia="zh-CN"/>
        </w:rPr>
        <w:t xml:space="preserve">在实验结果方面，先考察量化向量的余弦相似度。该指标直接反映量化算法保留方向信息的能力，也适合检验本章”先分离模长，再集中优化方向表示”的建模思路。图 4-1 展示了两种算法在不同数据集上的余弦相似度分布。A-NAPQ 的分布比标准 PQ 更集中，低值长尾更短，均值由约 </w:t>
      </w:r>
      <m:oMath>
        <m:r>
          <m:rPr>
            <m:sty m:val="p"/>
          </m:rPr>
          <w:rPr>
            <w:rFonts w:hint="default" w:ascii="Times New Roman" w:hAnsi="Times New Roman"/>
            <w:lang w:val="en-US" w:eastAsia="zh-CN"/>
          </w:rPr>
          <m:t>0.7∼0.81</m:t>
        </m:r>
      </m:oMath>
      <w:r>
        <w:rPr>
          <w:rFonts w:hint="default"/>
          <w:lang w:val="en-US" w:eastAsia="zh-CN"/>
        </w:rPr>
        <w:t xml:space="preserve"> 提高到 0.87 以上。这说明 A-NAPQ 的改进不只体现在均值上，还减少了方向重构较差的样本比例。对近邻检索而言，这类低相似度长尾样本最容易引发排序不稳定，因此分布收缩比单纯提高均值更有解释力。这一结果与第 4.2.1 节讨论的”模长-方向解耦”逻辑一致。模长参数 </w:t>
      </w:r>
      <m:oMath>
        <m:r>
          <m:rPr>
            <m:sty m:val="p"/>
          </m:rPr>
          <w:rPr>
            <w:rFonts w:hint="default" w:ascii="Times New Roman" w:hAnsi="Times New Roman"/>
            <w:lang w:val="en-US" w:eastAsia="zh-CN"/>
          </w:rPr>
          <m:t>α</m:t>
        </m:r>
      </m:oMath>
      <w:r>
        <w:rPr>
          <w:rFonts w:hint="default"/>
          <w:lang w:val="en-US" w:eastAsia="zh-CN"/>
        </w:rPr>
        <w:t xml:space="preserve"> 被单独处理后，量化器可以把更多表示能力留给方向特征，减弱码本训练阶段模长波动带来的干扰，提高方向近似精度。图 4-1 也说明，方向表达越稳定，基于方向关系构造的近似距离就越可能贴近真实排序。</w:t>
      </w:r>
    </w:p>
    <w:p w14:paraId="54E903CC">
      <w:pPr>
        <w:bidi w:val="0"/>
        <w:rPr>
          <w:rFonts w:hint="default"/>
          <w:lang w:val="en-US" w:eastAsia="zh-CN"/>
        </w:rPr>
      </w:pPr>
      <w:r>
        <w:rPr>
          <w:rFonts w:hint="default"/>
          <w:lang w:val="en-US" w:eastAsia="zh-CN"/>
        </w:rPr>
        <w:t xml:space="preserve">在确认方向保持能力之后，再看距离量化误差(DQE)，以判断这种方向改进是否已经反映到距离估计层面。距离量化误差(DQE)衡量近似距离公式对原始欧氏距离的逼近程度，与前面的余弦相似度指标并不重复: 前者描述量化后方向是否仍接近原向量，后者更直接回答距离排序所依赖的数值关系是否被较好保留。如图 4-2 所示，A-NAPQ 在误差控制上更占优。在 Random1M 数据集上，标准 PQ 的均方误差达到 10.83，而 A-NAPQ 降至 1.78；在 Word2vec 数据集上，误差均值也由 2.16 降到 0.82。尤其是在 Random1M 这类缺乏明显结构先验的数据上，误差仍能显著下降，说明 A-NAPQ 的收益并不依赖特定语义分布，而是来自其距离建模本身的改进。实验结果支持第 4.2.1 节提出的距离近似公式。引入角度校正项 </w:t>
      </w:r>
      <m:oMath>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sub>
            </m:sSub>
            <m:ctrlPr>
              <w:rPr>
                <w:rFonts w:hint="default"/>
                <w:lang w:val="en-US" w:eastAsia="zh-CN"/>
              </w:rPr>
            </m:ctrlPr>
          </m:e>
        </m:d>
        <m:r>
          <m:rPr>
            <m:sty m:val="p"/>
          </m:rPr>
          <w:rPr>
            <w:rFonts w:hint="default" w:ascii="Times New Roman" w:hAnsi="Times New Roman"/>
            <w:lang w:val="en-US" w:eastAsia="zh-CN"/>
          </w:rPr>
          <m:t>/cos</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ctrlPr>
              <w:rPr>
                <w:rFonts w:hint="default"/>
                <w:lang w:val="en-US" w:eastAsia="zh-CN"/>
              </w:rPr>
            </m:ctrlPr>
          </m:e>
        </m:d>
      </m:oMath>
      <w:r>
        <w:rPr>
          <w:rFonts w:hint="default"/>
          <w:lang w:val="en-US" w:eastAsia="zh-CN"/>
        </w:rPr>
        <w:t xml:space="preserve"> 后，量化带来的偏差得到补偿，近似距离更接近真实欧氏距离。由此可见，A-NAPQ 不仅提高了向量表示质量，也更准确地保留了与检索直接相关的距离关系，从而为后续召回率提升提供了依据。</w:t>
      </w:r>
    </w:p>
    <w:p w14:paraId="46FA4E80">
      <w:pPr>
        <w:bidi w:val="0"/>
        <w:rPr>
          <w:rFonts w:hint="default"/>
          <w:lang w:val="en-US" w:eastAsia="zh-CN"/>
        </w:rPr>
      </w:pPr>
      <w:r>
        <w:rPr>
          <w:rFonts w:hint="default"/>
          <w:lang w:val="en-US" w:eastAsia="zh-CN"/>
        </w:rPr>
        <w:t>在方向一致性和距离误差两项指标之后，再看检索精度</w:t>
      </w:r>
      <w:r>
        <w:rPr>
          <w:rFonts w:hint="eastAsia"/>
          <w:lang w:val="en-US" w:eastAsia="zh-CN"/>
        </w:rPr>
        <w:t>，</w:t>
      </w:r>
      <w:r>
        <w:rPr>
          <w:rFonts w:hint="default"/>
          <w:lang w:val="en-US" w:eastAsia="zh-CN"/>
        </w:rPr>
        <w:t>表 4-1 列出了不同检索深度下的召回率(Recall@</w:t>
      </w:r>
      <w:r>
        <w:rPr>
          <w:rFonts w:hint="default"/>
          <w:i/>
          <w:iCs/>
          <w:lang w:val="en-US" w:eastAsia="zh-CN"/>
        </w:rPr>
        <w:t>K</w:t>
      </w:r>
      <w:r>
        <w:rPr>
          <w:rFonts w:hint="default"/>
          <w:lang w:val="en-US" w:eastAsia="zh-CN"/>
        </w:rPr>
        <w:t>)。从结果可以看到，在难度较高的 Random1M 数据集上，标准 PQ 几乎失效(Recall@1 = 0)，而 A-NAPQ 仍保持了超过 15% 的召回率，说明即使在缺乏可利用结构先验的场景中，模长感知建模和方向修正也能够防止检索性能完全退化。在真实的 Word2Vec 数据集上，A-NAPQ 的 Recall@100 比 PQ 高出约 16.26%，说明该方法在具有语义结构的数据上同样有效。这种提升并不是孤立出现的，而是与前面两项指标形成了对应关系: 当方向保持能力提高、距离误差下降之后，真实邻居留在候选集合前部的概率也随之上升，因此召回率改善具有较清楚的机制来源。总体来看，A-NAPQ 能缓解大规模向量搜索中的精度损失，更容易保持”自检索一致性”，从而减少最近邻被误分的风险，也使系统在不同数据分布下保持较稳表现。对于方法章而言，这组初步实验说明，A-NAPQ 的收益并不局限在某一个中间指标上，而是同时体现在表示质量、距离估计和最终检索效果三个层面。</w:t>
      </w:r>
    </w:p>
    <w:tbl>
      <w:tblPr>
        <w:tblStyle w:val="19"/>
        <w:tblW w:w="0" w:type="auto"/>
        <w:tblInd w:w="0" w:type="dxa"/>
        <w:tblLayout w:type="autofit"/>
        <w:tblCellMar>
          <w:top w:w="0" w:type="dxa"/>
          <w:left w:w="108" w:type="dxa"/>
          <w:bottom w:w="0" w:type="dxa"/>
          <w:right w:w="108" w:type="dxa"/>
        </w:tblCellMar>
      </w:tblPr>
      <w:tblGrid>
        <w:gridCol w:w="4261"/>
        <w:gridCol w:w="4261"/>
      </w:tblGrid>
      <w:tr w14:paraId="0C7FF121">
        <w:tblPrEx>
          <w:tblCellMar>
            <w:top w:w="0" w:type="dxa"/>
            <w:left w:w="108" w:type="dxa"/>
            <w:bottom w:w="0" w:type="dxa"/>
            <w:right w:w="108" w:type="dxa"/>
          </w:tblCellMar>
        </w:tblPrEx>
        <w:trPr>
          <w:tblHeader/>
        </w:trPr>
        <w:tc>
          <w:p w14:paraId="2108F276">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44" name="图片 44" descr="random_pq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random_pq_distribution"/>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565400" cy="1503680"/>
                          </a:xfrm>
                          <a:prstGeom prst="rect">
                            <a:avLst/>
                          </a:prstGeom>
                        </pic:spPr>
                      </pic:pic>
                    </a:graphicData>
                  </a:graphic>
                </wp:inline>
              </w:drawing>
            </w:r>
          </w:p>
        </w:tc>
        <w:tc>
          <w:p w14:paraId="1ADD92E8">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39" name="图片 39" descr="random_our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random_ours_distribution"/>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2565400" cy="1503680"/>
                          </a:xfrm>
                          <a:prstGeom prst="rect">
                            <a:avLst/>
                          </a:prstGeom>
                        </pic:spPr>
                      </pic:pic>
                    </a:graphicData>
                  </a:graphic>
                </wp:inline>
              </w:drawing>
            </w:r>
          </w:p>
        </w:tc>
      </w:tr>
      <w:tr w14:paraId="1707AEF5">
        <w:tblPrEx>
          <w:tblCellMar>
            <w:top w:w="0" w:type="dxa"/>
            <w:left w:w="108" w:type="dxa"/>
            <w:bottom w:w="0" w:type="dxa"/>
            <w:right w:w="108" w:type="dxa"/>
          </w:tblCellMar>
        </w:tblPrEx>
        <w:tc>
          <w:p w14:paraId="4EA26EAD">
            <w:pPr>
              <w:pStyle w:val="29"/>
              <w:bidi w:val="0"/>
              <w:jc w:val="center"/>
              <w:rPr>
                <w:rFonts w:hint="default"/>
                <w:lang w:val="en-US" w:eastAsia="zh-CN"/>
              </w:rPr>
            </w:pPr>
            <w:r>
              <w:rPr>
                <w:rFonts w:hint="default"/>
                <w:lang w:val="en-US" w:eastAsia="zh-CN"/>
              </w:rPr>
              <w:t>Random1M-PQ</w:t>
            </w:r>
          </w:p>
        </w:tc>
        <w:tc>
          <w:p w14:paraId="4E6D53A0">
            <w:pPr>
              <w:pStyle w:val="29"/>
              <w:bidi w:val="0"/>
              <w:jc w:val="center"/>
              <w:rPr>
                <w:rFonts w:hint="default"/>
                <w:lang w:val="en-US" w:eastAsia="zh-CN"/>
              </w:rPr>
            </w:pPr>
            <w:r>
              <w:rPr>
                <w:rFonts w:hint="default"/>
                <w:lang w:val="en-US" w:eastAsia="zh-CN"/>
              </w:rPr>
              <w:t>Random1M-A-NAPQ</w:t>
            </w:r>
          </w:p>
        </w:tc>
      </w:tr>
      <w:tr w14:paraId="4B772A09">
        <w:tblPrEx>
          <w:tblCellMar>
            <w:top w:w="0" w:type="dxa"/>
            <w:left w:w="108" w:type="dxa"/>
            <w:bottom w:w="0" w:type="dxa"/>
            <w:right w:w="108" w:type="dxa"/>
          </w:tblCellMar>
        </w:tblPrEx>
        <w:tc>
          <w:p w14:paraId="1834415C">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38" name="图片 38" descr="word2vec_pq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ord2vec_pq_distribution"/>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2565400" cy="1503680"/>
                          </a:xfrm>
                          <a:prstGeom prst="rect">
                            <a:avLst/>
                          </a:prstGeom>
                        </pic:spPr>
                      </pic:pic>
                    </a:graphicData>
                  </a:graphic>
                </wp:inline>
              </w:drawing>
            </w:r>
          </w:p>
        </w:tc>
        <w:tc>
          <w:p w14:paraId="44A9B7BF">
            <w:pPr>
              <w:pStyle w:val="29"/>
              <w:bidi w:val="0"/>
              <w:jc w:val="center"/>
              <w:rPr>
                <w:rFonts w:hint="default"/>
                <w:lang w:val="en-US" w:eastAsia="zh-CN"/>
              </w:rPr>
            </w:pPr>
            <w:r>
              <w:rPr>
                <w:rFonts w:hint="default"/>
                <w:lang w:val="en-US" w:eastAsia="zh-CN"/>
              </w:rPr>
              <w:drawing>
                <wp:inline distT="0" distB="0" distL="114300" distR="114300">
                  <wp:extent cx="2565400" cy="1503680"/>
                  <wp:effectExtent l="0" t="0" r="10160" b="5080"/>
                  <wp:docPr id="45" name="图片 45" descr="word2vec_our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ord2vec_ours_distribution"/>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2565400" cy="1503680"/>
                          </a:xfrm>
                          <a:prstGeom prst="rect">
                            <a:avLst/>
                          </a:prstGeom>
                        </pic:spPr>
                      </pic:pic>
                    </a:graphicData>
                  </a:graphic>
                </wp:inline>
              </w:drawing>
            </w:r>
          </w:p>
        </w:tc>
      </w:tr>
      <w:tr w14:paraId="07C2CBAD">
        <w:tblPrEx>
          <w:tblCellMar>
            <w:top w:w="0" w:type="dxa"/>
            <w:left w:w="108" w:type="dxa"/>
            <w:bottom w:w="0" w:type="dxa"/>
            <w:right w:w="108" w:type="dxa"/>
          </w:tblCellMar>
        </w:tblPrEx>
        <w:tc>
          <w:p w14:paraId="740D665C">
            <w:pPr>
              <w:pStyle w:val="29"/>
              <w:bidi w:val="0"/>
              <w:jc w:val="center"/>
              <w:rPr>
                <w:rFonts w:hint="default"/>
                <w:lang w:val="en-US" w:eastAsia="zh-CN"/>
              </w:rPr>
            </w:pPr>
            <w:r>
              <w:rPr>
                <w:rFonts w:hint="default"/>
                <w:lang w:val="en-US" w:eastAsia="zh-CN"/>
              </w:rPr>
              <w:t>Word2vec-PQ</w:t>
            </w:r>
          </w:p>
        </w:tc>
        <w:tc>
          <w:p w14:paraId="3DCAF1DF">
            <w:pPr>
              <w:pStyle w:val="29"/>
              <w:bidi w:val="0"/>
              <w:jc w:val="center"/>
              <w:rPr>
                <w:rFonts w:hint="default"/>
                <w:lang w:val="en-US" w:eastAsia="zh-CN"/>
              </w:rPr>
            </w:pPr>
            <w:r>
              <w:rPr>
                <w:rFonts w:hint="default"/>
                <w:lang w:val="en-US" w:eastAsia="zh-CN"/>
              </w:rPr>
              <w:t>Word2vec-A-NAPQ</w:t>
            </w:r>
          </w:p>
        </w:tc>
      </w:tr>
    </w:tbl>
    <w:p w14:paraId="29ACD1B2">
      <w:pPr>
        <w:pStyle w:val="46"/>
        <w:bidi w:val="0"/>
        <w:rPr>
          <w:rFonts w:hint="default" w:eastAsia="宋体"/>
          <w:lang w:val="en-US" w:eastAsia="zh-CN"/>
        </w:rPr>
      </w:pPr>
      <w:bookmarkStart w:id="119" w:name="_Toc4966"/>
      <w:bookmarkStart w:id="120" w:name="_Toc16693"/>
      <w:bookmarkStart w:id="121" w:name="_Toc3217"/>
      <w:bookmarkStart w:id="122" w:name="_Toc16511"/>
      <w:bookmarkStart w:id="123" w:name="_Toc32368"/>
      <w:bookmarkStart w:id="124" w:name="_Toc3899"/>
      <w:r>
        <w:rPr>
          <w:rFonts w:hint="default" w:eastAsia="宋体"/>
          <w:lang w:val="en-US" w:eastAsia="zh-CN"/>
        </w:rPr>
        <w:t>图4-2 距离量化误差分布对比</w:t>
      </w:r>
      <w:bookmarkEnd w:id="119"/>
      <w:bookmarkEnd w:id="120"/>
      <w:bookmarkEnd w:id="121"/>
      <w:bookmarkEnd w:id="122"/>
      <w:bookmarkEnd w:id="123"/>
      <w:bookmarkEnd w:id="124"/>
    </w:p>
    <w:p w14:paraId="58F5BBE5">
      <w:pPr>
        <w:pStyle w:val="46"/>
        <w:bidi w:val="0"/>
        <w:rPr>
          <w:rFonts w:hint="default" w:eastAsia="宋体"/>
          <w:lang w:val="en-US" w:eastAsia="zh-CN"/>
        </w:rPr>
      </w:pPr>
      <w:bookmarkStart w:id="125" w:name="_Toc32359"/>
      <w:r>
        <w:rPr>
          <w:rFonts w:hint="default" w:eastAsia="宋体"/>
          <w:lang w:val="en-US" w:eastAsia="zh-CN"/>
        </w:rPr>
        <w:t>Figure 4-2 Comparison of distance quantisation error distributions</w:t>
      </w:r>
      <w:bookmarkEnd w:id="125"/>
    </w:p>
    <w:p w14:paraId="00FA5205">
      <w:pPr>
        <w:pStyle w:val="29"/>
        <w:bidi w:val="0"/>
        <w:rPr>
          <w:rFonts w:hint="default"/>
          <w:lang w:val="en-US" w:eastAsia="zh-CN"/>
        </w:rPr>
      </w:pPr>
    </w:p>
    <w:p w14:paraId="3FED216E">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26" w:name="_Toc28776"/>
      <w:bookmarkStart w:id="127" w:name="_Toc32558"/>
      <w:bookmarkStart w:id="128" w:name="_Toc19917"/>
      <w:bookmarkStart w:id="129" w:name="_Toc6238"/>
      <w:r>
        <w:rPr>
          <w:rFonts w:hint="default"/>
          <w:lang w:val="en-US" w:eastAsia="zh-CN"/>
        </w:rPr>
        <w:t>表4-1 检索精度对比实验</w:t>
      </w:r>
      <w:bookmarkEnd w:id="126"/>
      <w:bookmarkEnd w:id="127"/>
      <w:bookmarkEnd w:id="128"/>
      <w:bookmarkEnd w:id="129"/>
    </w:p>
    <w:p w14:paraId="0E77F51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4-1: Comparison of Retrieval Accuracy</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29"/>
        <w:gridCol w:w="1524"/>
        <w:gridCol w:w="1685"/>
        <w:gridCol w:w="1845"/>
      </w:tblGrid>
      <w:tr w14:paraId="1CC4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Borders>
              <w:top w:val="single" w:color="000000" w:sz="12" w:space="0"/>
              <w:left w:val="nil"/>
              <w:bottom w:val="single" w:color="000000" w:sz="4" w:space="0"/>
              <w:right w:val="nil"/>
              <w:tl2br w:val="nil"/>
            </w:tcBorders>
            <w:shd w:val="clear" w:color="auto" w:fill="FFFFFF"/>
            <w:vAlign w:val="center"/>
          </w:tcPr>
          <w:p w14:paraId="1D02D8D0">
            <w:pPr>
              <w:pStyle w:val="29"/>
              <w:widowControl w:val="0"/>
              <w:bidi w:val="0"/>
              <w:rPr>
                <w:rFonts w:hint="default"/>
                <w:lang w:val="en-US" w:eastAsia="zh-CN"/>
              </w:rPr>
            </w:pPr>
            <w:r>
              <w:rPr>
                <w:rFonts w:hint="default"/>
                <w:lang w:val="en-US" w:eastAsia="zh-CN"/>
              </w:rPr>
              <w:t>DataSet</w:t>
            </w:r>
          </w:p>
        </w:tc>
        <w:tc>
          <w:tcPr>
            <w:tcW w:w="1190" w:type="pct"/>
            <w:tcBorders>
              <w:top w:val="single" w:color="000000" w:sz="12" w:space="0"/>
              <w:left w:val="nil"/>
              <w:bottom w:val="single" w:color="000000" w:sz="4" w:space="0"/>
              <w:right w:val="nil"/>
            </w:tcBorders>
            <w:shd w:val="clear" w:color="auto" w:fill="FFFFFF"/>
            <w:vAlign w:val="center"/>
          </w:tcPr>
          <w:p w14:paraId="1C2836C9">
            <w:pPr>
              <w:pStyle w:val="29"/>
              <w:widowControl w:val="0"/>
              <w:bidi w:val="0"/>
              <w:rPr>
                <w:rFonts w:hint="default"/>
                <w:lang w:val="en-US" w:eastAsia="zh-CN"/>
              </w:rPr>
            </w:pPr>
          </w:p>
        </w:tc>
        <w:tc>
          <w:tcPr>
            <w:tcW w:w="894" w:type="pct"/>
            <w:tcBorders>
              <w:top w:val="single" w:color="000000" w:sz="12" w:space="0"/>
              <w:left w:val="nil"/>
              <w:bottom w:val="single" w:color="000000" w:sz="4" w:space="0"/>
              <w:right w:val="nil"/>
            </w:tcBorders>
            <w:shd w:val="clear" w:color="auto" w:fill="FFFFFF"/>
            <w:vAlign w:val="center"/>
          </w:tcPr>
          <w:p w14:paraId="49D6B39B">
            <w:pPr>
              <w:pStyle w:val="29"/>
              <w:widowControl w:val="0"/>
              <w:bidi w:val="0"/>
              <w:rPr>
                <w:rFonts w:hint="default"/>
                <w:lang w:val="en-US" w:eastAsia="zh-CN"/>
              </w:rPr>
            </w:pPr>
            <w:r>
              <w:rPr>
                <w:rFonts w:hint="default"/>
                <w:lang w:val="en-US" w:eastAsia="zh-CN"/>
              </w:rPr>
              <w:t>Recall@1</w:t>
            </w:r>
          </w:p>
        </w:tc>
        <w:tc>
          <w:tcPr>
            <w:tcW w:w="988" w:type="pct"/>
            <w:tcBorders>
              <w:top w:val="single" w:color="000000" w:sz="12" w:space="0"/>
              <w:left w:val="nil"/>
              <w:bottom w:val="single" w:color="000000" w:sz="4" w:space="0"/>
              <w:right w:val="nil"/>
            </w:tcBorders>
            <w:shd w:val="clear" w:color="auto" w:fill="FFFFFF"/>
            <w:vAlign w:val="center"/>
          </w:tcPr>
          <w:p w14:paraId="600F8D03">
            <w:pPr>
              <w:pStyle w:val="29"/>
              <w:widowControl w:val="0"/>
              <w:bidi w:val="0"/>
              <w:rPr>
                <w:rFonts w:hint="default"/>
                <w:lang w:val="en-US" w:eastAsia="zh-CN"/>
              </w:rPr>
            </w:pPr>
            <w:r>
              <w:rPr>
                <w:rFonts w:hint="default"/>
                <w:lang w:val="en-US" w:eastAsia="zh-CN"/>
              </w:rPr>
              <w:t>Recall@10</w:t>
            </w:r>
          </w:p>
        </w:tc>
        <w:tc>
          <w:tcPr>
            <w:tcW w:w="1082" w:type="pct"/>
            <w:tcBorders>
              <w:top w:val="single" w:color="000000" w:sz="12" w:space="0"/>
              <w:left w:val="nil"/>
              <w:bottom w:val="single" w:color="000000" w:sz="4" w:space="0"/>
              <w:right w:val="nil"/>
            </w:tcBorders>
            <w:shd w:val="clear" w:color="auto" w:fill="FFFFFF"/>
            <w:vAlign w:val="center"/>
          </w:tcPr>
          <w:p w14:paraId="6754D90D">
            <w:pPr>
              <w:pStyle w:val="29"/>
              <w:widowControl w:val="0"/>
              <w:bidi w:val="0"/>
              <w:rPr>
                <w:rFonts w:hint="default"/>
                <w:lang w:val="en-US" w:eastAsia="zh-CN"/>
              </w:rPr>
            </w:pPr>
            <w:r>
              <w:rPr>
                <w:rFonts w:hint="default"/>
                <w:lang w:val="en-US" w:eastAsia="zh-CN"/>
              </w:rPr>
              <w:t>Recall@100</w:t>
            </w:r>
          </w:p>
        </w:tc>
      </w:tr>
      <w:tr w14:paraId="5132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single" w:color="000000" w:sz="4" w:space="0"/>
              <w:left w:val="nil"/>
              <w:bottom w:val="nil"/>
              <w:right w:val="nil"/>
            </w:tcBorders>
            <w:shd w:val="clear" w:color="auto" w:fill="FFFFFF"/>
            <w:vAlign w:val="center"/>
          </w:tcPr>
          <w:p w14:paraId="55C9219D">
            <w:pPr>
              <w:pStyle w:val="29"/>
              <w:widowControl w:val="0"/>
              <w:bidi w:val="0"/>
              <w:rPr>
                <w:rFonts w:hint="default"/>
                <w:lang w:val="en-US" w:eastAsia="zh-CN"/>
              </w:rPr>
            </w:pPr>
            <w:r>
              <w:rPr>
                <w:rFonts w:hint="default"/>
                <w:lang w:val="en-US" w:eastAsia="zh-CN"/>
              </w:rPr>
              <w:t>Random1M</w:t>
            </w:r>
          </w:p>
        </w:tc>
        <w:tc>
          <w:tcPr>
            <w:tcW w:w="1190" w:type="pct"/>
            <w:tcBorders>
              <w:top w:val="single" w:color="000000" w:sz="4" w:space="0"/>
              <w:left w:val="nil"/>
              <w:bottom w:val="nil"/>
              <w:right w:val="nil"/>
            </w:tcBorders>
            <w:shd w:val="clear" w:color="auto" w:fill="FFFFFF"/>
            <w:vAlign w:val="center"/>
          </w:tcPr>
          <w:p w14:paraId="2D76EFC4">
            <w:pPr>
              <w:pStyle w:val="29"/>
              <w:widowControl w:val="0"/>
              <w:bidi w:val="0"/>
              <w:rPr>
                <w:rFonts w:hint="default"/>
                <w:lang w:val="en-US" w:eastAsia="zh-CN"/>
              </w:rPr>
            </w:pPr>
            <w:r>
              <w:rPr>
                <w:rFonts w:hint="default"/>
                <w:lang w:val="en-US" w:eastAsia="zh-CN"/>
              </w:rPr>
              <w:t>PQ</w:t>
            </w:r>
          </w:p>
        </w:tc>
        <w:tc>
          <w:tcPr>
            <w:tcW w:w="894" w:type="pct"/>
            <w:tcBorders>
              <w:top w:val="single" w:color="000000" w:sz="4" w:space="0"/>
              <w:left w:val="nil"/>
              <w:bottom w:val="nil"/>
              <w:right w:val="nil"/>
            </w:tcBorders>
            <w:shd w:val="clear" w:color="auto" w:fill="FFFFFF"/>
            <w:vAlign w:val="center"/>
          </w:tcPr>
          <w:p w14:paraId="4F7D5011">
            <w:pPr>
              <w:pStyle w:val="29"/>
              <w:widowControl w:val="0"/>
              <w:bidi w:val="0"/>
              <w:rPr>
                <w:rFonts w:hint="default"/>
                <w:lang w:val="en-US" w:eastAsia="zh-CN"/>
              </w:rPr>
            </w:pPr>
            <w:r>
              <w:rPr>
                <w:rFonts w:hint="default"/>
                <w:lang w:val="en-US" w:eastAsia="zh-CN"/>
              </w:rPr>
              <w:t>0.00%</w:t>
            </w:r>
          </w:p>
        </w:tc>
        <w:tc>
          <w:tcPr>
            <w:tcW w:w="988" w:type="pct"/>
            <w:tcBorders>
              <w:top w:val="single" w:color="000000" w:sz="4" w:space="0"/>
              <w:left w:val="nil"/>
              <w:bottom w:val="nil"/>
              <w:right w:val="nil"/>
            </w:tcBorders>
            <w:shd w:val="clear" w:color="auto" w:fill="FFFFFF"/>
            <w:vAlign w:val="center"/>
          </w:tcPr>
          <w:p w14:paraId="796BFF5B">
            <w:pPr>
              <w:pStyle w:val="29"/>
              <w:widowControl w:val="0"/>
              <w:bidi w:val="0"/>
              <w:rPr>
                <w:rFonts w:hint="default"/>
                <w:lang w:val="en-US" w:eastAsia="zh-CN"/>
              </w:rPr>
            </w:pPr>
            <w:r>
              <w:rPr>
                <w:rFonts w:hint="default"/>
                <w:lang w:val="en-US" w:eastAsia="zh-CN"/>
              </w:rPr>
              <w:t>0.50%</w:t>
            </w:r>
          </w:p>
        </w:tc>
        <w:tc>
          <w:tcPr>
            <w:tcW w:w="1082" w:type="pct"/>
            <w:tcBorders>
              <w:top w:val="single" w:color="000000" w:sz="4" w:space="0"/>
              <w:left w:val="nil"/>
              <w:bottom w:val="nil"/>
              <w:right w:val="nil"/>
            </w:tcBorders>
            <w:shd w:val="clear" w:color="auto" w:fill="FFFFFF"/>
            <w:vAlign w:val="center"/>
          </w:tcPr>
          <w:p w14:paraId="0289542B">
            <w:pPr>
              <w:pStyle w:val="29"/>
              <w:widowControl w:val="0"/>
              <w:bidi w:val="0"/>
              <w:rPr>
                <w:rFonts w:hint="default"/>
                <w:lang w:val="en-US" w:eastAsia="zh-CN"/>
              </w:rPr>
            </w:pPr>
            <w:r>
              <w:rPr>
                <w:rFonts w:hint="default"/>
                <w:lang w:val="en-US" w:eastAsia="zh-CN"/>
              </w:rPr>
              <w:t>0.89%</w:t>
            </w:r>
          </w:p>
        </w:tc>
      </w:tr>
      <w:tr w14:paraId="5820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nil"/>
              <w:right w:val="nil"/>
            </w:tcBorders>
            <w:shd w:val="clear" w:color="auto" w:fill="FFFFFF"/>
            <w:vAlign w:val="center"/>
          </w:tcPr>
          <w:p w14:paraId="601B41FF">
            <w:pPr>
              <w:pStyle w:val="29"/>
              <w:widowControl w:val="0"/>
              <w:bidi w:val="0"/>
              <w:rPr>
                <w:rFonts w:hint="default"/>
                <w:lang w:val="en-US" w:eastAsia="zh-CN"/>
              </w:rPr>
            </w:pPr>
          </w:p>
        </w:tc>
        <w:tc>
          <w:tcPr>
            <w:tcW w:w="1190" w:type="pct"/>
            <w:tcBorders>
              <w:top w:val="nil"/>
              <w:left w:val="nil"/>
              <w:bottom w:val="nil"/>
              <w:right w:val="nil"/>
            </w:tcBorders>
            <w:shd w:val="clear" w:color="auto" w:fill="FFFFFF"/>
            <w:vAlign w:val="center"/>
          </w:tcPr>
          <w:p w14:paraId="39B65939">
            <w:pPr>
              <w:pStyle w:val="29"/>
              <w:widowControl w:val="0"/>
              <w:bidi w:val="0"/>
              <w:rPr>
                <w:rFonts w:hint="default"/>
                <w:lang w:val="en-US" w:eastAsia="zh-CN"/>
              </w:rPr>
            </w:pPr>
            <w:r>
              <w:rPr>
                <w:rFonts w:hint="default"/>
                <w:lang w:val="en-US" w:eastAsia="zh-CN"/>
              </w:rPr>
              <w:t>A-NAPQ</w:t>
            </w:r>
          </w:p>
        </w:tc>
        <w:tc>
          <w:tcPr>
            <w:tcW w:w="894" w:type="pct"/>
            <w:tcBorders>
              <w:top w:val="nil"/>
              <w:left w:val="nil"/>
              <w:bottom w:val="nil"/>
              <w:right w:val="nil"/>
            </w:tcBorders>
            <w:shd w:val="clear" w:color="auto" w:fill="FFFFFF"/>
            <w:vAlign w:val="center"/>
          </w:tcPr>
          <w:p w14:paraId="7BABC55E">
            <w:pPr>
              <w:pStyle w:val="29"/>
              <w:widowControl w:val="0"/>
              <w:bidi w:val="0"/>
              <w:rPr>
                <w:rFonts w:hint="default"/>
                <w:lang w:val="en-US" w:eastAsia="zh-CN"/>
              </w:rPr>
            </w:pPr>
            <w:r>
              <w:rPr>
                <w:rFonts w:hint="default"/>
                <w:lang w:val="en-US" w:eastAsia="zh-CN"/>
              </w:rPr>
              <w:t>15.00%</w:t>
            </w:r>
          </w:p>
        </w:tc>
        <w:tc>
          <w:tcPr>
            <w:tcW w:w="988" w:type="pct"/>
            <w:tcBorders>
              <w:top w:val="nil"/>
              <w:left w:val="nil"/>
              <w:bottom w:val="nil"/>
              <w:right w:val="nil"/>
            </w:tcBorders>
            <w:shd w:val="clear" w:color="auto" w:fill="FFFFFF"/>
            <w:vAlign w:val="center"/>
          </w:tcPr>
          <w:p w14:paraId="0FEC24F9">
            <w:pPr>
              <w:pStyle w:val="29"/>
              <w:widowControl w:val="0"/>
              <w:bidi w:val="0"/>
              <w:rPr>
                <w:rFonts w:hint="default"/>
                <w:lang w:val="en-US" w:eastAsia="zh-CN"/>
              </w:rPr>
            </w:pPr>
            <w:r>
              <w:rPr>
                <w:rFonts w:hint="default"/>
                <w:lang w:val="en-US" w:eastAsia="zh-CN"/>
              </w:rPr>
              <w:t>25.40%</w:t>
            </w:r>
          </w:p>
        </w:tc>
        <w:tc>
          <w:tcPr>
            <w:tcW w:w="1082" w:type="pct"/>
            <w:tcBorders>
              <w:top w:val="nil"/>
              <w:left w:val="nil"/>
              <w:bottom w:val="nil"/>
              <w:right w:val="nil"/>
            </w:tcBorders>
            <w:shd w:val="clear" w:color="auto" w:fill="FFFFFF"/>
            <w:vAlign w:val="center"/>
          </w:tcPr>
          <w:p w14:paraId="0A609470">
            <w:pPr>
              <w:pStyle w:val="29"/>
              <w:widowControl w:val="0"/>
              <w:bidi w:val="0"/>
              <w:rPr>
                <w:rFonts w:hint="default"/>
                <w:lang w:val="en-US" w:eastAsia="zh-CN"/>
              </w:rPr>
            </w:pPr>
            <w:r>
              <w:rPr>
                <w:rFonts w:hint="default"/>
                <w:lang w:val="en-US" w:eastAsia="zh-CN"/>
              </w:rPr>
              <w:t>34.34%</w:t>
            </w:r>
          </w:p>
        </w:tc>
      </w:tr>
      <w:tr w14:paraId="4C5D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nil"/>
              <w:left w:val="nil"/>
              <w:bottom w:val="nil"/>
              <w:right w:val="nil"/>
            </w:tcBorders>
            <w:shd w:val="clear" w:color="auto" w:fill="FFFFFF"/>
            <w:vAlign w:val="center"/>
          </w:tcPr>
          <w:p w14:paraId="0E0CE509">
            <w:pPr>
              <w:pStyle w:val="29"/>
              <w:widowControl w:val="0"/>
              <w:bidi w:val="0"/>
              <w:rPr>
                <w:rFonts w:hint="default"/>
                <w:lang w:val="en-US" w:eastAsia="zh-CN"/>
              </w:rPr>
            </w:pPr>
            <w:r>
              <w:rPr>
                <w:rFonts w:hint="default"/>
                <w:lang w:val="en-US" w:eastAsia="zh-CN"/>
              </w:rPr>
              <w:t>Word2vec</w:t>
            </w:r>
          </w:p>
        </w:tc>
        <w:tc>
          <w:tcPr>
            <w:tcW w:w="2029" w:type="dxa"/>
            <w:tcBorders>
              <w:top w:val="nil"/>
              <w:left w:val="nil"/>
              <w:bottom w:val="nil"/>
              <w:right w:val="nil"/>
            </w:tcBorders>
            <w:shd w:val="clear" w:color="auto" w:fill="FFFFFF"/>
            <w:vAlign w:val="center"/>
          </w:tcPr>
          <w:p w14:paraId="6B52B7E9">
            <w:pPr>
              <w:pStyle w:val="29"/>
              <w:widowControl w:val="0"/>
              <w:bidi w:val="0"/>
              <w:rPr>
                <w:rFonts w:hint="default"/>
                <w:lang w:val="en-US" w:eastAsia="zh-CN"/>
              </w:rPr>
            </w:pPr>
            <w:r>
              <w:rPr>
                <w:rFonts w:hint="default"/>
                <w:lang w:val="en-US" w:eastAsia="zh-CN"/>
              </w:rPr>
              <w:t>PQ</w:t>
            </w:r>
          </w:p>
        </w:tc>
        <w:tc>
          <w:tcPr>
            <w:tcW w:w="894" w:type="pct"/>
            <w:tcBorders>
              <w:top w:val="nil"/>
              <w:left w:val="nil"/>
              <w:bottom w:val="nil"/>
              <w:right w:val="nil"/>
            </w:tcBorders>
            <w:shd w:val="clear" w:color="auto" w:fill="FFFFFF"/>
            <w:vAlign w:val="center"/>
          </w:tcPr>
          <w:p w14:paraId="5ED1A297">
            <w:pPr>
              <w:pStyle w:val="29"/>
              <w:widowControl w:val="0"/>
              <w:bidi w:val="0"/>
              <w:rPr>
                <w:rFonts w:hint="default"/>
                <w:lang w:val="en-US" w:eastAsia="zh-CN"/>
              </w:rPr>
            </w:pPr>
            <w:r>
              <w:rPr>
                <w:rFonts w:hint="default"/>
                <w:lang w:val="en-US" w:eastAsia="zh-CN"/>
              </w:rPr>
              <w:t>22.3%</w:t>
            </w:r>
          </w:p>
        </w:tc>
        <w:tc>
          <w:tcPr>
            <w:tcW w:w="988" w:type="pct"/>
            <w:tcBorders>
              <w:top w:val="nil"/>
              <w:left w:val="nil"/>
              <w:bottom w:val="nil"/>
              <w:right w:val="nil"/>
            </w:tcBorders>
            <w:shd w:val="clear" w:color="auto" w:fill="FFFFFF"/>
            <w:vAlign w:val="center"/>
          </w:tcPr>
          <w:p w14:paraId="38DE3070">
            <w:pPr>
              <w:pStyle w:val="29"/>
              <w:widowControl w:val="0"/>
              <w:bidi w:val="0"/>
              <w:rPr>
                <w:rFonts w:hint="default"/>
                <w:lang w:val="en-US" w:eastAsia="zh-CN"/>
              </w:rPr>
            </w:pPr>
            <w:r>
              <w:rPr>
                <w:rFonts w:hint="default"/>
                <w:lang w:val="en-US" w:eastAsia="zh-CN"/>
              </w:rPr>
              <w:t>25.97%</w:t>
            </w:r>
          </w:p>
        </w:tc>
        <w:tc>
          <w:tcPr>
            <w:tcW w:w="1082" w:type="pct"/>
            <w:tcBorders>
              <w:top w:val="nil"/>
              <w:left w:val="nil"/>
              <w:bottom w:val="nil"/>
              <w:right w:val="nil"/>
            </w:tcBorders>
            <w:shd w:val="clear" w:color="auto" w:fill="FFFFFF"/>
            <w:vAlign w:val="center"/>
          </w:tcPr>
          <w:p w14:paraId="34352EF9">
            <w:pPr>
              <w:pStyle w:val="29"/>
              <w:widowControl w:val="0"/>
              <w:bidi w:val="0"/>
              <w:rPr>
                <w:rFonts w:hint="default"/>
                <w:lang w:val="en-US" w:eastAsia="zh-CN"/>
              </w:rPr>
            </w:pPr>
            <w:r>
              <w:rPr>
                <w:rFonts w:hint="default"/>
                <w:lang w:val="en-US" w:eastAsia="zh-CN"/>
              </w:rPr>
              <w:t>30.96%</w:t>
            </w:r>
          </w:p>
        </w:tc>
      </w:tr>
      <w:tr w14:paraId="7B51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single" w:color="000000" w:sz="12" w:space="0"/>
              <w:right w:val="nil"/>
            </w:tcBorders>
            <w:shd w:val="clear" w:color="auto" w:fill="FFFFFF"/>
            <w:vAlign w:val="center"/>
          </w:tcPr>
          <w:p w14:paraId="50931A59">
            <w:pPr>
              <w:pStyle w:val="29"/>
              <w:widowControl w:val="0"/>
              <w:bidi w:val="0"/>
              <w:rPr>
                <w:rFonts w:hint="default"/>
                <w:lang w:val="en-US" w:eastAsia="zh-CN"/>
              </w:rPr>
            </w:pPr>
          </w:p>
        </w:tc>
        <w:tc>
          <w:tcPr>
            <w:tcW w:w="2029" w:type="dxa"/>
            <w:tcBorders>
              <w:top w:val="nil"/>
              <w:left w:val="nil"/>
              <w:bottom w:val="single" w:color="000000" w:sz="12" w:space="0"/>
              <w:right w:val="nil"/>
            </w:tcBorders>
            <w:shd w:val="clear" w:color="auto" w:fill="FFFFFF"/>
            <w:vAlign w:val="center"/>
          </w:tcPr>
          <w:p w14:paraId="6228B8EB">
            <w:pPr>
              <w:pStyle w:val="29"/>
              <w:widowControl w:val="0"/>
              <w:bidi w:val="0"/>
              <w:rPr>
                <w:rFonts w:hint="default"/>
                <w:lang w:val="en-US" w:eastAsia="zh-CN"/>
              </w:rPr>
            </w:pPr>
            <w:r>
              <w:rPr>
                <w:rFonts w:hint="default"/>
                <w:lang w:val="en-US" w:eastAsia="zh-CN"/>
              </w:rPr>
              <w:t>A-NAPQ</w:t>
            </w:r>
          </w:p>
        </w:tc>
        <w:tc>
          <w:tcPr>
            <w:tcW w:w="894" w:type="pct"/>
            <w:tcBorders>
              <w:top w:val="nil"/>
              <w:left w:val="nil"/>
              <w:bottom w:val="single" w:color="000000" w:sz="12" w:space="0"/>
              <w:right w:val="nil"/>
            </w:tcBorders>
            <w:shd w:val="clear" w:color="auto" w:fill="FFFFFF"/>
            <w:vAlign w:val="center"/>
          </w:tcPr>
          <w:p w14:paraId="1E5A7ACB">
            <w:pPr>
              <w:pStyle w:val="29"/>
              <w:widowControl w:val="0"/>
              <w:bidi w:val="0"/>
              <w:rPr>
                <w:rFonts w:hint="default"/>
                <w:lang w:val="en-US" w:eastAsia="zh-CN"/>
              </w:rPr>
            </w:pPr>
            <w:r>
              <w:rPr>
                <w:rFonts w:hint="default"/>
                <w:lang w:val="en-US" w:eastAsia="zh-CN"/>
              </w:rPr>
              <w:t>31.70%</w:t>
            </w:r>
          </w:p>
        </w:tc>
        <w:tc>
          <w:tcPr>
            <w:tcW w:w="988" w:type="pct"/>
            <w:tcBorders>
              <w:top w:val="nil"/>
              <w:left w:val="nil"/>
              <w:bottom w:val="single" w:color="000000" w:sz="12" w:space="0"/>
              <w:right w:val="nil"/>
            </w:tcBorders>
            <w:shd w:val="clear" w:color="auto" w:fill="FFFFFF"/>
            <w:vAlign w:val="center"/>
          </w:tcPr>
          <w:p w14:paraId="2BC2B7E4">
            <w:pPr>
              <w:pStyle w:val="29"/>
              <w:widowControl w:val="0"/>
              <w:bidi w:val="0"/>
              <w:rPr>
                <w:rFonts w:hint="default"/>
                <w:lang w:val="en-US" w:eastAsia="zh-CN"/>
              </w:rPr>
            </w:pPr>
            <w:r>
              <w:rPr>
                <w:rFonts w:hint="default"/>
                <w:lang w:val="en-US" w:eastAsia="zh-CN"/>
              </w:rPr>
              <w:t>40.64%</w:t>
            </w:r>
          </w:p>
        </w:tc>
        <w:tc>
          <w:tcPr>
            <w:tcW w:w="1082" w:type="pct"/>
            <w:tcBorders>
              <w:top w:val="nil"/>
              <w:left w:val="nil"/>
              <w:bottom w:val="single" w:color="000000" w:sz="12" w:space="0"/>
              <w:right w:val="nil"/>
            </w:tcBorders>
            <w:shd w:val="clear" w:color="auto" w:fill="FFFFFF"/>
            <w:vAlign w:val="center"/>
          </w:tcPr>
          <w:p w14:paraId="09C3B9D2">
            <w:pPr>
              <w:pStyle w:val="29"/>
              <w:widowControl w:val="0"/>
              <w:bidi w:val="0"/>
              <w:rPr>
                <w:rFonts w:hint="default"/>
                <w:lang w:val="en-US" w:eastAsia="zh-CN"/>
              </w:rPr>
            </w:pPr>
            <w:r>
              <w:rPr>
                <w:rFonts w:hint="default"/>
                <w:lang w:val="en-US" w:eastAsia="zh-CN"/>
              </w:rPr>
              <w:t>47.22%</w:t>
            </w:r>
          </w:p>
        </w:tc>
      </w:tr>
    </w:tbl>
    <w:p w14:paraId="547E2533">
      <w:pPr>
        <w:pStyle w:val="3"/>
        <w:bidi w:val="0"/>
        <w:rPr>
          <w:rFonts w:hint="eastAsia"/>
        </w:rPr>
      </w:pPr>
      <w:r>
        <w:rPr>
          <w:rFonts w:hint="eastAsia"/>
          <w:lang w:val="en-US" w:eastAsia="zh-CN"/>
        </w:rPr>
        <w:t xml:space="preserve"> </w:t>
      </w:r>
      <w:bookmarkStart w:id="130" w:name="_Toc6506"/>
      <w:r>
        <w:rPr>
          <w:rFonts w:hint="eastAsia"/>
          <w:lang w:val="en-US" w:eastAsia="zh-CN"/>
        </w:rPr>
        <w:t>A-</w:t>
      </w:r>
      <w:r>
        <w:t xml:space="preserve">NAPQ </w:t>
      </w:r>
      <w:r>
        <w:rPr>
          <w:rFonts w:hint="eastAsia"/>
        </w:rPr>
        <w:t>的实现机制与检索流程</w:t>
      </w:r>
      <w:bookmarkEnd w:id="130"/>
    </w:p>
    <w:p w14:paraId="211C7678">
      <w:pPr>
        <w:pStyle w:val="4"/>
        <w:bidi w:val="0"/>
        <w:rPr>
          <w:rFonts w:hint="eastAsia"/>
        </w:rPr>
      </w:pPr>
      <w:bookmarkStart w:id="131" w:name="_Toc23806"/>
      <w:r>
        <w:rPr>
          <w:rFonts w:hint="eastAsia"/>
        </w:rPr>
        <w:t>随机旋转增强机制</w:t>
      </w:r>
      <w:bookmarkEnd w:id="131"/>
    </w:p>
    <w:p w14:paraId="1C0FD864">
      <w:pPr>
        <w:rPr>
          <w:rFonts w:hint="default"/>
          <w:lang w:val="en-US" w:eastAsia="zh-CN"/>
        </w:rPr>
      </w:pPr>
      <w:r>
        <w:rPr>
          <w:rFonts w:hint="default"/>
          <w:lang w:val="en-US" w:eastAsia="zh-CN"/>
        </w:rPr>
        <w:t>在 A-NAPQ 的初步实验中，模长与方向分离已经带来了明显增益，但子空间方差不均和维度相关性仍会限制 PQ 的量化效果</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。因此，本节继续引入随机旋转机制，希望通过正交变换调整数据分布，把 A-NAPQ 的精度潜力释放得更充分。</w:t>
      </w:r>
    </w:p>
    <w:p w14:paraId="051F08E3">
      <w:pPr>
        <w:rPr>
          <w:rFonts w:hint="default"/>
          <w:lang w:val="en-US" w:eastAsia="zh-CN"/>
        </w:rPr>
      </w:pPr>
      <w:r>
        <w:rPr>
          <w:rFonts w:hint="default"/>
          <w:lang w:val="en-US" w:eastAsia="zh-CN"/>
        </w:rPr>
        <w:t>随机旋转本质上是保持欧氏距离不变的正交变换，其作用主要体现在两个方面。第一，原始坐标系下各维方差往往并不均匀，这会让部分子量化器承担过高的重</w:t>
      </w:r>
      <w:r>
        <w:rPr>
          <w:rFonts w:hint="eastAsia"/>
          <w:lang w:val="en-US" w:eastAsia="zh-CN"/>
        </w:rPr>
        <w:t>构</w:t>
      </w:r>
      <w:r>
        <w:rPr>
          <w:rFonts w:hint="default"/>
          <w:lang w:val="en-US" w:eastAsia="zh-CN"/>
        </w:rPr>
        <w:t>压力，而另一些子量化器利用不足</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。按照 OPQ 的思路，正交变换可以重新分配子空间能量，从而压低整体量化误差的下限</w:t>
      </w:r>
      <w:r>
        <w:rPr>
          <w:rFonts w:hint="default"/>
          <w:vertAlign w:val="superscript"/>
          <w:lang w:val="en-US" w:eastAsia="zh-CN"/>
        </w:rPr>
        <w:fldChar w:fldCharType="begin"/>
      </w:r>
      <w:r>
        <w:rPr>
          <w:rFonts w:hint="default"/>
          <w:vertAlign w:val="superscript"/>
          <w:lang w:val="en-US" w:eastAsia="zh-CN"/>
        </w:rPr>
        <w:instrText xml:space="preserve"> REF _Ref13089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。第二，乘积量化默认子空间之间近似独立，但真实数据通常存在较强相关性，冗余信息会降低码本利用效率</w:t>
      </w:r>
      <w:r>
        <w:rPr>
          <w:rFonts w:hint="default"/>
          <w:vertAlign w:val="superscript"/>
          <w:lang w:val="en-US" w:eastAsia="zh-CN"/>
        </w:rPr>
        <w:fldChar w:fldCharType="begin"/>
      </w:r>
      <w:r>
        <w:rPr>
          <w:rFonts w:hint="default"/>
          <w:vertAlign w:val="superscript"/>
          <w:lang w:val="en-US" w:eastAsia="zh-CN"/>
        </w:rPr>
        <w:instrText xml:space="preserve"> REF _Ref13079 \r \h </w:instrText>
      </w:r>
      <w:r>
        <w:rPr>
          <w:rFonts w:hint="default"/>
          <w:vertAlign w:val="superscript"/>
          <w:lang w:val="en-US" w:eastAsia="zh-CN"/>
        </w:rPr>
        <w:fldChar w:fldCharType="separate"/>
      </w:r>
      <w:r>
        <w:rPr>
          <w:rFonts w:hint="default"/>
          <w:vertAlign w:val="superscript"/>
          <w:lang w:val="en-US" w:eastAsia="zh-CN"/>
        </w:rPr>
        <w:t>[6]</w:t>
      </w:r>
      <w:r>
        <w:rPr>
          <w:rFonts w:hint="default"/>
          <w:vertAlign w:val="superscript"/>
          <w:lang w:val="en-US" w:eastAsia="zh-CN"/>
        </w:rPr>
        <w:fldChar w:fldCharType="end"/>
      </w:r>
      <w:r>
        <w:rPr>
          <w:rFonts w:hint="default"/>
          <w:lang w:val="en-US" w:eastAsia="zh-CN"/>
        </w:rPr>
        <w:t>。全局旋转有助于削弱这种相关性，提升 A-NAPQ 聚类中心对复杂几何结构的覆盖能力</w:t>
      </w:r>
      <w:r>
        <w:rPr>
          <w:rFonts w:hint="default"/>
          <w:vertAlign w:val="superscript"/>
          <w:lang w:val="en-US" w:eastAsia="zh-CN"/>
        </w:rPr>
        <w:fldChar w:fldCharType="begin"/>
      </w:r>
      <w:r>
        <w:rPr>
          <w:rFonts w:hint="default"/>
          <w:vertAlign w:val="superscript"/>
          <w:lang w:val="en-US" w:eastAsia="zh-CN"/>
        </w:rPr>
        <w:instrText xml:space="preserve"> REF _Ref13892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。因此，随机旋转在本章不是附加技巧，而是</w:t>
      </w:r>
      <w:r>
        <w:rPr>
          <w:rFonts w:hint="eastAsia"/>
          <w:lang w:val="en-US" w:eastAsia="zh-CN"/>
        </w:rPr>
        <w:t>作为</w:t>
      </w:r>
      <w:r>
        <w:rPr>
          <w:rFonts w:hint="default"/>
          <w:lang w:val="en-US" w:eastAsia="zh-CN"/>
        </w:rPr>
        <w:t>误差分布均衡化和子空间表达能力增强的关键环节。</w:t>
      </w:r>
    </w:p>
    <w:p w14:paraId="6E7D2A36">
      <w:pPr>
        <w:rPr>
          <w:rFonts w:hint="default"/>
          <w:lang w:val="en-US" w:eastAsia="zh-CN"/>
        </w:rPr>
      </w:pPr>
      <w:r>
        <w:rPr>
          <w:rFonts w:hint="default"/>
          <w:lang w:val="en-US" w:eastAsia="zh-CN"/>
        </w:rPr>
        <w:t xml:space="preserve">为保证变换同时满足正交保距性和统计随机性，本文采用基于 Haar 测度(Haar Measure)的随机正交矩阵生成方案 </w:t>
      </w:r>
      <w:r>
        <w:rPr>
          <w:rFonts w:hint="default"/>
          <w:vertAlign w:val="superscript"/>
          <w:lang w:val="en-US" w:eastAsia="zh-CN"/>
        </w:rPr>
        <w:fldChar w:fldCharType="begin"/>
      </w:r>
      <w:r>
        <w:rPr>
          <w:rFonts w:hint="default"/>
          <w:vertAlign w:val="superscript"/>
          <w:lang w:val="en-US" w:eastAsia="zh-CN"/>
        </w:rPr>
        <w:instrText xml:space="preserve"> REF _Ref18500 \r \h </w:instrText>
      </w:r>
      <w:r>
        <w:rPr>
          <w:rFonts w:hint="default"/>
          <w:vertAlign w:val="superscript"/>
          <w:lang w:val="en-US" w:eastAsia="zh-CN"/>
        </w:rPr>
        <w:fldChar w:fldCharType="separate"/>
      </w:r>
      <w:r>
        <w:rPr>
          <w:rFonts w:hint="default"/>
          <w:vertAlign w:val="superscript"/>
          <w:lang w:val="en-US" w:eastAsia="zh-CN"/>
        </w:rPr>
        <w:t>[25]</w:t>
      </w:r>
      <w:r>
        <w:rPr>
          <w:rFonts w:hint="default"/>
          <w:vertAlign w:val="superscript"/>
          <w:lang w:val="en-US" w:eastAsia="zh-CN"/>
        </w:rPr>
        <w:fldChar w:fldCharType="end"/>
      </w:r>
      <w:r>
        <w:rPr>
          <w:rFonts w:hint="default"/>
          <w:lang w:val="en-US" w:eastAsia="zh-CN"/>
        </w:rPr>
        <w:t xml:space="preserve">。旋转矩阵 </w:t>
      </w:r>
      <m:oMath>
        <m:r>
          <m:rPr>
            <m:sty m:val="p"/>
          </m:rPr>
          <w:rPr>
            <w:rFonts w:hint="default" w:ascii="Times New Roman" w:hAnsi="Times New Roman"/>
            <w:lang w:val="en-US" w:eastAsia="zh-CN"/>
          </w:rPr>
          <m:t>R</m:t>
        </m:r>
      </m:oMath>
      <w:r>
        <w:rPr>
          <w:rFonts w:hint="default"/>
          <w:lang w:val="en-US" w:eastAsia="zh-CN"/>
        </w:rPr>
        <w:t xml:space="preserve"> 的构造步骤如下：</w:t>
      </w:r>
    </w:p>
    <w:p w14:paraId="3D5E2085">
      <w:pPr>
        <w:rPr>
          <w:rFonts w:hint="default"/>
          <w:lang w:val="en-US" w:eastAsia="zh-CN"/>
        </w:rPr>
      </w:pPr>
      <w:r>
        <w:rPr>
          <w:rFonts w:hint="default"/>
          <w:lang w:val="en-US" w:eastAsia="zh-CN"/>
        </w:rPr>
        <w:t>首先，构造一个</w:t>
      </w:r>
      <m:oMath>
        <m:r>
          <m:rPr>
            <m:sty m:val="p"/>
          </m:rPr>
          <w:rPr>
            <w:rFonts w:hint="default" w:ascii="Times New Roman" w:hAnsi="Times New Roman"/>
            <w:lang w:val="en-US" w:eastAsia="zh-CN"/>
          </w:rPr>
          <m:t>D×D</m:t>
        </m:r>
      </m:oMath>
      <w:r>
        <w:rPr>
          <w:rFonts w:hint="default"/>
          <w:lang w:val="en-US" w:eastAsia="zh-CN"/>
        </w:rPr>
        <w:t>维度的随机矩阵</w:t>
      </w:r>
      <m:oMath>
        <m:r>
          <m:rPr>
            <m:sty m:val="p"/>
          </m:rPr>
          <w:rPr>
            <w:rFonts w:hint="default" w:ascii="Times New Roman" w:hAnsi="Times New Roman"/>
            <w:lang w:val="en-US" w:eastAsia="zh-CN"/>
          </w:rPr>
          <m:t>A</m:t>
        </m:r>
      </m:oMath>
      <w:r>
        <w:rPr>
          <w:rFonts w:hint="default"/>
          <w:lang w:val="en-US" w:eastAsia="zh-CN"/>
        </w:rPr>
        <w:t>，其中各元素</w:t>
      </w:r>
      <m:oMath>
        <m:sSub>
          <m:sSubPr>
            <m:ctrlPr>
              <w:rPr>
                <w:rFonts w:hint="default"/>
                <w:lang w:val="en-US" w:eastAsia="zh-CN"/>
              </w:rPr>
            </m:ctrlPr>
          </m:sSubPr>
          <m:e>
            <m:r>
              <m:rPr>
                <m:sty m:val="p"/>
              </m:rPr>
              <w:rPr>
                <w:rFonts w:hint="default" w:ascii="Times New Roman" w:hAnsi="Times New Roman"/>
                <w:lang w:val="en-US" w:eastAsia="zh-CN"/>
              </w:rPr>
              <m:t>A</m:t>
            </m:r>
            <m:ctrlPr>
              <w:rPr>
                <w:rFonts w:hint="default"/>
                <w:lang w:val="en-US" w:eastAsia="zh-CN"/>
              </w:rPr>
            </m:ctrlPr>
          </m:e>
          <m:sub>
            <m:r>
              <m:rPr>
                <m:sty m:val="p"/>
              </m:rPr>
              <w:rPr>
                <w:rFonts w:hint="default" w:ascii="Times New Roman" w:hAnsi="Times New Roman"/>
                <w:lang w:val="en-US" w:eastAsia="zh-CN"/>
              </w:rPr>
              <m:t>ij</m:t>
            </m:r>
            <m:ctrlPr>
              <w:rPr>
                <w:rFonts w:hint="default"/>
                <w:lang w:val="en-US" w:eastAsia="zh-CN"/>
              </w:rPr>
            </m:ctrlPr>
          </m:sub>
        </m:sSub>
      </m:oMath>
      <w:r>
        <w:rPr>
          <w:rFonts w:hint="default"/>
          <w:lang w:val="en-US" w:eastAsia="zh-CN"/>
        </w:rPr>
        <w:t xml:space="preserve">均独立采样于标准正态分布 </w:t>
      </w:r>
      <m:oMath>
        <m:r>
          <m:rPr>
            <m:sty m:val="p"/>
          </m:rPr>
          <w:rPr>
            <w:rFonts w:hint="default" w:ascii="Times New Roman" w:hAnsi="Times New Roman"/>
            <w:lang w:val="en-US" w:eastAsia="zh-CN"/>
          </w:rPr>
          <m:t>N(0,1)</m:t>
        </m:r>
      </m:oMath>
      <w:r>
        <w:rPr>
          <w:rFonts w:hint="default"/>
          <w:lang w:val="en-US" w:eastAsia="zh-CN"/>
        </w:rPr>
        <w:t>。随后，对矩阵</w:t>
      </w:r>
      <m:oMath>
        <m:r>
          <m:rPr>
            <m:sty m:val="p"/>
          </m:rPr>
          <w:rPr>
            <w:rFonts w:hint="default" w:ascii="Times New Roman" w:hAnsi="Times New Roman"/>
            <w:lang w:val="en-US" w:eastAsia="zh-CN"/>
          </w:rPr>
          <m:t>A</m:t>
        </m:r>
      </m:oMath>
      <w:r>
        <w:rPr>
          <w:rFonts w:hint="default"/>
          <w:lang w:val="en-US" w:eastAsia="zh-CN"/>
        </w:rPr>
        <w:t>执行QR分解：</w:t>
      </w:r>
    </w:p>
    <w:p w14:paraId="572E121D">
      <w:pPr>
        <w:pStyle w:val="33"/>
        <w:bidi w:val="0"/>
        <w:rPr>
          <w:rFonts w:hint="default"/>
          <w:lang w:val="en-US" w:eastAsia="zh-CN"/>
        </w:rPr>
      </w:pPr>
      <m:oMath>
        <m:r>
          <m:rPr/>
          <m:t>A</m:t>
        </m:r>
        <m:r>
          <m:rPr>
            <m:sty m:val="p"/>
          </m:rPr>
          <m:t>=</m:t>
        </m:r>
        <m:r>
          <m:rPr/>
          <m:t>QR</m:t>
        </m:r>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（4-15）</w:t>
      </w:r>
    </w:p>
    <w:p w14:paraId="074B95A1">
      <w:pPr>
        <w:rPr>
          <w:rFonts w:hint="default"/>
          <w:lang w:val="en-US" w:eastAsia="zh-CN"/>
        </w:rPr>
      </w:pPr>
      <w:r>
        <w:rPr>
          <w:rFonts w:hint="default"/>
          <w:lang w:val="en-US" w:eastAsia="zh-CN"/>
        </w:rPr>
        <w:t>其中，</w:t>
      </w:r>
      <m:oMath>
        <m:r>
          <m:rPr>
            <m:sty m:val="p"/>
          </m:rPr>
          <w:rPr>
            <w:rFonts w:hint="default" w:ascii="Times New Roman" w:hAnsi="Times New Roman"/>
            <w:lang w:val="en-US" w:eastAsia="zh-CN"/>
          </w:rPr>
          <m:t>Q</m:t>
        </m:r>
      </m:oMath>
      <w:r>
        <w:rPr>
          <w:rFonts w:hint="default"/>
          <w:lang w:val="en-US" w:eastAsia="zh-CN"/>
        </w:rPr>
        <w:t>为正交矩阵，</w:t>
      </w:r>
      <m:oMath>
        <m:r>
          <m:rPr>
            <m:sty m:val="p"/>
          </m:rPr>
          <w:rPr>
            <w:rFonts w:hint="default" w:ascii="Times New Roman" w:hAnsi="Times New Roman"/>
            <w:lang w:val="en-US" w:eastAsia="zh-CN"/>
          </w:rPr>
          <m:t>R</m:t>
        </m:r>
      </m:oMath>
      <w:r>
        <w:rPr>
          <w:rFonts w:hint="default"/>
          <w:lang w:val="en-US" w:eastAsia="zh-CN"/>
        </w:rPr>
        <w:t>为上三角矩阵。为消除QR分解在数值计算中由于符号不唯一性带来的分布偏差，引入对角矩阵</w:t>
      </w:r>
      <m:oMath>
        <m:sSub>
          <m:sSubPr>
            <m:ctrlPr>
              <w:rPr>
                <w:rFonts w:hint="default"/>
                <w:lang w:val="en-US" w:eastAsia="zh-CN"/>
              </w:rPr>
            </m:ctrlPr>
          </m:sSubPr>
          <m:e>
            <m:r>
              <m:rPr>
                <m:sty m:val="p"/>
              </m:rPr>
              <w:rPr>
                <w:rFonts w:hint="default" w:ascii="Times New Roman" w:hAnsi="Times New Roman"/>
                <w:lang w:val="en-US" w:eastAsia="zh-CN"/>
              </w:rPr>
              <m:t>D</m:t>
            </m:r>
            <m:ctrlPr>
              <w:rPr>
                <w:rFonts w:hint="default"/>
                <w:lang w:val="en-US" w:eastAsia="zh-CN"/>
              </w:rPr>
            </m:ctrlPr>
          </m:e>
          <m:sub>
            <m:r>
              <m:rPr>
                <m:sty m:val="p"/>
              </m:rPr>
              <w:rPr>
                <w:rFonts w:hint="default" w:ascii="Times New Roman" w:hAnsi="Times New Roman"/>
                <w:lang w:val="en-US" w:eastAsia="zh-CN"/>
              </w:rPr>
              <m:t>sgn</m:t>
            </m:r>
            <m:ctrlPr>
              <w:rPr>
                <w:rFonts w:hint="default"/>
                <w:lang w:val="en-US" w:eastAsia="zh-CN"/>
              </w:rPr>
            </m:ctrlPr>
          </m:sub>
        </m:sSub>
        <m:r>
          <m:rPr>
            <m:sty m:val="p"/>
          </m:rPr>
          <w:rPr>
            <w:rFonts w:hint="default" w:ascii="Times New Roman" w:hAnsi="Times New Roman"/>
            <w:lang w:val="en-US" w:eastAsia="zh-CN"/>
          </w:rPr>
          <m:t>=diag</m:t>
        </m:r>
        <m:d>
          <m:dPr>
            <m:sepChr m:val=""/>
            <m:ctrlPr>
              <w:rPr>
                <w:rFonts w:hint="default"/>
                <w:lang w:val="en-US" w:eastAsia="zh-CN"/>
              </w:rPr>
            </m:ctrlPr>
          </m:dPr>
          <m:e>
            <m:r>
              <m:rPr>
                <m:sty m:val="p"/>
              </m:rPr>
              <w:rPr>
                <w:rFonts w:hint="default" w:ascii="Times New Roman" w:hAnsi="Times New Roman"/>
                <w:lang w:val="en-US" w:eastAsia="zh-CN"/>
              </w:rPr>
              <m:t>sign</m:t>
            </m:r>
            <m:d>
              <m:dPr>
                <m:sepChr m:val=""/>
                <m:ctrlPr>
                  <w:rPr>
                    <w:rFonts w:hint="default"/>
                    <w:lang w:val="en-US" w:eastAsia="zh-CN"/>
                  </w:rPr>
                </m:ctrlPr>
              </m:dPr>
              <m:e>
                <m:sSub>
                  <m:sSubPr>
                    <m:ctrlPr>
                      <w:rPr>
                        <w:rFonts w:hint="default"/>
                        <w:lang w:val="en-US" w:eastAsia="zh-CN"/>
                      </w:rPr>
                    </m:ctrlPr>
                  </m:sSubPr>
                  <m:e>
                    <m:r>
                      <m:rPr>
                        <m:sty m:val="p"/>
                      </m:rPr>
                      <w:rPr>
                        <w:rFonts w:hint="default" w:ascii="Times New Roman" w:hAnsi="Times New Roman"/>
                        <w:lang w:val="en-US" w:eastAsia="zh-CN"/>
                      </w:rPr>
                      <m:t>R</m:t>
                    </m:r>
                    <m:ctrlPr>
                      <w:rPr>
                        <w:rFonts w:hint="default"/>
                        <w:lang w:val="en-US" w:eastAsia="zh-CN"/>
                      </w:rPr>
                    </m:ctrlPr>
                  </m:e>
                  <m:sub>
                    <m:r>
                      <m:rPr>
                        <m:sty m:val="p"/>
                      </m:rPr>
                      <w:rPr>
                        <w:rFonts w:hint="default" w:ascii="Times New Roman" w:hAnsi="Times New Roman"/>
                        <w:lang w:val="en-US" w:eastAsia="zh-CN"/>
                      </w:rPr>
                      <m:t>ii</m:t>
                    </m:r>
                    <m:ctrlPr>
                      <w:rPr>
                        <w:rFonts w:hint="default"/>
                        <w:lang w:val="en-US" w:eastAsia="zh-CN"/>
                      </w:rPr>
                    </m:ctrlPr>
                  </m:sub>
                </m:sSub>
                <m:ctrlPr>
                  <w:rPr>
                    <w:rFonts w:hint="default"/>
                    <w:lang w:val="en-US" w:eastAsia="zh-CN"/>
                  </w:rPr>
                </m:ctrlPr>
              </m:e>
            </m:d>
            <m:ctrlPr>
              <w:rPr>
                <w:rFonts w:hint="default"/>
                <w:lang w:val="en-US" w:eastAsia="zh-CN"/>
              </w:rPr>
            </m:ctrlPr>
          </m:e>
        </m:d>
      </m:oMath>
      <w:r>
        <w:rPr>
          <w:rFonts w:hint="default"/>
          <w:lang w:val="en-US" w:eastAsia="zh-CN"/>
        </w:rPr>
        <w:t>。最终获得的随机正交矩阵定义为：</w:t>
      </w:r>
    </w:p>
    <w:p w14:paraId="3036F2D9">
      <w:pPr>
        <w:pStyle w:val="33"/>
        <w:bidi w:val="0"/>
        <w:rPr>
          <w:rFonts w:hint="default"/>
          <w:lang w:val="en-US" w:eastAsia="zh-CN"/>
        </w:rPr>
      </w:pPr>
      <m:oMath>
        <m:sSub>
          <m:sSubPr/>
          <m:e>
            <m:r>
              <m:rPr/>
              <m:t>R</m:t>
            </m:r>
          </m:e>
          <m:sub>
            <m:r>
              <m:rPr/>
              <m:t>rot</m:t>
            </m:r>
          </m:sub>
        </m:sSub>
        <m:r>
          <m:rPr>
            <m:sty m:val="p"/>
          </m:rPr>
          <m:t>=</m:t>
        </m:r>
        <m:r>
          <m:rPr/>
          <m:t>Q</m:t>
        </m:r>
        <m:sSub>
          <m:sSubPr/>
          <m:e>
            <m:r>
              <m:rPr/>
              <m:t>D</m:t>
            </m:r>
          </m:e>
          <m:sub>
            <m:r>
              <m:rPr/>
              <m:t>sgn</m:t>
            </m:r>
          </m:sub>
        </m:sSub>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（4-16）</w:t>
      </w:r>
    </w:p>
    <w:p w14:paraId="20209778">
      <w:pPr>
        <w:rPr>
          <w:rFonts w:hint="default"/>
          <w:lang w:val="en-US" w:eastAsia="zh-CN"/>
        </w:rPr>
      </w:pPr>
      <w:r>
        <w:rPr>
          <w:rFonts w:hint="default"/>
          <w:lang w:val="en-US" w:eastAsia="zh-CN"/>
        </w:rPr>
        <w:t>经此处理产生的</w:t>
      </w:r>
      <m:oMath>
        <m:sSub>
          <m:sSubPr>
            <m:ctrlPr>
              <w:rPr>
                <w:rFonts w:hint="default"/>
                <w:lang w:val="en-US" w:eastAsia="zh-CN"/>
              </w:rPr>
            </m:ctrlPr>
          </m:sSubPr>
          <m:e>
            <m:r>
              <m:rPr>
                <m:sty m:val="p"/>
              </m:rPr>
              <w:rPr>
                <w:rFonts w:hint="default" w:ascii="Times New Roman" w:hAnsi="Times New Roman"/>
                <w:lang w:val="en-US" w:eastAsia="zh-CN"/>
              </w:rPr>
              <m:t>R</m:t>
            </m:r>
            <m:ctrlPr>
              <w:rPr>
                <w:rFonts w:hint="default"/>
                <w:lang w:val="en-US" w:eastAsia="zh-CN"/>
              </w:rPr>
            </m:ctrlPr>
          </m:e>
          <m:sub>
            <m:r>
              <m:rPr>
                <m:sty m:val="p"/>
              </m:rPr>
              <w:rPr>
                <w:rFonts w:hint="default" w:ascii="Times New Roman" w:hAnsi="Times New Roman"/>
                <w:lang w:val="en-US" w:eastAsia="zh-CN"/>
              </w:rPr>
              <m:t>rot</m:t>
            </m:r>
            <m:ctrlPr>
              <w:rPr>
                <w:rFonts w:hint="default"/>
                <w:lang w:val="en-US" w:eastAsia="zh-CN"/>
              </w:rPr>
            </m:ctrlPr>
          </m:sub>
        </m:sSub>
      </m:oMath>
      <w:r>
        <w:rPr>
          <w:rFonts w:hint="default"/>
          <w:lang w:val="en-US" w:eastAsia="zh-CN"/>
        </w:rPr>
        <w:t>被证明服从正交群上的均匀分布，能够有效避免特定的方向偏置。</w:t>
      </w:r>
    </w:p>
    <w:p w14:paraId="2E344BD4">
      <w:pPr>
        <w:rPr>
          <w:rFonts w:hint="default"/>
          <w:lang w:val="en-US" w:eastAsia="zh-CN"/>
        </w:rPr>
      </w:pPr>
      <w:r>
        <w:rPr>
          <w:rFonts w:hint="default"/>
          <w:lang w:val="en-US" w:eastAsia="zh-CN"/>
        </w:rPr>
        <w:t>实验设置方面，本节采用控制变量方式比较 A-NAPQ (Original) 与 A-NAPQ</w:t>
      </w:r>
      <w:r>
        <w:rPr>
          <w:rFonts w:hint="eastAsia"/>
          <w:lang w:val="en-US" w:eastAsia="zh-CN"/>
        </w:rPr>
        <w:t>/</w:t>
      </w:r>
      <w:r>
        <w:rPr>
          <w:rFonts w:hint="default"/>
          <w:lang w:val="en-US" w:eastAsia="zh-CN"/>
        </w:rPr>
        <w:t>Rotation 两种配置。实验选用 MillionSong 和 ImageNet 两组数据，重点考察随机旋转对量化向量余弦相似度分布及检索召回率的影响。选择这两个数据集的考虑在于，MillionSong 的特征往往具有较强的模长差异与维间相关性，ImageNet 提取特征则更接近高维视觉检索中的典型分布，二者都适合观察旋转在”削弱相关性”和”平衡子空间能量”方面的作用。实验中除是否施加随机旋转外，其余码长、子空间划分、训练数据规模和检索流程均保持一致，从而保证观测到的变化能够被明确归因于旋转操作本身，而不是来自其他训练条件的扰动。</w:t>
      </w:r>
    </w:p>
    <w:p w14:paraId="6EE0E6ED">
      <w:pPr>
        <w:rPr>
          <w:rFonts w:hint="default"/>
          <w:lang w:val="en-US" w:eastAsia="zh-CN"/>
        </w:rPr>
      </w:pPr>
      <w:r>
        <w:rPr>
          <w:rFonts w:hint="default"/>
          <w:lang w:val="en-US" w:eastAsia="zh-CN"/>
        </w:rPr>
        <w:t xml:space="preserve">考察量化向量余弦相似度分布，图 4-3 展示了随机旋转前后，量化方向向量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与原始归一化向量 </w:t>
      </w:r>
      <m:oMath>
        <m:r>
          <m:rPr>
            <m:sty m:val="p"/>
          </m:rPr>
          <w:rPr>
            <w:rFonts w:hint="default" w:ascii="Times New Roman" w:hAnsi="Times New Roman"/>
            <w:lang w:val="en-US" w:eastAsia="zh-CN"/>
          </w:rPr>
          <m:t>o</m:t>
        </m:r>
      </m:oMath>
      <w:r>
        <w:rPr>
          <w:rFonts w:hint="default"/>
          <w:lang w:val="en-US" w:eastAsia="zh-CN"/>
        </w:rPr>
        <w:t xml:space="preserve"> 的余弦相似度分布。结果显示，旋转前后平均相似度都接近 0.9，但旋转后的分布明显更集中，曲线更窄，说明方差 </w:t>
      </w:r>
      <m:oMath>
        <m:sSup>
          <m:sSupPr>
            <m:ctrlPr>
              <w:rPr>
                <w:rFonts w:hint="default"/>
                <w:lang w:val="en-US" w:eastAsia="zh-CN"/>
              </w:rPr>
            </m:ctrlPr>
          </m:sSupPr>
          <m:e>
            <m:r>
              <m:rPr>
                <m:sty m:val="p"/>
              </m:rPr>
              <w:rPr>
                <w:rFonts w:hint="default" w:ascii="Times New Roman" w:hAnsi="Times New Roman"/>
                <w:lang w:val="en-US" w:eastAsia="zh-CN"/>
              </w:rPr>
              <m:t>σ</m:t>
            </m:r>
            <m:ctrlPr>
              <w:rPr>
                <w:rFonts w:hint="default"/>
                <w:lang w:val="en-US" w:eastAsia="zh-CN"/>
              </w:rPr>
            </m:ctrlPr>
          </m:e>
          <m:sup>
            <m:r>
              <m:rPr>
                <m:sty m:val="p"/>
              </m:rPr>
              <w:rPr>
                <w:rFonts w:hint="default" w:ascii="Times New Roman" w:hAnsi="Times New Roman"/>
                <w:lang w:val="en-US" w:eastAsia="zh-CN"/>
              </w:rPr>
              <m:t>2</m:t>
            </m:r>
            <m:ctrlPr>
              <w:rPr>
                <w:rFonts w:hint="default"/>
                <w:lang w:val="en-US" w:eastAsia="zh-CN"/>
              </w:rPr>
            </m:ctrlPr>
          </m:sup>
        </m:sSup>
      </m:oMath>
      <w:r>
        <w:rPr>
          <w:rFonts w:hint="default"/>
          <w:lang w:val="en-US" w:eastAsia="zh-CN"/>
        </w:rPr>
        <w:t xml:space="preserve"> 被压低了。未旋转时，分布带有较长尾部，意味着少数向量在方向量化上存在较大偏差；加入随机旋转后，这部分低相似度样本基本被消除，方向量化的一致性随之增强。随机旋转的价值不主要在于抬高平均值，而在于压低异常样本对整体排序稳定性的破坏。</w:t>
      </w:r>
    </w:p>
    <w:tbl>
      <w:tblPr>
        <w:tblStyle w:val="19"/>
        <w:tblW w:w="0" w:type="auto"/>
        <w:tblInd w:w="0" w:type="dxa"/>
        <w:tblLayout w:type="autofit"/>
        <w:tblCellMar>
          <w:top w:w="0" w:type="dxa"/>
          <w:left w:w="108" w:type="dxa"/>
          <w:bottom w:w="0" w:type="dxa"/>
          <w:right w:w="108" w:type="dxa"/>
        </w:tblCellMar>
      </w:tblPr>
      <w:tblGrid>
        <w:gridCol w:w="4261"/>
        <w:gridCol w:w="4261"/>
      </w:tblGrid>
      <w:tr w14:paraId="00A6C140">
        <w:tblPrEx>
          <w:tblCellMar>
            <w:top w:w="0" w:type="dxa"/>
            <w:left w:w="108" w:type="dxa"/>
            <w:bottom w:w="0" w:type="dxa"/>
            <w:right w:w="108" w:type="dxa"/>
          </w:tblCellMar>
        </w:tblPrEx>
        <w:trPr>
          <w:tblHeader/>
        </w:trPr>
        <w:tc>
          <w:p w14:paraId="3CD9C9F7">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8" name="图片 48" descr="msong_ours_cos_No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msong_ours_cos_Norand_distribution"/>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573020" cy="1508125"/>
                          </a:xfrm>
                          <a:prstGeom prst="rect">
                            <a:avLst/>
                          </a:prstGeom>
                        </pic:spPr>
                      </pic:pic>
                    </a:graphicData>
                  </a:graphic>
                </wp:inline>
              </w:drawing>
            </w:r>
          </w:p>
        </w:tc>
        <w:tc>
          <w:p w14:paraId="21CE051F">
            <w:pPr>
              <w:pStyle w:val="29"/>
              <w:bidi w:val="0"/>
              <w:rPr>
                <w:rFonts w:hint="default"/>
                <w:lang w:val="en-US" w:eastAsia="zh-CN"/>
              </w:rPr>
            </w:pPr>
            <w:r>
              <w:rPr>
                <w:rFonts w:hint="default"/>
                <w:lang w:val="en-US" w:eastAsia="zh-CN"/>
              </w:rPr>
              <w:drawing>
                <wp:inline distT="0" distB="0" distL="114300" distR="114300">
                  <wp:extent cx="2565400" cy="1503680"/>
                  <wp:effectExtent l="0" t="0" r="10160" b="5080"/>
                  <wp:docPr id="43" name="图片 43" descr="msong_ours_cos_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msong_ours_cos_rand_distribution"/>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2565400" cy="1503680"/>
                          </a:xfrm>
                          <a:prstGeom prst="rect">
                            <a:avLst/>
                          </a:prstGeom>
                        </pic:spPr>
                      </pic:pic>
                    </a:graphicData>
                  </a:graphic>
                </wp:inline>
              </w:drawing>
            </w:r>
          </w:p>
        </w:tc>
      </w:tr>
      <w:tr w14:paraId="54B4DC61">
        <w:tblPrEx>
          <w:tblCellMar>
            <w:top w:w="0" w:type="dxa"/>
            <w:left w:w="108" w:type="dxa"/>
            <w:bottom w:w="0" w:type="dxa"/>
            <w:right w:w="108" w:type="dxa"/>
          </w:tblCellMar>
        </w:tblPrEx>
        <w:tc>
          <w:p w14:paraId="35CEF03D">
            <w:pPr>
              <w:pStyle w:val="29"/>
              <w:bidi w:val="0"/>
              <w:rPr>
                <w:rFonts w:hint="default"/>
                <w:lang w:val="en-US" w:eastAsia="zh-CN"/>
              </w:rPr>
            </w:pPr>
            <w:r>
              <w:rPr>
                <w:rFonts w:hint="default"/>
                <w:lang w:val="en-US" w:eastAsia="zh-CN"/>
              </w:rPr>
              <w:t>MillionSong-A-NAPQ</w:t>
            </w:r>
          </w:p>
        </w:tc>
        <w:tc>
          <w:p w14:paraId="0A31C928">
            <w:pPr>
              <w:pStyle w:val="29"/>
              <w:bidi w:val="0"/>
              <w:rPr>
                <w:rFonts w:hint="default"/>
                <w:lang w:val="en-US" w:eastAsia="zh-CN"/>
              </w:rPr>
            </w:pPr>
            <w:r>
              <w:rPr>
                <w:rFonts w:hint="default"/>
                <w:lang w:val="en-US" w:eastAsia="zh-CN"/>
              </w:rPr>
              <w:t>MillionSong-A-NAPQ</w:t>
            </w:r>
            <w:r>
              <w:rPr>
                <w:rFonts w:hint="eastAsia"/>
                <w:lang w:val="en-US" w:eastAsia="zh-CN"/>
              </w:rPr>
              <w:t>/</w:t>
            </w:r>
            <w:r>
              <w:rPr>
                <w:rFonts w:hint="default"/>
                <w:lang w:val="en-US" w:eastAsia="zh-CN"/>
              </w:rPr>
              <w:t>Rotation</w:t>
            </w:r>
          </w:p>
        </w:tc>
      </w:tr>
      <w:tr w14:paraId="5E775BB7">
        <w:tblPrEx>
          <w:tblCellMar>
            <w:top w:w="0" w:type="dxa"/>
            <w:left w:w="108" w:type="dxa"/>
            <w:bottom w:w="0" w:type="dxa"/>
            <w:right w:w="108" w:type="dxa"/>
          </w:tblCellMar>
        </w:tblPrEx>
        <w:tc>
          <w:p w14:paraId="51AC0561">
            <w:pPr>
              <w:pStyle w:val="29"/>
              <w:bidi w:val="0"/>
              <w:rPr>
                <w:rFonts w:hint="default"/>
                <w:lang w:val="en-US" w:eastAsia="zh-CN"/>
              </w:rPr>
            </w:pPr>
            <w:r>
              <w:rPr>
                <w:rFonts w:hint="default"/>
                <w:lang w:val="en-US" w:eastAsia="zh-CN"/>
              </w:rPr>
              <w:drawing>
                <wp:inline distT="0" distB="0" distL="114300" distR="114300">
                  <wp:extent cx="2573020" cy="1508125"/>
                  <wp:effectExtent l="0" t="0" r="2540" b="635"/>
                  <wp:docPr id="42" name="图片 42" descr="imageNet_ours_cos_No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ageNet_ours_cos_Norand_distribution"/>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2573020" cy="1508125"/>
                          </a:xfrm>
                          <a:prstGeom prst="rect">
                            <a:avLst/>
                          </a:prstGeom>
                        </pic:spPr>
                      </pic:pic>
                    </a:graphicData>
                  </a:graphic>
                </wp:inline>
              </w:drawing>
            </w:r>
          </w:p>
        </w:tc>
        <w:tc>
          <w:p w14:paraId="33D4065B">
            <w:pPr>
              <w:pStyle w:val="29"/>
              <w:bidi w:val="0"/>
              <w:rPr>
                <w:rFonts w:hint="default"/>
                <w:lang w:val="en-US" w:eastAsia="zh-CN"/>
              </w:rPr>
            </w:pPr>
            <w:r>
              <w:rPr>
                <w:rFonts w:hint="default"/>
                <w:lang w:val="en-US" w:eastAsia="zh-CN"/>
              </w:rPr>
              <w:drawing>
                <wp:inline distT="0" distB="0" distL="114300" distR="114300">
                  <wp:extent cx="2562225" cy="1503680"/>
                  <wp:effectExtent l="0" t="0" r="13335" b="5080"/>
                  <wp:docPr id="49" name="图片 49" descr="imageNet_ours_cos_rand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ageNet_ours_cos_rand_distribution"/>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2562225" cy="1503680"/>
                          </a:xfrm>
                          <a:prstGeom prst="rect">
                            <a:avLst/>
                          </a:prstGeom>
                        </pic:spPr>
                      </pic:pic>
                    </a:graphicData>
                  </a:graphic>
                </wp:inline>
              </w:drawing>
            </w:r>
          </w:p>
        </w:tc>
      </w:tr>
      <w:tr w14:paraId="6CA64EF5">
        <w:tblPrEx>
          <w:tblCellMar>
            <w:top w:w="0" w:type="dxa"/>
            <w:left w:w="108" w:type="dxa"/>
            <w:bottom w:w="0" w:type="dxa"/>
            <w:right w:w="108" w:type="dxa"/>
          </w:tblCellMar>
        </w:tblPrEx>
        <w:tc>
          <w:p w14:paraId="6BB73541">
            <w:pPr>
              <w:pStyle w:val="29"/>
              <w:bidi w:val="0"/>
              <w:rPr>
                <w:rFonts w:hint="default"/>
                <w:lang w:val="en-US" w:eastAsia="zh-CN"/>
              </w:rPr>
            </w:pPr>
            <w:r>
              <w:rPr>
                <w:rFonts w:hint="default"/>
                <w:lang w:val="en-US" w:eastAsia="zh-CN"/>
              </w:rPr>
              <w:t>ImageNet-A-NAPQ</w:t>
            </w:r>
          </w:p>
        </w:tc>
        <w:tc>
          <w:p w14:paraId="3D5C22B1">
            <w:pPr>
              <w:pStyle w:val="29"/>
              <w:bidi w:val="0"/>
              <w:rPr>
                <w:rFonts w:hint="default"/>
                <w:lang w:val="en-US" w:eastAsia="zh-CN"/>
              </w:rPr>
            </w:pPr>
            <w:r>
              <w:rPr>
                <w:rFonts w:hint="default"/>
                <w:lang w:val="en-US" w:eastAsia="zh-CN"/>
              </w:rPr>
              <w:t>ImageNet-A-NAPQ</w:t>
            </w:r>
            <w:r>
              <w:rPr>
                <w:rFonts w:hint="eastAsia"/>
                <w:lang w:val="en-US" w:eastAsia="zh-CN"/>
              </w:rPr>
              <w:t>/</w:t>
            </w:r>
            <w:r>
              <w:rPr>
                <w:rFonts w:hint="default"/>
                <w:lang w:val="en-US" w:eastAsia="zh-CN"/>
              </w:rPr>
              <w:t>Rotation</w:t>
            </w:r>
          </w:p>
        </w:tc>
      </w:tr>
    </w:tbl>
    <w:p w14:paraId="686EB4E5">
      <w:pPr>
        <w:pStyle w:val="46"/>
        <w:bidi w:val="0"/>
        <w:rPr>
          <w:rFonts w:hint="default" w:eastAsia="宋体"/>
          <w:lang w:val="en-US" w:eastAsia="zh-CN"/>
        </w:rPr>
      </w:pPr>
      <w:bookmarkStart w:id="132" w:name="_Toc12535"/>
      <w:bookmarkStart w:id="133" w:name="_Toc20031"/>
      <w:bookmarkStart w:id="134" w:name="_Toc10607"/>
      <w:bookmarkStart w:id="135" w:name="_Toc9025"/>
      <w:bookmarkStart w:id="136" w:name="_Toc20479"/>
      <w:bookmarkStart w:id="137" w:name="_Toc8390"/>
      <w:r>
        <w:rPr>
          <w:rFonts w:hint="default" w:eastAsia="宋体"/>
          <w:lang w:val="en-US" w:eastAsia="zh-CN"/>
        </w:rPr>
        <w:t>图4-3 量化向量余弦相似度分布对比</w:t>
      </w:r>
      <w:bookmarkEnd w:id="132"/>
      <w:bookmarkEnd w:id="133"/>
      <w:bookmarkEnd w:id="134"/>
      <w:bookmarkEnd w:id="135"/>
      <w:bookmarkEnd w:id="136"/>
      <w:bookmarkEnd w:id="137"/>
    </w:p>
    <w:p w14:paraId="0FDB744B">
      <w:pPr>
        <w:pStyle w:val="46"/>
        <w:bidi w:val="0"/>
        <w:rPr>
          <w:rFonts w:hint="default" w:eastAsia="宋体"/>
          <w:lang w:val="en-US" w:eastAsia="zh-CN"/>
        </w:rPr>
      </w:pPr>
      <w:bookmarkStart w:id="138" w:name="_Toc28834"/>
      <w:r>
        <w:rPr>
          <w:rFonts w:hint="default" w:eastAsia="宋体"/>
          <w:lang w:val="en-US" w:eastAsia="zh-CN"/>
        </w:rPr>
        <w:t>Figure 4-3 Comparison of the distribution of quantised cosine similarity for vectors</w:t>
      </w:r>
      <w:bookmarkEnd w:id="138"/>
    </w:p>
    <w:p w14:paraId="62EEFEC6">
      <w:pPr>
        <w:pStyle w:val="46"/>
        <w:bidi w:val="0"/>
        <w:rPr>
          <w:rFonts w:hint="default" w:eastAsia="宋体"/>
          <w:lang w:val="en-US" w:eastAsia="zh-CN"/>
        </w:rPr>
      </w:pPr>
    </w:p>
    <w:p w14:paraId="4B0DFC5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39" w:name="_Toc18209"/>
      <w:bookmarkStart w:id="140" w:name="_Toc27152"/>
      <w:bookmarkStart w:id="141" w:name="_Toc28717"/>
      <w:bookmarkStart w:id="142" w:name="_Toc24765"/>
      <w:r>
        <w:rPr>
          <w:rFonts w:hint="default"/>
          <w:lang w:val="en-US" w:eastAsia="zh-CN"/>
        </w:rPr>
        <w:t>表4-2 检索精度对比实验</w:t>
      </w:r>
      <w:bookmarkEnd w:id="139"/>
      <w:bookmarkEnd w:id="140"/>
      <w:bookmarkEnd w:id="141"/>
      <w:bookmarkEnd w:id="142"/>
    </w:p>
    <w:p w14:paraId="60808C3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4-2: Comparison of Retrieval Accuracy</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2029"/>
        <w:gridCol w:w="1524"/>
        <w:gridCol w:w="1685"/>
        <w:gridCol w:w="1845"/>
      </w:tblGrid>
      <w:tr w14:paraId="230A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tcBorders>
              <w:top w:val="single" w:color="000000" w:sz="12" w:space="0"/>
              <w:left w:val="nil"/>
              <w:bottom w:val="single" w:color="000000" w:sz="4" w:space="0"/>
              <w:right w:val="nil"/>
              <w:tl2br w:val="nil"/>
            </w:tcBorders>
            <w:shd w:val="clear" w:color="auto" w:fill="FFFFFF"/>
            <w:vAlign w:val="center"/>
          </w:tcPr>
          <w:p w14:paraId="580DE196">
            <w:pPr>
              <w:pStyle w:val="29"/>
              <w:widowControl w:val="0"/>
              <w:bidi w:val="0"/>
              <w:rPr>
                <w:rFonts w:hint="default"/>
                <w:lang w:val="en-US" w:eastAsia="zh-CN"/>
              </w:rPr>
            </w:pPr>
            <w:r>
              <w:rPr>
                <w:rFonts w:hint="default"/>
                <w:lang w:val="en-US" w:eastAsia="zh-CN"/>
              </w:rPr>
              <w:t>DataSet</w:t>
            </w:r>
          </w:p>
        </w:tc>
        <w:tc>
          <w:tcPr>
            <w:tcW w:w="1190" w:type="pct"/>
            <w:tcBorders>
              <w:top w:val="single" w:color="000000" w:sz="12" w:space="0"/>
              <w:left w:val="nil"/>
              <w:bottom w:val="single" w:color="000000" w:sz="4" w:space="0"/>
              <w:right w:val="nil"/>
            </w:tcBorders>
            <w:shd w:val="clear" w:color="auto" w:fill="FFFFFF"/>
            <w:vAlign w:val="center"/>
          </w:tcPr>
          <w:p w14:paraId="47CA8568">
            <w:pPr>
              <w:pStyle w:val="29"/>
              <w:widowControl w:val="0"/>
              <w:bidi w:val="0"/>
              <w:rPr>
                <w:rFonts w:hint="default"/>
                <w:lang w:val="en-US" w:eastAsia="zh-CN"/>
              </w:rPr>
            </w:pPr>
          </w:p>
        </w:tc>
        <w:tc>
          <w:tcPr>
            <w:tcW w:w="894" w:type="pct"/>
            <w:tcBorders>
              <w:top w:val="single" w:color="000000" w:sz="12" w:space="0"/>
              <w:left w:val="nil"/>
              <w:bottom w:val="single" w:color="000000" w:sz="4" w:space="0"/>
              <w:right w:val="nil"/>
            </w:tcBorders>
            <w:shd w:val="clear" w:color="auto" w:fill="FFFFFF"/>
            <w:vAlign w:val="center"/>
          </w:tcPr>
          <w:p w14:paraId="3EF83220">
            <w:pPr>
              <w:pStyle w:val="29"/>
              <w:widowControl w:val="0"/>
              <w:bidi w:val="0"/>
              <w:rPr>
                <w:rFonts w:hint="default"/>
                <w:lang w:val="en-US" w:eastAsia="zh-CN"/>
              </w:rPr>
            </w:pPr>
            <w:r>
              <w:rPr>
                <w:rFonts w:hint="default"/>
                <w:lang w:val="en-US" w:eastAsia="zh-CN"/>
              </w:rPr>
              <w:t>Recall@1</w:t>
            </w:r>
          </w:p>
        </w:tc>
        <w:tc>
          <w:tcPr>
            <w:tcW w:w="988" w:type="pct"/>
            <w:tcBorders>
              <w:top w:val="single" w:color="000000" w:sz="12" w:space="0"/>
              <w:left w:val="nil"/>
              <w:bottom w:val="single" w:color="000000" w:sz="4" w:space="0"/>
              <w:right w:val="nil"/>
            </w:tcBorders>
            <w:shd w:val="clear" w:color="auto" w:fill="FFFFFF"/>
            <w:vAlign w:val="center"/>
          </w:tcPr>
          <w:p w14:paraId="50B5E4A7">
            <w:pPr>
              <w:pStyle w:val="29"/>
              <w:widowControl w:val="0"/>
              <w:bidi w:val="0"/>
              <w:rPr>
                <w:rFonts w:hint="default"/>
                <w:lang w:val="en-US" w:eastAsia="zh-CN"/>
              </w:rPr>
            </w:pPr>
            <w:r>
              <w:rPr>
                <w:rFonts w:hint="default"/>
                <w:lang w:val="en-US" w:eastAsia="zh-CN"/>
              </w:rPr>
              <w:t>Recall@10</w:t>
            </w:r>
          </w:p>
        </w:tc>
        <w:tc>
          <w:tcPr>
            <w:tcW w:w="1082" w:type="pct"/>
            <w:tcBorders>
              <w:top w:val="single" w:color="000000" w:sz="12" w:space="0"/>
              <w:left w:val="nil"/>
              <w:bottom w:val="single" w:color="000000" w:sz="4" w:space="0"/>
              <w:right w:val="nil"/>
            </w:tcBorders>
            <w:shd w:val="clear" w:color="auto" w:fill="FFFFFF"/>
            <w:vAlign w:val="center"/>
          </w:tcPr>
          <w:p w14:paraId="08633F8F">
            <w:pPr>
              <w:pStyle w:val="29"/>
              <w:widowControl w:val="0"/>
              <w:bidi w:val="0"/>
              <w:rPr>
                <w:rFonts w:hint="default"/>
                <w:lang w:val="en-US" w:eastAsia="zh-CN"/>
              </w:rPr>
            </w:pPr>
            <w:r>
              <w:rPr>
                <w:rFonts w:hint="default"/>
                <w:lang w:val="en-US" w:eastAsia="zh-CN"/>
              </w:rPr>
              <w:t>Recall@100</w:t>
            </w:r>
          </w:p>
        </w:tc>
      </w:tr>
      <w:tr w14:paraId="4814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single" w:color="000000" w:sz="4" w:space="0"/>
              <w:left w:val="nil"/>
              <w:bottom w:val="nil"/>
              <w:right w:val="nil"/>
            </w:tcBorders>
            <w:shd w:val="clear" w:color="auto" w:fill="FFFFFF"/>
            <w:vAlign w:val="center"/>
          </w:tcPr>
          <w:p w14:paraId="45CF3F70">
            <w:pPr>
              <w:pStyle w:val="29"/>
              <w:widowControl w:val="0"/>
              <w:bidi w:val="0"/>
              <w:rPr>
                <w:rFonts w:hint="default"/>
                <w:lang w:val="en-US" w:eastAsia="zh-CN"/>
              </w:rPr>
            </w:pPr>
            <w:r>
              <w:rPr>
                <w:rFonts w:hint="default"/>
                <w:lang w:val="en-US" w:eastAsia="zh-CN"/>
              </w:rPr>
              <w:t>MillionSong</w:t>
            </w:r>
          </w:p>
        </w:tc>
        <w:tc>
          <w:tcPr>
            <w:tcW w:w="1190" w:type="pct"/>
            <w:tcBorders>
              <w:top w:val="single" w:color="000000" w:sz="4" w:space="0"/>
              <w:left w:val="nil"/>
              <w:bottom w:val="nil"/>
              <w:right w:val="nil"/>
            </w:tcBorders>
            <w:shd w:val="clear" w:color="auto" w:fill="FFFFFF"/>
            <w:vAlign w:val="center"/>
          </w:tcPr>
          <w:p w14:paraId="70DAEB3F">
            <w:pPr>
              <w:pStyle w:val="29"/>
              <w:widowControl w:val="0"/>
              <w:bidi w:val="0"/>
              <w:rPr>
                <w:rFonts w:hint="default"/>
                <w:lang w:val="en-US" w:eastAsia="zh-CN"/>
              </w:rPr>
            </w:pPr>
            <w:r>
              <w:rPr>
                <w:rFonts w:hint="default"/>
                <w:lang w:val="en-US" w:eastAsia="zh-CN"/>
              </w:rPr>
              <w:t>A-NAPQ</w:t>
            </w:r>
          </w:p>
        </w:tc>
        <w:tc>
          <w:tcPr>
            <w:tcW w:w="894" w:type="pct"/>
            <w:tcBorders>
              <w:top w:val="single" w:color="000000" w:sz="4" w:space="0"/>
              <w:left w:val="nil"/>
              <w:bottom w:val="nil"/>
              <w:right w:val="nil"/>
            </w:tcBorders>
            <w:shd w:val="clear" w:color="auto" w:fill="FFFFFF"/>
            <w:vAlign w:val="center"/>
          </w:tcPr>
          <w:p w14:paraId="70FD85A0">
            <w:pPr>
              <w:pStyle w:val="29"/>
              <w:widowControl w:val="0"/>
              <w:bidi w:val="0"/>
              <w:rPr>
                <w:rFonts w:hint="default"/>
                <w:lang w:val="en-US" w:eastAsia="zh-CN"/>
              </w:rPr>
            </w:pPr>
            <w:r>
              <w:rPr>
                <w:rFonts w:hint="default"/>
                <w:lang w:val="en-US" w:eastAsia="zh-CN"/>
              </w:rPr>
              <w:t>3.5%</w:t>
            </w:r>
          </w:p>
        </w:tc>
        <w:tc>
          <w:tcPr>
            <w:tcW w:w="988" w:type="pct"/>
            <w:tcBorders>
              <w:top w:val="single" w:color="000000" w:sz="4" w:space="0"/>
              <w:left w:val="nil"/>
              <w:bottom w:val="nil"/>
              <w:right w:val="nil"/>
            </w:tcBorders>
            <w:shd w:val="clear" w:color="auto" w:fill="FFFFFF"/>
            <w:vAlign w:val="center"/>
          </w:tcPr>
          <w:p w14:paraId="10C81C43">
            <w:pPr>
              <w:pStyle w:val="29"/>
              <w:widowControl w:val="0"/>
              <w:bidi w:val="0"/>
              <w:rPr>
                <w:rFonts w:hint="default"/>
                <w:lang w:val="en-US" w:eastAsia="zh-CN"/>
              </w:rPr>
            </w:pPr>
            <w:r>
              <w:rPr>
                <w:rFonts w:hint="default"/>
                <w:lang w:val="en-US" w:eastAsia="zh-CN"/>
              </w:rPr>
              <w:t>8.30%</w:t>
            </w:r>
          </w:p>
        </w:tc>
        <w:tc>
          <w:tcPr>
            <w:tcW w:w="1082" w:type="pct"/>
            <w:tcBorders>
              <w:top w:val="single" w:color="000000" w:sz="4" w:space="0"/>
              <w:left w:val="nil"/>
              <w:bottom w:val="nil"/>
              <w:right w:val="nil"/>
            </w:tcBorders>
            <w:shd w:val="clear" w:color="auto" w:fill="FFFFFF"/>
            <w:vAlign w:val="center"/>
          </w:tcPr>
          <w:p w14:paraId="67D1869D">
            <w:pPr>
              <w:pStyle w:val="29"/>
              <w:widowControl w:val="0"/>
              <w:bidi w:val="0"/>
              <w:rPr>
                <w:rFonts w:hint="default"/>
                <w:lang w:val="en-US" w:eastAsia="zh-CN"/>
              </w:rPr>
            </w:pPr>
            <w:r>
              <w:rPr>
                <w:rFonts w:hint="default"/>
                <w:lang w:val="en-US" w:eastAsia="zh-CN"/>
              </w:rPr>
              <w:t>15.72%</w:t>
            </w:r>
          </w:p>
        </w:tc>
      </w:tr>
      <w:tr w14:paraId="2697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nil"/>
              <w:right w:val="nil"/>
            </w:tcBorders>
            <w:shd w:val="clear" w:color="auto" w:fill="FFFFFF"/>
            <w:vAlign w:val="center"/>
          </w:tcPr>
          <w:p w14:paraId="696DF72A">
            <w:pPr>
              <w:pStyle w:val="29"/>
              <w:widowControl w:val="0"/>
              <w:bidi w:val="0"/>
              <w:rPr>
                <w:rFonts w:hint="default"/>
                <w:lang w:val="en-US" w:eastAsia="zh-CN"/>
              </w:rPr>
            </w:pPr>
          </w:p>
        </w:tc>
        <w:tc>
          <w:tcPr>
            <w:tcW w:w="1190" w:type="pct"/>
            <w:tcBorders>
              <w:top w:val="nil"/>
              <w:left w:val="nil"/>
              <w:bottom w:val="nil"/>
              <w:right w:val="nil"/>
            </w:tcBorders>
            <w:shd w:val="clear" w:color="auto" w:fill="FFFFFF"/>
            <w:vAlign w:val="center"/>
          </w:tcPr>
          <w:p w14:paraId="26EF7E0C">
            <w:pPr>
              <w:pStyle w:val="29"/>
              <w:widowControl w:val="0"/>
              <w:bidi w:val="0"/>
              <w:rPr>
                <w:rFonts w:hint="default"/>
                <w:lang w:val="en-US" w:eastAsia="zh-CN"/>
              </w:rPr>
            </w:pPr>
            <w:r>
              <w:rPr>
                <w:rFonts w:hint="default"/>
                <w:lang w:val="en-US" w:eastAsia="zh-CN"/>
              </w:rPr>
              <w:t>A-NAPQ</w:t>
            </w:r>
            <w:r>
              <w:rPr>
                <w:rFonts w:hint="eastAsia"/>
                <w:lang w:val="en-US" w:eastAsia="zh-CN"/>
              </w:rPr>
              <w:t>/</w:t>
            </w:r>
            <w:r>
              <w:rPr>
                <w:rFonts w:hint="default"/>
                <w:lang w:val="en-US" w:eastAsia="zh-CN"/>
              </w:rPr>
              <w:t>Rotation</w:t>
            </w:r>
          </w:p>
        </w:tc>
        <w:tc>
          <w:tcPr>
            <w:tcW w:w="894" w:type="pct"/>
            <w:tcBorders>
              <w:top w:val="nil"/>
              <w:left w:val="nil"/>
              <w:bottom w:val="nil"/>
              <w:right w:val="nil"/>
            </w:tcBorders>
            <w:shd w:val="clear" w:color="auto" w:fill="FFFFFF"/>
            <w:vAlign w:val="center"/>
          </w:tcPr>
          <w:p w14:paraId="492AEDC3">
            <w:pPr>
              <w:pStyle w:val="29"/>
              <w:widowControl w:val="0"/>
              <w:bidi w:val="0"/>
              <w:rPr>
                <w:rFonts w:hint="default"/>
                <w:lang w:val="en-US" w:eastAsia="zh-CN"/>
              </w:rPr>
            </w:pPr>
            <w:r>
              <w:rPr>
                <w:rFonts w:hint="default"/>
                <w:lang w:val="en-US" w:eastAsia="zh-CN"/>
              </w:rPr>
              <w:t>29.5%</w:t>
            </w:r>
          </w:p>
        </w:tc>
        <w:tc>
          <w:tcPr>
            <w:tcW w:w="988" w:type="pct"/>
            <w:tcBorders>
              <w:top w:val="nil"/>
              <w:left w:val="nil"/>
              <w:bottom w:val="nil"/>
              <w:right w:val="nil"/>
            </w:tcBorders>
            <w:shd w:val="clear" w:color="auto" w:fill="FFFFFF"/>
            <w:vAlign w:val="center"/>
          </w:tcPr>
          <w:p w14:paraId="610D75AE">
            <w:pPr>
              <w:pStyle w:val="29"/>
              <w:widowControl w:val="0"/>
              <w:bidi w:val="0"/>
              <w:rPr>
                <w:rFonts w:hint="default"/>
                <w:lang w:val="en-US" w:eastAsia="zh-CN"/>
              </w:rPr>
            </w:pPr>
            <w:r>
              <w:rPr>
                <w:rFonts w:hint="default"/>
                <w:lang w:val="en-US" w:eastAsia="zh-CN"/>
              </w:rPr>
              <w:t>44.70%</w:t>
            </w:r>
          </w:p>
        </w:tc>
        <w:tc>
          <w:tcPr>
            <w:tcW w:w="1082" w:type="pct"/>
            <w:tcBorders>
              <w:top w:val="nil"/>
              <w:left w:val="nil"/>
              <w:bottom w:val="nil"/>
              <w:right w:val="nil"/>
            </w:tcBorders>
            <w:shd w:val="clear" w:color="auto" w:fill="FFFFFF"/>
            <w:vAlign w:val="center"/>
          </w:tcPr>
          <w:p w14:paraId="0CD41A88">
            <w:pPr>
              <w:pStyle w:val="29"/>
              <w:widowControl w:val="0"/>
              <w:bidi w:val="0"/>
              <w:rPr>
                <w:rFonts w:hint="default"/>
                <w:lang w:val="en-US" w:eastAsia="zh-CN"/>
              </w:rPr>
            </w:pPr>
            <w:r>
              <w:rPr>
                <w:rFonts w:hint="default"/>
                <w:lang w:val="en-US" w:eastAsia="zh-CN"/>
              </w:rPr>
              <w:t>54.73%</w:t>
            </w:r>
          </w:p>
        </w:tc>
      </w:tr>
      <w:tr w14:paraId="400C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restart"/>
            <w:tcBorders>
              <w:top w:val="nil"/>
              <w:left w:val="nil"/>
              <w:bottom w:val="nil"/>
              <w:right w:val="nil"/>
            </w:tcBorders>
            <w:shd w:val="clear" w:color="auto" w:fill="FFFFFF"/>
            <w:vAlign w:val="center"/>
          </w:tcPr>
          <w:p w14:paraId="3ECA4E59">
            <w:pPr>
              <w:pStyle w:val="29"/>
              <w:widowControl w:val="0"/>
              <w:bidi w:val="0"/>
              <w:rPr>
                <w:rFonts w:hint="default"/>
                <w:lang w:val="en-US" w:eastAsia="zh-CN"/>
              </w:rPr>
            </w:pPr>
            <w:r>
              <w:rPr>
                <w:rFonts w:hint="default"/>
                <w:lang w:val="en-US" w:eastAsia="zh-CN"/>
              </w:rPr>
              <w:t>ImageNet</w:t>
            </w:r>
          </w:p>
        </w:tc>
        <w:tc>
          <w:tcPr>
            <w:tcW w:w="2029" w:type="dxa"/>
            <w:tcBorders>
              <w:top w:val="nil"/>
              <w:left w:val="nil"/>
              <w:bottom w:val="nil"/>
              <w:right w:val="nil"/>
            </w:tcBorders>
            <w:shd w:val="clear" w:color="auto" w:fill="FFFFFF"/>
            <w:vAlign w:val="center"/>
          </w:tcPr>
          <w:p w14:paraId="210A2FAF">
            <w:pPr>
              <w:pStyle w:val="29"/>
              <w:widowControl w:val="0"/>
              <w:bidi w:val="0"/>
              <w:rPr>
                <w:rFonts w:hint="default"/>
                <w:lang w:val="en-US" w:eastAsia="zh-CN"/>
              </w:rPr>
            </w:pPr>
            <w:r>
              <w:rPr>
                <w:rFonts w:hint="default"/>
                <w:lang w:val="en-US" w:eastAsia="zh-CN"/>
              </w:rPr>
              <w:t>A-NAPQ</w:t>
            </w:r>
          </w:p>
        </w:tc>
        <w:tc>
          <w:tcPr>
            <w:tcW w:w="1524" w:type="dxa"/>
            <w:tcBorders>
              <w:top w:val="nil"/>
              <w:left w:val="nil"/>
              <w:bottom w:val="nil"/>
              <w:right w:val="nil"/>
            </w:tcBorders>
            <w:shd w:val="clear" w:color="auto" w:fill="FFFFFF"/>
            <w:vAlign w:val="center"/>
          </w:tcPr>
          <w:p w14:paraId="43246857">
            <w:pPr>
              <w:pStyle w:val="29"/>
              <w:widowControl w:val="0"/>
              <w:bidi w:val="0"/>
              <w:rPr>
                <w:rFonts w:hint="default"/>
                <w:lang w:val="en-US" w:eastAsia="zh-CN"/>
              </w:rPr>
            </w:pPr>
            <w:r>
              <w:rPr>
                <w:rFonts w:hint="default"/>
                <w:lang w:val="en-US" w:eastAsia="zh-CN"/>
              </w:rPr>
              <w:t>5.5%</w:t>
            </w:r>
          </w:p>
        </w:tc>
        <w:tc>
          <w:tcPr>
            <w:tcW w:w="1685" w:type="dxa"/>
            <w:tcBorders>
              <w:top w:val="nil"/>
              <w:left w:val="nil"/>
              <w:bottom w:val="nil"/>
              <w:right w:val="nil"/>
            </w:tcBorders>
            <w:shd w:val="clear" w:color="auto" w:fill="FFFFFF"/>
            <w:vAlign w:val="center"/>
          </w:tcPr>
          <w:p w14:paraId="61E0E556">
            <w:pPr>
              <w:pStyle w:val="29"/>
              <w:widowControl w:val="0"/>
              <w:bidi w:val="0"/>
              <w:rPr>
                <w:rFonts w:hint="default"/>
                <w:lang w:val="en-US" w:eastAsia="zh-CN"/>
              </w:rPr>
            </w:pPr>
            <w:r>
              <w:rPr>
                <w:rFonts w:hint="default"/>
                <w:lang w:val="en-US" w:eastAsia="zh-CN"/>
              </w:rPr>
              <w:t>10.8%</w:t>
            </w:r>
          </w:p>
        </w:tc>
        <w:tc>
          <w:tcPr>
            <w:tcW w:w="1845" w:type="dxa"/>
            <w:tcBorders>
              <w:top w:val="nil"/>
              <w:left w:val="nil"/>
              <w:bottom w:val="nil"/>
              <w:right w:val="nil"/>
            </w:tcBorders>
            <w:shd w:val="clear" w:color="auto" w:fill="FFFFFF"/>
            <w:vAlign w:val="center"/>
          </w:tcPr>
          <w:p w14:paraId="66D76120">
            <w:pPr>
              <w:pStyle w:val="29"/>
              <w:widowControl w:val="0"/>
              <w:bidi w:val="0"/>
              <w:rPr>
                <w:rFonts w:hint="default"/>
                <w:lang w:val="en-US" w:eastAsia="zh-CN"/>
              </w:rPr>
            </w:pPr>
            <w:r>
              <w:rPr>
                <w:rFonts w:hint="default"/>
                <w:lang w:val="en-US" w:eastAsia="zh-CN"/>
              </w:rPr>
              <w:t>19.61%</w:t>
            </w:r>
          </w:p>
        </w:tc>
      </w:tr>
      <w:tr w14:paraId="1EA5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pct"/>
            <w:vMerge w:val="continue"/>
            <w:tcBorders>
              <w:top w:val="nil"/>
              <w:left w:val="nil"/>
              <w:bottom w:val="single" w:color="000000" w:sz="12" w:space="0"/>
              <w:right w:val="nil"/>
            </w:tcBorders>
            <w:shd w:val="clear" w:color="auto" w:fill="FFFFFF"/>
            <w:vAlign w:val="center"/>
          </w:tcPr>
          <w:p w14:paraId="2050F80D">
            <w:pPr>
              <w:pStyle w:val="29"/>
              <w:widowControl w:val="0"/>
              <w:bidi w:val="0"/>
              <w:rPr>
                <w:rFonts w:hint="default"/>
                <w:lang w:val="en-US" w:eastAsia="zh-CN"/>
              </w:rPr>
            </w:pPr>
          </w:p>
        </w:tc>
        <w:tc>
          <w:tcPr>
            <w:tcW w:w="2029" w:type="dxa"/>
            <w:tcBorders>
              <w:top w:val="nil"/>
              <w:left w:val="nil"/>
              <w:bottom w:val="single" w:color="000000" w:sz="12" w:space="0"/>
              <w:right w:val="nil"/>
            </w:tcBorders>
            <w:shd w:val="clear" w:color="auto" w:fill="FFFFFF"/>
            <w:vAlign w:val="center"/>
          </w:tcPr>
          <w:p w14:paraId="275E4F24">
            <w:pPr>
              <w:pStyle w:val="29"/>
              <w:widowControl w:val="0"/>
              <w:bidi w:val="0"/>
              <w:rPr>
                <w:rFonts w:hint="default"/>
                <w:lang w:val="en-US" w:eastAsia="zh-CN"/>
              </w:rPr>
            </w:pPr>
            <w:r>
              <w:rPr>
                <w:rFonts w:hint="default"/>
                <w:lang w:val="en-US" w:eastAsia="zh-CN"/>
              </w:rPr>
              <w:t>A-NAPQ</w:t>
            </w:r>
            <w:r>
              <w:rPr>
                <w:rFonts w:hint="eastAsia"/>
                <w:lang w:val="en-US" w:eastAsia="zh-CN"/>
              </w:rPr>
              <w:t>/</w:t>
            </w:r>
            <w:r>
              <w:rPr>
                <w:rFonts w:hint="default"/>
                <w:lang w:val="en-US" w:eastAsia="zh-CN"/>
              </w:rPr>
              <w:t>Rotation</w:t>
            </w:r>
          </w:p>
        </w:tc>
        <w:tc>
          <w:tcPr>
            <w:tcW w:w="894" w:type="pct"/>
            <w:tcBorders>
              <w:top w:val="nil"/>
              <w:left w:val="nil"/>
              <w:bottom w:val="single" w:color="000000" w:sz="12" w:space="0"/>
              <w:right w:val="nil"/>
            </w:tcBorders>
            <w:shd w:val="clear" w:color="auto" w:fill="FFFFFF"/>
            <w:vAlign w:val="center"/>
          </w:tcPr>
          <w:p w14:paraId="2D90A637">
            <w:pPr>
              <w:pStyle w:val="29"/>
              <w:widowControl w:val="0"/>
              <w:bidi w:val="0"/>
              <w:rPr>
                <w:rFonts w:hint="default"/>
                <w:lang w:val="en-US" w:eastAsia="zh-CN"/>
              </w:rPr>
            </w:pPr>
            <w:r>
              <w:rPr>
                <w:rFonts w:hint="default"/>
                <w:lang w:val="en-US" w:eastAsia="zh-CN"/>
              </w:rPr>
              <w:t>23.5%</w:t>
            </w:r>
          </w:p>
        </w:tc>
        <w:tc>
          <w:tcPr>
            <w:tcW w:w="988" w:type="pct"/>
            <w:tcBorders>
              <w:top w:val="nil"/>
              <w:left w:val="nil"/>
              <w:bottom w:val="single" w:color="000000" w:sz="12" w:space="0"/>
              <w:right w:val="nil"/>
            </w:tcBorders>
            <w:shd w:val="clear" w:color="auto" w:fill="FFFFFF"/>
            <w:vAlign w:val="center"/>
          </w:tcPr>
          <w:p w14:paraId="4A15099C">
            <w:pPr>
              <w:pStyle w:val="29"/>
              <w:widowControl w:val="0"/>
              <w:bidi w:val="0"/>
              <w:rPr>
                <w:rFonts w:hint="default"/>
                <w:lang w:val="en-US" w:eastAsia="zh-CN"/>
              </w:rPr>
            </w:pPr>
            <w:r>
              <w:rPr>
                <w:rFonts w:hint="default"/>
                <w:lang w:val="en-US" w:eastAsia="zh-CN"/>
              </w:rPr>
              <w:t>40.80%</w:t>
            </w:r>
          </w:p>
        </w:tc>
        <w:tc>
          <w:tcPr>
            <w:tcW w:w="1082" w:type="pct"/>
            <w:tcBorders>
              <w:top w:val="nil"/>
              <w:left w:val="nil"/>
              <w:bottom w:val="single" w:color="000000" w:sz="12" w:space="0"/>
              <w:right w:val="nil"/>
            </w:tcBorders>
            <w:shd w:val="clear" w:color="auto" w:fill="FFFFFF"/>
            <w:vAlign w:val="center"/>
          </w:tcPr>
          <w:p w14:paraId="2181D40E">
            <w:pPr>
              <w:pStyle w:val="29"/>
              <w:widowControl w:val="0"/>
              <w:bidi w:val="0"/>
              <w:rPr>
                <w:rFonts w:hint="default"/>
                <w:lang w:val="en-US" w:eastAsia="zh-CN"/>
              </w:rPr>
            </w:pPr>
            <w:r>
              <w:rPr>
                <w:rFonts w:hint="default"/>
                <w:lang w:val="en-US" w:eastAsia="zh-CN"/>
              </w:rPr>
              <w:t>50.46%</w:t>
            </w:r>
          </w:p>
        </w:tc>
      </w:tr>
    </w:tbl>
    <w:p w14:paraId="4B47516B">
      <w:pPr>
        <w:bidi w:val="0"/>
        <w:rPr>
          <w:rFonts w:hint="default"/>
          <w:lang w:val="en-US" w:eastAsia="zh-CN"/>
        </w:rPr>
      </w:pPr>
      <w:r>
        <w:rPr>
          <w:rFonts w:hint="default"/>
          <w:lang w:val="en-US" w:eastAsia="zh-CN"/>
        </w:rPr>
        <w:t xml:space="preserve">从检索角度看，这种方差缩减具有直接意义，相似度方差下降，说明量化器在超球面上的表现更均匀，原始空间中由维度相关性造成的量化薄弱区被削弱，系统对不同查询的响应也会更稳定。前述距离近似公式中的核心修正项依赖于 </w:t>
      </w:r>
      <m:oMath>
        <m:r>
          <m:rPr>
            <m:sty m:val="p"/>
          </m:rPr>
          <w:rPr>
            <w:rFonts w:hint="default" w:ascii="Times New Roman" w:hAnsi="Times New Roman"/>
            <w:lang w:val="en-US" w:eastAsia="zh-CN"/>
          </w:rPr>
          <m:t>cos(</m:t>
        </m:r>
        <m:sSub>
          <m:sSubPr>
            <m:ctrlPr>
              <w:rPr>
                <w:rFonts w:hint="default"/>
                <w:lang w:val="en-US" w:eastAsia="zh-CN"/>
              </w:rPr>
            </m:ctrlPr>
          </m:sSubPr>
          <m:e>
            <m:r>
              <m:rPr>
                <m:sty m:val="p"/>
              </m:rPr>
              <w:rPr>
                <w:rFonts w:hint="default" w:ascii="Times New Roman" w:hAnsi="Times New Roman"/>
                <w:lang w:val="en-US" w:eastAsia="zh-CN"/>
              </w:rPr>
              <m:t>θ</m:t>
            </m:r>
            <m:ctrlPr>
              <w:rPr>
                <w:rFonts w:hint="default"/>
                <w:lang w:val="en-US" w:eastAsia="zh-CN"/>
              </w:rPr>
            </m:ctrlPr>
          </m:e>
          <m:sub>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,o</m:t>
            </m:r>
            <m:ctrlPr>
              <w:rPr>
                <w:rFonts w:hint="default"/>
                <w:lang w:val="en-US" w:eastAsia="zh-CN"/>
              </w:rPr>
            </m:ctrlPr>
          </m:sub>
        </m:sSub>
        <m:r>
          <m:rPr>
            <m:sty m:val="p"/>
          </m:rPr>
          <w:rPr>
            <w:rFonts w:hint="default" w:ascii="Times New Roman" w:hAnsi="Times New Roman"/>
            <w:lang w:val="en-US" w:eastAsia="zh-CN"/>
          </w:rPr>
          <m:t>)</m:t>
        </m:r>
      </m:oMath>
      <w:r>
        <w:rPr>
          <w:rFonts w:hint="default"/>
          <w:lang w:val="en-US" w:eastAsia="zh-CN"/>
        </w:rPr>
        <w:t xml:space="preserve"> 的稳定性；当这一项的波动减小时，不同样本上的修正幅度也会更一致，距离估计就不再因个别角度偏差过大而剧烈起伏。由此，排序反转的风险被压低，量化空间中的近邻顺序也更接近原空间中的真实顺序，这也是 MillionSong 和 ImageNet 上召回率明显提升的原因。</w:t>
      </w:r>
    </w:p>
    <w:p w14:paraId="3D6AACAD">
      <w:pPr>
        <w:bidi w:val="0"/>
        <w:rPr>
          <w:rFonts w:hint="default"/>
          <w:lang w:val="en-US" w:eastAsia="zh-CN"/>
        </w:rPr>
      </w:pPr>
      <w:r>
        <w:rPr>
          <w:rFonts w:hint="default"/>
          <w:lang w:val="en-US" w:eastAsia="zh-CN"/>
        </w:rPr>
        <w:t>在方向一致性改善之后，再看检索精度的变化，表 4-2 展示了加入随机旋转后的精度变化。以 MillionSong 为例，Recall@1 从 3.5% 提升到 29.5%，接近 8 倍。该结果说明，随机旋转不仅有助于平衡子空间能量，也压低了长尾误差，使原本被错排到 Top-</w:t>
      </w:r>
      <w:r>
        <w:rPr>
          <w:rFonts w:hint="default"/>
          <w:i/>
          <w:iCs/>
          <w:lang w:val="en-US" w:eastAsia="zh-CN"/>
        </w:rPr>
        <w:t>K</w:t>
      </w:r>
      <w:r>
        <w:rPr>
          <w:rFonts w:hint="default"/>
          <w:lang w:val="en-US" w:eastAsia="zh-CN"/>
        </w:rPr>
        <w:t xml:space="preserve"> 之外的样本重新回到候选前列。</w:t>
      </w:r>
    </w:p>
    <w:p w14:paraId="0A979740">
      <w:pPr>
        <w:pStyle w:val="4"/>
        <w:bidi w:val="0"/>
        <w:rPr>
          <w:rFonts w:hint="eastAsia"/>
        </w:rPr>
      </w:pPr>
      <w:bookmarkStart w:id="143" w:name="_Toc944"/>
      <w:r>
        <w:t xml:space="preserve">SIMD </w:t>
      </w:r>
      <w:r>
        <w:rPr>
          <w:rFonts w:hint="eastAsia"/>
        </w:rPr>
        <w:t>距离计算实现</w:t>
      </w:r>
      <w:bookmarkEnd w:id="143"/>
    </w:p>
    <w:p w14:paraId="7A7953D9">
      <w:pPr>
        <w:numPr>
          <w:ilvl w:val="0"/>
          <w:numId w:val="2"/>
        </w:numPr>
        <w:rPr>
          <w:rFonts w:hint="default"/>
          <w:lang w:val="en-US" w:eastAsia="zh-CN"/>
        </w:rPr>
      </w:pPr>
      <w:r>
        <w:rPr>
          <w:rFonts w:hint="default"/>
          <w:lang w:val="en-US" w:eastAsia="zh-CN"/>
        </w:rPr>
        <w:t>NAPQ 引入方向修正项后，量化误差明显下降，但非对称距离公式也让在线计算更复杂。为了使该方法适配大规模、高并发检索，本节给出一种基于 AVX512 的 SIMD 实现，重点加速余弦内积计算。实现面向 4 位量化场景(nbits=4)，核心目标是提高寄存器利用率和数据吞吐。要说明这套 SIMD 实现为什么可行，需要先把计算项拆开，明确哪些部分可以提前处理。为压低在线检索的 CPU 开销，下面先把距离近似公式分为离线项与在线项，尽量把可预计算的部分移到索引构建阶段。回顾推导出的距离公式：</w:t>
      </w:r>
    </w:p>
    <w:p w14:paraId="02CBD5C9">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sSup>
          <m:sSupPr/>
          <m:e>
            <m:d>
              <m:dPr>
                <m:begChr m:val="|"/>
                <m:sepChr m:val=""/>
                <m:endChr m:val="|"/>
              </m:dPr>
              <m:e>
                <m:r>
                  <m:rPr>
                    <m:sty m:val="p"/>
                  </m:rPr>
                  <m:t>|</m:t>
                </m:r>
                <m:r>
                  <m:rPr/>
                  <m:t>x</m:t>
                </m:r>
                <m:r>
                  <m:rPr>
                    <m:sty m:val="p"/>
                  </m:rPr>
                  <m:t>|</m:t>
                </m:r>
              </m:e>
            </m:d>
          </m:e>
          <m:sup>
            <m:r>
              <m:rPr/>
              <m:t>2</m:t>
            </m:r>
          </m:sup>
        </m:sSup>
        <m:r>
          <m:rPr>
            <m:sty m:val="p"/>
          </m:rPr>
          <m:t>+</m:t>
        </m:r>
        <m:sSup>
          <m:sSupPr/>
          <m:e>
            <m:d>
              <m:dPr>
                <m:begChr m:val="|"/>
                <m:sepChr m:val=""/>
                <m:endChr m:val="|"/>
              </m:dPr>
              <m:e>
                <m:r>
                  <m:rPr>
                    <m:sty m:val="p"/>
                  </m:rPr>
                  <m:t>|</m:t>
                </m:r>
                <m:r>
                  <m:rPr/>
                  <m:t>q</m:t>
                </m:r>
                <m:r>
                  <m:rPr>
                    <m:sty m:val="p"/>
                  </m:rPr>
                  <m:t>|</m:t>
                </m:r>
              </m:e>
            </m:d>
          </m:e>
          <m:sup>
            <m:r>
              <m:rPr/>
              <m:t>2</m:t>
            </m:r>
          </m:sup>
        </m:sSup>
        <m:r>
          <m:rPr>
            <m:sty m:val="p"/>
          </m:rPr>
          <m:t>−</m:t>
        </m:r>
        <m:r>
          <m:rPr/>
          <m:t>2</m:t>
        </m:r>
        <m:r>
          <m:rPr>
            <m:sty m:val="p"/>
          </m:rPr>
          <m:t>⋅</m:t>
        </m:r>
        <m:d>
          <m:dPr>
            <m:begChr m:val="|"/>
            <m:sepChr m:val=""/>
            <m:endChr m:val="|"/>
          </m:dPr>
          <m:e>
            <m:r>
              <m:rPr>
                <m:sty m:val="p"/>
              </m:rPr>
              <m:t>|</m:t>
            </m:r>
            <m:r>
              <m:rPr/>
              <m:t>x</m:t>
            </m:r>
            <m:r>
              <m:rPr>
                <m:sty m:val="p"/>
              </m:rPr>
              <m:t>|</m:t>
            </m:r>
          </m:e>
        </m:d>
        <m:r>
          <m:rPr>
            <m:sty m:val="p"/>
          </m:rPr>
          <m:t>⋅</m:t>
        </m:r>
        <m:f>
          <m:fPr/>
          <m:num>
            <m:d>
              <m:dPr>
                <m:begChr m:val="⟨"/>
                <m:sepChr m:val=""/>
                <m:endChr m:val="⟩"/>
              </m:dPr>
              <m:e>
                <m:bar>
                  <m:barPr>
                    <m:pos m:val="top"/>
                  </m:barPr>
                  <m:e>
                    <m:r>
                      <m:rPr/>
                      <m:t>o</m:t>
                    </m:r>
                  </m:e>
                </m:bar>
                <m:r>
                  <m:rPr>
                    <m:sty m:val="p"/>
                  </m:rPr>
                  <m:t>,</m:t>
                </m:r>
                <m:r>
                  <m:rPr/>
                  <m:t>q</m:t>
                </m:r>
              </m:e>
            </m:d>
          </m:num>
          <m:den>
            <m:d>
              <m:dPr>
                <m:begChr m:val="⟨"/>
                <m:sepChr m:val=""/>
                <m:end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（4-17）</w:t>
      </w:r>
    </w:p>
    <w:p w14:paraId="6D02C77A">
      <w:pPr>
        <w:bidi w:val="0"/>
        <w:rPr>
          <w:rFonts w:hint="default"/>
          <w:lang w:val="en-US" w:eastAsia="zh-CN"/>
        </w:rPr>
      </w:pPr>
      <w:r>
        <w:rPr>
          <w:rFonts w:hint="default"/>
          <w:lang w:val="en-US" w:eastAsia="zh-CN"/>
        </w:rPr>
        <w:t>为了便于工程实现，可将其改写为：</w:t>
      </w:r>
    </w:p>
    <w:p w14:paraId="47AC4863">
      <w:pPr>
        <w:pStyle w:val="33"/>
        <w:bidi w:val="0"/>
        <w:rPr>
          <w:rFonts w:hint="default"/>
          <w:lang w:val="en-US" w:eastAsia="zh-CN"/>
        </w:rPr>
      </w:pPr>
      <m:oMath>
        <m:r>
          <m:rPr/>
          <m:t>dis</m:t>
        </m:r>
        <m:r>
          <m:rPr>
            <m:sty m:val="p"/>
          </m:rPr>
          <m:t>(</m:t>
        </m:r>
        <m:r>
          <m:rPr/>
          <m:t>x</m:t>
        </m:r>
        <m:r>
          <m:rPr>
            <m:sty m:val="p"/>
          </m:rPr>
          <m:t>,</m:t>
        </m:r>
        <m:r>
          <m:rPr/>
          <m:t>q</m:t>
        </m:r>
        <m:sSup>
          <m:sSupPr/>
          <m:e>
            <m:r>
              <m:rPr>
                <m:sty m:val="p"/>
              </m:rPr>
              <m:t>)</m:t>
            </m:r>
          </m:e>
          <m:sup>
            <m:r>
              <m:rPr/>
              <m:t>2</m:t>
            </m:r>
          </m:sup>
        </m:sSup>
        <m:r>
          <m:rPr>
            <m:sty m:val="p"/>
          </m:rPr>
          <m:t>≈</m:t>
        </m:r>
        <m:limLow>
          <m:limLowPr/>
          <m:e>
            <m:d>
              <m:dPr>
                <m:sepChr m:val=""/>
              </m:dPr>
              <m:e>
                <m:sSup>
                  <m:sSupPr/>
                  <m:e>
                    <m:d>
                      <m:dPr>
                        <m:begChr m:val="|"/>
                        <m:sepChr m:val=""/>
                        <m:endChr m:val="|"/>
                      </m:dPr>
                      <m:e>
                        <m:r>
                          <m:rPr>
                            <m:sty m:val="p"/>
                          </m:rPr>
                          <m:t>|</m:t>
                        </m:r>
                        <m:r>
                          <m:rPr/>
                          <m:t>x</m:t>
                        </m:r>
                        <m:r>
                          <m:rPr>
                            <m:sty m:val="p"/>
                          </m:rPr>
                          <m:t>|</m:t>
                        </m:r>
                      </m:e>
                    </m:d>
                  </m:e>
                  <m:sup>
                    <m:r>
                      <m:rPr/>
                      <m:t>2</m:t>
                    </m:r>
                  </m:sup>
                </m:sSup>
              </m:e>
            </m:d>
          </m:e>
          <m:lim>
            <m:r>
              <m:rPr/>
              <m:t>静态项A</m:t>
            </m:r>
          </m:lim>
        </m:limLow>
        <m:r>
          <m:rPr>
            <m:sty m:val="p"/>
          </m:rPr>
          <m:t>+</m:t>
        </m:r>
        <m:limLow>
          <m:limLowPr/>
          <m:e>
            <m:d>
              <m:dPr>
                <m:sepChr m:val=""/>
              </m:dPr>
              <m:e>
                <m:sSup>
                  <m:sSupPr/>
                  <m:e>
                    <m:d>
                      <m:dPr>
                        <m:begChr m:val="|"/>
                        <m:sepChr m:val=""/>
                        <m:endChr m:val="|"/>
                      </m:dPr>
                      <m:e>
                        <m:r>
                          <m:rPr>
                            <m:sty m:val="p"/>
                          </m:rPr>
                          <m:t>|</m:t>
                        </m:r>
                        <m:r>
                          <m:rPr/>
                          <m:t>q</m:t>
                        </m:r>
                        <m:r>
                          <m:rPr>
                            <m:sty m:val="p"/>
                          </m:rPr>
                          <m:t>|</m:t>
                        </m:r>
                      </m:e>
                    </m:d>
                  </m:e>
                  <m:sup>
                    <m:r>
                      <m:rPr/>
                      <m:t>2</m:t>
                    </m:r>
                  </m:sup>
                </m:sSup>
              </m:e>
            </m:d>
          </m:e>
          <m:lim>
            <m:r>
              <m:rPr>
                <m:nor/>
                <m:sty m:val="p"/>
              </m:rPr>
              <w:rPr>
                <w:b w:val="0"/>
                <w:i w:val="0"/>
              </w:rPr>
              <m:t>动态常数</m:t>
            </m:r>
            <m:r>
              <m:rPr/>
              <m:t>B</m:t>
            </m:r>
          </m:lim>
        </m:limLow>
        <m:r>
          <m:rPr>
            <m:sty m:val="p"/>
          </m:rPr>
          <m:t>−</m:t>
        </m:r>
        <m:limLow>
          <m:limLowPr/>
          <m:e>
            <m:d>
              <m:dPr>
                <m:sepChr m:val=""/>
              </m:dPr>
              <m:e>
                <m:f>
                  <m:fPr/>
                  <m:num>
                    <m:r>
                      <m:rPr/>
                      <m:t>2</m:t>
                    </m:r>
                    <m:r>
                      <m:rPr>
                        <m:sty m:val="p"/>
                      </m:rPr>
                      <m:t>⋅</m:t>
                    </m:r>
                    <m:d>
                      <m:dPr>
                        <m:begChr m:val="|"/>
                        <m:sepChr m:val=""/>
                        <m:endChr m:val="|"/>
                      </m:dPr>
                      <m:e>
                        <m:r>
                          <m:rPr>
                            <m:sty m:val="p"/>
                          </m:rPr>
                          <m:t>|</m:t>
                        </m:r>
                        <m:r>
                          <m:rPr/>
                          <m:t>x</m:t>
                        </m:r>
                        <m:r>
                          <m:rPr>
                            <m:sty m:val="p"/>
                          </m:rPr>
                          <m:t>|</m:t>
                        </m:r>
                      </m:e>
                    </m:d>
                  </m:num>
                  <m:den>
                    <m:d>
                      <m:dPr>
                        <m:begChr m:val="⟨"/>
                        <m:sepChr m:val=""/>
                        <m:endChr m:val="⟩"/>
                      </m:dPr>
                      <m:e>
                        <m:r>
                          <m:rPr/>
                          <m:t>o</m:t>
                        </m:r>
                        <m:r>
                          <m:rPr>
                            <m:sty m:val="p"/>
                          </m:rPr>
                          <m:t>,</m:t>
                        </m:r>
                        <m:bar>
                          <m:barPr>
                            <m:pos m:val="top"/>
                          </m:barPr>
                          <m:e>
                            <m:r>
                              <m:rPr/>
                              <m:t>o</m:t>
                            </m:r>
                          </m:e>
                        </m:bar>
                      </m:e>
                    </m:d>
                    <m:r>
                      <m:rPr>
                        <m:sty m:val="p"/>
                      </m:rPr>
                      <m:t>/</m:t>
                    </m:r>
                    <m:d>
                      <m:dPr>
                        <m:begChr m:val="|"/>
                        <m:sepChr m:val=""/>
                        <m:endChr m:val="|"/>
                      </m:dPr>
                      <m:e>
                        <m:r>
                          <m:rPr>
                            <m:sty m:val="p"/>
                          </m:rPr>
                          <m:t>|</m:t>
                        </m:r>
                        <m:r>
                          <m:rPr/>
                          <m:t>o</m:t>
                        </m:r>
                        <m:r>
                          <m:rPr>
                            <m:sty m:val="p"/>
                          </m:rPr>
                          <m:t>|</m:t>
                        </m:r>
                      </m:e>
                    </m:d>
                  </m:den>
                </m:f>
              </m:e>
            </m:d>
          </m:e>
          <m:lim>
            <m:r>
              <m:rPr>
                <m:nor/>
                <m:sty m:val="p"/>
              </m:rPr>
              <w:rPr>
                <w:b w:val="0"/>
                <w:i w:val="0"/>
              </w:rPr>
              <m:t>标量因子</m:t>
            </m:r>
            <m:sSub>
              <m:sSubPr/>
              <m:e>
                <m:r>
                  <m:rPr/>
                  <m:t>S</m:t>
                </m:r>
              </m:e>
              <m:sub>
                <m:r>
                  <m:rPr/>
                  <m:t>x</m:t>
                </m:r>
              </m:sub>
            </m:sSub>
          </m:lim>
        </m:limLow>
        <m:r>
          <m:rPr>
            <m:sty m:val="p"/>
          </m:rPr>
          <m:t>⋅</m:t>
        </m:r>
        <m:limLow>
          <m:limLowPr/>
          <m:e>
            <m:d>
              <m:dPr>
                <m:sepChr m:val=""/>
              </m:dPr>
              <m:e>
                <m:d>
                  <m:dPr>
                    <m:begChr m:val="⟨"/>
                    <m:sepChr m:val=""/>
                    <m:endChr m:val="⟩"/>
                  </m:dPr>
                  <m:e>
                    <m:bar>
                      <m:barPr>
                        <m:pos m:val="top"/>
                      </m:barPr>
                      <m:e>
                        <m:r>
                          <m:rPr/>
                          <m:t>o</m:t>
                        </m:r>
                      </m:e>
                    </m:bar>
                    <m:r>
                      <m:rPr>
                        <m:sty m:val="p"/>
                      </m:rPr>
                      <m:t>,</m:t>
                    </m:r>
                    <m:r>
                      <m:rPr/>
                      <m:t>q</m:t>
                    </m:r>
                  </m:e>
                </m:d>
              </m:e>
            </m:d>
          </m:e>
          <m:lim>
            <m:r>
              <m:rPr>
                <m:nor/>
                <m:sty m:val="p"/>
              </m:rPr>
              <w:rPr>
                <w:b w:val="0"/>
                <w:i w:val="0"/>
              </w:rPr>
              <m:t>核心内积</m:t>
            </m:r>
          </m:lim>
        </m:limLow>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lang w:val="en-US" w:eastAsia="zh-CN"/>
        </w:rPr>
        <w:t>（4-18）</w:t>
      </w:r>
    </w:p>
    <w:p w14:paraId="2603615E">
      <w:pPr>
        <w:bidi w:val="0"/>
        <w:rPr>
          <w:rFonts w:hint="default"/>
          <w:lang w:val="en-US" w:eastAsia="zh-CN"/>
        </w:rPr>
      </w:pPr>
      <w:r>
        <w:rPr>
          <w:rFonts w:hint="default"/>
          <w:lang w:val="en-US" w:eastAsia="zh-CN"/>
        </w:rPr>
        <w:t>从</w:t>
      </w:r>
      <w:r>
        <w:rPr>
          <w:rFonts w:hint="eastAsia"/>
          <w:lang w:val="en-US" w:eastAsia="zh-CN"/>
        </w:rPr>
        <w:t>公式（4-18）</w:t>
      </w:r>
      <w:r>
        <w:rPr>
          <w:rFonts w:hint="default"/>
          <w:lang w:val="en-US" w:eastAsia="zh-CN"/>
        </w:rPr>
        <w:t xml:space="preserve">可以看出，式中的静态项 </w:t>
      </w:r>
      <m:oMath>
        <m:r>
          <m:rPr>
            <m:sty m:val="p"/>
          </m:rPr>
          <w:rPr>
            <w:rFonts w:hint="default" w:ascii="Times New Roman" w:hAnsi="Times New Roman"/>
            <w:lang w:val="en-US" w:eastAsia="zh-CN"/>
          </w:rPr>
          <m:t>A</m:t>
        </m:r>
      </m:oMath>
      <w:r>
        <w:rPr>
          <w:rFonts w:hint="default"/>
          <w:lang w:val="en-US" w:eastAsia="zh-CN"/>
        </w:rPr>
        <w:t xml:space="preserve"> 和标量因子 </w:t>
      </w:r>
      <m:oMath>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x</m:t>
            </m:r>
            <m:ctrlPr>
              <w:rPr>
                <w:rFonts w:hint="default"/>
                <w:lang w:val="en-US" w:eastAsia="zh-CN"/>
              </w:rPr>
            </m:ctrlPr>
          </m:sub>
        </m:sSub>
      </m:oMath>
      <w:r>
        <w:rPr>
          <w:rFonts w:hint="default"/>
          <w:lang w:val="en-US" w:eastAsia="zh-CN"/>
        </w:rPr>
        <w:t xml:space="preserve"> 只依赖数据库样本 </w:t>
      </w:r>
      <m:oMath>
        <m:r>
          <m:rPr>
            <m:sty m:val="p"/>
          </m:rPr>
          <w:rPr>
            <w:rFonts w:hint="default" w:ascii="Times New Roman" w:hAnsi="Times New Roman"/>
            <w:lang w:val="en-US" w:eastAsia="zh-CN"/>
          </w:rPr>
          <m:t>x</m:t>
        </m:r>
      </m:oMath>
      <w:r>
        <w:rPr>
          <w:rFonts w:hint="default"/>
          <w:lang w:val="en-US" w:eastAsia="zh-CN"/>
        </w:rPr>
        <w:t xml:space="preserve"> 及其量化结果，因此可以在建库阶段预先计算并作为元数据保存。在线阶段也就不必反复进行模长校正和除法运算。对单次查询而言，项 </w:t>
      </w:r>
      <m:oMath>
        <m:r>
          <m:rPr>
            <m:sty m:val="p"/>
          </m:rPr>
          <w:rPr>
            <w:rFonts w:hint="default" w:ascii="Times New Roman" w:hAnsi="Times New Roman"/>
            <w:lang w:val="en-US" w:eastAsia="zh-CN"/>
          </w:rPr>
          <m:t>B</m:t>
        </m:r>
      </m:oMath>
      <w:r>
        <w:rPr>
          <w:rFonts w:hint="default"/>
          <w:lang w:val="en-US" w:eastAsia="zh-CN"/>
        </w:rPr>
        <w:t xml:space="preserve"> 是常数，延时主要取决于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的计算。由于 </w:t>
      </w:r>
      <m:oMath>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oMath>
      <w:r>
        <w:rPr>
          <w:rFonts w:hint="default"/>
          <w:lang w:val="en-US" w:eastAsia="zh-CN"/>
        </w:rPr>
        <w:t xml:space="preserve"> 由 </w:t>
      </w:r>
      <m:oMath>
        <m:r>
          <m:rPr>
            <m:sty m:val="p"/>
          </m:rPr>
          <w:rPr>
            <w:rFonts w:hint="default" w:ascii="Times New Roman" w:hAnsi="Times New Roman"/>
            <w:lang w:val="en-US" w:eastAsia="zh-CN"/>
          </w:rPr>
          <m:t>M</m:t>
        </m:r>
      </m:oMath>
      <w:r>
        <w:rPr>
          <w:rFonts w:hint="default"/>
          <w:lang w:val="en-US" w:eastAsia="zh-CN"/>
        </w:rPr>
        <w:t xml:space="preserve"> 个子空间中心拼接而成，该内积本质上就是多个子空间局部内积的累加，这也正是后续 SIMD 加速的主要作用点。</w:t>
      </w:r>
    </w:p>
    <w:p w14:paraId="1B0BA0AA">
      <w:pPr>
        <w:bidi w:val="0"/>
        <w:rPr>
          <w:rFonts w:hint="default"/>
          <w:lang w:val="en-US" w:eastAsia="zh-CN"/>
        </w:rPr>
      </w:pPr>
      <w:r>
        <w:rPr>
          <w:rFonts w:hint="default"/>
          <w:lang w:val="en-US" w:eastAsia="zh-CN"/>
        </w:rPr>
        <w:t xml:space="preserve">为了适配 AVX512 的宽向量特性并提高计算密度，这里将位宽固定为 nbits=4，即每个子空间保留 16 个聚类中心。实现的关键在于把传统的内存查找表改成寄存器驻留查找表。具体而言，对查询向量 </w:t>
      </w:r>
      <m:oMath>
        <m:r>
          <m:rPr>
            <m:sty m:val="p"/>
          </m:rPr>
          <w:rPr>
            <w:rFonts w:hint="default" w:ascii="Times New Roman" w:hAnsi="Times New Roman"/>
            <w:lang w:val="en-US" w:eastAsia="zh-CN"/>
          </w:rPr>
          <m:t>q</m:t>
        </m:r>
      </m:oMath>
      <w:r>
        <w:rPr>
          <w:rFonts w:hint="default"/>
          <w:lang w:val="en-US" w:eastAsia="zh-CN"/>
        </w:rPr>
        <w:t xml:space="preserve"> 的每个子空间分量，先计算它与该子空间全部 16 个聚类中心的原始内积值(float32)，再为了配合 SIMD 字节混洗，根据当前子空间内积的最大值和最小值确定缩放因子与偏移量，将这些 float32 值量化到 uint8 空间。量化后的 16 个 uint8 值总计 128 位，可完整放入单个 SIMD 寄存器，从而形成无需访问 L1 Cache 的寄存器级查找表。在实际计算 </w:t>
      </w:r>
      <m:oMath>
        <m:d>
          <m:dPr>
            <m:begChr m:val="⟨"/>
            <m:sepChr m:val=""/>
            <m:endChr m:val="⟩"/>
            <m:ctrlPr>
              <w:rPr>
                <w:rFonts w:hint="default"/>
                <w:lang w:val="en-US" w:eastAsia="zh-CN"/>
              </w:rPr>
            </m:ctrlPr>
          </m:dPr>
          <m:e>
            <m:bar>
              <m:barPr>
                <m:pos m:val="top"/>
                <m:ctrlPr>
                  <w:rPr>
                    <w:rFonts w:hint="default"/>
                    <w:lang w:val="en-US" w:eastAsia="zh-CN"/>
                  </w:rPr>
                </m:ctrlPr>
              </m:barPr>
              <m:e>
                <m:r>
                  <m:rPr>
                    <m:sty m:val="p"/>
                  </m:rPr>
                  <w:rPr>
                    <w:rFonts w:hint="default" w:ascii="Times New Roman" w:hAnsi="Times New Roman"/>
                    <w:lang w:val="en-US" w:eastAsia="zh-CN"/>
                  </w:rPr>
                  <m:t>o</m:t>
                </m:r>
                <m:ctrlPr>
                  <w:rPr>
                    <w:rFonts w:hint="default"/>
                    <w:lang w:val="en-US" w:eastAsia="zh-CN"/>
                  </w:rPr>
                </m:ctrlPr>
              </m:e>
            </m:bar>
            <m:r>
              <m:rPr>
                <m:sty m:val="p"/>
              </m:rPr>
              <w:rPr>
                <w:rFonts w:hint="default" w:ascii="Times New Roman" w:hAnsi="Times New Roman"/>
                <w:lang w:val="en-US" w:eastAsia="zh-CN"/>
              </w:rPr>
              <m:t>,q</m:t>
            </m:r>
            <m:ctrlPr>
              <w:rPr>
                <w:rFonts w:hint="default"/>
                <w:lang w:val="en-US" w:eastAsia="zh-CN"/>
              </w:rPr>
            </m:ctrlPr>
          </m:e>
        </m:d>
      </m:oMath>
      <w:r>
        <w:rPr>
          <w:rFonts w:hint="default"/>
          <w:lang w:val="en-US" w:eastAsia="zh-CN"/>
        </w:rPr>
        <w:t xml:space="preserve"> 时，系统再从内存一次加载压缩索引数据，每字节包含两个 4-bit 索引，通过位运算拆分高 4 位与低 4 位后恢复独立的子空间索引，随后利用 _mm512_shuffle_epi8 或 _mm512_permutexvar_epi8 指令直接在寄存器内部并行取出对应的量化内积值。最后，通过垂直加法指令快速聚合各子空间的 uint8 结果，并结合前述缩放因子与偏移量完成反量化，恢复近似浮点内积值。经过这种改写，原本较为分散的乘加计算被压缩为更适合 SIMD 执行路径的查表与累加过程。</w:t>
      </w:r>
    </w:p>
    <w:p w14:paraId="0100FF61">
      <w:pPr>
        <w:pStyle w:val="4"/>
        <w:bidi w:val="0"/>
        <w:rPr>
          <w:rFonts w:hint="eastAsia"/>
        </w:rPr>
      </w:pPr>
      <w:bookmarkStart w:id="144" w:name="_Toc2110"/>
      <w:r>
        <w:rPr>
          <w:rFonts w:hint="eastAsia"/>
        </w:rPr>
        <w:t>检索流程与重排序机制</w:t>
      </w:r>
      <w:bookmarkEnd w:id="144"/>
    </w:p>
    <w:p w14:paraId="58342787">
      <w:pPr>
        <w:rPr>
          <w:rFonts w:hint="default"/>
          <w:lang w:val="en-US" w:eastAsia="zh-CN"/>
        </w:rPr>
      </w:pPr>
      <w:r>
        <w:rPr>
          <w:rFonts w:hint="default"/>
          <w:lang w:val="en-US" w:eastAsia="zh-CN"/>
        </w:rPr>
        <w:t>本节围绕检索流程中的重排序环节展开讨论，重点不再停留在距离公式本身，而是转向在线检索流程的组织方式。对于向量检索系统而言，重排序不是孤立的后处理步骤，而是连接压缩空间粗排结果与最终精确返回结果的关键环节。重排序策略是否合理，不仅影响最终召回率，也会直接决定全精度向量访问次数、查询延迟波动以及系统吞吐上限。因此，本节先分析生产环境下动态重排序机制的局限，再说明本文采用的固定候选集重排序策略，并讨论其为何更符合大规模向量搜索系统的 SLA 要求。</w:t>
      </w:r>
    </w:p>
    <w:p w14:paraId="63AE9F83">
      <w:pPr>
        <w:rPr>
          <w:rFonts w:hint="default"/>
          <w:lang w:val="en-US" w:eastAsia="zh-CN"/>
        </w:rPr>
      </w:pPr>
      <w:r>
        <w:rPr>
          <w:rFonts w:hint="default"/>
          <w:b/>
          <w:bCs/>
          <w:lang w:val="en-US" w:eastAsia="zh-CN"/>
        </w:rPr>
        <w:t>RaBitQ 动态重排序机制局限性的分析：</w:t>
      </w:r>
      <w:r>
        <w:rPr>
          <w:rFonts w:hint="default"/>
          <w:lang w:val="en-US" w:eastAsia="zh-CN"/>
        </w:rPr>
        <w:t>在量化检索领域，RaBitQ 采用一种基于距离下界的动态重排序(Dynamic Re-rank)机制。该方法通过预设的调节参数</w:t>
      </w:r>
      <m:oMath>
        <m:sSub>
          <m:sSubPr>
            <m:ctrlPr>
              <w:rPr>
                <w:rFonts w:hint="default"/>
                <w:lang w:val="en-US" w:eastAsia="zh-CN"/>
              </w:rPr>
            </m:ctrlPr>
          </m:sSubPr>
          <m:e>
            <m:r>
              <m:rPr>
                <m:sty m:val="p"/>
              </m:rPr>
              <w:rPr>
                <w:rFonts w:hint="default" w:ascii="Times New Roman" w:hAnsi="Times New Roman"/>
                <w:lang w:val="en-US" w:eastAsia="zh-CN"/>
              </w:rPr>
              <m:t>ε</m:t>
            </m:r>
            <m:ctrlPr>
              <w:rPr>
                <w:rFonts w:hint="default"/>
                <w:lang w:val="en-US" w:eastAsia="zh-CN"/>
              </w:rPr>
            </m:ctrlPr>
          </m:e>
          <m:sub>
            <m:r>
              <m:rPr>
                <m:sty m:val="p"/>
              </m:rPr>
              <w:rPr>
                <w:rFonts w:hint="default" w:ascii="Times New Roman" w:hAnsi="Times New Roman"/>
                <w:lang w:val="en-US" w:eastAsia="zh-CN"/>
              </w:rPr>
              <m:t>0</m:t>
            </m:r>
            <m:ctrlPr>
              <w:rPr>
                <w:rFonts w:hint="default"/>
                <w:lang w:val="en-US" w:eastAsia="zh-CN"/>
              </w:rPr>
            </m:ctrlPr>
          </m:sub>
        </m:sSub>
      </m:oMath>
      <w:r>
        <w:rPr>
          <w:rFonts w:hint="default"/>
          <w:lang w:val="en-US" w:eastAsia="zh-CN"/>
        </w:rPr>
        <w:t>来控制重排触发的概率边界，其理论误差界限可表示为：</w:t>
      </w:r>
    </w:p>
    <w:p w14:paraId="79F77CAB">
      <w:pPr>
        <w:pStyle w:val="33"/>
        <w:bidi w:val="0"/>
        <w:rPr>
          <w:rFonts w:hint="default"/>
          <w:lang w:val="en-US" w:eastAsia="zh-CN"/>
        </w:rPr>
      </w:pPr>
      <m:oMath>
        <m:r>
          <m:rPr/>
          <m:t>P</m:t>
        </m:r>
        <m:d>
          <m:dPr>
            <m:begChr m:val="{"/>
            <m:sepChr m:val=""/>
            <m:endChr m:val="}"/>
          </m:dPr>
          <m:e>
            <m:d>
              <m:dPr>
                <m:begChr m:val="|"/>
                <m:sepChr m:val=""/>
                <m:endChr m:val="|"/>
              </m:dPr>
              <m:e>
                <m:f>
                  <m:fPr/>
                  <m:num>
                    <m:d>
                      <m:dPr>
                        <m:begChr m:val="⟨"/>
                        <m:sepChr m:val=""/>
                        <m:endChr m:val="⟩"/>
                      </m:dPr>
                      <m:e>
                        <m:bar>
                          <m:barPr>
                            <m:pos m:val="top"/>
                          </m:barPr>
                          <m:e>
                            <m:r>
                              <m:rPr/>
                              <m:t>o</m:t>
                            </m:r>
                          </m:e>
                        </m:bar>
                        <m:r>
                          <m:rPr>
                            <m:sty m:val="p"/>
                          </m:rPr>
                          <m:t>,</m:t>
                        </m:r>
                        <m:r>
                          <m:rPr/>
                          <m:t>q</m:t>
                        </m:r>
                      </m:e>
                    </m:d>
                  </m:num>
                  <m:den>
                    <m:d>
                      <m:dPr>
                        <m:begChr m:val="⟨"/>
                        <m:sepChr m:val=""/>
                        <m:endChr m:val="⟩"/>
                      </m:dPr>
                      <m:e>
                        <m:bar>
                          <m:barPr>
                            <m:pos m:val="top"/>
                          </m:barPr>
                          <m:e>
                            <m:r>
                              <m:rPr/>
                              <m:t>o</m:t>
                            </m:r>
                          </m:e>
                        </m:bar>
                        <m:r>
                          <m:rPr>
                            <m:sty m:val="p"/>
                          </m:rPr>
                          <m:t>,</m:t>
                        </m:r>
                        <m:r>
                          <m:rPr/>
                          <m:t>o</m:t>
                        </m:r>
                      </m:e>
                    </m:d>
                  </m:den>
                </m:f>
              </m:e>
            </m:d>
            <m:r>
              <m:rPr>
                <m:sty m:val="p"/>
              </m:rPr>
              <m:t>−</m:t>
            </m:r>
            <m:d>
              <m:dPr>
                <m:begChr m:val="⟨"/>
                <m:sepChr m:val=""/>
                <m:endChr m:val="⟩"/>
              </m:dPr>
              <m:e>
                <m:r>
                  <m:rPr/>
                  <m:t>o</m:t>
                </m:r>
                <m:r>
                  <m:rPr>
                    <m:sty m:val="p"/>
                  </m:rPr>
                  <m:t>,</m:t>
                </m:r>
                <m:r>
                  <m:rPr/>
                  <m:t>q</m:t>
                </m:r>
              </m:e>
            </m:d>
            <m:r>
              <m:rPr>
                <m:sty m:val="p"/>
              </m:rPr>
              <m:t>&gt;</m:t>
            </m:r>
            <m:rad>
              <m:radPr>
                <m:degHide m:val="1"/>
              </m:radPr>
              <m:deg/>
              <m:e>
                <m:f>
                  <m:fPr/>
                  <m:num>
                    <m:r>
                      <m:rPr/>
                      <m:t>1</m:t>
                    </m:r>
                    <m:r>
                      <m:rPr>
                        <m:sty m:val="p"/>
                      </m:rPr>
                      <m:t>−</m:t>
                    </m:r>
                    <m:sSup>
                      <m:sSupPr/>
                      <m:e>
                        <m:d>
                          <m:dPr>
                            <m:begChr m:val="⟨"/>
                            <m:sepChr m:val=""/>
                            <m:endChr m:val="⟩"/>
                          </m:dPr>
                          <m:e>
                            <m:bar>
                              <m:barPr>
                                <m:pos m:val="top"/>
                              </m:barPr>
                              <m:e>
                                <m:r>
                                  <m:rPr/>
                                  <m:t>o</m:t>
                                </m:r>
                              </m:e>
                            </m:bar>
                            <m:r>
                              <m:rPr>
                                <m:sty m:val="p"/>
                              </m:rPr>
                              <m:t>,</m:t>
                            </m:r>
                            <m:r>
                              <m:rPr/>
                              <m:t>o</m:t>
                            </m:r>
                          </m:e>
                        </m:d>
                      </m:e>
                      <m:sup>
                        <m:r>
                          <m:rPr/>
                          <m:t>2</m:t>
                        </m:r>
                      </m:sup>
                    </m:sSup>
                  </m:num>
                  <m:den>
                    <m:sSup>
                      <m:sSupPr/>
                      <m:e>
                        <m:d>
                          <m:dPr>
                            <m:begChr m:val="⟨"/>
                            <m:sepChr m:val=""/>
                            <m:endChr m:val="⟩"/>
                          </m:dPr>
                          <m:e>
                            <m:bar>
                              <m:barPr>
                                <m:pos m:val="top"/>
                              </m:barPr>
                              <m:e>
                                <m:r>
                                  <m:rPr/>
                                  <m:t>o</m:t>
                                </m:r>
                              </m:e>
                            </m:bar>
                            <m:r>
                              <m:rPr>
                                <m:sty m:val="p"/>
                              </m:rPr>
                              <m:t>,</m:t>
                            </m:r>
                            <m:r>
                              <m:rPr/>
                              <m:t>o</m:t>
                            </m:r>
                          </m:e>
                        </m:d>
                      </m:e>
                      <m:sup>
                        <m:r>
                          <m:rPr/>
                          <m:t>2</m:t>
                        </m:r>
                      </m:sup>
                    </m:sSup>
                  </m:den>
                </m:f>
                <m:r>
                  <m:rPr>
                    <m:sty m:val="p"/>
                  </m:rPr>
                  <m:t>⋅</m:t>
                </m:r>
                <m:f>
                  <m:fPr/>
                  <m:num>
                    <m:sSub>
                      <m:sSubPr/>
                      <m:e>
                        <m:r>
                          <m:rPr/>
                          <m:t>ε</m:t>
                        </m:r>
                      </m:e>
                      <m:sub>
                        <m:r>
                          <m:rPr/>
                          <m:t>0</m:t>
                        </m:r>
                      </m:sub>
                    </m:sSub>
                  </m:num>
                  <m:den>
                    <m:rad>
                      <m:radPr>
                        <m:degHide m:val="1"/>
                      </m:radPr>
                      <m:deg/>
                      <m:e>
                        <m:r>
                          <m:rPr/>
                          <m:t>D</m:t>
                        </m:r>
                        <m:r>
                          <m:rPr>
                            <m:sty m:val="p"/>
                          </m:rPr>
                          <m:t>−</m:t>
                        </m:r>
                        <m:r>
                          <m:rPr/>
                          <m:t>1</m:t>
                        </m:r>
                      </m:e>
                    </m:rad>
                  </m:den>
                </m:f>
              </m:e>
            </m:rad>
          </m:e>
        </m:d>
        <m:r>
          <m:rPr>
            <m:sty m:val="p"/>
          </m:rPr>
          <m:t>≤</m:t>
        </m:r>
        <m:r>
          <m:rPr/>
          <m:t>2</m:t>
        </m:r>
        <m:sSup>
          <m:sSupPr/>
          <m:e>
            <m:r>
              <m:rPr/>
              <m:t>e</m:t>
            </m:r>
          </m:e>
          <m:sup>
            <m:r>
              <m:rPr>
                <m:sty m:val="p"/>
              </m:rPr>
              <m:t>−</m:t>
            </m:r>
            <m:sSub>
              <m:sSubPr/>
              <m:e>
                <m:r>
                  <m:rPr/>
                  <m:t>c</m:t>
                </m:r>
              </m:e>
              <m:sub>
                <m:r>
                  <m:rPr/>
                  <m:t>0</m:t>
                </m:r>
              </m:sub>
            </m:sSub>
            <m:sSubSup>
              <m:sSubSupPr/>
              <m:e>
                <m:r>
                  <m:rPr/>
                  <m:t>ε</m:t>
                </m:r>
              </m:e>
              <m:sub>
                <m:r>
                  <m:rPr/>
                  <m:t>0</m:t>
                </m:r>
              </m:sub>
              <m:sup>
                <m:r>
                  <m:rPr/>
                  <m:t>2</m:t>
                </m:r>
              </m:sup>
            </m:sSubSup>
          </m:sup>
        </m:sSup>
      </m:oMath>
      <w:r>
        <w:rPr>
          <w:rFonts w:hint="eastAsia"/>
          <w:i w:val="0"/>
          <w:lang w:val="en-US" w:eastAsia="zh-CN"/>
        </w:rPr>
        <w:tab/>
      </w:r>
      <w:r>
        <w:rPr>
          <w:rFonts w:hint="eastAsia"/>
          <w:i w:val="0"/>
          <w:lang w:val="en-US" w:eastAsia="zh-CN"/>
        </w:rPr>
        <w:tab/>
      </w:r>
      <w:r>
        <w:rPr>
          <w:rFonts w:hint="eastAsia"/>
          <w:i w:val="0"/>
          <w:lang w:val="en-US" w:eastAsia="zh-CN"/>
        </w:rPr>
        <w:tab/>
      </w:r>
      <w:r>
        <w:rPr>
          <w:rFonts w:hint="eastAsia"/>
          <w:i w:val="0"/>
          <w:lang w:val="en-US" w:eastAsia="zh-CN"/>
        </w:rPr>
        <w:t xml:space="preserve"> </w:t>
      </w:r>
      <w:r>
        <w:rPr>
          <w:rFonts w:hint="eastAsia"/>
          <w:lang w:val="en-US" w:eastAsia="zh-CN"/>
        </w:rPr>
        <w:t>（4-19）</w:t>
      </w:r>
    </w:p>
    <w:p w14:paraId="040EF185">
      <w:pPr>
        <w:rPr>
          <w:rFonts w:hint="default"/>
          <w:lang w:val="en-US" w:eastAsia="zh-CN"/>
        </w:rPr>
      </w:pPr>
      <w:r>
        <w:rPr>
          <w:rFonts w:hint="default"/>
          <w:lang w:val="en-US" w:eastAsia="zh-CN"/>
        </w:rPr>
        <w:t xml:space="preserve">不过，在工业级向量数据库中，这一机制会遇到两个现实问题。其一是真实业务中的数据分布会随时间变化，大量新向量持续写入后，原有统计特征会发生漂移。若 </w:t>
      </w:r>
      <m:oMath>
        <m:sSub>
          <m:sSubPr>
            <m:ctrlPr>
              <w:rPr>
                <w:rFonts w:hint="default"/>
                <w:lang w:val="en-US" w:eastAsia="zh-CN"/>
              </w:rPr>
            </m:ctrlPr>
          </m:sSubPr>
          <m:e>
            <m:r>
              <m:rPr>
                <m:sty m:val="p"/>
              </m:rPr>
              <w:rPr>
                <w:rFonts w:hint="default" w:ascii="Times New Roman" w:hAnsi="Times New Roman"/>
                <w:lang w:val="en-US" w:eastAsia="zh-CN"/>
              </w:rPr>
              <m:t>ε</m:t>
            </m:r>
            <m:ctrlPr>
              <w:rPr>
                <w:rFonts w:hint="default"/>
                <w:lang w:val="en-US" w:eastAsia="zh-CN"/>
              </w:rPr>
            </m:ctrlPr>
          </m:e>
          <m:sub>
            <m:r>
              <m:rPr>
                <m:sty m:val="p"/>
              </m:rPr>
              <w:rPr>
                <w:rFonts w:hint="default" w:ascii="Times New Roman" w:hAnsi="Times New Roman"/>
                <w:lang w:val="en-US" w:eastAsia="zh-CN"/>
              </w:rPr>
              <m:t>0</m:t>
            </m:r>
            <m:ctrlPr>
              <w:rPr>
                <w:rFonts w:hint="default"/>
                <w:lang w:val="en-US" w:eastAsia="zh-CN"/>
              </w:rPr>
            </m:ctrlPr>
          </m:sub>
        </m:sSub>
      </m:oMath>
      <w:r>
        <w:rPr>
          <w:rFonts w:hint="default"/>
          <w:lang w:val="en-US" w:eastAsia="zh-CN"/>
        </w:rPr>
        <w:t xml:space="preserve"> 仍沿用建库阶段基于历史数据确定的静态值，参与重排序的样本数量就会出现难以预测的波动。其二是在大规模数据场景中，全精度向量往往存放于硬盘等慢速介质，动态重排序无法提前知道一次请求会触发多少点进入精排，高峰期容易引发大量随机 I/O，进一步放大延迟抖动并拖累吞吐稳定性。</w:t>
      </w:r>
    </w:p>
    <w:p w14:paraId="71D506DF">
      <w:pPr>
        <w:rPr>
          <w:rFonts w:hint="default"/>
          <w:lang w:val="en-US" w:eastAsia="zh-CN"/>
        </w:rPr>
      </w:pPr>
      <w:r>
        <w:rPr>
          <w:rFonts w:hint="default"/>
          <w:lang w:val="en-US" w:eastAsia="zh-CN"/>
        </w:rPr>
        <w:t xml:space="preserve">针对这些问题，本文不再采用基于距离阈值的动态触发策略，而改用固定候选规模的重排序机制。其基本流程是，系统首先利用 A-NAPQ 索引及 SIMD 加速算子在压缩空间内完成初筛，搜索出前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个候选近邻，其中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为预设的重排深度且满足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&gt;K</m:t>
        </m:r>
      </m:oMath>
      <w:r>
        <w:rPr>
          <w:rFonts w:hint="default"/>
          <w:lang w:val="en-US" w:eastAsia="zh-CN"/>
        </w:rPr>
        <w:t xml:space="preserve">；随后仅针对这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个候选样本调取全精度向量，与查询向量 </w:t>
      </w:r>
      <m:oMath>
        <m:r>
          <m:rPr>
            <m:sty m:val="p"/>
          </m:rPr>
          <w:rPr>
            <w:rFonts w:hint="default" w:ascii="Times New Roman" w:hAnsi="Times New Roman"/>
            <w:lang w:val="en-US" w:eastAsia="zh-CN"/>
          </w:rPr>
          <m:t>q</m:t>
        </m:r>
      </m:oMath>
      <w:r>
        <w:rPr>
          <w:rFonts w:hint="default"/>
          <w:lang w:val="en-US" w:eastAsia="zh-CN"/>
        </w:rPr>
        <w:t xml:space="preserve"> 计算精确欧氏距离，再根据精确结果完成最终排序并输出 Top-</w:t>
      </w:r>
      <m:oMath>
        <m:r>
          <m:rPr>
            <m:sty m:val="p"/>
          </m:rPr>
          <w:rPr>
            <w:rFonts w:hint="default" w:ascii="Times New Roman" w:hAnsi="Times New Roman"/>
            <w:lang w:val="en-US" w:eastAsia="zh-CN"/>
          </w:rPr>
          <m:t>K</m:t>
        </m:r>
      </m:oMath>
      <w:r>
        <w:rPr>
          <w:rFonts w:hint="default"/>
          <w:lang w:val="en-US" w:eastAsia="zh-CN"/>
        </w:rPr>
        <w:t xml:space="preserve">。这种机制的关键优势在于，参与重排序的样本数量在算法开始前就已经确定，因此单次检索的磁盘访问次数被严格限制在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次以内，系统的 I/O 成本和计算负载都更可预测。与动态触发机制相比，它对数据分布漂移和业务负载波动的鲁棒性更强，也更符合工业级向量检索系统对延迟上界和吞吐稳定性的要求。</w:t>
      </w:r>
    </w:p>
    <w:p w14:paraId="48256A92">
      <w:pPr>
        <w:rPr>
          <w:rFonts w:hint="default"/>
          <w:lang w:val="en-US" w:eastAsia="zh-CN"/>
        </w:rPr>
      </w:pPr>
      <w:r>
        <w:rPr>
          <w:rFonts w:hint="default"/>
          <w:lang w:val="en-US" w:eastAsia="zh-CN"/>
        </w:rPr>
        <w:t xml:space="preserve">为了评估 A-NAPQ 与重排序机制结合后的整体表现，本节在 Glove1M 和 ImageNet 上做对比实验，主要考察候选集规模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的变化对召回率和吞吐量(QPS)的影响。之所以选择这两个数据集，是因为它们分别代表文本语义向量和图像语义向量两类常见检索场景，能够较好说明该方法并不依赖单一模态。为了把计算效率与算法精度本身区分开，同时排除硬盘 I/O 抖动的干扰，实验中用于重排序的全精度向量均驻留在内存中。这里重点比较的是，在相同候选规模下哪种压缩表示更容易把真实近邻送入精排阶段，而不是把外存设备状态、缓存命中等系统噪声混入结论。这样的实验设计，也是为了先在受控环境下验证方法机制本身，再讨论其对真实系统代价的潜在影响。</w:t>
      </w:r>
    </w:p>
    <w:p w14:paraId="0657316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45" w:name="_Toc19825"/>
      <w:bookmarkStart w:id="146" w:name="_Toc25334"/>
      <w:bookmarkStart w:id="147" w:name="_Toc8552"/>
      <w:bookmarkStart w:id="148" w:name="_Toc15598"/>
      <w:r>
        <w:rPr>
          <w:rFonts w:hint="default"/>
          <w:lang w:val="en-US" w:eastAsia="zh-CN"/>
        </w:rPr>
        <w:t>表4-3 检索精度对比实验</w:t>
      </w:r>
      <w:bookmarkEnd w:id="145"/>
      <w:bookmarkEnd w:id="146"/>
      <w:bookmarkEnd w:id="147"/>
      <w:bookmarkEnd w:id="148"/>
    </w:p>
    <w:p w14:paraId="2C272F67">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r>
        <w:rPr>
          <w:rFonts w:hint="default"/>
          <w:lang w:val="en-US" w:eastAsia="zh-CN"/>
        </w:rPr>
        <w:t>Table 4-3: Comparison of Retrieval Accuracy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1"/>
        <w:gridCol w:w="1898"/>
        <w:gridCol w:w="1325"/>
        <w:gridCol w:w="1350"/>
        <w:gridCol w:w="1377"/>
        <w:gridCol w:w="1251"/>
      </w:tblGrid>
      <w:tr w14:paraId="7E68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tcBorders>
              <w:top w:val="single" w:color="000000" w:sz="12" w:space="0"/>
              <w:left w:val="nil"/>
              <w:bottom w:val="single" w:color="000000" w:sz="4" w:space="0"/>
              <w:right w:val="nil"/>
              <w:tl2br w:val="nil"/>
            </w:tcBorders>
            <w:shd w:val="clear" w:color="auto" w:fill="FFFFFF"/>
            <w:vAlign w:val="center"/>
          </w:tcPr>
          <w:p w14:paraId="40B43044">
            <w:pPr>
              <w:pStyle w:val="29"/>
              <w:widowControl w:val="0"/>
              <w:bidi w:val="0"/>
              <w:rPr>
                <w:rFonts w:hint="default"/>
                <w:lang w:val="en-US" w:eastAsia="zh-CN"/>
              </w:rPr>
            </w:pPr>
            <w:r>
              <w:rPr>
                <w:rFonts w:hint="default"/>
                <w:lang w:val="en-US" w:eastAsia="zh-CN"/>
              </w:rPr>
              <w:t>DataSet</w:t>
            </w:r>
          </w:p>
        </w:tc>
        <w:tc>
          <w:tcPr>
            <w:tcW w:w="1728" w:type="dxa"/>
            <w:tcBorders>
              <w:top w:val="single" w:color="000000" w:sz="12" w:space="0"/>
              <w:left w:val="nil"/>
              <w:bottom w:val="single" w:color="000000" w:sz="4" w:space="0"/>
              <w:right w:val="nil"/>
            </w:tcBorders>
            <w:shd w:val="clear" w:color="auto" w:fill="FFFFFF"/>
            <w:vAlign w:val="center"/>
          </w:tcPr>
          <w:p w14:paraId="6C61BDAF">
            <w:pPr>
              <w:pStyle w:val="29"/>
              <w:widowControl w:val="0"/>
              <w:bidi w:val="0"/>
              <w:rPr>
                <w:rFonts w:hint="default"/>
                <w:lang w:val="en-US" w:eastAsia="zh-CN"/>
              </w:rPr>
            </w:pPr>
          </w:p>
        </w:tc>
        <w:tc>
          <w:tcPr>
            <w:tcW w:w="1360" w:type="dxa"/>
            <w:tcBorders>
              <w:top w:val="single" w:color="000000" w:sz="12" w:space="0"/>
              <w:left w:val="nil"/>
              <w:bottom w:val="single" w:color="000000" w:sz="4" w:space="0"/>
              <w:right w:val="nil"/>
            </w:tcBorders>
            <w:shd w:val="clear" w:color="auto" w:fill="FFFFFF"/>
            <w:vAlign w:val="center"/>
          </w:tcPr>
          <w:p w14:paraId="1DBBF2CE">
            <w:pPr>
              <w:pStyle w:val="29"/>
              <w:widowControl w:val="0"/>
              <w:bidi w:val="0"/>
              <w:rPr>
                <w:rFonts w:hint="default"/>
                <w:lang w:val="en-US" w:eastAsia="zh-CN"/>
              </w:rPr>
            </w:pPr>
            <w:r>
              <w:rPr>
                <w:rFonts w:hint="default"/>
                <w:lang w:val="en-US" w:eastAsia="zh-CN"/>
              </w:rPr>
              <w:t>Recall@1</w:t>
            </w:r>
          </w:p>
        </w:tc>
        <w:tc>
          <w:tcPr>
            <w:tcW w:w="1375" w:type="dxa"/>
            <w:tcBorders>
              <w:top w:val="single" w:color="000000" w:sz="12" w:space="0"/>
              <w:left w:val="nil"/>
              <w:bottom w:val="single" w:color="000000" w:sz="4" w:space="0"/>
              <w:right w:val="nil"/>
            </w:tcBorders>
            <w:shd w:val="clear" w:color="auto" w:fill="FFFFFF"/>
            <w:vAlign w:val="center"/>
          </w:tcPr>
          <w:p w14:paraId="4199DD55">
            <w:pPr>
              <w:pStyle w:val="29"/>
              <w:widowControl w:val="0"/>
              <w:bidi w:val="0"/>
              <w:rPr>
                <w:rFonts w:hint="default"/>
                <w:lang w:val="en-US" w:eastAsia="zh-CN"/>
              </w:rPr>
            </w:pPr>
            <w:r>
              <w:rPr>
                <w:rFonts w:hint="default"/>
                <w:lang w:val="en-US" w:eastAsia="zh-CN"/>
              </w:rPr>
              <w:t>Recall@10</w:t>
            </w:r>
          </w:p>
        </w:tc>
        <w:tc>
          <w:tcPr>
            <w:tcW w:w="1392" w:type="dxa"/>
            <w:tcBorders>
              <w:top w:val="single" w:color="000000" w:sz="12" w:space="0"/>
              <w:left w:val="nil"/>
              <w:bottom w:val="single" w:color="000000" w:sz="4" w:space="0"/>
              <w:right w:val="nil"/>
            </w:tcBorders>
            <w:shd w:val="clear" w:color="auto" w:fill="FFFFFF"/>
            <w:vAlign w:val="center"/>
          </w:tcPr>
          <w:p w14:paraId="60783A51">
            <w:pPr>
              <w:pStyle w:val="29"/>
              <w:widowControl w:val="0"/>
              <w:bidi w:val="0"/>
              <w:rPr>
                <w:rFonts w:hint="default"/>
                <w:lang w:val="en-US" w:eastAsia="zh-CN"/>
              </w:rPr>
            </w:pPr>
            <w:r>
              <w:rPr>
                <w:rFonts w:hint="default"/>
                <w:lang w:val="en-US" w:eastAsia="zh-CN"/>
              </w:rPr>
              <w:t>Recall@100</w:t>
            </w:r>
          </w:p>
        </w:tc>
        <w:tc>
          <w:tcPr>
            <w:tcW w:w="1310" w:type="dxa"/>
            <w:tcBorders>
              <w:top w:val="single" w:color="000000" w:sz="12" w:space="0"/>
              <w:left w:val="nil"/>
              <w:bottom w:val="single" w:color="000000" w:sz="4" w:space="0"/>
              <w:right w:val="nil"/>
            </w:tcBorders>
            <w:shd w:val="clear" w:color="auto" w:fill="FFFFFF"/>
            <w:vAlign w:val="center"/>
          </w:tcPr>
          <w:p w14:paraId="063E93A8">
            <w:pPr>
              <w:pStyle w:val="29"/>
              <w:widowControl w:val="0"/>
              <w:bidi w:val="0"/>
              <w:rPr>
                <w:rFonts w:hint="default"/>
                <w:lang w:val="en-US" w:eastAsia="zh-CN"/>
              </w:rPr>
            </w:pPr>
            <w:r>
              <w:rPr>
                <w:rFonts w:hint="default"/>
                <w:lang w:val="en-US" w:eastAsia="zh-CN"/>
              </w:rPr>
              <w:t>QPS</w:t>
            </w:r>
          </w:p>
        </w:tc>
      </w:tr>
      <w:tr w14:paraId="35A5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restart"/>
            <w:tcBorders>
              <w:top w:val="single" w:color="000000" w:sz="4" w:space="0"/>
              <w:left w:val="nil"/>
              <w:bottom w:val="nil"/>
              <w:right w:val="nil"/>
            </w:tcBorders>
            <w:shd w:val="clear" w:color="auto" w:fill="FFFFFF"/>
            <w:vAlign w:val="center"/>
          </w:tcPr>
          <w:p w14:paraId="5BF0F877">
            <w:pPr>
              <w:pStyle w:val="29"/>
              <w:widowControl w:val="0"/>
              <w:bidi w:val="0"/>
              <w:rPr>
                <w:rFonts w:hint="default"/>
                <w:lang w:val="en-US" w:eastAsia="zh-CN"/>
              </w:rPr>
            </w:pPr>
            <w:r>
              <w:rPr>
                <w:rFonts w:hint="default"/>
                <w:lang w:val="en-US" w:eastAsia="zh-CN"/>
              </w:rPr>
              <w:t>Glove1M</w:t>
            </w:r>
          </w:p>
        </w:tc>
        <w:tc>
          <w:tcPr>
            <w:tcW w:w="1728" w:type="dxa"/>
            <w:tcBorders>
              <w:top w:val="single" w:color="000000" w:sz="4" w:space="0"/>
              <w:left w:val="nil"/>
              <w:bottom w:val="nil"/>
              <w:right w:val="nil"/>
            </w:tcBorders>
            <w:shd w:val="clear" w:color="auto" w:fill="FFFFFF"/>
            <w:vAlign w:val="center"/>
          </w:tcPr>
          <w:p w14:paraId="139187AE">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w:t>
            </w:r>
          </w:p>
        </w:tc>
        <w:tc>
          <w:tcPr>
            <w:tcW w:w="1360" w:type="dxa"/>
            <w:tcBorders>
              <w:top w:val="single" w:color="000000" w:sz="4" w:space="0"/>
              <w:left w:val="nil"/>
              <w:bottom w:val="nil"/>
              <w:right w:val="nil"/>
            </w:tcBorders>
            <w:shd w:val="clear" w:color="auto" w:fill="FFFFFF"/>
            <w:vAlign w:val="center"/>
          </w:tcPr>
          <w:p w14:paraId="78C912D7">
            <w:pPr>
              <w:pStyle w:val="29"/>
              <w:widowControl w:val="0"/>
              <w:bidi w:val="0"/>
              <w:rPr>
                <w:rFonts w:hint="default"/>
                <w:lang w:val="en-US" w:eastAsia="zh-CN"/>
              </w:rPr>
            </w:pPr>
            <w:r>
              <w:rPr>
                <w:rFonts w:hint="default"/>
                <w:lang w:val="en-US" w:eastAsia="zh-CN"/>
              </w:rPr>
              <w:t>83.5%</w:t>
            </w:r>
          </w:p>
        </w:tc>
        <w:tc>
          <w:tcPr>
            <w:tcW w:w="1375" w:type="dxa"/>
            <w:tcBorders>
              <w:top w:val="single" w:color="000000" w:sz="4" w:space="0"/>
              <w:left w:val="nil"/>
              <w:bottom w:val="nil"/>
              <w:right w:val="nil"/>
            </w:tcBorders>
            <w:shd w:val="clear" w:color="auto" w:fill="FFFFFF"/>
            <w:vAlign w:val="center"/>
          </w:tcPr>
          <w:p w14:paraId="3A28AF85">
            <w:pPr>
              <w:pStyle w:val="29"/>
              <w:widowControl w:val="0"/>
              <w:bidi w:val="0"/>
              <w:rPr>
                <w:rFonts w:hint="default"/>
                <w:lang w:val="en-US" w:eastAsia="zh-CN"/>
              </w:rPr>
            </w:pPr>
            <w:r>
              <w:rPr>
                <w:rFonts w:hint="default"/>
                <w:lang w:val="en-US" w:eastAsia="zh-CN"/>
              </w:rPr>
              <w:t>70.55%</w:t>
            </w:r>
          </w:p>
        </w:tc>
        <w:tc>
          <w:tcPr>
            <w:tcW w:w="1392" w:type="dxa"/>
            <w:tcBorders>
              <w:top w:val="single" w:color="000000" w:sz="4" w:space="0"/>
              <w:left w:val="nil"/>
              <w:bottom w:val="nil"/>
              <w:right w:val="nil"/>
            </w:tcBorders>
            <w:shd w:val="clear" w:color="auto" w:fill="FFFFFF"/>
            <w:vAlign w:val="center"/>
          </w:tcPr>
          <w:p w14:paraId="70968E16">
            <w:pPr>
              <w:pStyle w:val="29"/>
              <w:widowControl w:val="0"/>
              <w:bidi w:val="0"/>
              <w:rPr>
                <w:rFonts w:hint="default"/>
                <w:lang w:val="en-US" w:eastAsia="zh-CN"/>
              </w:rPr>
            </w:pPr>
            <w:r>
              <w:rPr>
                <w:rFonts w:hint="default"/>
                <w:lang w:val="en-US" w:eastAsia="zh-CN"/>
              </w:rPr>
              <w:t>34.87%</w:t>
            </w:r>
          </w:p>
        </w:tc>
        <w:tc>
          <w:tcPr>
            <w:tcW w:w="1310" w:type="dxa"/>
            <w:tcBorders>
              <w:top w:val="single" w:color="000000" w:sz="4" w:space="0"/>
              <w:left w:val="nil"/>
              <w:bottom w:val="nil"/>
              <w:right w:val="nil"/>
            </w:tcBorders>
            <w:shd w:val="clear" w:color="auto" w:fill="FFFFFF"/>
            <w:vAlign w:val="center"/>
          </w:tcPr>
          <w:p w14:paraId="4EBDB956">
            <w:pPr>
              <w:pStyle w:val="29"/>
              <w:widowControl w:val="0"/>
              <w:bidi w:val="0"/>
              <w:rPr>
                <w:rFonts w:hint="default"/>
                <w:lang w:val="en-US" w:eastAsia="zh-CN"/>
              </w:rPr>
            </w:pPr>
            <w:r>
              <w:rPr>
                <w:rFonts w:hint="default"/>
                <w:lang w:val="en-US" w:eastAsia="zh-CN"/>
              </w:rPr>
              <w:t>6.05</w:t>
            </w:r>
          </w:p>
        </w:tc>
      </w:tr>
      <w:tr w14:paraId="5645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6E05376A">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7BBDA1A7">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2A720C78">
            <w:pPr>
              <w:pStyle w:val="29"/>
              <w:widowControl w:val="0"/>
              <w:bidi w:val="0"/>
              <w:rPr>
                <w:rFonts w:hint="default"/>
                <w:lang w:val="en-US" w:eastAsia="zh-CN"/>
              </w:rPr>
            </w:pPr>
            <w:r>
              <w:rPr>
                <w:rFonts w:hint="default"/>
                <w:lang w:val="en-US" w:eastAsia="zh-CN"/>
              </w:rPr>
              <w:t>99%</w:t>
            </w:r>
          </w:p>
        </w:tc>
        <w:tc>
          <w:tcPr>
            <w:tcW w:w="1375" w:type="dxa"/>
            <w:tcBorders>
              <w:top w:val="nil"/>
              <w:left w:val="nil"/>
              <w:bottom w:val="nil"/>
              <w:right w:val="nil"/>
            </w:tcBorders>
            <w:shd w:val="clear" w:color="auto" w:fill="FFFFFF"/>
            <w:vAlign w:val="center"/>
          </w:tcPr>
          <w:p w14:paraId="4674D432">
            <w:pPr>
              <w:pStyle w:val="29"/>
              <w:widowControl w:val="0"/>
              <w:bidi w:val="0"/>
              <w:rPr>
                <w:rFonts w:hint="default"/>
                <w:lang w:val="en-US" w:eastAsia="zh-CN"/>
              </w:rPr>
            </w:pPr>
            <w:r>
              <w:rPr>
                <w:rFonts w:hint="default"/>
                <w:lang w:val="en-US" w:eastAsia="zh-CN"/>
              </w:rPr>
              <w:t>84.85%</w:t>
            </w:r>
          </w:p>
        </w:tc>
        <w:tc>
          <w:tcPr>
            <w:tcW w:w="1392" w:type="dxa"/>
            <w:tcBorders>
              <w:top w:val="nil"/>
              <w:left w:val="nil"/>
              <w:bottom w:val="nil"/>
              <w:right w:val="nil"/>
            </w:tcBorders>
            <w:shd w:val="clear" w:color="auto" w:fill="FFFFFF"/>
            <w:vAlign w:val="center"/>
          </w:tcPr>
          <w:p w14:paraId="410A3B2C">
            <w:pPr>
              <w:pStyle w:val="29"/>
              <w:widowControl w:val="0"/>
              <w:bidi w:val="0"/>
              <w:rPr>
                <w:rFonts w:hint="default"/>
                <w:lang w:val="en-US" w:eastAsia="zh-CN"/>
              </w:rPr>
            </w:pPr>
            <w:r>
              <w:rPr>
                <w:rFonts w:hint="default"/>
                <w:lang w:val="en-US" w:eastAsia="zh-CN"/>
              </w:rPr>
              <w:t>45.02%</w:t>
            </w:r>
          </w:p>
        </w:tc>
        <w:tc>
          <w:tcPr>
            <w:tcW w:w="1310" w:type="dxa"/>
            <w:tcBorders>
              <w:top w:val="nil"/>
              <w:left w:val="nil"/>
              <w:bottom w:val="nil"/>
              <w:right w:val="nil"/>
            </w:tcBorders>
            <w:shd w:val="clear" w:color="auto" w:fill="FFFFFF"/>
            <w:vAlign w:val="center"/>
          </w:tcPr>
          <w:p w14:paraId="5EE0A21E">
            <w:pPr>
              <w:pStyle w:val="29"/>
              <w:widowControl w:val="0"/>
              <w:bidi w:val="0"/>
              <w:rPr>
                <w:rFonts w:hint="default"/>
                <w:lang w:val="en-US" w:eastAsia="zh-CN"/>
              </w:rPr>
            </w:pPr>
            <w:r>
              <w:rPr>
                <w:rFonts w:hint="default"/>
                <w:lang w:val="en-US" w:eastAsia="zh-CN"/>
              </w:rPr>
              <w:t>126.96</w:t>
            </w:r>
          </w:p>
        </w:tc>
      </w:tr>
      <w:tr w14:paraId="5270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153C2838">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1CCA1E52">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3A8625FE">
            <w:pPr>
              <w:pStyle w:val="29"/>
              <w:widowControl w:val="0"/>
              <w:bidi w:val="0"/>
              <w:rPr>
                <w:rFonts w:hint="default"/>
                <w:lang w:val="en-US" w:eastAsia="zh-CN"/>
              </w:rPr>
            </w:pPr>
            <w:r>
              <w:rPr>
                <w:rFonts w:hint="default"/>
                <w:lang w:val="en-US" w:eastAsia="zh-CN"/>
              </w:rPr>
              <w:t>97%</w:t>
            </w:r>
          </w:p>
        </w:tc>
        <w:tc>
          <w:tcPr>
            <w:tcW w:w="1375" w:type="dxa"/>
            <w:tcBorders>
              <w:top w:val="nil"/>
              <w:left w:val="nil"/>
              <w:bottom w:val="nil"/>
              <w:right w:val="nil"/>
            </w:tcBorders>
            <w:shd w:val="clear" w:color="auto" w:fill="FFFFFF"/>
            <w:vAlign w:val="center"/>
          </w:tcPr>
          <w:p w14:paraId="507148C5">
            <w:pPr>
              <w:pStyle w:val="29"/>
              <w:widowControl w:val="0"/>
              <w:bidi w:val="0"/>
              <w:rPr>
                <w:rFonts w:hint="default"/>
                <w:lang w:val="en-US" w:eastAsia="zh-CN"/>
              </w:rPr>
            </w:pPr>
            <w:r>
              <w:rPr>
                <w:rFonts w:hint="default"/>
                <w:lang w:val="en-US" w:eastAsia="zh-CN"/>
              </w:rPr>
              <w:t>94.6%</w:t>
            </w:r>
          </w:p>
        </w:tc>
        <w:tc>
          <w:tcPr>
            <w:tcW w:w="1392" w:type="dxa"/>
            <w:tcBorders>
              <w:top w:val="nil"/>
              <w:left w:val="nil"/>
              <w:bottom w:val="nil"/>
              <w:right w:val="nil"/>
            </w:tcBorders>
            <w:shd w:val="clear" w:color="auto" w:fill="FFFFFF"/>
            <w:vAlign w:val="center"/>
          </w:tcPr>
          <w:p w14:paraId="15B7EB96">
            <w:pPr>
              <w:pStyle w:val="29"/>
              <w:widowControl w:val="0"/>
              <w:bidi w:val="0"/>
              <w:rPr>
                <w:rFonts w:hint="default"/>
                <w:lang w:val="en-US" w:eastAsia="zh-CN"/>
              </w:rPr>
            </w:pPr>
            <w:r>
              <w:rPr>
                <w:rFonts w:hint="default"/>
                <w:lang w:val="en-US" w:eastAsia="zh-CN"/>
              </w:rPr>
              <w:t>79.85%</w:t>
            </w:r>
          </w:p>
        </w:tc>
        <w:tc>
          <w:tcPr>
            <w:tcW w:w="1310" w:type="dxa"/>
            <w:tcBorders>
              <w:top w:val="nil"/>
              <w:left w:val="nil"/>
              <w:bottom w:val="nil"/>
              <w:right w:val="nil"/>
            </w:tcBorders>
            <w:shd w:val="clear" w:color="auto" w:fill="FFFFFF"/>
            <w:vAlign w:val="center"/>
          </w:tcPr>
          <w:p w14:paraId="4291D9E1">
            <w:pPr>
              <w:pStyle w:val="29"/>
              <w:widowControl w:val="0"/>
              <w:bidi w:val="0"/>
              <w:rPr>
                <w:rFonts w:hint="default"/>
                <w:lang w:val="en-US" w:eastAsia="zh-CN"/>
              </w:rPr>
            </w:pPr>
            <w:r>
              <w:rPr>
                <w:rFonts w:hint="default"/>
                <w:lang w:val="en-US" w:eastAsia="zh-CN"/>
              </w:rPr>
              <w:t>6.03</w:t>
            </w:r>
          </w:p>
        </w:tc>
      </w:tr>
      <w:tr w14:paraId="4C3D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56A4E0D8">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0A2C0A6D">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7ECD4DA4">
            <w:pPr>
              <w:pStyle w:val="29"/>
              <w:widowControl w:val="0"/>
              <w:bidi w:val="0"/>
              <w:rPr>
                <w:rFonts w:hint="default"/>
                <w:lang w:val="en-US" w:eastAsia="zh-CN"/>
              </w:rPr>
            </w:pPr>
            <w:r>
              <w:rPr>
                <w:rFonts w:hint="default"/>
                <w:lang w:val="en-US" w:eastAsia="zh-CN"/>
              </w:rPr>
              <w:t>100%</w:t>
            </w:r>
          </w:p>
        </w:tc>
        <w:tc>
          <w:tcPr>
            <w:tcW w:w="1375" w:type="dxa"/>
            <w:tcBorders>
              <w:top w:val="nil"/>
              <w:left w:val="nil"/>
              <w:bottom w:val="nil"/>
              <w:right w:val="nil"/>
            </w:tcBorders>
            <w:shd w:val="clear" w:color="auto" w:fill="FFFFFF"/>
            <w:vAlign w:val="center"/>
          </w:tcPr>
          <w:p w14:paraId="03151C80">
            <w:pPr>
              <w:pStyle w:val="29"/>
              <w:widowControl w:val="0"/>
              <w:bidi w:val="0"/>
              <w:rPr>
                <w:rFonts w:hint="default"/>
                <w:lang w:val="en-US" w:eastAsia="zh-CN"/>
              </w:rPr>
            </w:pPr>
            <w:r>
              <w:rPr>
                <w:rFonts w:hint="default"/>
                <w:lang w:val="en-US" w:eastAsia="zh-CN"/>
              </w:rPr>
              <w:t>98.75%</w:t>
            </w:r>
          </w:p>
        </w:tc>
        <w:tc>
          <w:tcPr>
            <w:tcW w:w="1392" w:type="dxa"/>
            <w:tcBorders>
              <w:top w:val="nil"/>
              <w:left w:val="nil"/>
              <w:bottom w:val="nil"/>
              <w:right w:val="nil"/>
            </w:tcBorders>
            <w:shd w:val="clear" w:color="auto" w:fill="FFFFFF"/>
            <w:vAlign w:val="center"/>
          </w:tcPr>
          <w:p w14:paraId="1D0EA9BC">
            <w:pPr>
              <w:pStyle w:val="29"/>
              <w:widowControl w:val="0"/>
              <w:bidi w:val="0"/>
              <w:rPr>
                <w:rFonts w:hint="default"/>
                <w:lang w:val="en-US" w:eastAsia="zh-CN"/>
              </w:rPr>
            </w:pPr>
            <w:r>
              <w:rPr>
                <w:rFonts w:hint="default"/>
                <w:lang w:val="en-US" w:eastAsia="zh-CN"/>
              </w:rPr>
              <w:t>91.34%</w:t>
            </w:r>
          </w:p>
        </w:tc>
        <w:tc>
          <w:tcPr>
            <w:tcW w:w="1310" w:type="dxa"/>
            <w:tcBorders>
              <w:top w:val="nil"/>
              <w:left w:val="nil"/>
              <w:bottom w:val="nil"/>
              <w:right w:val="nil"/>
            </w:tcBorders>
            <w:shd w:val="clear" w:color="auto" w:fill="FFFFFF"/>
            <w:vAlign w:val="center"/>
          </w:tcPr>
          <w:p w14:paraId="3550DE51">
            <w:pPr>
              <w:pStyle w:val="29"/>
              <w:widowControl w:val="0"/>
              <w:bidi w:val="0"/>
              <w:rPr>
                <w:rFonts w:hint="default"/>
                <w:lang w:val="en-US" w:eastAsia="zh-CN"/>
              </w:rPr>
            </w:pPr>
            <w:r>
              <w:rPr>
                <w:rFonts w:hint="default"/>
                <w:lang w:val="en-US" w:eastAsia="zh-CN"/>
              </w:rPr>
              <w:t>117.57</w:t>
            </w:r>
          </w:p>
        </w:tc>
      </w:tr>
      <w:tr w14:paraId="377E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restart"/>
            <w:tcBorders>
              <w:top w:val="nil"/>
              <w:left w:val="nil"/>
              <w:bottom w:val="nil"/>
              <w:right w:val="nil"/>
            </w:tcBorders>
            <w:shd w:val="clear" w:color="auto" w:fill="FFFFFF"/>
            <w:vAlign w:val="center"/>
          </w:tcPr>
          <w:p w14:paraId="5608FBDD">
            <w:pPr>
              <w:pStyle w:val="29"/>
              <w:widowControl w:val="0"/>
              <w:bidi w:val="0"/>
              <w:rPr>
                <w:rFonts w:hint="default"/>
                <w:lang w:val="en-US" w:eastAsia="zh-CN"/>
              </w:rPr>
            </w:pPr>
            <w:r>
              <w:rPr>
                <w:rFonts w:hint="default"/>
                <w:lang w:val="en-US" w:eastAsia="zh-CN"/>
              </w:rPr>
              <w:t>ImageNet</w:t>
            </w:r>
          </w:p>
        </w:tc>
        <w:tc>
          <w:tcPr>
            <w:tcW w:w="1728" w:type="dxa"/>
            <w:tcBorders>
              <w:top w:val="nil"/>
              <w:left w:val="nil"/>
              <w:bottom w:val="nil"/>
              <w:right w:val="nil"/>
            </w:tcBorders>
            <w:shd w:val="clear" w:color="auto" w:fill="FFFFFF"/>
            <w:vAlign w:val="center"/>
          </w:tcPr>
          <w:p w14:paraId="301EF828">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098ADDC9">
            <w:pPr>
              <w:pStyle w:val="29"/>
              <w:widowControl w:val="0"/>
              <w:bidi w:val="0"/>
              <w:rPr>
                <w:rFonts w:hint="default"/>
                <w:lang w:val="en-US" w:eastAsia="zh-CN"/>
              </w:rPr>
            </w:pPr>
            <w:r>
              <w:rPr>
                <w:rFonts w:hint="default"/>
                <w:lang w:val="en-US" w:eastAsia="zh-CN"/>
              </w:rPr>
              <w:t>63%</w:t>
            </w:r>
          </w:p>
        </w:tc>
        <w:tc>
          <w:tcPr>
            <w:tcW w:w="1375" w:type="dxa"/>
            <w:tcBorders>
              <w:top w:val="nil"/>
              <w:left w:val="nil"/>
              <w:bottom w:val="nil"/>
              <w:right w:val="nil"/>
            </w:tcBorders>
            <w:shd w:val="clear" w:color="auto" w:fill="FFFFFF"/>
            <w:vAlign w:val="center"/>
          </w:tcPr>
          <w:p w14:paraId="5A948DEA">
            <w:pPr>
              <w:pStyle w:val="29"/>
              <w:widowControl w:val="0"/>
              <w:bidi w:val="0"/>
              <w:rPr>
                <w:rFonts w:hint="default"/>
                <w:lang w:val="en-US" w:eastAsia="zh-CN"/>
              </w:rPr>
            </w:pPr>
            <w:r>
              <w:rPr>
                <w:rFonts w:hint="default"/>
                <w:lang w:val="en-US" w:eastAsia="zh-CN"/>
              </w:rPr>
              <w:t>40.4%</w:t>
            </w:r>
          </w:p>
        </w:tc>
        <w:tc>
          <w:tcPr>
            <w:tcW w:w="1392" w:type="dxa"/>
            <w:tcBorders>
              <w:top w:val="nil"/>
              <w:left w:val="nil"/>
              <w:bottom w:val="nil"/>
              <w:right w:val="nil"/>
            </w:tcBorders>
            <w:shd w:val="clear" w:color="auto" w:fill="FFFFFF"/>
            <w:vAlign w:val="center"/>
          </w:tcPr>
          <w:p w14:paraId="535B25F0">
            <w:pPr>
              <w:pStyle w:val="29"/>
              <w:widowControl w:val="0"/>
              <w:bidi w:val="0"/>
              <w:rPr>
                <w:rFonts w:hint="default"/>
                <w:lang w:val="en-US" w:eastAsia="zh-CN"/>
              </w:rPr>
            </w:pPr>
            <w:r>
              <w:rPr>
                <w:rFonts w:hint="default"/>
                <w:lang w:val="en-US" w:eastAsia="zh-CN"/>
              </w:rPr>
              <w:t>18.29%</w:t>
            </w:r>
          </w:p>
        </w:tc>
        <w:tc>
          <w:tcPr>
            <w:tcW w:w="1310" w:type="dxa"/>
            <w:tcBorders>
              <w:top w:val="nil"/>
              <w:left w:val="nil"/>
              <w:bottom w:val="nil"/>
              <w:right w:val="nil"/>
            </w:tcBorders>
            <w:shd w:val="clear" w:color="auto" w:fill="FFFFFF"/>
            <w:vAlign w:val="center"/>
          </w:tcPr>
          <w:p w14:paraId="7ED46EB1">
            <w:pPr>
              <w:pStyle w:val="29"/>
              <w:widowControl w:val="0"/>
              <w:bidi w:val="0"/>
              <w:rPr>
                <w:rFonts w:hint="default"/>
                <w:lang w:val="en-US" w:eastAsia="zh-CN"/>
              </w:rPr>
            </w:pPr>
            <w:r>
              <w:rPr>
                <w:rFonts w:hint="default"/>
                <w:lang w:val="en-US" w:eastAsia="zh-CN"/>
              </w:rPr>
              <w:t>2.12</w:t>
            </w:r>
          </w:p>
        </w:tc>
      </w:tr>
      <w:tr w14:paraId="05E8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3534C2D2">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3724EBA6">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w:t>
            </w:r>
          </w:p>
        </w:tc>
        <w:tc>
          <w:tcPr>
            <w:tcW w:w="1360" w:type="dxa"/>
            <w:tcBorders>
              <w:top w:val="nil"/>
              <w:left w:val="nil"/>
              <w:bottom w:val="nil"/>
              <w:right w:val="nil"/>
            </w:tcBorders>
            <w:shd w:val="clear" w:color="auto" w:fill="FFFFFF"/>
            <w:vAlign w:val="center"/>
          </w:tcPr>
          <w:p w14:paraId="78D15C5B">
            <w:pPr>
              <w:pStyle w:val="29"/>
              <w:widowControl w:val="0"/>
              <w:bidi w:val="0"/>
              <w:rPr>
                <w:rFonts w:hint="default"/>
                <w:lang w:val="en-US" w:eastAsia="zh-CN"/>
              </w:rPr>
            </w:pPr>
            <w:r>
              <w:rPr>
                <w:rFonts w:hint="default"/>
                <w:lang w:val="en-US" w:eastAsia="zh-CN"/>
              </w:rPr>
              <w:t>96.5%</w:t>
            </w:r>
          </w:p>
        </w:tc>
        <w:tc>
          <w:tcPr>
            <w:tcW w:w="1375" w:type="dxa"/>
            <w:tcBorders>
              <w:top w:val="nil"/>
              <w:left w:val="nil"/>
              <w:bottom w:val="nil"/>
              <w:right w:val="nil"/>
            </w:tcBorders>
            <w:shd w:val="clear" w:color="auto" w:fill="FFFFFF"/>
            <w:vAlign w:val="center"/>
          </w:tcPr>
          <w:p w14:paraId="33BDF752">
            <w:pPr>
              <w:pStyle w:val="29"/>
              <w:widowControl w:val="0"/>
              <w:bidi w:val="0"/>
              <w:rPr>
                <w:rFonts w:hint="default"/>
                <w:lang w:val="en-US" w:eastAsia="zh-CN"/>
              </w:rPr>
            </w:pPr>
            <w:r>
              <w:rPr>
                <w:rFonts w:hint="default"/>
                <w:lang w:val="en-US" w:eastAsia="zh-CN"/>
              </w:rPr>
              <w:t>90.95%</w:t>
            </w:r>
          </w:p>
        </w:tc>
        <w:tc>
          <w:tcPr>
            <w:tcW w:w="1392" w:type="dxa"/>
            <w:tcBorders>
              <w:top w:val="nil"/>
              <w:left w:val="nil"/>
              <w:bottom w:val="nil"/>
              <w:right w:val="nil"/>
            </w:tcBorders>
            <w:shd w:val="clear" w:color="auto" w:fill="FFFFFF"/>
            <w:vAlign w:val="center"/>
          </w:tcPr>
          <w:p w14:paraId="607B74D2">
            <w:pPr>
              <w:pStyle w:val="29"/>
              <w:widowControl w:val="0"/>
              <w:bidi w:val="0"/>
              <w:rPr>
                <w:rFonts w:hint="default"/>
                <w:lang w:val="en-US" w:eastAsia="zh-CN"/>
              </w:rPr>
            </w:pPr>
            <w:r>
              <w:rPr>
                <w:rFonts w:hint="default"/>
                <w:lang w:val="en-US" w:eastAsia="zh-CN"/>
              </w:rPr>
              <w:t>50.17%</w:t>
            </w:r>
          </w:p>
        </w:tc>
        <w:tc>
          <w:tcPr>
            <w:tcW w:w="1310" w:type="dxa"/>
            <w:tcBorders>
              <w:top w:val="nil"/>
              <w:left w:val="nil"/>
              <w:bottom w:val="nil"/>
              <w:right w:val="nil"/>
            </w:tcBorders>
            <w:shd w:val="clear" w:color="auto" w:fill="FFFFFF"/>
            <w:vAlign w:val="center"/>
          </w:tcPr>
          <w:p w14:paraId="0812E4F8">
            <w:pPr>
              <w:pStyle w:val="29"/>
              <w:widowControl w:val="0"/>
              <w:bidi w:val="0"/>
              <w:rPr>
                <w:rFonts w:hint="default"/>
                <w:lang w:val="en-US" w:eastAsia="zh-CN"/>
              </w:rPr>
            </w:pPr>
            <w:r>
              <w:rPr>
                <w:rFonts w:hint="default"/>
                <w:lang w:val="en-US" w:eastAsia="zh-CN"/>
              </w:rPr>
              <w:t>62.05</w:t>
            </w:r>
          </w:p>
        </w:tc>
      </w:tr>
      <w:tr w14:paraId="0E7D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nil"/>
              <w:right w:val="nil"/>
            </w:tcBorders>
            <w:shd w:val="clear" w:color="auto" w:fill="FFFFFF"/>
            <w:vAlign w:val="center"/>
          </w:tcPr>
          <w:p w14:paraId="79D7F6CB">
            <w:pPr>
              <w:pStyle w:val="29"/>
              <w:widowControl w:val="0"/>
              <w:bidi w:val="0"/>
              <w:rPr>
                <w:rFonts w:hint="default"/>
                <w:lang w:val="en-US" w:eastAsia="zh-CN"/>
              </w:rPr>
            </w:pPr>
          </w:p>
        </w:tc>
        <w:tc>
          <w:tcPr>
            <w:tcW w:w="1728" w:type="dxa"/>
            <w:tcBorders>
              <w:top w:val="nil"/>
              <w:left w:val="nil"/>
              <w:bottom w:val="nil"/>
              <w:right w:val="nil"/>
            </w:tcBorders>
            <w:shd w:val="clear" w:color="auto" w:fill="FFFFFF"/>
            <w:vAlign w:val="center"/>
          </w:tcPr>
          <w:p w14:paraId="2593CE36">
            <w:pPr>
              <w:pStyle w:val="29"/>
              <w:widowControl w:val="0"/>
              <w:bidi w:val="0"/>
              <w:rPr>
                <w:rFonts w:hint="default"/>
                <w:lang w:val="en-US" w:eastAsia="zh-CN"/>
              </w:rPr>
            </w:pPr>
            <w:r>
              <w:rPr>
                <w:rFonts w:hint="default"/>
                <w:lang w:val="en-US" w:eastAsia="zh-CN"/>
              </w:rPr>
              <w:t>PQ(</w:t>
            </w:r>
            <w:r>
              <w:rPr>
                <w:rFonts w:hint="default"/>
                <w:i/>
                <w:iCs/>
                <w:lang w:val="en-US" w:eastAsia="zh-CN"/>
              </w:rPr>
              <w:t>K</w:t>
            </w:r>
            <w:r>
              <w:rPr>
                <w:rFonts w:hint="default"/>
                <w:lang w:val="en-US" w:eastAsia="zh-CN"/>
              </w:rPr>
              <w:t>’=1000)</w:t>
            </w:r>
          </w:p>
        </w:tc>
        <w:tc>
          <w:tcPr>
            <w:tcW w:w="1360" w:type="dxa"/>
            <w:tcBorders>
              <w:top w:val="nil"/>
              <w:left w:val="nil"/>
              <w:bottom w:val="nil"/>
              <w:right w:val="nil"/>
            </w:tcBorders>
            <w:shd w:val="clear" w:color="auto" w:fill="FFFFFF"/>
            <w:vAlign w:val="center"/>
          </w:tcPr>
          <w:p w14:paraId="5C96FC82">
            <w:pPr>
              <w:pStyle w:val="29"/>
              <w:widowControl w:val="0"/>
              <w:bidi w:val="0"/>
              <w:rPr>
                <w:rFonts w:hint="default"/>
                <w:lang w:val="en-US" w:eastAsia="zh-CN"/>
              </w:rPr>
            </w:pPr>
            <w:r>
              <w:rPr>
                <w:rFonts w:hint="default"/>
                <w:lang w:val="en-US" w:eastAsia="zh-CN"/>
              </w:rPr>
              <w:t>86.5%</w:t>
            </w:r>
          </w:p>
        </w:tc>
        <w:tc>
          <w:tcPr>
            <w:tcW w:w="1375" w:type="dxa"/>
            <w:tcBorders>
              <w:top w:val="nil"/>
              <w:left w:val="nil"/>
              <w:bottom w:val="nil"/>
              <w:right w:val="nil"/>
            </w:tcBorders>
            <w:shd w:val="clear" w:color="auto" w:fill="FFFFFF"/>
            <w:vAlign w:val="center"/>
          </w:tcPr>
          <w:p w14:paraId="22FAADCC">
            <w:pPr>
              <w:pStyle w:val="29"/>
              <w:widowControl w:val="0"/>
              <w:bidi w:val="0"/>
              <w:rPr>
                <w:rFonts w:hint="default"/>
                <w:lang w:val="en-US" w:eastAsia="zh-CN"/>
              </w:rPr>
            </w:pPr>
            <w:r>
              <w:rPr>
                <w:rFonts w:hint="default"/>
                <w:lang w:val="en-US" w:eastAsia="zh-CN"/>
              </w:rPr>
              <w:t>74.5%</w:t>
            </w:r>
          </w:p>
        </w:tc>
        <w:tc>
          <w:tcPr>
            <w:tcW w:w="1392" w:type="dxa"/>
            <w:tcBorders>
              <w:top w:val="nil"/>
              <w:left w:val="nil"/>
              <w:bottom w:val="nil"/>
              <w:right w:val="nil"/>
            </w:tcBorders>
            <w:shd w:val="clear" w:color="auto" w:fill="FFFFFF"/>
            <w:vAlign w:val="center"/>
          </w:tcPr>
          <w:p w14:paraId="2C27ECAD">
            <w:pPr>
              <w:pStyle w:val="29"/>
              <w:widowControl w:val="0"/>
              <w:bidi w:val="0"/>
              <w:rPr>
                <w:rFonts w:hint="default"/>
                <w:lang w:val="en-US" w:eastAsia="zh-CN"/>
              </w:rPr>
            </w:pPr>
            <w:r>
              <w:rPr>
                <w:rFonts w:hint="default"/>
                <w:lang w:val="en-US" w:eastAsia="zh-CN"/>
              </w:rPr>
              <w:t>54.03%</w:t>
            </w:r>
          </w:p>
        </w:tc>
        <w:tc>
          <w:tcPr>
            <w:tcW w:w="1310" w:type="dxa"/>
            <w:tcBorders>
              <w:top w:val="nil"/>
              <w:left w:val="nil"/>
              <w:bottom w:val="nil"/>
              <w:right w:val="nil"/>
            </w:tcBorders>
            <w:shd w:val="clear" w:color="auto" w:fill="FFFFFF"/>
            <w:vAlign w:val="center"/>
          </w:tcPr>
          <w:p w14:paraId="7F419654">
            <w:pPr>
              <w:pStyle w:val="29"/>
              <w:widowControl w:val="0"/>
              <w:bidi w:val="0"/>
              <w:rPr>
                <w:rFonts w:hint="default"/>
                <w:lang w:val="en-US" w:eastAsia="zh-CN"/>
              </w:rPr>
            </w:pPr>
            <w:r>
              <w:rPr>
                <w:rFonts w:hint="default"/>
                <w:lang w:val="en-US" w:eastAsia="zh-CN"/>
              </w:rPr>
              <w:t>2.11</w:t>
            </w:r>
          </w:p>
        </w:tc>
      </w:tr>
      <w:tr w14:paraId="0D30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Merge w:val="continue"/>
            <w:tcBorders>
              <w:top w:val="nil"/>
              <w:left w:val="nil"/>
              <w:bottom w:val="single" w:color="000000" w:sz="12" w:space="0"/>
              <w:right w:val="nil"/>
            </w:tcBorders>
            <w:shd w:val="clear" w:color="auto" w:fill="FFFFFF"/>
            <w:vAlign w:val="center"/>
          </w:tcPr>
          <w:p w14:paraId="00FD3231">
            <w:pPr>
              <w:pStyle w:val="29"/>
              <w:widowControl w:val="0"/>
              <w:bidi w:val="0"/>
              <w:rPr>
                <w:rFonts w:hint="default"/>
                <w:lang w:val="en-US" w:eastAsia="zh-CN"/>
              </w:rPr>
            </w:pPr>
          </w:p>
        </w:tc>
        <w:tc>
          <w:tcPr>
            <w:tcW w:w="1728" w:type="dxa"/>
            <w:tcBorders>
              <w:top w:val="nil"/>
              <w:left w:val="nil"/>
              <w:bottom w:val="single" w:color="000000" w:sz="12" w:space="0"/>
              <w:right w:val="nil"/>
            </w:tcBorders>
            <w:shd w:val="clear" w:color="auto" w:fill="FFFFFF"/>
            <w:vAlign w:val="center"/>
          </w:tcPr>
          <w:p w14:paraId="493BD50D">
            <w:pPr>
              <w:pStyle w:val="29"/>
              <w:widowControl w:val="0"/>
              <w:bidi w:val="0"/>
              <w:rPr>
                <w:rFonts w:hint="default"/>
                <w:lang w:val="en-US" w:eastAsia="zh-CN"/>
              </w:rPr>
            </w:pPr>
            <w:r>
              <w:rPr>
                <w:rFonts w:hint="default"/>
                <w:lang w:val="en-US" w:eastAsia="zh-CN"/>
              </w:rPr>
              <w:t>A-NAPQ(</w:t>
            </w:r>
            <w:r>
              <w:rPr>
                <w:rFonts w:hint="default"/>
                <w:i/>
                <w:iCs/>
                <w:lang w:val="en-US" w:eastAsia="zh-CN"/>
              </w:rPr>
              <w:t>K</w:t>
            </w:r>
            <w:r>
              <w:rPr>
                <w:rFonts w:hint="default"/>
                <w:lang w:val="en-US" w:eastAsia="zh-CN"/>
              </w:rPr>
              <w:t>’=1000)</w:t>
            </w:r>
          </w:p>
        </w:tc>
        <w:tc>
          <w:tcPr>
            <w:tcW w:w="1360" w:type="dxa"/>
            <w:tcBorders>
              <w:top w:val="nil"/>
              <w:left w:val="nil"/>
              <w:bottom w:val="single" w:color="000000" w:sz="12" w:space="0"/>
              <w:right w:val="nil"/>
            </w:tcBorders>
            <w:shd w:val="clear" w:color="auto" w:fill="FFFFFF"/>
            <w:vAlign w:val="center"/>
          </w:tcPr>
          <w:p w14:paraId="08634606">
            <w:pPr>
              <w:pStyle w:val="29"/>
              <w:widowControl w:val="0"/>
              <w:bidi w:val="0"/>
              <w:rPr>
                <w:rFonts w:hint="default"/>
                <w:lang w:val="en-US" w:eastAsia="zh-CN"/>
              </w:rPr>
            </w:pPr>
            <w:r>
              <w:rPr>
                <w:rFonts w:hint="default"/>
                <w:lang w:val="en-US" w:eastAsia="zh-CN"/>
              </w:rPr>
              <w:t>100%</w:t>
            </w:r>
          </w:p>
        </w:tc>
        <w:tc>
          <w:tcPr>
            <w:tcW w:w="1375" w:type="dxa"/>
            <w:tcBorders>
              <w:top w:val="nil"/>
              <w:left w:val="nil"/>
              <w:bottom w:val="single" w:color="000000" w:sz="12" w:space="0"/>
              <w:right w:val="nil"/>
            </w:tcBorders>
            <w:shd w:val="clear" w:color="auto" w:fill="FFFFFF"/>
            <w:vAlign w:val="center"/>
          </w:tcPr>
          <w:p w14:paraId="5EC732DB">
            <w:pPr>
              <w:pStyle w:val="29"/>
              <w:widowControl w:val="0"/>
              <w:bidi w:val="0"/>
              <w:rPr>
                <w:rFonts w:hint="default"/>
                <w:lang w:val="en-US" w:eastAsia="zh-CN"/>
              </w:rPr>
            </w:pPr>
            <w:r>
              <w:rPr>
                <w:rFonts w:hint="default"/>
                <w:lang w:val="en-US" w:eastAsia="zh-CN"/>
              </w:rPr>
              <w:t>99.7%</w:t>
            </w:r>
          </w:p>
        </w:tc>
        <w:tc>
          <w:tcPr>
            <w:tcW w:w="1392" w:type="dxa"/>
            <w:tcBorders>
              <w:top w:val="nil"/>
              <w:left w:val="nil"/>
              <w:bottom w:val="single" w:color="000000" w:sz="12" w:space="0"/>
              <w:right w:val="nil"/>
            </w:tcBorders>
            <w:shd w:val="clear" w:color="auto" w:fill="FFFFFF"/>
            <w:vAlign w:val="center"/>
          </w:tcPr>
          <w:p w14:paraId="1F01CE14">
            <w:pPr>
              <w:pStyle w:val="29"/>
              <w:widowControl w:val="0"/>
              <w:bidi w:val="0"/>
              <w:rPr>
                <w:rFonts w:hint="default"/>
                <w:lang w:val="en-US" w:eastAsia="zh-CN"/>
              </w:rPr>
            </w:pPr>
            <w:r>
              <w:rPr>
                <w:rFonts w:hint="default"/>
                <w:lang w:val="en-US" w:eastAsia="zh-CN"/>
              </w:rPr>
              <w:t>96.87%</w:t>
            </w:r>
          </w:p>
        </w:tc>
        <w:tc>
          <w:tcPr>
            <w:tcW w:w="1310" w:type="dxa"/>
            <w:tcBorders>
              <w:top w:val="nil"/>
              <w:left w:val="nil"/>
              <w:bottom w:val="single" w:color="000000" w:sz="12" w:space="0"/>
              <w:right w:val="nil"/>
            </w:tcBorders>
            <w:shd w:val="clear" w:color="auto" w:fill="FFFFFF"/>
            <w:vAlign w:val="center"/>
          </w:tcPr>
          <w:p w14:paraId="423DD264">
            <w:pPr>
              <w:pStyle w:val="29"/>
              <w:widowControl w:val="0"/>
              <w:bidi w:val="0"/>
              <w:rPr>
                <w:rFonts w:hint="default"/>
                <w:lang w:val="en-US" w:eastAsia="zh-CN"/>
              </w:rPr>
            </w:pPr>
            <w:r>
              <w:rPr>
                <w:rFonts w:hint="default"/>
                <w:lang w:val="en-US" w:eastAsia="zh-CN"/>
              </w:rPr>
              <w:t>59.27</w:t>
            </w:r>
          </w:p>
        </w:tc>
      </w:tr>
    </w:tbl>
    <w:p w14:paraId="26857FA1">
      <w:pPr>
        <w:rPr>
          <w:rFonts w:hint="default"/>
          <w:lang w:val="en-US" w:eastAsia="zh-CN"/>
        </w:rPr>
      </w:pPr>
      <w:r>
        <w:rPr>
          <w:rFonts w:hint="default"/>
          <w:lang w:val="en-US" w:eastAsia="zh-CN"/>
        </w:rPr>
        <w:t xml:space="preserve">表 4-3 给出了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分别取 100 和 1000 时的结果。结合不同 Top-</w:t>
      </w:r>
      <m:oMath>
        <m:r>
          <m:rPr>
            <m:sty m:val="p"/>
          </m:rPr>
          <w:rPr>
            <w:rFonts w:hint="default" w:ascii="Times New Roman" w:hAnsi="Times New Roman"/>
            <w:lang w:val="en-US" w:eastAsia="zh-CN"/>
          </w:rPr>
          <m:t>K</m:t>
        </m:r>
      </m:oMath>
      <w:r>
        <w:rPr>
          <w:rFonts w:hint="default"/>
          <w:lang w:val="en-US" w:eastAsia="zh-CN"/>
        </w:rPr>
        <w:t xml:space="preserve"> 指标，可以更清楚地看到”粗排</w:t>
      </w:r>
      <w:r>
        <w:rPr>
          <w:rFonts w:hint="eastAsia"/>
          <w:lang w:val="en-US" w:eastAsia="zh-CN"/>
        </w:rPr>
        <w:t>与</w:t>
      </w:r>
      <w:r>
        <w:rPr>
          <w:rFonts w:hint="default"/>
          <w:lang w:val="en-US" w:eastAsia="zh-CN"/>
        </w:rPr>
        <w:t xml:space="preserve">重排”两阶段流程的作用方式。需要说明的是，Recall@1 与 Recall@100 的含义并不完全相同。当重排深度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oMath>
      <w:r>
        <w:rPr>
          <w:rFonts w:hint="default"/>
          <w:lang w:val="en-US" w:eastAsia="zh-CN"/>
        </w:rPr>
        <w:t xml:space="preserve"> 与评估截断阈值 </w:t>
      </w:r>
      <m:oMath>
        <m:r>
          <m:rPr>
            <m:sty m:val="p"/>
          </m:rPr>
          <w:rPr>
            <w:rFonts w:hint="default" w:ascii="Times New Roman" w:hAnsi="Times New Roman"/>
            <w:lang w:val="en-US" w:eastAsia="zh-CN"/>
          </w:rPr>
          <m:t>N</m:t>
        </m:r>
      </m:oMath>
      <w:r>
        <w:rPr>
          <w:rFonts w:hint="default"/>
          <w:lang w:val="en-US" w:eastAsia="zh-CN"/>
        </w:rPr>
        <w:t xml:space="preserve"> 相同，例如在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 时观察 Recall@100，重排序主要只是调整这 100 个已召回样本的内部顺序，并不会引入新候选。因此，Recall@100(</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)更能反映压缩空间中的原始捕获能力，而 Recall@1(</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)则更能体现精排阶段的纠错能力。在这一解释框架下，实验表明 A-NAPQ 在粗排和精排两个阶段都更占优。以 Glove1M 为例，当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 xml:space="preserve"> 时，A-NAPQ 的 Recall@1 达到 99%，标准 PQ 仅为 83.5%，说明 A-NAPQ 基本能把真实最近邻稳定保留在 Top-100 之内。ImageNet 上，当 </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=1000</m:t>
        </m:r>
      </m:oMath>
      <w:r>
        <w:rPr>
          <w:rFonts w:hint="default"/>
          <w:lang w:val="en-US" w:eastAsia="zh-CN"/>
        </w:rPr>
        <w:t xml:space="preserve"> 时，A-NAPQ 的 Recall@1 达到 100%，而标准 PQ 仍只有 86.5%，表明单纯扩大重排范围并不足以弥补 PQ 的原始信息损失。</w:t>
      </w:r>
    </w:p>
    <w:p w14:paraId="7F39DCF5">
      <w:pPr>
        <w:rPr>
          <w:rFonts w:hint="default"/>
          <w:lang w:val="en-US" w:eastAsia="zh-CN"/>
        </w:rPr>
      </w:pPr>
      <w:r>
        <w:rPr>
          <w:rFonts w:hint="default"/>
          <w:lang w:val="en-US" w:eastAsia="zh-CN"/>
        </w:rPr>
        <w:t>除了精度提升，检索速度同样明显改善。虽然 A-NAPQ 的距离公式更复杂，但借助第 4.3.2 节的 SIMD 优化，其计算效率显著高于基础实现。以 Glove1M(</w:t>
      </w:r>
      <m:oMath>
        <m:sSup>
          <m:sSupPr>
            <m:ctrlPr>
              <w:rPr>
                <w:rFonts w:hint="default"/>
                <w:lang w:val="en-US" w:eastAsia="zh-CN"/>
              </w:rPr>
            </m:ctrlPr>
          </m:sSupPr>
          <m:e>
            <m:r>
              <m:rPr>
                <m:sty m:val="p"/>
              </m:rPr>
              <w:rPr>
                <w:rFonts w:hint="default" w:ascii="Times New Roman" w:hAnsi="Times New Roman"/>
                <w:lang w:val="en-US" w:eastAsia="zh-CN"/>
              </w:rPr>
              <m:t>K</m:t>
            </m:r>
            <m:ctrlPr>
              <w:rPr>
                <w:rFonts w:hint="default"/>
                <w:lang w:val="en-US" w:eastAsia="zh-CN"/>
              </w:rPr>
            </m:ctrlPr>
          </m:e>
          <m:sup>
            <m:r>
              <m:rPr>
                <m:sty m:val="p"/>
              </m:rPr>
              <w:rPr>
                <w:rFonts w:hint="default" w:ascii="Times New Roman" w:hAnsi="Times New Roman"/>
                <w:lang w:val="en-US" w:eastAsia="zh-CN"/>
              </w:rPr>
              <m:t>′</m:t>
            </m:r>
            <m:ctrlPr>
              <w:rPr>
                <w:rFonts w:hint="default"/>
                <w:lang w:val="en-US" w:eastAsia="zh-CN"/>
              </w:rPr>
            </m:ctrlPr>
          </m:sup>
        </m:sSup>
        <m:r>
          <m:rPr>
            <m:sty m:val="p"/>
          </m:rPr>
          <w:rPr>
            <w:rFonts w:hint="default" w:ascii="Times New Roman" w:hAnsi="Times New Roman"/>
            <w:lang w:val="en-US" w:eastAsia="zh-CN"/>
          </w:rPr>
          <m:t>=100</m:t>
        </m:r>
      </m:oMath>
      <w:r>
        <w:rPr>
          <w:rFonts w:hint="default"/>
          <w:lang w:val="en-US" w:eastAsia="zh-CN"/>
        </w:rPr>
        <w:t>)为例，A-NAPQ 达到 126.96 QPS，而标准 PQ 仅为 6.05 QPS。性能差距的主要原因，就在于大量浮点乘法被改写成寄存器内的 uint8 混洗与累加，CPU 管线利用率因此大幅提升。由此可见，本章提出的系统实现并不是以牺牲吞吐为代价换取更高精度，而是在检索精度和在线效率之间同时取得了改进。</w:t>
      </w:r>
    </w:p>
    <w:p w14:paraId="0B0E1090">
      <w:pPr>
        <w:pStyle w:val="3"/>
        <w:bidi w:val="0"/>
        <w:rPr>
          <w:rFonts w:hint="eastAsia"/>
        </w:rPr>
      </w:pPr>
      <w:r>
        <w:rPr>
          <w:rFonts w:hint="eastAsia"/>
          <w:lang w:val="en-US" w:eastAsia="zh-CN"/>
        </w:rPr>
        <w:t xml:space="preserve"> </w:t>
      </w:r>
      <w:bookmarkStart w:id="149" w:name="_Toc27092"/>
      <w:r>
        <w:rPr>
          <w:rFonts w:hint="eastAsia"/>
        </w:rPr>
        <w:t>本章小结</w:t>
      </w:r>
      <w:bookmarkEnd w:id="149"/>
    </w:p>
    <w:p w14:paraId="4A5B7394">
      <w:pPr>
        <w:rPr>
          <w:rFonts w:hint="default"/>
          <w:lang w:val="en-US" w:eastAsia="zh-CN"/>
        </w:rPr>
      </w:pPr>
      <w:r>
        <w:rPr>
          <w:rFonts w:hint="default"/>
          <w:lang w:val="en-US" w:eastAsia="zh-CN"/>
        </w:rPr>
        <w:t>本章在第三章机理分析的基础上，围绕模长感知建模、距离修正、随机旋转增强、SIMD 距离计算以及固定候选规模重排序等内容，系统给出了 A-NAPQ 的方法设计与实现路径。整体来看，本章的逻辑并不是在标准 PQ 上做孤立的局部修补，而是试图把模长信息、方向一致性和系统执行代价同时纳入统一框架中考虑。初步实验表明，无论是在方向保真度、距离量化误差还是局部检索精度上，A-NAPQ 相比标准 PQ 都表现出明显优势，随机旋转和受控重排序机制也增强了方法的稳定性与工程可实施性。基于这些局部验证结果，下一章将在统一实验框架下评估 A-NAPQ 的端到端性能，验证其在多数据集和多指标上的整体表现。</w:t>
      </w:r>
    </w:p>
    <w:p w14:paraId="70129D28">
      <w:pPr>
        <w:pStyle w:val="2"/>
        <w:bidi w:val="0"/>
        <w:rPr>
          <w:rFonts w:hint="eastAsia"/>
        </w:rPr>
      </w:pPr>
      <w:bookmarkStart w:id="150" w:name="_Toc11196"/>
      <w:r>
        <w:rPr>
          <w:rFonts w:hint="eastAsia"/>
          <w:lang w:val="en-US" w:eastAsia="zh-CN"/>
        </w:rPr>
        <w:t>A-</w:t>
      </w:r>
      <w:r>
        <w:t xml:space="preserve">NAPQ </w:t>
      </w:r>
      <w:r>
        <w:rPr>
          <w:rFonts w:hint="eastAsia"/>
        </w:rPr>
        <w:t>的实验评估与结果分析</w:t>
      </w:r>
      <w:bookmarkEnd w:id="150"/>
    </w:p>
    <w:p w14:paraId="50993B3D">
      <w:pPr>
        <w:pStyle w:val="3"/>
        <w:bidi w:val="0"/>
        <w:rPr>
          <w:rFonts w:hint="eastAsia"/>
        </w:rPr>
      </w:pPr>
      <w:r>
        <w:rPr>
          <w:rFonts w:hint="eastAsia"/>
          <w:lang w:val="en-US" w:eastAsia="zh-CN"/>
        </w:rPr>
        <w:t xml:space="preserve"> </w:t>
      </w:r>
      <w:bookmarkStart w:id="151" w:name="_Toc21691"/>
      <w:r>
        <w:rPr>
          <w:rFonts w:hint="eastAsia"/>
        </w:rPr>
        <w:t>引言</w:t>
      </w:r>
      <w:bookmarkEnd w:id="151"/>
    </w:p>
    <w:p w14:paraId="106BEE4D">
      <w:pPr>
        <w:rPr>
          <w:rFonts w:hint="default"/>
          <w:lang w:val="en-US" w:eastAsia="zh-CN"/>
        </w:rPr>
      </w:pPr>
      <w:r>
        <w:rPr>
          <w:rFonts w:hint="default"/>
          <w:lang w:val="en-US" w:eastAsia="zh-CN"/>
        </w:rPr>
        <w:t>前一章已经从模长感知建模、随机旋转增强、SIMD 距离计算以及固定候选规模重排序等角度给出了 A-NAPQ 的方法设计与局部验证结果。本章将 Standard PQ、RaBitQ 与 A-NAPQ 放在统一实验框架下比较，重点回答三个问题：所提方法能否稳定降低量化误差，这种改善能否继续体现为方向一致性与排序稳定性的提升，以及在给定重排序预算和系统代价约束下，A-NAPQ 是否能够取得更优的端到端检索表现。围绕这三个问题展开比较，可以把第四章中的设计动机、局部验证与最终系统表现连成较完整的证据链。</w:t>
      </w:r>
    </w:p>
    <w:p w14:paraId="3A74D5C7">
      <w:pPr>
        <w:pStyle w:val="3"/>
        <w:bidi w:val="0"/>
        <w:rPr>
          <w:rFonts w:hint="eastAsia"/>
        </w:rPr>
      </w:pPr>
      <w:r>
        <w:rPr>
          <w:rFonts w:hint="eastAsia"/>
          <w:lang w:val="en-US" w:eastAsia="zh-CN"/>
        </w:rPr>
        <w:t xml:space="preserve"> </w:t>
      </w:r>
      <w:bookmarkStart w:id="152" w:name="_Toc25997"/>
      <w:r>
        <w:rPr>
          <w:rFonts w:hint="eastAsia"/>
        </w:rPr>
        <w:t>实验设置</w:t>
      </w:r>
      <w:bookmarkEnd w:id="152"/>
    </w:p>
    <w:p w14:paraId="3E238785">
      <w:pPr>
        <w:pStyle w:val="4"/>
        <w:bidi w:val="0"/>
        <w:rPr>
          <w:rFonts w:hint="eastAsia"/>
        </w:rPr>
      </w:pPr>
      <w:bookmarkStart w:id="153" w:name="_Toc18389"/>
      <w:r>
        <w:rPr>
          <w:rFonts w:hint="eastAsia"/>
        </w:rPr>
        <w:t>数据集与预处理</w:t>
      </w:r>
      <w:bookmarkEnd w:id="153"/>
    </w:p>
    <w:p w14:paraId="05214498">
      <w:pPr>
        <w:rPr>
          <w:rFonts w:hint="default"/>
          <w:lang w:val="en-US" w:eastAsia="zh-CN"/>
        </w:rPr>
      </w:pPr>
      <w:r>
        <w:rPr>
          <w:rFonts w:hint="default"/>
          <w:lang w:val="en-US" w:eastAsia="zh-CN"/>
        </w:rPr>
        <w:t>为评估 A-NAPQ 在不同数据分布下的稳健性，本文选取了 10 组公开高维向量数据集，覆盖图像、文本、音频和合成数据，包括 Deep1M、Glove(1M/2M)、MillionSong、ImageNet、Random1M、SIFT1M、Spacev10M、Tiny5M 和 Word2vec。这样的组合并不是单纯追求数据集数量，而是希望覆盖几类对量化检索影响明显的统计特征。SIFT1M、Deep1M、ImageNet 代表视觉特征数据，局部近邻结构较强；Glove 和 Word2vec 代表语义向量，模长分布和方向关系更复杂；MillionSong 与 Random1M 则分别对应实际音频特征的复杂分布和缺乏明显先验结构的困难测试环境。把这些数据放在同一实验框架中比较，可以尽量避免方法只在某一类数据上偶然占优，从而更可靠地评估 A-NAPQ 的普适性。</w:t>
      </w:r>
    </w:p>
    <w:p w14:paraId="00C35B2E">
      <w:pPr>
        <w:pStyle w:val="4"/>
        <w:bidi w:val="0"/>
        <w:rPr>
          <w:rFonts w:hint="eastAsia"/>
        </w:rPr>
      </w:pPr>
      <w:bookmarkStart w:id="154" w:name="_Toc31281"/>
      <w:r>
        <w:rPr>
          <w:rFonts w:hint="eastAsia"/>
        </w:rPr>
        <w:t>基准算法与参数配置</w:t>
      </w:r>
      <w:bookmarkEnd w:id="154"/>
    </w:p>
    <w:p w14:paraId="13B64750">
      <w:pPr>
        <w:rPr>
          <w:rFonts w:hint="default"/>
          <w:lang w:val="en-US" w:eastAsia="zh-CN"/>
        </w:rPr>
      </w:pPr>
      <w:r>
        <w:rPr>
          <w:rFonts w:hint="default"/>
          <w:lang w:val="en-US" w:eastAsia="zh-CN"/>
        </w:rPr>
        <w:t xml:space="preserve">本文选取 Standard PQ（Product Quantization）和 RaBitQ 两种代表性算法作为 Baseline 进行对比，前者代表传统乘积量化路线，后者代表较有代表性的二值量化检索方法。这样设置基线，是为了把 A-NAPQ 同时放在”经典数据驱动码本量化”和”强预定义二值量化”两条不同技术路径之间进行比较，从而更清楚地判断其优势来源。为保证公平，实验在参数上做了统一对齐。由于 RaBitQ 使用固定码长，而 PQ 的码长取决于子空间划分，直接比较时容易出现存储开销不一致，因此本文先对 PQ 做 PCA 降维，把数据维度调整到与 RaBitQ 码长匹配的范围，使各算法在相同存储预算下比较。对 A-NAPQ，模长优化迭代次数设为 </w:t>
      </w:r>
      <m:oMath>
        <m:r>
          <m:rPr>
            <m:nor/>
            <m:sty m:val="p"/>
          </m:rPr>
          <w:rPr>
            <w:rFonts w:hint="default" w:ascii="Times New Roman" w:hAnsi="Times New Roman"/>
            <w:b w:val="0"/>
            <w:i w:val="0"/>
            <w:lang w:val="en-US" w:eastAsia="zh-CN"/>
          </w:rPr>
          <m:t>niter</m:t>
        </m:r>
        <m:r>
          <m:rPr>
            <m:sty m:val="p"/>
          </m:rPr>
          <w:rPr>
            <w:rFonts w:hint="default" w:ascii="Times New Roman" w:hAnsi="Times New Roman"/>
            <w:lang w:val="en-US" w:eastAsia="zh-CN"/>
          </w:rPr>
          <m:t>=20</m:t>
        </m:r>
      </m:oMath>
      <w:r>
        <w:rPr>
          <w:rFonts w:hint="default"/>
          <w:lang w:val="en-US" w:eastAsia="zh-CN"/>
        </w:rPr>
        <w:t>，并在相同的子空间划分和训练流程约束下完成码本学习。评价指标方面，考虑到大规模数据集中的全精度向量通常存放于硬盘等慢速介质，而硬盘 I/O 延迟往往是检索时间的主要瓶颈，因此本文以”参与重排序的点数（Re-rank Count）“衡量检索成本，重点比较不同算法在相同 I/O 负载下的 Recall@100。</w:t>
      </w:r>
    </w:p>
    <w:p w14:paraId="2A7620EA">
      <w:pPr>
        <w:pStyle w:val="3"/>
        <w:bidi w:val="0"/>
        <w:rPr>
          <w:rFonts w:hint="eastAsia"/>
        </w:rPr>
      </w:pPr>
      <w:r>
        <w:rPr>
          <w:rFonts w:hint="eastAsia"/>
          <w:lang w:val="en-US" w:eastAsia="zh-CN"/>
        </w:rPr>
        <w:t xml:space="preserve"> </w:t>
      </w:r>
      <w:bookmarkStart w:id="155" w:name="_Toc20788"/>
      <w:r>
        <w:rPr>
          <w:rFonts w:hint="eastAsia"/>
        </w:rPr>
        <w:t>量化质量评估</w:t>
      </w:r>
      <w:bookmarkEnd w:id="155"/>
    </w:p>
    <w:p w14:paraId="5AE10EC1">
      <w:pPr>
        <w:rPr>
          <w:rFonts w:hint="default"/>
          <w:lang w:val="en-US" w:eastAsia="zh-CN"/>
        </w:rPr>
      </w:pPr>
      <w:r>
        <w:rPr>
          <w:rFonts w:hint="default"/>
          <w:lang w:val="en-US" w:eastAsia="zh-CN"/>
        </w:rPr>
        <w:t>在评估端到端检索性能之前，先分析各算法在向量空间中的量化失真。检索性能的差异通常来自量化阶段在距离结构和方向结构上的误差积累，因此需要先把表示层面的差异说明清楚。基于这一考虑，这里主要从两个维度展开：一是距离量化误差(DQE)，用于观察近似距离与真实距离的偏离程度；二是方向一致性(Cosine Similarity)，用于刻画量化后方向结构是否仍与原始向量保持一致。前者更接近排序依据本身，后者更接近造成排序误差的几何来源，两者结合起来能够较完整地描述不同算法的量化质量。</w:t>
      </w:r>
    </w:p>
    <w:p w14:paraId="033D39A2">
      <w:pPr>
        <w:pStyle w:val="4"/>
        <w:bidi w:val="0"/>
        <w:rPr>
          <w:rFonts w:hint="eastAsia"/>
        </w:rPr>
      </w:pPr>
      <w:bookmarkStart w:id="156" w:name="_Toc21715"/>
      <w:r>
        <w:rPr>
          <w:rFonts w:hint="eastAsia"/>
        </w:rPr>
        <w:t>距离量化误差分析</w:t>
      </w:r>
      <w:bookmarkEnd w:id="156"/>
    </w:p>
    <w:p w14:paraId="575E43BC">
      <w:pPr>
        <w:rPr>
          <w:rFonts w:hint="default"/>
          <w:lang w:val="en-US" w:eastAsia="zh-CN"/>
        </w:rPr>
      </w:pPr>
      <w:r>
        <w:rPr>
          <w:rFonts w:hint="default"/>
          <w:lang w:val="en-US" w:eastAsia="zh-CN"/>
        </w:rPr>
        <w:t xml:space="preserve">表 5-1 展示了各算法在不同数据集上的距离近似误差统计(Mean，Max，Min，Std)，其中 DQE 直接反映量化距离 </w:t>
      </w:r>
      <m:oMath>
        <m:acc>
          <m:accPr>
            <m:ctrlPr>
              <w:rPr>
                <w:rFonts w:hint="default"/>
                <w:lang w:val="en-US" w:eastAsia="zh-CN"/>
              </w:rPr>
            </m:ctrlPr>
          </m:accPr>
          <m:e>
            <m:r>
              <m:rPr>
                <m:sty m:val="p"/>
              </m:rPr>
              <w:rPr>
                <w:rFonts w:hint="default" w:ascii="Times New Roman" w:hAnsi="Times New Roman"/>
                <w:lang w:val="en-US" w:eastAsia="zh-CN"/>
              </w:rPr>
              <m:t>d</m:t>
            </m:r>
            <m:ctrlPr>
              <w:rPr>
                <w:rFonts w:hint="default"/>
                <w:lang w:val="en-US" w:eastAsia="zh-CN"/>
              </w:rPr>
            </m:ctrlPr>
          </m:e>
        </m:acc>
        <m:r>
          <m:rPr>
            <m:sty m:val="p"/>
          </m:rPr>
          <w:rPr>
            <w:rFonts w:hint="default" w:ascii="Times New Roman" w:hAnsi="Times New Roman"/>
            <w:lang w:val="en-US" w:eastAsia="zh-CN"/>
          </w:rPr>
          <m:t>(x,q)</m:t>
        </m:r>
      </m:oMath>
      <w:r>
        <w:rPr>
          <w:rFonts w:hint="default"/>
          <w:lang w:val="en-US" w:eastAsia="zh-CN"/>
        </w:rPr>
        <w:t xml:space="preserve"> 对真实距离 </w:t>
      </w:r>
      <m:oMath>
        <m:r>
          <m:rPr>
            <m:sty m:val="p"/>
          </m:rPr>
          <w:rPr>
            <w:rFonts w:hint="default" w:ascii="Times New Roman" w:hAnsi="Times New Roman"/>
            <w:lang w:val="en-US" w:eastAsia="zh-CN"/>
          </w:rPr>
          <m:t>d(x,q)</m:t>
        </m:r>
      </m:oMath>
      <w:r>
        <w:rPr>
          <w:rFonts w:hint="default"/>
          <w:lang w:val="en-US" w:eastAsia="zh-CN"/>
        </w:rPr>
        <w:t xml:space="preserve"> 的拟合能力。</w:t>
      </w:r>
      <w:r>
        <w:rPr>
          <w:rFonts w:hint="eastAsia"/>
          <w:lang w:val="en-US" w:eastAsia="zh-CN"/>
        </w:rPr>
        <w:t>如图5-1所示</w:t>
      </w:r>
      <w:r>
        <w:rPr>
          <w:rFonts w:hint="default"/>
          <w:lang w:val="en-US" w:eastAsia="zh-CN"/>
        </w:rPr>
        <w:t>，A-NAPQ 在大多数数据集上的平均误差最低。以 SIFT1M 为例，PQ 的平均误差为 21586.7，RaBitQ 为 15302.2，A-NAPQ 进一步降到 10525.1，说明模长感知设计确实缓解了传统 PQ 在欧氏空间中的系统性偏差。再看高熵数据集 Random1M，A-NAPQ 的误差标准差仅为 0.393，明显低于 RaBitQ 的 1.449，说明它在不同样本上的量化表现更一致，长尾查询出现极端偏差的概率也更低。A-NAPQ 的优势不只体现在少数数据集上的均值更小，更集中地表现为误差更稳、波动更小、长尾更短。</w:t>
      </w:r>
    </w:p>
    <w:p w14:paraId="02B40DDB">
      <w:pPr>
        <w:pStyle w:val="29"/>
        <w:bidi w:val="0"/>
        <w:rPr>
          <w:rFonts w:hint="default"/>
          <w:lang w:val="en-US" w:eastAsia="zh-CN"/>
        </w:rPr>
      </w:pPr>
      <w:r>
        <w:rPr>
          <w:rFonts w:hint="default"/>
          <w:lang w:val="en-US" w:eastAsia="zh-CN"/>
        </w:rPr>
        <w:drawing>
          <wp:inline distT="0" distB="0" distL="114300" distR="114300">
            <wp:extent cx="5273040" cy="2707640"/>
            <wp:effectExtent l="0" t="0" r="0" b="5080"/>
            <wp:docPr id="9" name="图片 9" descr="comparison_k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mparison_kde"/>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5273040" cy="2707640"/>
                    </a:xfrm>
                    <a:prstGeom prst="rect">
                      <a:avLst/>
                    </a:prstGeom>
                  </pic:spPr>
                </pic:pic>
              </a:graphicData>
            </a:graphic>
          </wp:inline>
        </w:drawing>
      </w:r>
    </w:p>
    <w:p w14:paraId="597213DE">
      <w:pPr>
        <w:pStyle w:val="46"/>
        <w:bidi w:val="0"/>
        <w:rPr>
          <w:rFonts w:hint="default" w:eastAsia="宋体"/>
          <w:lang w:val="en-US" w:eastAsia="zh-CN"/>
        </w:rPr>
      </w:pPr>
      <w:bookmarkStart w:id="157" w:name="_Toc6258"/>
      <w:bookmarkStart w:id="158" w:name="_Toc4364"/>
      <w:bookmarkStart w:id="159" w:name="_Toc22490"/>
      <w:bookmarkStart w:id="160" w:name="_Toc20541"/>
      <w:bookmarkStart w:id="161" w:name="_Toc8619"/>
      <w:bookmarkStart w:id="162" w:name="_Toc17855"/>
      <w:r>
        <w:rPr>
          <w:rFonts w:hint="default" w:eastAsia="宋体"/>
          <w:lang w:val="en-US" w:eastAsia="zh-CN"/>
        </w:rPr>
        <w:t>图5-1 PQ、RaBitQ 与 A-NAPQ 的距离量化误差分布对比</w:t>
      </w:r>
      <w:bookmarkEnd w:id="157"/>
      <w:bookmarkEnd w:id="158"/>
      <w:bookmarkEnd w:id="159"/>
      <w:bookmarkEnd w:id="160"/>
      <w:bookmarkEnd w:id="161"/>
      <w:bookmarkEnd w:id="162"/>
    </w:p>
    <w:p w14:paraId="70F45324">
      <w:pPr>
        <w:jc w:val="center"/>
        <w:rPr>
          <w:rFonts w:hint="default" w:ascii="Times New Roman" w:hAnsi="Times New Roman" w:eastAsia="宋体" w:cs="Times New Roman"/>
          <w:kern w:val="0"/>
          <w:sz w:val="21"/>
          <w:szCs w:val="20"/>
          <w:lang w:val="en-US" w:eastAsia="zh-CN"/>
        </w:rPr>
      </w:pPr>
      <w:r>
        <w:rPr>
          <w:rFonts w:hint="default" w:ascii="Times New Roman" w:hAnsi="Times New Roman" w:eastAsia="宋体" w:cs="Times New Roman"/>
          <w:kern w:val="0"/>
          <w:sz w:val="21"/>
          <w:szCs w:val="20"/>
          <w:lang w:val="en-US" w:eastAsia="zh-CN"/>
        </w:rPr>
        <w:t>Figure 5-1 Comparison of distance quantisation error distributions for PQ, RaBitQ and A-NAPQ</w:t>
      </w:r>
    </w:p>
    <w:p w14:paraId="4A8C7A09">
      <w:pPr>
        <w:rPr>
          <w:rFonts w:hint="default"/>
          <w:lang w:val="en-US" w:eastAsia="zh-CN"/>
        </w:rPr>
      </w:pPr>
    </w:p>
    <w:p w14:paraId="43A552EF">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3" w:name="_Toc4135"/>
      <w:bookmarkStart w:id="164" w:name="_Toc23376"/>
      <w:bookmarkStart w:id="165" w:name="_Toc8221"/>
      <w:bookmarkStart w:id="166" w:name="_Toc1213"/>
      <w:r>
        <w:rPr>
          <w:rFonts w:hint="default"/>
          <w:lang w:val="en-US" w:eastAsia="zh-CN"/>
        </w:rPr>
        <w:t>表5-1 PQ、RaBitQ 与 A-NAPQ 的距离量化误差分布对比</w:t>
      </w:r>
      <w:bookmarkEnd w:id="163"/>
      <w:bookmarkEnd w:id="164"/>
      <w:bookmarkEnd w:id="165"/>
      <w:bookmarkEnd w:id="166"/>
    </w:p>
    <w:p w14:paraId="6094E71D">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7" w:name="_Toc23760"/>
      <w:r>
        <w:rPr>
          <w:rFonts w:hint="default"/>
          <w:lang w:val="en-US" w:eastAsia="zh-CN"/>
        </w:rPr>
        <w:t>Table 5-1 Comparison of the distribution of distance quantisation errors for PQ, RaBitQ and A-NAPQ</w:t>
      </w:r>
      <w:bookmarkEnd w:id="16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441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0A61EDA2">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63B99B8C">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4F6C6AA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3E724243">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48E16F74">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6A9FCFD8">
            <w:pPr>
              <w:pStyle w:val="29"/>
              <w:widowControl w:val="0"/>
              <w:bidi w:val="0"/>
              <w:rPr>
                <w:rFonts w:hint="default"/>
                <w:b w:val="0"/>
                <w:color w:val="000000"/>
                <w:lang w:val="en-US" w:eastAsia="zh-CN"/>
              </w:rPr>
            </w:pPr>
            <w:r>
              <w:rPr>
                <w:rFonts w:hint="default"/>
                <w:b w:val="0"/>
                <w:color w:val="000000"/>
                <w:lang w:val="en-US" w:eastAsia="zh-CN"/>
              </w:rPr>
              <w:t>Std</w:t>
            </w:r>
          </w:p>
        </w:tc>
      </w:tr>
      <w:tr w14:paraId="5FC2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21F77991">
            <w:pPr>
              <w:pStyle w:val="29"/>
              <w:widowControl w:val="0"/>
              <w:bidi w:val="0"/>
              <w:rPr>
                <w:rFonts w:hint="default"/>
                <w:b w:val="0"/>
                <w:color w:val="000000"/>
                <w:lang w:val="en-US" w:eastAsia="zh-CN"/>
              </w:rPr>
            </w:pPr>
            <w:r>
              <w:rPr>
                <w:rFonts w:hint="default"/>
                <w:b w:val="0"/>
                <w:color w:val="000000"/>
                <w:lang w:val="en-US" w:eastAsia="zh-CN"/>
              </w:rPr>
              <w:t>Deep1M</w:t>
            </w:r>
          </w:p>
        </w:tc>
        <w:tc>
          <w:tcPr>
            <w:tcW w:w="1420" w:type="dxa"/>
            <w:tcBorders>
              <w:top w:val="single" w:color="000000" w:sz="4" w:space="0"/>
              <w:left w:val="nil"/>
              <w:bottom w:val="nil"/>
              <w:right w:val="nil"/>
            </w:tcBorders>
            <w:shd w:val="clear" w:color="auto" w:fill="FFFFFF"/>
            <w:vAlign w:val="center"/>
          </w:tcPr>
          <w:p w14:paraId="0A96C219">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6420D23E">
            <w:pPr>
              <w:pStyle w:val="29"/>
              <w:widowControl w:val="0"/>
              <w:bidi w:val="0"/>
              <w:rPr>
                <w:rFonts w:hint="default"/>
                <w:b w:val="0"/>
                <w:color w:val="000000"/>
                <w:lang w:val="en-US" w:eastAsia="zh-CN"/>
              </w:rPr>
            </w:pPr>
            <w:r>
              <w:rPr>
                <w:rFonts w:hint="default"/>
                <w:b w:val="0"/>
                <w:color w:val="000000"/>
                <w:lang w:val="en-US" w:eastAsia="zh-CN"/>
              </w:rPr>
              <w:t xml:space="preserve"> 0.219</w:t>
            </w:r>
          </w:p>
        </w:tc>
        <w:tc>
          <w:tcPr>
            <w:tcW w:w="1420" w:type="dxa"/>
            <w:tcBorders>
              <w:top w:val="single" w:color="000000" w:sz="4" w:space="0"/>
              <w:left w:val="nil"/>
              <w:bottom w:val="nil"/>
              <w:right w:val="nil"/>
            </w:tcBorders>
            <w:shd w:val="clear" w:color="auto" w:fill="FFFFFF"/>
            <w:vAlign w:val="center"/>
          </w:tcPr>
          <w:p w14:paraId="18885FA3">
            <w:pPr>
              <w:pStyle w:val="29"/>
              <w:widowControl w:val="0"/>
              <w:bidi w:val="0"/>
              <w:rPr>
                <w:rFonts w:hint="default"/>
                <w:b w:val="0"/>
                <w:color w:val="000000"/>
                <w:lang w:val="en-US" w:eastAsia="zh-CN"/>
              </w:rPr>
            </w:pPr>
            <w:r>
              <w:rPr>
                <w:rFonts w:hint="default"/>
                <w:b w:val="0"/>
                <w:color w:val="000000"/>
                <w:lang w:val="en-US" w:eastAsia="zh-CN"/>
              </w:rPr>
              <w:t>0.236</w:t>
            </w:r>
          </w:p>
        </w:tc>
        <w:tc>
          <w:tcPr>
            <w:tcW w:w="1421" w:type="dxa"/>
            <w:tcBorders>
              <w:top w:val="single" w:color="000000" w:sz="4" w:space="0"/>
              <w:left w:val="nil"/>
              <w:bottom w:val="nil"/>
              <w:right w:val="nil"/>
            </w:tcBorders>
            <w:shd w:val="clear" w:color="auto" w:fill="FFFFFF"/>
            <w:vAlign w:val="center"/>
          </w:tcPr>
          <w:p w14:paraId="4C1F5DF4">
            <w:pPr>
              <w:pStyle w:val="29"/>
              <w:widowControl w:val="0"/>
              <w:bidi w:val="0"/>
              <w:rPr>
                <w:rFonts w:hint="default"/>
                <w:b w:val="0"/>
                <w:color w:val="000000"/>
                <w:lang w:val="en-US" w:eastAsia="zh-CN"/>
              </w:rPr>
            </w:pPr>
            <w:r>
              <w:rPr>
                <w:rFonts w:hint="default"/>
                <w:b w:val="0"/>
                <w:color w:val="000000"/>
                <w:lang w:val="en-US" w:eastAsia="zh-CN"/>
              </w:rPr>
              <w:t>0.208</w:t>
            </w:r>
          </w:p>
        </w:tc>
        <w:tc>
          <w:tcPr>
            <w:tcW w:w="1421" w:type="dxa"/>
            <w:tcBorders>
              <w:top w:val="single" w:color="000000" w:sz="4" w:space="0"/>
              <w:left w:val="nil"/>
              <w:bottom w:val="nil"/>
              <w:right w:val="nil"/>
            </w:tcBorders>
            <w:shd w:val="clear" w:color="auto" w:fill="FFFFFF"/>
            <w:vAlign w:val="center"/>
          </w:tcPr>
          <w:p w14:paraId="398B7096">
            <w:pPr>
              <w:pStyle w:val="29"/>
              <w:widowControl w:val="0"/>
              <w:bidi w:val="0"/>
              <w:rPr>
                <w:rFonts w:hint="default"/>
                <w:b w:val="0"/>
                <w:color w:val="000000"/>
                <w:lang w:val="en-US" w:eastAsia="zh-CN"/>
              </w:rPr>
            </w:pPr>
            <w:r>
              <w:rPr>
                <w:rFonts w:hint="default"/>
                <w:b w:val="0"/>
                <w:color w:val="000000"/>
                <w:lang w:val="en-US" w:eastAsia="zh-CN"/>
              </w:rPr>
              <w:t>0.004</w:t>
            </w:r>
          </w:p>
        </w:tc>
      </w:tr>
      <w:tr w14:paraId="71A8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B7E5D6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B79872D">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013CAD6">
            <w:pPr>
              <w:pStyle w:val="29"/>
              <w:widowControl w:val="0"/>
              <w:bidi w:val="0"/>
              <w:rPr>
                <w:rFonts w:hint="default"/>
                <w:b w:val="0"/>
                <w:color w:val="000000"/>
                <w:lang w:val="en-US" w:eastAsia="zh-CN"/>
              </w:rPr>
            </w:pPr>
            <w:r>
              <w:rPr>
                <w:rFonts w:hint="default"/>
                <w:b w:val="0"/>
                <w:color w:val="000000"/>
                <w:lang w:val="en-US" w:eastAsia="zh-CN"/>
              </w:rPr>
              <w:t xml:space="preserve"> 0.101</w:t>
            </w:r>
          </w:p>
        </w:tc>
        <w:tc>
          <w:tcPr>
            <w:tcW w:w="1420" w:type="dxa"/>
            <w:tcBorders>
              <w:top w:val="nil"/>
              <w:left w:val="nil"/>
              <w:bottom w:val="nil"/>
              <w:right w:val="nil"/>
            </w:tcBorders>
            <w:shd w:val="clear" w:color="auto" w:fill="FFFFFF"/>
            <w:vAlign w:val="center"/>
          </w:tcPr>
          <w:p w14:paraId="3D86324C">
            <w:pPr>
              <w:pStyle w:val="29"/>
              <w:widowControl w:val="0"/>
              <w:bidi w:val="0"/>
              <w:rPr>
                <w:rFonts w:hint="default"/>
                <w:b w:val="0"/>
                <w:color w:val="000000"/>
                <w:lang w:val="en-US" w:eastAsia="zh-CN"/>
              </w:rPr>
            </w:pPr>
            <w:r>
              <w:rPr>
                <w:rFonts w:hint="default"/>
                <w:b w:val="0"/>
                <w:color w:val="000000"/>
                <w:lang w:val="en-US" w:eastAsia="zh-CN"/>
              </w:rPr>
              <w:t>0.117</w:t>
            </w:r>
          </w:p>
        </w:tc>
        <w:tc>
          <w:tcPr>
            <w:tcW w:w="1421" w:type="dxa"/>
            <w:tcBorders>
              <w:top w:val="nil"/>
              <w:left w:val="nil"/>
              <w:bottom w:val="nil"/>
              <w:right w:val="nil"/>
            </w:tcBorders>
            <w:shd w:val="clear" w:color="auto" w:fill="FFFFFF"/>
            <w:vAlign w:val="center"/>
          </w:tcPr>
          <w:p w14:paraId="3F042181">
            <w:pPr>
              <w:pStyle w:val="29"/>
              <w:widowControl w:val="0"/>
              <w:bidi w:val="0"/>
              <w:rPr>
                <w:rFonts w:hint="default"/>
                <w:b w:val="0"/>
                <w:color w:val="000000"/>
                <w:lang w:val="en-US" w:eastAsia="zh-CN"/>
              </w:rPr>
            </w:pPr>
            <w:r>
              <w:rPr>
                <w:rFonts w:hint="default"/>
                <w:b w:val="0"/>
                <w:color w:val="000000"/>
                <w:lang w:val="en-US" w:eastAsia="zh-CN"/>
              </w:rPr>
              <w:t>0.083</w:t>
            </w:r>
          </w:p>
        </w:tc>
        <w:tc>
          <w:tcPr>
            <w:tcW w:w="1421" w:type="dxa"/>
            <w:tcBorders>
              <w:top w:val="nil"/>
              <w:left w:val="nil"/>
              <w:bottom w:val="nil"/>
              <w:right w:val="nil"/>
            </w:tcBorders>
            <w:shd w:val="clear" w:color="auto" w:fill="FFFFFF"/>
            <w:vAlign w:val="center"/>
          </w:tcPr>
          <w:p w14:paraId="51462E29">
            <w:pPr>
              <w:pStyle w:val="29"/>
              <w:widowControl w:val="0"/>
              <w:bidi w:val="0"/>
              <w:rPr>
                <w:rFonts w:hint="default"/>
                <w:b w:val="0"/>
                <w:color w:val="000000"/>
                <w:lang w:val="en-US" w:eastAsia="zh-CN"/>
              </w:rPr>
            </w:pPr>
            <w:r>
              <w:rPr>
                <w:rFonts w:hint="default"/>
                <w:b w:val="0"/>
                <w:color w:val="000000"/>
                <w:lang w:val="en-US" w:eastAsia="zh-CN"/>
              </w:rPr>
              <w:t>0.005</w:t>
            </w:r>
          </w:p>
        </w:tc>
      </w:tr>
      <w:tr w14:paraId="04FDF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7B891F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985A28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49387C3C">
            <w:pPr>
              <w:pStyle w:val="29"/>
              <w:widowControl w:val="0"/>
              <w:bidi w:val="0"/>
              <w:rPr>
                <w:rFonts w:hint="default"/>
                <w:b w:val="0"/>
                <w:color w:val="000000"/>
                <w:lang w:val="en-US" w:eastAsia="zh-CN"/>
              </w:rPr>
            </w:pPr>
            <w:r>
              <w:rPr>
                <w:rFonts w:hint="default"/>
                <w:b w:val="0"/>
                <w:color w:val="000000"/>
                <w:lang w:val="en-US" w:eastAsia="zh-CN"/>
              </w:rPr>
              <w:t>0.081</w:t>
            </w:r>
          </w:p>
        </w:tc>
        <w:tc>
          <w:tcPr>
            <w:tcW w:w="1420" w:type="dxa"/>
            <w:tcBorders>
              <w:top w:val="nil"/>
              <w:left w:val="nil"/>
              <w:bottom w:val="nil"/>
              <w:right w:val="nil"/>
            </w:tcBorders>
            <w:shd w:val="clear" w:color="auto" w:fill="FFFFFF"/>
            <w:vAlign w:val="center"/>
          </w:tcPr>
          <w:p w14:paraId="02CFC470">
            <w:pPr>
              <w:pStyle w:val="29"/>
              <w:widowControl w:val="0"/>
              <w:bidi w:val="0"/>
              <w:rPr>
                <w:rFonts w:hint="default"/>
                <w:b w:val="0"/>
                <w:color w:val="000000"/>
                <w:lang w:val="en-US" w:eastAsia="zh-CN"/>
              </w:rPr>
            </w:pPr>
            <w:r>
              <w:rPr>
                <w:rFonts w:hint="default"/>
                <w:b w:val="0"/>
                <w:color w:val="000000"/>
                <w:lang w:val="en-US" w:eastAsia="zh-CN"/>
              </w:rPr>
              <w:t>0.092</w:t>
            </w:r>
          </w:p>
        </w:tc>
        <w:tc>
          <w:tcPr>
            <w:tcW w:w="1421" w:type="dxa"/>
            <w:tcBorders>
              <w:top w:val="nil"/>
              <w:left w:val="nil"/>
              <w:bottom w:val="nil"/>
              <w:right w:val="nil"/>
            </w:tcBorders>
            <w:shd w:val="clear" w:color="auto" w:fill="FFFFFF"/>
            <w:vAlign w:val="center"/>
          </w:tcPr>
          <w:p w14:paraId="50F2C423">
            <w:pPr>
              <w:pStyle w:val="29"/>
              <w:widowControl w:val="0"/>
              <w:bidi w:val="0"/>
              <w:rPr>
                <w:rFonts w:hint="default"/>
                <w:b w:val="0"/>
                <w:color w:val="000000"/>
                <w:lang w:val="en-US" w:eastAsia="zh-CN"/>
              </w:rPr>
            </w:pPr>
            <w:r>
              <w:rPr>
                <w:rFonts w:hint="default"/>
                <w:b w:val="0"/>
                <w:color w:val="000000"/>
                <w:lang w:val="en-US" w:eastAsia="zh-CN"/>
              </w:rPr>
              <w:t>0.070</w:t>
            </w:r>
          </w:p>
        </w:tc>
        <w:tc>
          <w:tcPr>
            <w:tcW w:w="1421" w:type="dxa"/>
            <w:tcBorders>
              <w:top w:val="nil"/>
              <w:left w:val="nil"/>
              <w:bottom w:val="nil"/>
              <w:right w:val="nil"/>
            </w:tcBorders>
            <w:shd w:val="clear" w:color="auto" w:fill="FFFFFF"/>
            <w:vAlign w:val="center"/>
          </w:tcPr>
          <w:p w14:paraId="20D1CEE3">
            <w:pPr>
              <w:pStyle w:val="29"/>
              <w:widowControl w:val="0"/>
              <w:bidi w:val="0"/>
              <w:rPr>
                <w:rFonts w:hint="default"/>
                <w:b w:val="0"/>
                <w:color w:val="000000"/>
                <w:lang w:val="en-US" w:eastAsia="zh-CN"/>
              </w:rPr>
            </w:pPr>
            <w:r>
              <w:rPr>
                <w:rFonts w:hint="default"/>
                <w:b w:val="0"/>
                <w:color w:val="000000"/>
                <w:lang w:val="en-US" w:eastAsia="zh-CN"/>
              </w:rPr>
              <w:t>0.003</w:t>
            </w:r>
          </w:p>
        </w:tc>
      </w:tr>
      <w:tr w14:paraId="747B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6CF50690">
            <w:pPr>
              <w:pStyle w:val="29"/>
              <w:widowControl w:val="0"/>
              <w:bidi w:val="0"/>
              <w:rPr>
                <w:rFonts w:hint="default"/>
                <w:b w:val="0"/>
                <w:color w:val="000000"/>
                <w:lang w:val="en-US" w:eastAsia="zh-CN"/>
              </w:rPr>
            </w:pPr>
            <w:r>
              <w:rPr>
                <w:rFonts w:hint="default"/>
                <w:b w:val="0"/>
                <w:color w:val="000000"/>
                <w:lang w:val="en-US" w:eastAsia="zh-CN"/>
              </w:rPr>
              <w:t>Glove1M</w:t>
            </w:r>
          </w:p>
        </w:tc>
        <w:tc>
          <w:tcPr>
            <w:tcW w:w="1420" w:type="dxa"/>
            <w:tcBorders>
              <w:top w:val="nil"/>
              <w:left w:val="nil"/>
              <w:bottom w:val="nil"/>
              <w:right w:val="nil"/>
            </w:tcBorders>
            <w:shd w:val="clear" w:color="auto" w:fill="FFFFFF"/>
            <w:vAlign w:val="center"/>
          </w:tcPr>
          <w:p w14:paraId="2527D7F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07698418">
            <w:pPr>
              <w:pStyle w:val="29"/>
              <w:widowControl w:val="0"/>
              <w:bidi w:val="0"/>
              <w:rPr>
                <w:rFonts w:hint="default"/>
                <w:b w:val="0"/>
                <w:color w:val="000000"/>
                <w:lang w:val="en-US" w:eastAsia="zh-CN"/>
              </w:rPr>
            </w:pPr>
            <w:r>
              <w:rPr>
                <w:rFonts w:hint="default"/>
                <w:b w:val="0"/>
                <w:color w:val="000000"/>
                <w:lang w:val="en-US" w:eastAsia="zh-CN"/>
              </w:rPr>
              <w:t>9.336</w:t>
            </w:r>
          </w:p>
        </w:tc>
        <w:tc>
          <w:tcPr>
            <w:tcW w:w="1420" w:type="dxa"/>
            <w:tcBorders>
              <w:top w:val="nil"/>
              <w:left w:val="nil"/>
              <w:bottom w:val="nil"/>
              <w:right w:val="nil"/>
            </w:tcBorders>
            <w:shd w:val="clear" w:color="auto" w:fill="FFFFFF"/>
            <w:vAlign w:val="center"/>
          </w:tcPr>
          <w:p w14:paraId="5C69E10F">
            <w:pPr>
              <w:pStyle w:val="29"/>
              <w:widowControl w:val="0"/>
              <w:bidi w:val="0"/>
              <w:rPr>
                <w:rFonts w:hint="default"/>
                <w:b w:val="0"/>
                <w:color w:val="000000"/>
                <w:lang w:val="en-US" w:eastAsia="zh-CN"/>
              </w:rPr>
            </w:pPr>
            <w:r>
              <w:rPr>
                <w:rFonts w:hint="default"/>
                <w:b w:val="0"/>
                <w:color w:val="000000"/>
                <w:lang w:val="en-US" w:eastAsia="zh-CN"/>
              </w:rPr>
              <w:t>16.533</w:t>
            </w:r>
          </w:p>
        </w:tc>
        <w:tc>
          <w:tcPr>
            <w:tcW w:w="1421" w:type="dxa"/>
            <w:tcBorders>
              <w:top w:val="nil"/>
              <w:left w:val="nil"/>
              <w:bottom w:val="nil"/>
              <w:right w:val="nil"/>
            </w:tcBorders>
            <w:shd w:val="clear" w:color="auto" w:fill="FFFFFF"/>
            <w:vAlign w:val="center"/>
          </w:tcPr>
          <w:p w14:paraId="405CFAF4">
            <w:pPr>
              <w:pStyle w:val="29"/>
              <w:widowControl w:val="0"/>
              <w:bidi w:val="0"/>
              <w:rPr>
                <w:rFonts w:hint="default"/>
                <w:b w:val="0"/>
                <w:color w:val="000000"/>
                <w:lang w:val="en-US" w:eastAsia="zh-CN"/>
              </w:rPr>
            </w:pPr>
            <w:r>
              <w:rPr>
                <w:rFonts w:hint="default"/>
                <w:b w:val="0"/>
                <w:color w:val="000000"/>
                <w:lang w:val="en-US" w:eastAsia="zh-CN"/>
              </w:rPr>
              <w:t>8.716</w:t>
            </w:r>
          </w:p>
        </w:tc>
        <w:tc>
          <w:tcPr>
            <w:tcW w:w="1421" w:type="dxa"/>
            <w:tcBorders>
              <w:top w:val="nil"/>
              <w:left w:val="nil"/>
              <w:bottom w:val="nil"/>
              <w:right w:val="nil"/>
            </w:tcBorders>
            <w:shd w:val="clear" w:color="auto" w:fill="FFFFFF"/>
            <w:vAlign w:val="center"/>
          </w:tcPr>
          <w:p w14:paraId="02F89126">
            <w:pPr>
              <w:pStyle w:val="29"/>
              <w:widowControl w:val="0"/>
              <w:bidi w:val="0"/>
              <w:rPr>
                <w:rFonts w:hint="default"/>
                <w:b w:val="0"/>
                <w:color w:val="000000"/>
                <w:lang w:val="en-US" w:eastAsia="zh-CN"/>
              </w:rPr>
            </w:pPr>
            <w:r>
              <w:rPr>
                <w:rFonts w:hint="default"/>
                <w:b w:val="0"/>
                <w:color w:val="000000"/>
                <w:lang w:val="en-US" w:eastAsia="zh-CN"/>
              </w:rPr>
              <w:t>0.735</w:t>
            </w:r>
          </w:p>
        </w:tc>
      </w:tr>
      <w:tr w14:paraId="70A4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56C619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267A7B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51A3CE8">
            <w:pPr>
              <w:pStyle w:val="29"/>
              <w:widowControl w:val="0"/>
              <w:bidi w:val="0"/>
              <w:rPr>
                <w:rFonts w:hint="default"/>
                <w:b w:val="0"/>
                <w:color w:val="000000"/>
                <w:lang w:val="en-US" w:eastAsia="zh-CN"/>
              </w:rPr>
            </w:pPr>
            <w:r>
              <w:rPr>
                <w:rFonts w:hint="default"/>
                <w:b w:val="0"/>
                <w:color w:val="000000"/>
                <w:lang w:val="en-US" w:eastAsia="zh-CN"/>
              </w:rPr>
              <w:t>3.105</w:t>
            </w:r>
          </w:p>
        </w:tc>
        <w:tc>
          <w:tcPr>
            <w:tcW w:w="1420" w:type="dxa"/>
            <w:tcBorders>
              <w:top w:val="nil"/>
              <w:left w:val="nil"/>
              <w:bottom w:val="nil"/>
              <w:right w:val="nil"/>
            </w:tcBorders>
            <w:shd w:val="clear" w:color="auto" w:fill="FFFFFF"/>
            <w:vAlign w:val="center"/>
          </w:tcPr>
          <w:p w14:paraId="1A9120B3">
            <w:pPr>
              <w:pStyle w:val="29"/>
              <w:widowControl w:val="0"/>
              <w:bidi w:val="0"/>
              <w:rPr>
                <w:rFonts w:hint="default"/>
                <w:b w:val="0"/>
                <w:color w:val="000000"/>
                <w:lang w:val="en-US" w:eastAsia="zh-CN"/>
              </w:rPr>
            </w:pPr>
            <w:r>
              <w:rPr>
                <w:rFonts w:hint="default"/>
                <w:b w:val="0"/>
                <w:color w:val="000000"/>
                <w:lang w:val="en-US" w:eastAsia="zh-CN"/>
              </w:rPr>
              <w:t>6.149</w:t>
            </w:r>
          </w:p>
        </w:tc>
        <w:tc>
          <w:tcPr>
            <w:tcW w:w="1421" w:type="dxa"/>
            <w:tcBorders>
              <w:top w:val="nil"/>
              <w:left w:val="nil"/>
              <w:bottom w:val="nil"/>
              <w:right w:val="nil"/>
            </w:tcBorders>
            <w:shd w:val="clear" w:color="auto" w:fill="FFFFFF"/>
            <w:vAlign w:val="center"/>
          </w:tcPr>
          <w:p w14:paraId="103C2F4E">
            <w:pPr>
              <w:pStyle w:val="29"/>
              <w:widowControl w:val="0"/>
              <w:bidi w:val="0"/>
              <w:rPr>
                <w:rFonts w:hint="default"/>
                <w:b w:val="0"/>
                <w:color w:val="000000"/>
                <w:lang w:val="en-US" w:eastAsia="zh-CN"/>
              </w:rPr>
            </w:pPr>
            <w:r>
              <w:rPr>
                <w:rFonts w:hint="default"/>
                <w:b w:val="0"/>
                <w:color w:val="000000"/>
                <w:lang w:val="en-US" w:eastAsia="zh-CN"/>
              </w:rPr>
              <w:t>1.694</w:t>
            </w:r>
          </w:p>
        </w:tc>
        <w:tc>
          <w:tcPr>
            <w:tcW w:w="1421" w:type="dxa"/>
            <w:tcBorders>
              <w:top w:val="nil"/>
              <w:left w:val="nil"/>
              <w:bottom w:val="nil"/>
              <w:right w:val="nil"/>
            </w:tcBorders>
            <w:shd w:val="clear" w:color="auto" w:fill="FFFFFF"/>
            <w:vAlign w:val="center"/>
          </w:tcPr>
          <w:p w14:paraId="2F273F0B">
            <w:pPr>
              <w:pStyle w:val="29"/>
              <w:widowControl w:val="0"/>
              <w:bidi w:val="0"/>
              <w:rPr>
                <w:rFonts w:hint="default"/>
                <w:b w:val="0"/>
                <w:color w:val="000000"/>
                <w:lang w:val="en-US" w:eastAsia="zh-CN"/>
              </w:rPr>
            </w:pPr>
            <w:r>
              <w:rPr>
                <w:rFonts w:hint="default"/>
                <w:b w:val="0"/>
                <w:color w:val="000000"/>
                <w:lang w:val="en-US" w:eastAsia="zh-CN"/>
              </w:rPr>
              <w:t>0.667</w:t>
            </w:r>
          </w:p>
        </w:tc>
      </w:tr>
      <w:tr w14:paraId="1E1E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2A27E2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BC8B73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6B018A8F">
            <w:pPr>
              <w:pStyle w:val="29"/>
              <w:widowControl w:val="0"/>
              <w:bidi w:val="0"/>
              <w:rPr>
                <w:rFonts w:hint="default"/>
                <w:b w:val="0"/>
                <w:color w:val="000000"/>
                <w:lang w:val="en-US" w:eastAsia="zh-CN"/>
              </w:rPr>
            </w:pPr>
            <w:r>
              <w:rPr>
                <w:rFonts w:hint="default"/>
                <w:b w:val="0"/>
                <w:color w:val="000000"/>
                <w:lang w:val="en-US" w:eastAsia="zh-CN"/>
              </w:rPr>
              <w:t>2.852</w:t>
            </w:r>
          </w:p>
        </w:tc>
        <w:tc>
          <w:tcPr>
            <w:tcW w:w="1420" w:type="dxa"/>
            <w:tcBorders>
              <w:top w:val="nil"/>
              <w:left w:val="nil"/>
              <w:bottom w:val="nil"/>
              <w:right w:val="nil"/>
            </w:tcBorders>
            <w:shd w:val="clear" w:color="auto" w:fill="FFFFFF"/>
            <w:vAlign w:val="center"/>
          </w:tcPr>
          <w:p w14:paraId="223A2F25">
            <w:pPr>
              <w:pStyle w:val="29"/>
              <w:widowControl w:val="0"/>
              <w:bidi w:val="0"/>
              <w:rPr>
                <w:rFonts w:hint="default"/>
                <w:b w:val="0"/>
                <w:color w:val="000000"/>
                <w:lang w:val="en-US" w:eastAsia="zh-CN"/>
              </w:rPr>
            </w:pPr>
            <w:r>
              <w:rPr>
                <w:rFonts w:hint="default"/>
                <w:b w:val="0"/>
                <w:color w:val="000000"/>
                <w:lang w:val="en-US" w:eastAsia="zh-CN"/>
              </w:rPr>
              <w:t>9.662</w:t>
            </w:r>
          </w:p>
        </w:tc>
        <w:tc>
          <w:tcPr>
            <w:tcW w:w="1421" w:type="dxa"/>
            <w:tcBorders>
              <w:top w:val="nil"/>
              <w:left w:val="nil"/>
              <w:bottom w:val="nil"/>
              <w:right w:val="nil"/>
            </w:tcBorders>
            <w:shd w:val="clear" w:color="auto" w:fill="FFFFFF"/>
            <w:vAlign w:val="center"/>
          </w:tcPr>
          <w:p w14:paraId="5D406FD2">
            <w:pPr>
              <w:pStyle w:val="29"/>
              <w:widowControl w:val="0"/>
              <w:bidi w:val="0"/>
              <w:rPr>
                <w:rFonts w:hint="default"/>
                <w:b w:val="0"/>
                <w:color w:val="000000"/>
                <w:lang w:val="en-US" w:eastAsia="zh-CN"/>
              </w:rPr>
            </w:pPr>
            <w:r>
              <w:rPr>
                <w:rFonts w:hint="default"/>
                <w:b w:val="0"/>
                <w:color w:val="000000"/>
                <w:lang w:val="en-US" w:eastAsia="zh-CN"/>
              </w:rPr>
              <w:t>1.614</w:t>
            </w:r>
          </w:p>
        </w:tc>
        <w:tc>
          <w:tcPr>
            <w:tcW w:w="1421" w:type="dxa"/>
            <w:tcBorders>
              <w:top w:val="nil"/>
              <w:left w:val="nil"/>
              <w:bottom w:val="nil"/>
              <w:right w:val="nil"/>
            </w:tcBorders>
            <w:shd w:val="clear" w:color="auto" w:fill="FFFFFF"/>
            <w:vAlign w:val="center"/>
          </w:tcPr>
          <w:p w14:paraId="03413560">
            <w:pPr>
              <w:pStyle w:val="29"/>
              <w:widowControl w:val="0"/>
              <w:bidi w:val="0"/>
              <w:rPr>
                <w:rFonts w:hint="default"/>
                <w:b w:val="0"/>
                <w:color w:val="000000"/>
                <w:lang w:val="en-US" w:eastAsia="zh-CN"/>
              </w:rPr>
            </w:pPr>
            <w:r>
              <w:rPr>
                <w:rFonts w:hint="default"/>
                <w:b w:val="0"/>
                <w:color w:val="000000"/>
                <w:lang w:val="en-US" w:eastAsia="zh-CN"/>
              </w:rPr>
              <w:t>0.7765</w:t>
            </w:r>
          </w:p>
        </w:tc>
      </w:tr>
      <w:tr w14:paraId="12AD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B823091">
            <w:pPr>
              <w:pStyle w:val="29"/>
              <w:widowControl w:val="0"/>
              <w:bidi w:val="0"/>
              <w:rPr>
                <w:rFonts w:hint="default"/>
                <w:b w:val="0"/>
                <w:color w:val="000000"/>
                <w:lang w:val="en-US" w:eastAsia="zh-CN"/>
              </w:rPr>
            </w:pPr>
            <w:r>
              <w:rPr>
                <w:rFonts w:hint="default"/>
                <w:b w:val="0"/>
                <w:color w:val="000000"/>
                <w:lang w:val="en-US" w:eastAsia="zh-CN"/>
              </w:rPr>
              <w:t>MillionSong</w:t>
            </w:r>
          </w:p>
        </w:tc>
        <w:tc>
          <w:tcPr>
            <w:tcW w:w="1420" w:type="dxa"/>
            <w:tcBorders>
              <w:top w:val="nil"/>
              <w:left w:val="nil"/>
              <w:bottom w:val="nil"/>
              <w:right w:val="nil"/>
            </w:tcBorders>
            <w:shd w:val="clear" w:color="auto" w:fill="FFFFFF"/>
            <w:vAlign w:val="center"/>
          </w:tcPr>
          <w:p w14:paraId="0F2F4697">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4BB4DD98">
            <w:pPr>
              <w:pStyle w:val="29"/>
              <w:widowControl w:val="0"/>
              <w:bidi w:val="0"/>
              <w:rPr>
                <w:rFonts w:hint="default"/>
                <w:b w:val="0"/>
                <w:color w:val="000000"/>
                <w:lang w:val="en-US" w:eastAsia="zh-CN"/>
              </w:rPr>
            </w:pPr>
            <w:r>
              <w:rPr>
                <w:rFonts w:hint="default"/>
                <w:b w:val="0"/>
                <w:color w:val="000000"/>
                <w:lang w:val="en-US" w:eastAsia="zh-CN"/>
              </w:rPr>
              <w:t>1459.782</w:t>
            </w:r>
          </w:p>
        </w:tc>
        <w:tc>
          <w:tcPr>
            <w:tcW w:w="1420" w:type="dxa"/>
            <w:tcBorders>
              <w:top w:val="nil"/>
              <w:left w:val="nil"/>
              <w:bottom w:val="nil"/>
              <w:right w:val="nil"/>
            </w:tcBorders>
            <w:shd w:val="clear" w:color="auto" w:fill="FFFFFF"/>
            <w:vAlign w:val="center"/>
          </w:tcPr>
          <w:p w14:paraId="6D7D609D">
            <w:pPr>
              <w:pStyle w:val="29"/>
              <w:widowControl w:val="0"/>
              <w:bidi w:val="0"/>
              <w:rPr>
                <w:rFonts w:hint="default"/>
                <w:b w:val="0"/>
                <w:color w:val="000000"/>
                <w:lang w:val="en-US" w:eastAsia="zh-CN"/>
              </w:rPr>
            </w:pPr>
            <w:r>
              <w:rPr>
                <w:rFonts w:hint="default"/>
                <w:b w:val="0"/>
                <w:color w:val="000000"/>
                <w:lang w:val="en-US" w:eastAsia="zh-CN"/>
              </w:rPr>
              <w:t>3455.770</w:t>
            </w:r>
          </w:p>
        </w:tc>
        <w:tc>
          <w:tcPr>
            <w:tcW w:w="1421" w:type="dxa"/>
            <w:tcBorders>
              <w:top w:val="nil"/>
              <w:left w:val="nil"/>
              <w:bottom w:val="nil"/>
              <w:right w:val="nil"/>
            </w:tcBorders>
            <w:shd w:val="clear" w:color="auto" w:fill="FFFFFF"/>
            <w:vAlign w:val="center"/>
          </w:tcPr>
          <w:p w14:paraId="34D283D1">
            <w:pPr>
              <w:pStyle w:val="29"/>
              <w:widowControl w:val="0"/>
              <w:bidi w:val="0"/>
              <w:rPr>
                <w:rFonts w:hint="default"/>
                <w:b w:val="0"/>
                <w:color w:val="000000"/>
                <w:lang w:val="en-US" w:eastAsia="zh-CN"/>
              </w:rPr>
            </w:pPr>
            <w:r>
              <w:rPr>
                <w:rFonts w:hint="default"/>
                <w:b w:val="0"/>
                <w:color w:val="000000"/>
                <w:lang w:val="en-US" w:eastAsia="zh-CN"/>
              </w:rPr>
              <w:t>1278.840</w:t>
            </w:r>
          </w:p>
        </w:tc>
        <w:tc>
          <w:tcPr>
            <w:tcW w:w="1421" w:type="dxa"/>
            <w:tcBorders>
              <w:top w:val="nil"/>
              <w:left w:val="nil"/>
              <w:bottom w:val="nil"/>
              <w:right w:val="nil"/>
            </w:tcBorders>
            <w:shd w:val="clear" w:color="auto" w:fill="FFFFFF"/>
            <w:vAlign w:val="center"/>
          </w:tcPr>
          <w:p w14:paraId="31F6C1C7">
            <w:pPr>
              <w:pStyle w:val="29"/>
              <w:widowControl w:val="0"/>
              <w:bidi w:val="0"/>
              <w:rPr>
                <w:rFonts w:hint="default"/>
                <w:b w:val="0"/>
                <w:color w:val="000000"/>
                <w:lang w:val="en-US" w:eastAsia="zh-CN"/>
              </w:rPr>
            </w:pPr>
            <w:r>
              <w:rPr>
                <w:rFonts w:hint="default"/>
                <w:b w:val="0"/>
                <w:color w:val="000000"/>
                <w:lang w:val="en-US" w:eastAsia="zh-CN"/>
              </w:rPr>
              <w:t>257.747</w:t>
            </w:r>
          </w:p>
        </w:tc>
      </w:tr>
      <w:tr w14:paraId="3132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A70516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F03E4AE">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FB93E6A">
            <w:pPr>
              <w:pStyle w:val="29"/>
              <w:widowControl w:val="0"/>
              <w:bidi w:val="0"/>
              <w:rPr>
                <w:rFonts w:hint="default"/>
                <w:b w:val="0"/>
                <w:color w:val="000000"/>
                <w:lang w:val="en-US" w:eastAsia="zh-CN"/>
              </w:rPr>
            </w:pPr>
            <w:r>
              <w:rPr>
                <w:rFonts w:hint="default"/>
                <w:b w:val="0"/>
                <w:color w:val="000000"/>
                <w:lang w:val="en-US" w:eastAsia="zh-CN"/>
              </w:rPr>
              <w:t>291.887</w:t>
            </w:r>
          </w:p>
        </w:tc>
        <w:tc>
          <w:tcPr>
            <w:tcW w:w="1420" w:type="dxa"/>
            <w:tcBorders>
              <w:top w:val="nil"/>
              <w:left w:val="nil"/>
              <w:bottom w:val="nil"/>
              <w:right w:val="nil"/>
            </w:tcBorders>
            <w:shd w:val="clear" w:color="auto" w:fill="FFFFFF"/>
            <w:vAlign w:val="center"/>
          </w:tcPr>
          <w:p w14:paraId="1E2774F3">
            <w:pPr>
              <w:pStyle w:val="29"/>
              <w:widowControl w:val="0"/>
              <w:bidi w:val="0"/>
              <w:rPr>
                <w:rFonts w:hint="default"/>
                <w:b w:val="0"/>
                <w:color w:val="000000"/>
                <w:lang w:val="en-US" w:eastAsia="zh-CN"/>
              </w:rPr>
            </w:pPr>
            <w:r>
              <w:rPr>
                <w:rFonts w:hint="default"/>
                <w:b w:val="0"/>
                <w:color w:val="000000"/>
                <w:lang w:val="en-US" w:eastAsia="zh-CN"/>
              </w:rPr>
              <w:t>1611.91</w:t>
            </w:r>
          </w:p>
        </w:tc>
        <w:tc>
          <w:tcPr>
            <w:tcW w:w="1421" w:type="dxa"/>
            <w:tcBorders>
              <w:top w:val="nil"/>
              <w:left w:val="nil"/>
              <w:bottom w:val="nil"/>
              <w:right w:val="nil"/>
            </w:tcBorders>
            <w:shd w:val="clear" w:color="auto" w:fill="FFFFFF"/>
            <w:vAlign w:val="center"/>
          </w:tcPr>
          <w:p w14:paraId="141EE113">
            <w:pPr>
              <w:pStyle w:val="29"/>
              <w:widowControl w:val="0"/>
              <w:bidi w:val="0"/>
              <w:rPr>
                <w:rFonts w:hint="default"/>
                <w:b w:val="0"/>
                <w:color w:val="000000"/>
                <w:lang w:val="en-US" w:eastAsia="zh-CN"/>
              </w:rPr>
            </w:pPr>
            <w:r>
              <w:rPr>
                <w:rFonts w:hint="default"/>
                <w:b w:val="0"/>
                <w:color w:val="000000"/>
                <w:lang w:val="en-US" w:eastAsia="zh-CN"/>
              </w:rPr>
              <w:t>115.762</w:t>
            </w:r>
          </w:p>
        </w:tc>
        <w:tc>
          <w:tcPr>
            <w:tcW w:w="1421" w:type="dxa"/>
            <w:tcBorders>
              <w:top w:val="nil"/>
              <w:left w:val="nil"/>
              <w:bottom w:val="nil"/>
              <w:right w:val="nil"/>
            </w:tcBorders>
            <w:shd w:val="clear" w:color="auto" w:fill="FFFFFF"/>
            <w:vAlign w:val="center"/>
          </w:tcPr>
          <w:p w14:paraId="7A1ADC22">
            <w:pPr>
              <w:pStyle w:val="29"/>
              <w:widowControl w:val="0"/>
              <w:bidi w:val="0"/>
              <w:rPr>
                <w:rFonts w:hint="default"/>
                <w:b w:val="0"/>
                <w:color w:val="000000"/>
                <w:lang w:val="en-US" w:eastAsia="zh-CN"/>
              </w:rPr>
            </w:pPr>
            <w:r>
              <w:rPr>
                <w:rFonts w:hint="default"/>
                <w:b w:val="0"/>
                <w:color w:val="000000"/>
                <w:lang w:val="en-US" w:eastAsia="zh-CN"/>
              </w:rPr>
              <w:t>198.476</w:t>
            </w:r>
          </w:p>
        </w:tc>
      </w:tr>
      <w:tr w14:paraId="156B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A55537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26827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4629AF3">
            <w:pPr>
              <w:pStyle w:val="29"/>
              <w:widowControl w:val="0"/>
              <w:bidi w:val="0"/>
              <w:rPr>
                <w:rFonts w:hint="default"/>
                <w:b w:val="0"/>
                <w:color w:val="000000"/>
                <w:lang w:val="en-US" w:eastAsia="zh-CN"/>
              </w:rPr>
            </w:pPr>
            <w:r>
              <w:rPr>
                <w:rFonts w:hint="default"/>
                <w:b w:val="0"/>
                <w:color w:val="000000"/>
                <w:lang w:val="en-US" w:eastAsia="zh-CN"/>
              </w:rPr>
              <w:t>162.664</w:t>
            </w:r>
          </w:p>
        </w:tc>
        <w:tc>
          <w:tcPr>
            <w:tcW w:w="1420" w:type="dxa"/>
            <w:tcBorders>
              <w:top w:val="nil"/>
              <w:left w:val="nil"/>
              <w:bottom w:val="nil"/>
              <w:right w:val="nil"/>
            </w:tcBorders>
            <w:shd w:val="clear" w:color="auto" w:fill="FFFFFF"/>
            <w:vAlign w:val="center"/>
          </w:tcPr>
          <w:p w14:paraId="3649848C">
            <w:pPr>
              <w:pStyle w:val="29"/>
              <w:widowControl w:val="0"/>
              <w:bidi w:val="0"/>
              <w:rPr>
                <w:rFonts w:hint="default"/>
                <w:b w:val="0"/>
                <w:color w:val="000000"/>
                <w:lang w:val="en-US" w:eastAsia="zh-CN"/>
              </w:rPr>
            </w:pPr>
            <w:r>
              <w:rPr>
                <w:rFonts w:hint="default"/>
                <w:b w:val="0"/>
                <w:color w:val="000000"/>
                <w:lang w:val="en-US" w:eastAsia="zh-CN"/>
              </w:rPr>
              <w:t>1239.360</w:t>
            </w:r>
          </w:p>
        </w:tc>
        <w:tc>
          <w:tcPr>
            <w:tcW w:w="1421" w:type="dxa"/>
            <w:tcBorders>
              <w:top w:val="nil"/>
              <w:left w:val="nil"/>
              <w:bottom w:val="nil"/>
              <w:right w:val="nil"/>
            </w:tcBorders>
            <w:shd w:val="clear" w:color="auto" w:fill="FFFFFF"/>
            <w:vAlign w:val="center"/>
          </w:tcPr>
          <w:p w14:paraId="1ED96BE2">
            <w:pPr>
              <w:pStyle w:val="29"/>
              <w:widowControl w:val="0"/>
              <w:bidi w:val="0"/>
              <w:rPr>
                <w:rFonts w:hint="default"/>
                <w:b w:val="0"/>
                <w:color w:val="000000"/>
                <w:lang w:val="en-US" w:eastAsia="zh-CN"/>
              </w:rPr>
            </w:pPr>
            <w:r>
              <w:rPr>
                <w:rFonts w:hint="default"/>
                <w:b w:val="0"/>
                <w:color w:val="000000"/>
                <w:lang w:val="en-US" w:eastAsia="zh-CN"/>
              </w:rPr>
              <w:t>41.219</w:t>
            </w:r>
          </w:p>
        </w:tc>
        <w:tc>
          <w:tcPr>
            <w:tcW w:w="1421" w:type="dxa"/>
            <w:tcBorders>
              <w:top w:val="nil"/>
              <w:left w:val="nil"/>
              <w:bottom w:val="nil"/>
              <w:right w:val="nil"/>
            </w:tcBorders>
            <w:shd w:val="clear" w:color="auto" w:fill="FFFFFF"/>
            <w:vAlign w:val="center"/>
          </w:tcPr>
          <w:p w14:paraId="101BEC33">
            <w:pPr>
              <w:pStyle w:val="29"/>
              <w:widowControl w:val="0"/>
              <w:bidi w:val="0"/>
              <w:rPr>
                <w:rFonts w:hint="default"/>
                <w:b w:val="0"/>
                <w:color w:val="000000"/>
                <w:lang w:val="en-US" w:eastAsia="zh-CN"/>
              </w:rPr>
            </w:pPr>
            <w:r>
              <w:rPr>
                <w:rFonts w:hint="default"/>
                <w:b w:val="0"/>
                <w:color w:val="000000"/>
                <w:lang w:val="en-US" w:eastAsia="zh-CN"/>
              </w:rPr>
              <w:t>154.950</w:t>
            </w:r>
          </w:p>
        </w:tc>
      </w:tr>
      <w:tr w14:paraId="50F5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336E4499">
            <w:pPr>
              <w:pStyle w:val="29"/>
              <w:widowControl w:val="0"/>
              <w:bidi w:val="0"/>
              <w:rPr>
                <w:rFonts w:hint="default"/>
                <w:b w:val="0"/>
                <w:color w:val="000000"/>
                <w:lang w:val="en-US" w:eastAsia="zh-CN"/>
              </w:rPr>
            </w:pPr>
            <w:r>
              <w:rPr>
                <w:rFonts w:hint="default"/>
                <w:b w:val="0"/>
                <w:color w:val="000000"/>
                <w:lang w:val="en-US" w:eastAsia="zh-CN"/>
              </w:rPr>
              <w:t>ImageNet</w:t>
            </w:r>
          </w:p>
        </w:tc>
        <w:tc>
          <w:tcPr>
            <w:tcW w:w="1420" w:type="dxa"/>
            <w:tcBorders>
              <w:top w:val="nil"/>
              <w:left w:val="nil"/>
              <w:bottom w:val="nil"/>
              <w:right w:val="nil"/>
            </w:tcBorders>
            <w:shd w:val="clear" w:color="auto" w:fill="FFFFFF"/>
            <w:vAlign w:val="center"/>
          </w:tcPr>
          <w:p w14:paraId="4B112DB2">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761F13B8">
            <w:pPr>
              <w:pStyle w:val="29"/>
              <w:widowControl w:val="0"/>
              <w:bidi w:val="0"/>
              <w:rPr>
                <w:rFonts w:hint="default"/>
                <w:b w:val="0"/>
                <w:color w:val="000000"/>
                <w:lang w:val="en-US" w:eastAsia="zh-CN"/>
              </w:rPr>
            </w:pPr>
            <w:r>
              <w:rPr>
                <w:rFonts w:hint="default"/>
                <w:b w:val="0"/>
                <w:color w:val="000000"/>
                <w:lang w:val="en-US" w:eastAsia="zh-CN"/>
              </w:rPr>
              <w:t>0.036</w:t>
            </w:r>
          </w:p>
        </w:tc>
        <w:tc>
          <w:tcPr>
            <w:tcW w:w="1420" w:type="dxa"/>
            <w:tcBorders>
              <w:top w:val="nil"/>
              <w:left w:val="nil"/>
              <w:bottom w:val="nil"/>
              <w:right w:val="nil"/>
            </w:tcBorders>
            <w:shd w:val="clear" w:color="auto" w:fill="FFFFFF"/>
            <w:vAlign w:val="center"/>
          </w:tcPr>
          <w:p w14:paraId="090CCAD0">
            <w:pPr>
              <w:pStyle w:val="29"/>
              <w:widowControl w:val="0"/>
              <w:bidi w:val="0"/>
              <w:rPr>
                <w:rFonts w:hint="default"/>
                <w:b w:val="0"/>
                <w:color w:val="000000"/>
                <w:lang w:val="en-US" w:eastAsia="zh-CN"/>
              </w:rPr>
            </w:pPr>
            <w:r>
              <w:rPr>
                <w:rFonts w:hint="default"/>
                <w:b w:val="0"/>
                <w:color w:val="000000"/>
                <w:lang w:val="en-US" w:eastAsia="zh-CN"/>
              </w:rPr>
              <w:t>0.060</w:t>
            </w:r>
          </w:p>
        </w:tc>
        <w:tc>
          <w:tcPr>
            <w:tcW w:w="1421" w:type="dxa"/>
            <w:tcBorders>
              <w:top w:val="nil"/>
              <w:left w:val="nil"/>
              <w:bottom w:val="nil"/>
              <w:right w:val="nil"/>
            </w:tcBorders>
            <w:shd w:val="clear" w:color="auto" w:fill="FFFFFF"/>
            <w:vAlign w:val="center"/>
          </w:tcPr>
          <w:p w14:paraId="020DAC45">
            <w:pPr>
              <w:pStyle w:val="29"/>
              <w:widowControl w:val="0"/>
              <w:bidi w:val="0"/>
              <w:rPr>
                <w:rFonts w:hint="default"/>
                <w:b w:val="0"/>
                <w:color w:val="000000"/>
                <w:lang w:val="en-US" w:eastAsia="zh-CN"/>
              </w:rPr>
            </w:pPr>
            <w:r>
              <w:rPr>
                <w:rFonts w:hint="default"/>
                <w:b w:val="0"/>
                <w:color w:val="000000"/>
                <w:lang w:val="en-US" w:eastAsia="zh-CN"/>
              </w:rPr>
              <w:t>0.031</w:t>
            </w:r>
          </w:p>
        </w:tc>
        <w:tc>
          <w:tcPr>
            <w:tcW w:w="1421" w:type="dxa"/>
            <w:tcBorders>
              <w:top w:val="nil"/>
              <w:left w:val="nil"/>
              <w:bottom w:val="nil"/>
              <w:right w:val="nil"/>
            </w:tcBorders>
            <w:shd w:val="clear" w:color="auto" w:fill="FFFFFF"/>
            <w:vAlign w:val="center"/>
          </w:tcPr>
          <w:p w14:paraId="7DFD8847">
            <w:pPr>
              <w:pStyle w:val="29"/>
              <w:widowControl w:val="0"/>
              <w:bidi w:val="0"/>
              <w:rPr>
                <w:rFonts w:hint="default"/>
                <w:b w:val="0"/>
                <w:color w:val="000000"/>
                <w:lang w:val="en-US" w:eastAsia="zh-CN"/>
              </w:rPr>
            </w:pPr>
            <w:r>
              <w:rPr>
                <w:rFonts w:hint="default"/>
                <w:b w:val="0"/>
                <w:color w:val="000000"/>
                <w:lang w:val="en-US" w:eastAsia="zh-CN"/>
              </w:rPr>
              <w:t>0.005</w:t>
            </w:r>
          </w:p>
        </w:tc>
      </w:tr>
      <w:tr w14:paraId="7214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6BBF3DF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0550A00">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42437834">
            <w:pPr>
              <w:pStyle w:val="29"/>
              <w:widowControl w:val="0"/>
              <w:bidi w:val="0"/>
              <w:rPr>
                <w:rFonts w:hint="default"/>
                <w:b w:val="0"/>
                <w:color w:val="000000"/>
                <w:lang w:val="en-US" w:eastAsia="zh-CN"/>
              </w:rPr>
            </w:pPr>
            <w:r>
              <w:rPr>
                <w:rFonts w:hint="default"/>
                <w:b w:val="0"/>
                <w:color w:val="000000"/>
                <w:lang w:val="en-US" w:eastAsia="zh-CN"/>
              </w:rPr>
              <w:t>0.008</w:t>
            </w:r>
          </w:p>
        </w:tc>
        <w:tc>
          <w:tcPr>
            <w:tcW w:w="1420" w:type="dxa"/>
            <w:tcBorders>
              <w:top w:val="nil"/>
              <w:left w:val="nil"/>
              <w:bottom w:val="nil"/>
              <w:right w:val="nil"/>
            </w:tcBorders>
            <w:shd w:val="clear" w:color="auto" w:fill="FFFFFF"/>
            <w:vAlign w:val="center"/>
          </w:tcPr>
          <w:p w14:paraId="02AB6F92">
            <w:pPr>
              <w:pStyle w:val="29"/>
              <w:widowControl w:val="0"/>
              <w:bidi w:val="0"/>
              <w:rPr>
                <w:rFonts w:hint="default"/>
                <w:b w:val="0"/>
                <w:color w:val="000000"/>
                <w:lang w:val="en-US" w:eastAsia="zh-CN"/>
              </w:rPr>
            </w:pPr>
            <w:r>
              <w:rPr>
                <w:rFonts w:hint="default"/>
                <w:b w:val="0"/>
                <w:color w:val="000000"/>
                <w:lang w:val="en-US" w:eastAsia="zh-CN"/>
              </w:rPr>
              <w:t>0.021</w:t>
            </w:r>
          </w:p>
        </w:tc>
        <w:tc>
          <w:tcPr>
            <w:tcW w:w="1421" w:type="dxa"/>
            <w:tcBorders>
              <w:top w:val="nil"/>
              <w:left w:val="nil"/>
              <w:bottom w:val="nil"/>
              <w:right w:val="nil"/>
            </w:tcBorders>
            <w:shd w:val="clear" w:color="auto" w:fill="FFFFFF"/>
            <w:vAlign w:val="center"/>
          </w:tcPr>
          <w:p w14:paraId="73B4AD23">
            <w:pPr>
              <w:pStyle w:val="29"/>
              <w:widowControl w:val="0"/>
              <w:bidi w:val="0"/>
              <w:rPr>
                <w:rFonts w:hint="default"/>
                <w:b w:val="0"/>
                <w:color w:val="000000"/>
                <w:lang w:val="en-US" w:eastAsia="zh-CN"/>
              </w:rPr>
            </w:pPr>
            <w:r>
              <w:rPr>
                <w:rFonts w:hint="default"/>
                <w:b w:val="0"/>
                <w:color w:val="000000"/>
                <w:lang w:val="en-US" w:eastAsia="zh-CN"/>
              </w:rPr>
              <w:t>0.004</w:t>
            </w:r>
          </w:p>
        </w:tc>
        <w:tc>
          <w:tcPr>
            <w:tcW w:w="1421" w:type="dxa"/>
            <w:tcBorders>
              <w:top w:val="nil"/>
              <w:left w:val="nil"/>
              <w:bottom w:val="nil"/>
              <w:right w:val="nil"/>
            </w:tcBorders>
            <w:shd w:val="clear" w:color="auto" w:fill="FFFFFF"/>
            <w:vAlign w:val="center"/>
          </w:tcPr>
          <w:p w14:paraId="1C46712F">
            <w:pPr>
              <w:pStyle w:val="29"/>
              <w:widowControl w:val="0"/>
              <w:bidi w:val="0"/>
              <w:rPr>
                <w:rFonts w:hint="default"/>
                <w:b w:val="0"/>
                <w:color w:val="000000"/>
                <w:lang w:val="en-US" w:eastAsia="zh-CN"/>
              </w:rPr>
            </w:pPr>
            <w:r>
              <w:rPr>
                <w:rFonts w:hint="default"/>
                <w:b w:val="0"/>
                <w:color w:val="000000"/>
                <w:lang w:val="en-US" w:eastAsia="zh-CN"/>
              </w:rPr>
              <w:t>0.003</w:t>
            </w:r>
          </w:p>
        </w:tc>
      </w:tr>
      <w:tr w14:paraId="0DA6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62F095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CBD7CE">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F3FD6D6">
            <w:pPr>
              <w:pStyle w:val="29"/>
              <w:widowControl w:val="0"/>
              <w:bidi w:val="0"/>
              <w:rPr>
                <w:rFonts w:hint="default"/>
                <w:b w:val="0"/>
                <w:color w:val="000000"/>
                <w:lang w:val="en-US" w:eastAsia="zh-CN"/>
              </w:rPr>
            </w:pPr>
            <w:r>
              <w:rPr>
                <w:rFonts w:hint="default"/>
                <w:b w:val="0"/>
                <w:color w:val="000000"/>
                <w:lang w:val="en-US" w:eastAsia="zh-CN"/>
              </w:rPr>
              <w:t>0.006</w:t>
            </w:r>
          </w:p>
        </w:tc>
        <w:tc>
          <w:tcPr>
            <w:tcW w:w="1420" w:type="dxa"/>
            <w:tcBorders>
              <w:top w:val="nil"/>
              <w:left w:val="nil"/>
              <w:bottom w:val="nil"/>
              <w:right w:val="nil"/>
            </w:tcBorders>
            <w:shd w:val="clear" w:color="auto" w:fill="FFFFFF"/>
            <w:vAlign w:val="center"/>
          </w:tcPr>
          <w:p w14:paraId="554DCA04">
            <w:pPr>
              <w:pStyle w:val="29"/>
              <w:widowControl w:val="0"/>
              <w:bidi w:val="0"/>
              <w:rPr>
                <w:rFonts w:hint="default"/>
                <w:b w:val="0"/>
                <w:color w:val="000000"/>
                <w:lang w:val="en-US" w:eastAsia="zh-CN"/>
              </w:rPr>
            </w:pPr>
            <w:r>
              <w:rPr>
                <w:rFonts w:hint="default"/>
                <w:b w:val="0"/>
                <w:color w:val="000000"/>
                <w:lang w:val="en-US" w:eastAsia="zh-CN"/>
              </w:rPr>
              <w:t>0.019</w:t>
            </w:r>
          </w:p>
        </w:tc>
        <w:tc>
          <w:tcPr>
            <w:tcW w:w="1421" w:type="dxa"/>
            <w:tcBorders>
              <w:top w:val="nil"/>
              <w:left w:val="nil"/>
              <w:bottom w:val="nil"/>
              <w:right w:val="nil"/>
            </w:tcBorders>
            <w:shd w:val="clear" w:color="auto" w:fill="FFFFFF"/>
            <w:vAlign w:val="center"/>
          </w:tcPr>
          <w:p w14:paraId="2D453F65">
            <w:pPr>
              <w:pStyle w:val="29"/>
              <w:widowControl w:val="0"/>
              <w:bidi w:val="0"/>
              <w:rPr>
                <w:rFonts w:hint="default"/>
                <w:b w:val="0"/>
                <w:color w:val="000000"/>
                <w:lang w:val="en-US" w:eastAsia="zh-CN"/>
              </w:rPr>
            </w:pPr>
            <w:r>
              <w:rPr>
                <w:rFonts w:hint="default"/>
                <w:b w:val="0"/>
                <w:color w:val="000000"/>
                <w:lang w:val="en-US" w:eastAsia="zh-CN"/>
              </w:rPr>
              <w:t>0.003</w:t>
            </w:r>
          </w:p>
        </w:tc>
        <w:tc>
          <w:tcPr>
            <w:tcW w:w="1421" w:type="dxa"/>
            <w:tcBorders>
              <w:top w:val="nil"/>
              <w:left w:val="nil"/>
              <w:bottom w:val="nil"/>
              <w:right w:val="nil"/>
            </w:tcBorders>
            <w:shd w:val="clear" w:color="auto" w:fill="FFFFFF"/>
            <w:vAlign w:val="center"/>
          </w:tcPr>
          <w:p w14:paraId="1FDF6DFE">
            <w:pPr>
              <w:pStyle w:val="29"/>
              <w:widowControl w:val="0"/>
              <w:bidi w:val="0"/>
              <w:rPr>
                <w:rFonts w:hint="default"/>
                <w:b w:val="0"/>
                <w:color w:val="000000"/>
                <w:lang w:val="en-US" w:eastAsia="zh-CN"/>
              </w:rPr>
            </w:pPr>
            <w:r>
              <w:rPr>
                <w:rFonts w:hint="default"/>
                <w:b w:val="0"/>
                <w:color w:val="000000"/>
                <w:lang w:val="en-US" w:eastAsia="zh-CN"/>
              </w:rPr>
              <w:t>0.003</w:t>
            </w:r>
          </w:p>
        </w:tc>
      </w:tr>
      <w:tr w14:paraId="7DF5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2AD00C3F">
            <w:pPr>
              <w:pStyle w:val="29"/>
              <w:widowControl w:val="0"/>
              <w:bidi w:val="0"/>
              <w:rPr>
                <w:rFonts w:hint="default"/>
                <w:b w:val="0"/>
                <w:color w:val="000000"/>
                <w:lang w:val="en-US" w:eastAsia="zh-CN"/>
              </w:rPr>
            </w:pPr>
            <w:r>
              <w:rPr>
                <w:rFonts w:hint="default"/>
                <w:b w:val="0"/>
                <w:color w:val="000000"/>
                <w:lang w:val="en-US" w:eastAsia="zh-CN"/>
              </w:rPr>
              <w:t>Random1M</w:t>
            </w:r>
          </w:p>
        </w:tc>
        <w:tc>
          <w:tcPr>
            <w:tcW w:w="1420" w:type="dxa"/>
            <w:tcBorders>
              <w:top w:val="nil"/>
              <w:left w:val="nil"/>
              <w:bottom w:val="nil"/>
              <w:right w:val="nil"/>
            </w:tcBorders>
            <w:shd w:val="clear" w:color="auto" w:fill="FFFFFF"/>
            <w:vAlign w:val="center"/>
          </w:tcPr>
          <w:p w14:paraId="09452DE9">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F85E6EB">
            <w:pPr>
              <w:pStyle w:val="29"/>
              <w:widowControl w:val="0"/>
              <w:bidi w:val="0"/>
              <w:rPr>
                <w:rFonts w:hint="default"/>
                <w:b w:val="0"/>
                <w:color w:val="000000"/>
                <w:lang w:val="en-US" w:eastAsia="zh-CN"/>
              </w:rPr>
            </w:pPr>
            <w:r>
              <w:rPr>
                <w:rFonts w:hint="default"/>
                <w:b w:val="0"/>
                <w:color w:val="000000"/>
                <w:lang w:val="en-US" w:eastAsia="zh-CN"/>
              </w:rPr>
              <w:t>10.831</w:t>
            </w:r>
          </w:p>
        </w:tc>
        <w:tc>
          <w:tcPr>
            <w:tcW w:w="1420" w:type="dxa"/>
            <w:tcBorders>
              <w:top w:val="nil"/>
              <w:left w:val="nil"/>
              <w:bottom w:val="nil"/>
              <w:right w:val="nil"/>
            </w:tcBorders>
            <w:shd w:val="clear" w:color="auto" w:fill="FFFFFF"/>
            <w:vAlign w:val="center"/>
          </w:tcPr>
          <w:p w14:paraId="0E967C68">
            <w:pPr>
              <w:pStyle w:val="29"/>
              <w:widowControl w:val="0"/>
              <w:bidi w:val="0"/>
              <w:rPr>
                <w:rFonts w:hint="default"/>
                <w:b w:val="0"/>
                <w:color w:val="000000"/>
                <w:lang w:val="en-US" w:eastAsia="zh-CN"/>
              </w:rPr>
            </w:pPr>
            <w:r>
              <w:rPr>
                <w:rFonts w:hint="default"/>
                <w:b w:val="0"/>
                <w:color w:val="000000"/>
                <w:lang w:val="en-US" w:eastAsia="zh-CN"/>
              </w:rPr>
              <w:t>11.751</w:t>
            </w:r>
          </w:p>
        </w:tc>
        <w:tc>
          <w:tcPr>
            <w:tcW w:w="1421" w:type="dxa"/>
            <w:tcBorders>
              <w:top w:val="nil"/>
              <w:left w:val="nil"/>
              <w:bottom w:val="nil"/>
              <w:right w:val="nil"/>
            </w:tcBorders>
            <w:shd w:val="clear" w:color="auto" w:fill="FFFFFF"/>
            <w:vAlign w:val="center"/>
          </w:tcPr>
          <w:p w14:paraId="35F9CF07">
            <w:pPr>
              <w:pStyle w:val="29"/>
              <w:widowControl w:val="0"/>
              <w:bidi w:val="0"/>
              <w:rPr>
                <w:rFonts w:hint="default"/>
                <w:b w:val="0"/>
                <w:color w:val="000000"/>
                <w:lang w:val="en-US" w:eastAsia="zh-CN"/>
              </w:rPr>
            </w:pPr>
            <w:r>
              <w:rPr>
                <w:rFonts w:hint="default"/>
                <w:b w:val="0"/>
                <w:color w:val="000000"/>
                <w:lang w:val="en-US" w:eastAsia="zh-CN"/>
              </w:rPr>
              <w:t>10.586</w:t>
            </w:r>
          </w:p>
        </w:tc>
        <w:tc>
          <w:tcPr>
            <w:tcW w:w="1421" w:type="dxa"/>
            <w:tcBorders>
              <w:top w:val="nil"/>
              <w:left w:val="nil"/>
              <w:bottom w:val="nil"/>
              <w:right w:val="nil"/>
            </w:tcBorders>
            <w:shd w:val="clear" w:color="auto" w:fill="FFFFFF"/>
            <w:vAlign w:val="center"/>
          </w:tcPr>
          <w:p w14:paraId="147B6A9F">
            <w:pPr>
              <w:pStyle w:val="29"/>
              <w:widowControl w:val="0"/>
              <w:bidi w:val="0"/>
              <w:rPr>
                <w:rFonts w:hint="default"/>
                <w:b w:val="0"/>
                <w:color w:val="000000"/>
                <w:lang w:val="en-US" w:eastAsia="zh-CN"/>
              </w:rPr>
            </w:pPr>
            <w:r>
              <w:rPr>
                <w:rFonts w:hint="default"/>
                <w:b w:val="0"/>
                <w:color w:val="000000"/>
                <w:lang w:val="en-US" w:eastAsia="zh-CN"/>
              </w:rPr>
              <w:t>0.239</w:t>
            </w:r>
          </w:p>
        </w:tc>
      </w:tr>
      <w:tr w14:paraId="4CB5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13E7CDCF">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F61D8D4">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C0E77B5">
            <w:pPr>
              <w:pStyle w:val="29"/>
              <w:widowControl w:val="0"/>
              <w:bidi w:val="0"/>
              <w:rPr>
                <w:rFonts w:hint="default"/>
                <w:b w:val="0"/>
                <w:color w:val="000000"/>
                <w:lang w:val="en-US" w:eastAsia="zh-CN"/>
              </w:rPr>
            </w:pPr>
            <w:r>
              <w:rPr>
                <w:rFonts w:hint="default"/>
                <w:b w:val="0"/>
                <w:color w:val="000000"/>
                <w:lang w:val="en-US" w:eastAsia="zh-CN"/>
              </w:rPr>
              <w:t>2.715</w:t>
            </w:r>
          </w:p>
        </w:tc>
        <w:tc>
          <w:tcPr>
            <w:tcW w:w="1420" w:type="dxa"/>
            <w:tcBorders>
              <w:top w:val="nil"/>
              <w:left w:val="nil"/>
              <w:bottom w:val="nil"/>
              <w:right w:val="nil"/>
            </w:tcBorders>
            <w:shd w:val="clear" w:color="auto" w:fill="FFFFFF"/>
            <w:vAlign w:val="center"/>
          </w:tcPr>
          <w:p w14:paraId="7AFC735B">
            <w:pPr>
              <w:pStyle w:val="29"/>
              <w:widowControl w:val="0"/>
              <w:bidi w:val="0"/>
              <w:rPr>
                <w:rFonts w:hint="default"/>
                <w:b w:val="0"/>
                <w:color w:val="000000"/>
                <w:lang w:val="en-US" w:eastAsia="zh-CN"/>
              </w:rPr>
            </w:pPr>
            <w:r>
              <w:rPr>
                <w:rFonts w:hint="default"/>
                <w:b w:val="0"/>
                <w:color w:val="000000"/>
                <w:lang w:val="en-US" w:eastAsia="zh-CN"/>
              </w:rPr>
              <w:t>5.251</w:t>
            </w:r>
          </w:p>
        </w:tc>
        <w:tc>
          <w:tcPr>
            <w:tcW w:w="1421" w:type="dxa"/>
            <w:tcBorders>
              <w:top w:val="nil"/>
              <w:left w:val="nil"/>
              <w:bottom w:val="nil"/>
              <w:right w:val="nil"/>
            </w:tcBorders>
            <w:shd w:val="clear" w:color="auto" w:fill="FFFFFF"/>
            <w:vAlign w:val="center"/>
          </w:tcPr>
          <w:p w14:paraId="7CF9DD26">
            <w:pPr>
              <w:pStyle w:val="29"/>
              <w:widowControl w:val="0"/>
              <w:bidi w:val="0"/>
              <w:rPr>
                <w:rFonts w:hint="default"/>
                <w:b w:val="0"/>
                <w:color w:val="000000"/>
                <w:lang w:val="en-US" w:eastAsia="zh-CN"/>
              </w:rPr>
            </w:pPr>
            <w:r>
              <w:rPr>
                <w:rFonts w:hint="default"/>
                <w:b w:val="0"/>
                <w:color w:val="000000"/>
                <w:lang w:val="en-US" w:eastAsia="zh-CN"/>
              </w:rPr>
              <w:t>0.446</w:t>
            </w:r>
          </w:p>
        </w:tc>
        <w:tc>
          <w:tcPr>
            <w:tcW w:w="1421" w:type="dxa"/>
            <w:tcBorders>
              <w:top w:val="nil"/>
              <w:left w:val="nil"/>
              <w:bottom w:val="nil"/>
              <w:right w:val="nil"/>
            </w:tcBorders>
            <w:shd w:val="clear" w:color="auto" w:fill="FFFFFF"/>
            <w:vAlign w:val="center"/>
          </w:tcPr>
          <w:p w14:paraId="0EB62921">
            <w:pPr>
              <w:pStyle w:val="29"/>
              <w:widowControl w:val="0"/>
              <w:bidi w:val="0"/>
              <w:rPr>
                <w:rFonts w:hint="default"/>
                <w:b w:val="0"/>
                <w:color w:val="000000"/>
                <w:lang w:val="en-US" w:eastAsia="zh-CN"/>
              </w:rPr>
            </w:pPr>
            <w:r>
              <w:rPr>
                <w:rFonts w:hint="default"/>
                <w:b w:val="0"/>
                <w:color w:val="000000"/>
                <w:lang w:val="en-US" w:eastAsia="zh-CN"/>
              </w:rPr>
              <w:t>1.449</w:t>
            </w:r>
          </w:p>
        </w:tc>
      </w:tr>
      <w:tr w14:paraId="4E3E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DDD616B">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319D3F3">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E715F82">
            <w:pPr>
              <w:pStyle w:val="29"/>
              <w:widowControl w:val="0"/>
              <w:bidi w:val="0"/>
              <w:rPr>
                <w:rFonts w:hint="default"/>
                <w:b w:val="0"/>
                <w:color w:val="000000"/>
                <w:lang w:val="en-US" w:eastAsia="zh-CN"/>
              </w:rPr>
            </w:pPr>
            <w:r>
              <w:rPr>
                <w:rFonts w:hint="default"/>
                <w:b w:val="0"/>
                <w:color w:val="000000"/>
                <w:lang w:val="en-US" w:eastAsia="zh-CN"/>
              </w:rPr>
              <w:t>1.785</w:t>
            </w:r>
          </w:p>
        </w:tc>
        <w:tc>
          <w:tcPr>
            <w:tcW w:w="1420" w:type="dxa"/>
            <w:tcBorders>
              <w:top w:val="nil"/>
              <w:left w:val="nil"/>
              <w:bottom w:val="nil"/>
              <w:right w:val="nil"/>
            </w:tcBorders>
            <w:shd w:val="clear" w:color="auto" w:fill="FFFFFF"/>
            <w:vAlign w:val="center"/>
          </w:tcPr>
          <w:p w14:paraId="3873E821">
            <w:pPr>
              <w:pStyle w:val="29"/>
              <w:widowControl w:val="0"/>
              <w:bidi w:val="0"/>
              <w:rPr>
                <w:rFonts w:hint="default"/>
                <w:b w:val="0"/>
                <w:color w:val="000000"/>
                <w:lang w:val="en-US" w:eastAsia="zh-CN"/>
              </w:rPr>
            </w:pPr>
            <w:r>
              <w:rPr>
                <w:rFonts w:hint="default"/>
                <w:b w:val="0"/>
                <w:color w:val="000000"/>
                <w:lang w:val="en-US" w:eastAsia="zh-CN"/>
              </w:rPr>
              <w:t>2.913</w:t>
            </w:r>
          </w:p>
        </w:tc>
        <w:tc>
          <w:tcPr>
            <w:tcW w:w="1421" w:type="dxa"/>
            <w:tcBorders>
              <w:top w:val="nil"/>
              <w:left w:val="nil"/>
              <w:bottom w:val="nil"/>
              <w:right w:val="nil"/>
            </w:tcBorders>
            <w:shd w:val="clear" w:color="auto" w:fill="FFFFFF"/>
            <w:vAlign w:val="center"/>
          </w:tcPr>
          <w:p w14:paraId="056E3D60">
            <w:pPr>
              <w:pStyle w:val="29"/>
              <w:widowControl w:val="0"/>
              <w:bidi w:val="0"/>
              <w:rPr>
                <w:rFonts w:hint="default"/>
                <w:b w:val="0"/>
                <w:color w:val="000000"/>
                <w:lang w:val="en-US" w:eastAsia="zh-CN"/>
              </w:rPr>
            </w:pPr>
            <w:r>
              <w:rPr>
                <w:rFonts w:hint="default"/>
                <w:b w:val="0"/>
                <w:color w:val="000000"/>
                <w:lang w:val="en-US" w:eastAsia="zh-CN"/>
              </w:rPr>
              <w:t>1.321</w:t>
            </w:r>
          </w:p>
        </w:tc>
        <w:tc>
          <w:tcPr>
            <w:tcW w:w="1421" w:type="dxa"/>
            <w:tcBorders>
              <w:top w:val="nil"/>
              <w:left w:val="nil"/>
              <w:bottom w:val="nil"/>
              <w:right w:val="nil"/>
            </w:tcBorders>
            <w:shd w:val="clear" w:color="auto" w:fill="FFFFFF"/>
            <w:vAlign w:val="center"/>
          </w:tcPr>
          <w:p w14:paraId="4B1A61AA">
            <w:pPr>
              <w:pStyle w:val="29"/>
              <w:widowControl w:val="0"/>
              <w:bidi w:val="0"/>
              <w:rPr>
                <w:rFonts w:hint="default"/>
                <w:b w:val="0"/>
                <w:color w:val="000000"/>
                <w:lang w:val="en-US" w:eastAsia="zh-CN"/>
              </w:rPr>
            </w:pPr>
            <w:r>
              <w:rPr>
                <w:rFonts w:hint="default"/>
                <w:b w:val="0"/>
                <w:color w:val="000000"/>
                <w:lang w:val="en-US" w:eastAsia="zh-CN"/>
              </w:rPr>
              <w:t>0.393</w:t>
            </w:r>
          </w:p>
        </w:tc>
      </w:tr>
      <w:tr w14:paraId="7EBB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1A60A720">
            <w:pPr>
              <w:pStyle w:val="29"/>
              <w:widowControl w:val="0"/>
              <w:bidi w:val="0"/>
              <w:rPr>
                <w:rFonts w:hint="default"/>
                <w:b w:val="0"/>
                <w:color w:val="000000"/>
                <w:lang w:val="en-US" w:eastAsia="zh-CN"/>
              </w:rPr>
            </w:pPr>
            <w:r>
              <w:rPr>
                <w:rFonts w:hint="default"/>
                <w:b w:val="0"/>
                <w:color w:val="000000"/>
                <w:lang w:val="en-US" w:eastAsia="zh-CN"/>
              </w:rPr>
              <w:t>Sift1M</w:t>
            </w:r>
          </w:p>
        </w:tc>
        <w:tc>
          <w:tcPr>
            <w:tcW w:w="1420" w:type="dxa"/>
            <w:tcBorders>
              <w:top w:val="nil"/>
              <w:left w:val="nil"/>
              <w:bottom w:val="nil"/>
              <w:right w:val="nil"/>
            </w:tcBorders>
            <w:shd w:val="clear" w:color="auto" w:fill="FFFFFF"/>
            <w:vAlign w:val="center"/>
          </w:tcPr>
          <w:p w14:paraId="02D7951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7C3B3AB2">
            <w:pPr>
              <w:pStyle w:val="29"/>
              <w:widowControl w:val="0"/>
              <w:bidi w:val="0"/>
              <w:rPr>
                <w:rFonts w:hint="default"/>
                <w:b w:val="0"/>
                <w:color w:val="000000"/>
                <w:lang w:val="en-US" w:eastAsia="zh-CN"/>
              </w:rPr>
            </w:pPr>
            <w:r>
              <w:rPr>
                <w:rFonts w:hint="default"/>
                <w:b w:val="0"/>
                <w:color w:val="000000"/>
                <w:lang w:val="en-US" w:eastAsia="zh-CN"/>
              </w:rPr>
              <w:t>21586.718</w:t>
            </w:r>
          </w:p>
        </w:tc>
        <w:tc>
          <w:tcPr>
            <w:tcW w:w="1420" w:type="dxa"/>
            <w:tcBorders>
              <w:top w:val="nil"/>
              <w:left w:val="nil"/>
              <w:bottom w:val="nil"/>
              <w:right w:val="nil"/>
            </w:tcBorders>
            <w:shd w:val="clear" w:color="auto" w:fill="FFFFFF"/>
            <w:vAlign w:val="center"/>
          </w:tcPr>
          <w:p w14:paraId="5F32CB61">
            <w:pPr>
              <w:pStyle w:val="29"/>
              <w:widowControl w:val="0"/>
              <w:bidi w:val="0"/>
              <w:rPr>
                <w:rFonts w:hint="default"/>
                <w:b w:val="0"/>
                <w:color w:val="000000"/>
                <w:lang w:val="en-US" w:eastAsia="zh-CN"/>
              </w:rPr>
            </w:pPr>
            <w:r>
              <w:rPr>
                <w:rFonts w:hint="default"/>
                <w:b w:val="0"/>
                <w:color w:val="000000"/>
                <w:lang w:val="en-US" w:eastAsia="zh-CN"/>
              </w:rPr>
              <w:t>23096.900</w:t>
            </w:r>
          </w:p>
        </w:tc>
        <w:tc>
          <w:tcPr>
            <w:tcW w:w="1421" w:type="dxa"/>
            <w:tcBorders>
              <w:top w:val="nil"/>
              <w:left w:val="nil"/>
              <w:bottom w:val="nil"/>
              <w:right w:val="nil"/>
            </w:tcBorders>
            <w:shd w:val="clear" w:color="auto" w:fill="FFFFFF"/>
            <w:vAlign w:val="center"/>
          </w:tcPr>
          <w:p w14:paraId="3ACF4B4E">
            <w:pPr>
              <w:pStyle w:val="29"/>
              <w:widowControl w:val="0"/>
              <w:bidi w:val="0"/>
              <w:rPr>
                <w:rFonts w:hint="default"/>
                <w:b w:val="0"/>
                <w:color w:val="000000"/>
                <w:lang w:val="en-US" w:eastAsia="zh-CN"/>
              </w:rPr>
            </w:pPr>
            <w:r>
              <w:rPr>
                <w:rFonts w:hint="default"/>
                <w:b w:val="0"/>
                <w:color w:val="000000"/>
                <w:lang w:val="en-US" w:eastAsia="zh-CN"/>
              </w:rPr>
              <w:t>20570.500</w:t>
            </w:r>
          </w:p>
        </w:tc>
        <w:tc>
          <w:tcPr>
            <w:tcW w:w="1421" w:type="dxa"/>
            <w:tcBorders>
              <w:top w:val="nil"/>
              <w:left w:val="nil"/>
              <w:bottom w:val="nil"/>
              <w:right w:val="nil"/>
            </w:tcBorders>
            <w:shd w:val="clear" w:color="auto" w:fill="FFFFFF"/>
            <w:vAlign w:val="center"/>
          </w:tcPr>
          <w:p w14:paraId="47335B33">
            <w:pPr>
              <w:pStyle w:val="29"/>
              <w:widowControl w:val="0"/>
              <w:bidi w:val="0"/>
              <w:rPr>
                <w:rFonts w:hint="default"/>
                <w:b w:val="0"/>
                <w:color w:val="000000"/>
                <w:lang w:val="en-US" w:eastAsia="zh-CN"/>
              </w:rPr>
            </w:pPr>
            <w:r>
              <w:rPr>
                <w:rFonts w:hint="default"/>
                <w:b w:val="0"/>
                <w:color w:val="000000"/>
                <w:lang w:val="en-US" w:eastAsia="zh-CN"/>
              </w:rPr>
              <w:t>382.826</w:t>
            </w:r>
          </w:p>
        </w:tc>
      </w:tr>
      <w:tr w14:paraId="32C2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742FA5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D0FC589">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3D947219">
            <w:pPr>
              <w:pStyle w:val="29"/>
              <w:widowControl w:val="0"/>
              <w:bidi w:val="0"/>
              <w:rPr>
                <w:rFonts w:hint="default"/>
                <w:b w:val="0"/>
                <w:color w:val="000000"/>
                <w:lang w:val="en-US" w:eastAsia="zh-CN"/>
              </w:rPr>
            </w:pPr>
            <w:r>
              <w:rPr>
                <w:rFonts w:hint="default"/>
                <w:b w:val="0"/>
                <w:color w:val="000000"/>
                <w:lang w:val="en-US" w:eastAsia="zh-CN"/>
              </w:rPr>
              <w:t>15302.263</w:t>
            </w:r>
          </w:p>
        </w:tc>
        <w:tc>
          <w:tcPr>
            <w:tcW w:w="1420" w:type="dxa"/>
            <w:tcBorders>
              <w:top w:val="nil"/>
              <w:left w:val="nil"/>
              <w:bottom w:val="nil"/>
              <w:right w:val="nil"/>
            </w:tcBorders>
            <w:shd w:val="clear" w:color="auto" w:fill="FFFFFF"/>
            <w:vAlign w:val="center"/>
          </w:tcPr>
          <w:p w14:paraId="1A6E92DD">
            <w:pPr>
              <w:pStyle w:val="29"/>
              <w:widowControl w:val="0"/>
              <w:bidi w:val="0"/>
              <w:rPr>
                <w:rFonts w:hint="default"/>
                <w:b w:val="0"/>
                <w:color w:val="000000"/>
                <w:lang w:val="en-US" w:eastAsia="zh-CN"/>
              </w:rPr>
            </w:pPr>
            <w:r>
              <w:rPr>
                <w:rFonts w:hint="default"/>
                <w:b w:val="0"/>
                <w:color w:val="000000"/>
                <w:lang w:val="en-US" w:eastAsia="zh-CN"/>
              </w:rPr>
              <w:t>19580.700</w:t>
            </w:r>
          </w:p>
        </w:tc>
        <w:tc>
          <w:tcPr>
            <w:tcW w:w="1421" w:type="dxa"/>
            <w:tcBorders>
              <w:top w:val="nil"/>
              <w:left w:val="nil"/>
              <w:bottom w:val="nil"/>
              <w:right w:val="nil"/>
            </w:tcBorders>
            <w:shd w:val="clear" w:color="auto" w:fill="FFFFFF"/>
            <w:vAlign w:val="center"/>
          </w:tcPr>
          <w:p w14:paraId="5C4FA920">
            <w:pPr>
              <w:pStyle w:val="29"/>
              <w:widowControl w:val="0"/>
              <w:bidi w:val="0"/>
              <w:rPr>
                <w:rFonts w:hint="default"/>
                <w:b w:val="0"/>
                <w:color w:val="000000"/>
                <w:lang w:val="en-US" w:eastAsia="zh-CN"/>
              </w:rPr>
            </w:pPr>
            <w:r>
              <w:rPr>
                <w:rFonts w:hint="default"/>
                <w:b w:val="0"/>
                <w:color w:val="000000"/>
                <w:lang w:val="en-US" w:eastAsia="zh-CN"/>
              </w:rPr>
              <w:t>11701.000</w:t>
            </w:r>
          </w:p>
        </w:tc>
        <w:tc>
          <w:tcPr>
            <w:tcW w:w="1421" w:type="dxa"/>
            <w:tcBorders>
              <w:top w:val="nil"/>
              <w:left w:val="nil"/>
              <w:bottom w:val="nil"/>
              <w:right w:val="nil"/>
            </w:tcBorders>
            <w:shd w:val="clear" w:color="auto" w:fill="FFFFFF"/>
            <w:vAlign w:val="center"/>
          </w:tcPr>
          <w:p w14:paraId="1BF6A848">
            <w:pPr>
              <w:pStyle w:val="29"/>
              <w:widowControl w:val="0"/>
              <w:bidi w:val="0"/>
              <w:rPr>
                <w:rFonts w:hint="default"/>
                <w:b w:val="0"/>
                <w:color w:val="000000"/>
                <w:lang w:val="en-US" w:eastAsia="zh-CN"/>
              </w:rPr>
            </w:pPr>
            <w:r>
              <w:rPr>
                <w:rFonts w:hint="default"/>
                <w:b w:val="0"/>
                <w:color w:val="000000"/>
                <w:lang w:val="en-US" w:eastAsia="zh-CN"/>
              </w:rPr>
              <w:t>1154.014</w:t>
            </w:r>
          </w:p>
        </w:tc>
      </w:tr>
      <w:tr w14:paraId="5F56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7C6DE0DF">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10DC1C87">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51087825">
            <w:pPr>
              <w:pStyle w:val="29"/>
              <w:widowControl w:val="0"/>
              <w:bidi w:val="0"/>
              <w:rPr>
                <w:rFonts w:hint="default"/>
                <w:b w:val="0"/>
                <w:color w:val="000000"/>
                <w:lang w:val="en-US" w:eastAsia="zh-CN"/>
              </w:rPr>
            </w:pPr>
            <w:r>
              <w:rPr>
                <w:rFonts w:hint="default"/>
                <w:b w:val="0"/>
                <w:color w:val="000000"/>
                <w:lang w:val="en-US" w:eastAsia="zh-CN"/>
              </w:rPr>
              <w:t>10525.139</w:t>
            </w:r>
          </w:p>
        </w:tc>
        <w:tc>
          <w:tcPr>
            <w:tcW w:w="1420" w:type="dxa"/>
            <w:tcBorders>
              <w:top w:val="nil"/>
              <w:left w:val="nil"/>
              <w:bottom w:val="single" w:color="000000" w:sz="12" w:space="0"/>
              <w:right w:val="nil"/>
            </w:tcBorders>
            <w:shd w:val="clear" w:color="auto" w:fill="FFFFFF"/>
            <w:vAlign w:val="center"/>
          </w:tcPr>
          <w:p w14:paraId="48A5B4AD">
            <w:pPr>
              <w:pStyle w:val="29"/>
              <w:widowControl w:val="0"/>
              <w:bidi w:val="0"/>
              <w:rPr>
                <w:rFonts w:hint="default"/>
                <w:b w:val="0"/>
                <w:color w:val="000000"/>
                <w:lang w:val="en-US" w:eastAsia="zh-CN"/>
              </w:rPr>
            </w:pPr>
            <w:r>
              <w:rPr>
                <w:rFonts w:hint="default"/>
                <w:b w:val="0"/>
                <w:color w:val="000000"/>
                <w:lang w:val="en-US" w:eastAsia="zh-CN"/>
              </w:rPr>
              <w:t>14452.000</w:t>
            </w:r>
          </w:p>
        </w:tc>
        <w:tc>
          <w:tcPr>
            <w:tcW w:w="1421" w:type="dxa"/>
            <w:tcBorders>
              <w:top w:val="nil"/>
              <w:left w:val="nil"/>
              <w:bottom w:val="single" w:color="000000" w:sz="12" w:space="0"/>
              <w:right w:val="nil"/>
            </w:tcBorders>
            <w:shd w:val="clear" w:color="auto" w:fill="FFFFFF"/>
            <w:vAlign w:val="center"/>
          </w:tcPr>
          <w:p w14:paraId="3949DE02">
            <w:pPr>
              <w:pStyle w:val="29"/>
              <w:widowControl w:val="0"/>
              <w:bidi w:val="0"/>
              <w:rPr>
                <w:rFonts w:hint="default"/>
                <w:b w:val="0"/>
                <w:color w:val="000000"/>
                <w:lang w:val="en-US" w:eastAsia="zh-CN"/>
              </w:rPr>
            </w:pPr>
            <w:r>
              <w:rPr>
                <w:rFonts w:hint="default"/>
                <w:b w:val="0"/>
                <w:color w:val="000000"/>
                <w:lang w:val="en-US" w:eastAsia="zh-CN"/>
              </w:rPr>
              <w:t>6900.640</w:t>
            </w:r>
          </w:p>
        </w:tc>
        <w:tc>
          <w:tcPr>
            <w:tcW w:w="1421" w:type="dxa"/>
            <w:tcBorders>
              <w:top w:val="nil"/>
              <w:left w:val="nil"/>
              <w:bottom w:val="single" w:color="000000" w:sz="12" w:space="0"/>
              <w:right w:val="nil"/>
            </w:tcBorders>
            <w:shd w:val="clear" w:color="auto" w:fill="FFFFFF"/>
            <w:vAlign w:val="center"/>
          </w:tcPr>
          <w:p w14:paraId="7A9D122D">
            <w:pPr>
              <w:pStyle w:val="29"/>
              <w:widowControl w:val="0"/>
              <w:bidi w:val="0"/>
              <w:rPr>
                <w:rFonts w:hint="default"/>
                <w:b w:val="0"/>
                <w:color w:val="000000"/>
                <w:lang w:val="en-US" w:eastAsia="zh-CN"/>
              </w:rPr>
            </w:pPr>
            <w:r>
              <w:rPr>
                <w:rFonts w:hint="default"/>
                <w:b w:val="0"/>
                <w:color w:val="000000"/>
                <w:lang w:val="en-US" w:eastAsia="zh-CN"/>
              </w:rPr>
              <w:t>1017.939</w:t>
            </w:r>
          </w:p>
        </w:tc>
      </w:tr>
    </w:tbl>
    <w:p w14:paraId="6EEC73A9">
      <w:pPr>
        <w:pStyle w:val="47"/>
        <w:bidi w:val="0"/>
        <w:ind w:firstLine="0"/>
        <w:rPr>
          <w:rFonts w:hint="default"/>
          <w:lang w:val="en-US" w:eastAsia="zh-CN"/>
        </w:rPr>
      </w:pPr>
      <w:bookmarkStart w:id="168" w:name="_Toc14366"/>
    </w:p>
    <w:p w14:paraId="1B97B96F">
      <w:pPr>
        <w:pStyle w:val="47"/>
        <w:keepNext/>
        <w:keepLines/>
        <w:pageBreakBefore w:val="0"/>
        <w:widowControl w:val="0"/>
        <w:kinsoku/>
        <w:wordWrap/>
        <w:overflowPunct/>
        <w:topLinePunct w:val="0"/>
        <w:autoSpaceDE/>
        <w:autoSpaceDN/>
        <w:bidi w:val="0"/>
        <w:adjustRightInd/>
        <w:snapToGrid/>
        <w:ind w:firstLine="0"/>
        <w:textAlignment w:val="auto"/>
        <w:rPr>
          <w:rFonts w:hint="eastAsia"/>
          <w:lang w:val="en-US" w:eastAsia="zh-CN"/>
        </w:rPr>
      </w:pPr>
      <w:r>
        <w:rPr>
          <w:rFonts w:hint="eastAsia"/>
          <w:lang w:val="en-US" w:eastAsia="zh-CN"/>
        </w:rPr>
        <w:t>续</w:t>
      </w:r>
      <w:r>
        <w:rPr>
          <w:rFonts w:hint="default"/>
          <w:lang w:val="en-US" w:eastAsia="zh-CN"/>
        </w:rPr>
        <w:t>表5-1 PQ、RaBitQ 与 A-NAPQ 的距离量化误差分布对比</w:t>
      </w:r>
      <w:bookmarkEnd w:id="168"/>
    </w:p>
    <w:p w14:paraId="0DCCF154">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69" w:name="_Toc9043"/>
      <w:r>
        <w:rPr>
          <w:rFonts w:hint="default"/>
          <w:lang w:val="en-US" w:eastAsia="zh-CN"/>
        </w:rPr>
        <w:t>Continued from Table 5-1 Comparison of the distribution of distance quantisation errors for PQ, RaBitQ and A-NAPQ</w:t>
      </w:r>
      <w:bookmarkEnd w:id="16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1F3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6A450257">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75DF7C3D">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4C10CA4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01179154">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10F6CE0A">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594A3A75">
            <w:pPr>
              <w:pStyle w:val="29"/>
              <w:widowControl w:val="0"/>
              <w:bidi w:val="0"/>
              <w:rPr>
                <w:rFonts w:hint="default"/>
                <w:b w:val="0"/>
                <w:color w:val="000000"/>
                <w:lang w:val="en-US" w:eastAsia="zh-CN"/>
              </w:rPr>
            </w:pPr>
            <w:r>
              <w:rPr>
                <w:rFonts w:hint="default"/>
                <w:b w:val="0"/>
                <w:color w:val="000000"/>
                <w:lang w:val="en-US" w:eastAsia="zh-CN"/>
              </w:rPr>
              <w:t>Std</w:t>
            </w:r>
          </w:p>
        </w:tc>
      </w:tr>
      <w:tr w14:paraId="00AE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59321152">
            <w:pPr>
              <w:pStyle w:val="29"/>
              <w:widowControl w:val="0"/>
              <w:bidi w:val="0"/>
              <w:rPr>
                <w:rFonts w:hint="default"/>
                <w:b w:val="0"/>
                <w:color w:val="000000"/>
                <w:lang w:val="en-US" w:eastAsia="zh-CN"/>
              </w:rPr>
            </w:pPr>
            <w:r>
              <w:rPr>
                <w:rFonts w:hint="default"/>
                <w:b w:val="0"/>
                <w:color w:val="000000"/>
                <w:lang w:val="en-US" w:eastAsia="zh-CN"/>
              </w:rPr>
              <w:t>Spacev10M</w:t>
            </w:r>
          </w:p>
        </w:tc>
        <w:tc>
          <w:tcPr>
            <w:tcW w:w="1420" w:type="dxa"/>
            <w:tcBorders>
              <w:top w:val="single" w:color="000000" w:sz="4" w:space="0"/>
              <w:left w:val="nil"/>
              <w:bottom w:val="nil"/>
              <w:right w:val="nil"/>
            </w:tcBorders>
            <w:shd w:val="clear" w:color="auto" w:fill="FFFFFF"/>
            <w:vAlign w:val="center"/>
          </w:tcPr>
          <w:p w14:paraId="0D5AAFF3">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6339361C">
            <w:pPr>
              <w:pStyle w:val="29"/>
              <w:widowControl w:val="0"/>
              <w:bidi w:val="0"/>
              <w:rPr>
                <w:rFonts w:hint="default"/>
                <w:b w:val="0"/>
                <w:color w:val="000000"/>
                <w:lang w:val="en-US" w:eastAsia="zh-CN"/>
              </w:rPr>
            </w:pPr>
            <w:r>
              <w:rPr>
                <w:rFonts w:hint="default"/>
                <w:b w:val="0"/>
                <w:color w:val="000000"/>
                <w:lang w:val="en-US" w:eastAsia="zh-CN"/>
              </w:rPr>
              <w:t>3484.654</w:t>
            </w:r>
          </w:p>
        </w:tc>
        <w:tc>
          <w:tcPr>
            <w:tcW w:w="1420" w:type="dxa"/>
            <w:tcBorders>
              <w:top w:val="single" w:color="000000" w:sz="4" w:space="0"/>
              <w:left w:val="nil"/>
              <w:bottom w:val="nil"/>
              <w:right w:val="nil"/>
            </w:tcBorders>
            <w:shd w:val="clear" w:color="auto" w:fill="FFFFFF"/>
            <w:vAlign w:val="center"/>
          </w:tcPr>
          <w:p w14:paraId="126B5338">
            <w:pPr>
              <w:pStyle w:val="29"/>
              <w:widowControl w:val="0"/>
              <w:bidi w:val="0"/>
              <w:rPr>
                <w:rFonts w:hint="default"/>
                <w:b w:val="0"/>
                <w:color w:val="000000"/>
                <w:lang w:val="en-US" w:eastAsia="zh-CN"/>
              </w:rPr>
            </w:pPr>
            <w:r>
              <w:rPr>
                <w:rFonts w:hint="default"/>
                <w:b w:val="0"/>
                <w:color w:val="000000"/>
                <w:lang w:val="en-US" w:eastAsia="zh-CN"/>
              </w:rPr>
              <w:t>5352.520</w:t>
            </w:r>
          </w:p>
        </w:tc>
        <w:tc>
          <w:tcPr>
            <w:tcW w:w="1421" w:type="dxa"/>
            <w:tcBorders>
              <w:top w:val="single" w:color="000000" w:sz="4" w:space="0"/>
              <w:left w:val="nil"/>
              <w:bottom w:val="nil"/>
              <w:right w:val="nil"/>
            </w:tcBorders>
            <w:shd w:val="clear" w:color="auto" w:fill="FFFFFF"/>
            <w:vAlign w:val="center"/>
          </w:tcPr>
          <w:p w14:paraId="616F3B49">
            <w:pPr>
              <w:pStyle w:val="29"/>
              <w:widowControl w:val="0"/>
              <w:bidi w:val="0"/>
              <w:rPr>
                <w:rFonts w:hint="default"/>
                <w:b w:val="0"/>
                <w:color w:val="000000"/>
                <w:lang w:val="en-US" w:eastAsia="zh-CN"/>
              </w:rPr>
            </w:pPr>
            <w:r>
              <w:rPr>
                <w:rFonts w:hint="default"/>
                <w:b w:val="0"/>
                <w:color w:val="000000"/>
                <w:lang w:val="en-US" w:eastAsia="zh-CN"/>
              </w:rPr>
              <w:t>3188.080</w:t>
            </w:r>
          </w:p>
        </w:tc>
        <w:tc>
          <w:tcPr>
            <w:tcW w:w="1421" w:type="dxa"/>
            <w:tcBorders>
              <w:top w:val="single" w:color="000000" w:sz="4" w:space="0"/>
              <w:left w:val="nil"/>
              <w:bottom w:val="nil"/>
              <w:right w:val="nil"/>
            </w:tcBorders>
            <w:shd w:val="clear" w:color="auto" w:fill="FFFFFF"/>
            <w:vAlign w:val="center"/>
          </w:tcPr>
          <w:p w14:paraId="7D7DBD3E">
            <w:pPr>
              <w:pStyle w:val="29"/>
              <w:widowControl w:val="0"/>
              <w:bidi w:val="0"/>
              <w:rPr>
                <w:rFonts w:hint="default"/>
                <w:b w:val="0"/>
                <w:color w:val="000000"/>
                <w:lang w:val="en-US" w:eastAsia="zh-CN"/>
              </w:rPr>
            </w:pPr>
            <w:r>
              <w:rPr>
                <w:rFonts w:hint="default"/>
                <w:b w:val="0"/>
                <w:color w:val="000000"/>
                <w:lang w:val="en-US" w:eastAsia="zh-CN"/>
              </w:rPr>
              <w:t>177.749</w:t>
            </w:r>
          </w:p>
        </w:tc>
      </w:tr>
      <w:tr w14:paraId="095F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EA5EFE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FDDB745">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4958C996">
            <w:pPr>
              <w:pStyle w:val="29"/>
              <w:widowControl w:val="0"/>
              <w:bidi w:val="0"/>
              <w:rPr>
                <w:rFonts w:hint="default"/>
                <w:b w:val="0"/>
                <w:color w:val="000000"/>
                <w:lang w:val="en-US" w:eastAsia="zh-CN"/>
              </w:rPr>
            </w:pPr>
            <w:r>
              <w:rPr>
                <w:rFonts w:hint="default"/>
                <w:b w:val="0"/>
                <w:color w:val="000000"/>
                <w:lang w:val="en-US" w:eastAsia="zh-CN"/>
              </w:rPr>
              <w:t>1483.212</w:t>
            </w:r>
          </w:p>
        </w:tc>
        <w:tc>
          <w:tcPr>
            <w:tcW w:w="1420" w:type="dxa"/>
            <w:tcBorders>
              <w:top w:val="nil"/>
              <w:left w:val="nil"/>
              <w:bottom w:val="nil"/>
              <w:right w:val="nil"/>
            </w:tcBorders>
            <w:shd w:val="clear" w:color="auto" w:fill="FFFFFF"/>
            <w:vAlign w:val="center"/>
          </w:tcPr>
          <w:p w14:paraId="1935C786">
            <w:pPr>
              <w:pStyle w:val="29"/>
              <w:widowControl w:val="0"/>
              <w:bidi w:val="0"/>
              <w:rPr>
                <w:rFonts w:hint="default"/>
                <w:b w:val="0"/>
                <w:color w:val="000000"/>
                <w:lang w:val="en-US" w:eastAsia="zh-CN"/>
              </w:rPr>
            </w:pPr>
            <w:r>
              <w:rPr>
                <w:rFonts w:hint="default"/>
                <w:b w:val="0"/>
                <w:color w:val="000000"/>
                <w:lang w:val="en-US" w:eastAsia="zh-CN"/>
              </w:rPr>
              <w:t>1762.400</w:t>
            </w:r>
          </w:p>
        </w:tc>
        <w:tc>
          <w:tcPr>
            <w:tcW w:w="1421" w:type="dxa"/>
            <w:tcBorders>
              <w:top w:val="nil"/>
              <w:left w:val="nil"/>
              <w:bottom w:val="nil"/>
              <w:right w:val="nil"/>
            </w:tcBorders>
            <w:shd w:val="clear" w:color="auto" w:fill="FFFFFF"/>
            <w:vAlign w:val="center"/>
          </w:tcPr>
          <w:p w14:paraId="7E884D69">
            <w:pPr>
              <w:pStyle w:val="29"/>
              <w:widowControl w:val="0"/>
              <w:bidi w:val="0"/>
              <w:rPr>
                <w:rFonts w:hint="default"/>
                <w:b w:val="0"/>
                <w:color w:val="000000"/>
                <w:lang w:val="en-US" w:eastAsia="zh-CN"/>
              </w:rPr>
            </w:pPr>
            <w:r>
              <w:rPr>
                <w:rFonts w:hint="default"/>
                <w:b w:val="0"/>
                <w:color w:val="000000"/>
                <w:lang w:val="en-US" w:eastAsia="zh-CN"/>
              </w:rPr>
              <w:t>1176.400</w:t>
            </w:r>
          </w:p>
        </w:tc>
        <w:tc>
          <w:tcPr>
            <w:tcW w:w="1421" w:type="dxa"/>
            <w:tcBorders>
              <w:top w:val="nil"/>
              <w:left w:val="nil"/>
              <w:bottom w:val="nil"/>
              <w:right w:val="nil"/>
            </w:tcBorders>
            <w:shd w:val="clear" w:color="auto" w:fill="FFFFFF"/>
            <w:vAlign w:val="center"/>
          </w:tcPr>
          <w:p w14:paraId="40B1C9CC">
            <w:pPr>
              <w:pStyle w:val="29"/>
              <w:widowControl w:val="0"/>
              <w:bidi w:val="0"/>
              <w:rPr>
                <w:rFonts w:hint="default"/>
                <w:b w:val="0"/>
                <w:color w:val="000000"/>
                <w:lang w:val="en-US" w:eastAsia="zh-CN"/>
              </w:rPr>
            </w:pPr>
            <w:r>
              <w:rPr>
                <w:rFonts w:hint="default"/>
                <w:b w:val="0"/>
                <w:color w:val="000000"/>
                <w:lang w:val="en-US" w:eastAsia="zh-CN"/>
              </w:rPr>
              <w:t>77.356</w:t>
            </w:r>
          </w:p>
        </w:tc>
      </w:tr>
      <w:tr w14:paraId="4146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4A9FDD7C">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36671C1C">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4C61A28">
            <w:pPr>
              <w:pStyle w:val="29"/>
              <w:widowControl w:val="0"/>
              <w:bidi w:val="0"/>
              <w:rPr>
                <w:rFonts w:hint="default"/>
                <w:b w:val="0"/>
                <w:color w:val="000000"/>
                <w:lang w:val="en-US" w:eastAsia="zh-CN"/>
              </w:rPr>
            </w:pPr>
            <w:r>
              <w:rPr>
                <w:rFonts w:hint="default"/>
                <w:b w:val="0"/>
                <w:color w:val="000000"/>
                <w:lang w:val="en-US" w:eastAsia="zh-CN"/>
              </w:rPr>
              <w:t>1275.234</w:t>
            </w:r>
          </w:p>
        </w:tc>
        <w:tc>
          <w:tcPr>
            <w:tcW w:w="1420" w:type="dxa"/>
            <w:tcBorders>
              <w:top w:val="nil"/>
              <w:left w:val="nil"/>
              <w:bottom w:val="nil"/>
              <w:right w:val="nil"/>
            </w:tcBorders>
            <w:shd w:val="clear" w:color="auto" w:fill="FFFFFF"/>
            <w:vAlign w:val="center"/>
          </w:tcPr>
          <w:p w14:paraId="75D6859B">
            <w:pPr>
              <w:pStyle w:val="29"/>
              <w:widowControl w:val="0"/>
              <w:bidi w:val="0"/>
              <w:rPr>
                <w:rFonts w:hint="default"/>
                <w:b w:val="0"/>
                <w:color w:val="000000"/>
                <w:lang w:val="en-US" w:eastAsia="zh-CN"/>
              </w:rPr>
            </w:pPr>
            <w:r>
              <w:rPr>
                <w:rFonts w:hint="default"/>
                <w:b w:val="0"/>
                <w:color w:val="000000"/>
                <w:lang w:val="en-US" w:eastAsia="zh-CN"/>
              </w:rPr>
              <w:t>2527.020</w:t>
            </w:r>
          </w:p>
        </w:tc>
        <w:tc>
          <w:tcPr>
            <w:tcW w:w="1421" w:type="dxa"/>
            <w:tcBorders>
              <w:top w:val="nil"/>
              <w:left w:val="nil"/>
              <w:bottom w:val="nil"/>
              <w:right w:val="nil"/>
            </w:tcBorders>
            <w:shd w:val="clear" w:color="auto" w:fill="FFFFFF"/>
            <w:vAlign w:val="center"/>
          </w:tcPr>
          <w:p w14:paraId="5EF9C556">
            <w:pPr>
              <w:pStyle w:val="29"/>
              <w:widowControl w:val="0"/>
              <w:bidi w:val="0"/>
              <w:rPr>
                <w:rFonts w:hint="default"/>
                <w:b w:val="0"/>
                <w:color w:val="000000"/>
                <w:lang w:val="en-US" w:eastAsia="zh-CN"/>
              </w:rPr>
            </w:pPr>
            <w:r>
              <w:rPr>
                <w:rFonts w:hint="default"/>
                <w:b w:val="0"/>
                <w:color w:val="000000"/>
                <w:lang w:val="en-US" w:eastAsia="zh-CN"/>
              </w:rPr>
              <w:t>1070.600</w:t>
            </w:r>
          </w:p>
        </w:tc>
        <w:tc>
          <w:tcPr>
            <w:tcW w:w="1421" w:type="dxa"/>
            <w:tcBorders>
              <w:top w:val="nil"/>
              <w:left w:val="nil"/>
              <w:bottom w:val="nil"/>
              <w:right w:val="nil"/>
            </w:tcBorders>
            <w:shd w:val="clear" w:color="auto" w:fill="FFFFFF"/>
            <w:vAlign w:val="center"/>
          </w:tcPr>
          <w:p w14:paraId="5E3A0A5D">
            <w:pPr>
              <w:pStyle w:val="29"/>
              <w:widowControl w:val="0"/>
              <w:bidi w:val="0"/>
              <w:rPr>
                <w:rFonts w:hint="default"/>
                <w:b w:val="0"/>
                <w:color w:val="000000"/>
                <w:lang w:val="en-US" w:eastAsia="zh-CN"/>
              </w:rPr>
            </w:pPr>
            <w:r>
              <w:rPr>
                <w:rFonts w:hint="default"/>
                <w:b w:val="0"/>
                <w:color w:val="000000"/>
                <w:lang w:val="en-US" w:eastAsia="zh-CN"/>
              </w:rPr>
              <w:t>81.214</w:t>
            </w:r>
          </w:p>
        </w:tc>
      </w:tr>
      <w:tr w14:paraId="4480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10A2389F">
            <w:pPr>
              <w:pStyle w:val="29"/>
              <w:widowControl w:val="0"/>
              <w:bidi w:val="0"/>
              <w:rPr>
                <w:rFonts w:hint="default"/>
                <w:b w:val="0"/>
                <w:color w:val="000000"/>
                <w:lang w:val="en-US" w:eastAsia="zh-CN"/>
              </w:rPr>
            </w:pPr>
            <w:r>
              <w:rPr>
                <w:rFonts w:hint="default"/>
                <w:b w:val="0"/>
                <w:color w:val="000000"/>
                <w:lang w:val="en-US" w:eastAsia="zh-CN"/>
              </w:rPr>
              <w:t>Tiny5M</w:t>
            </w:r>
          </w:p>
        </w:tc>
        <w:tc>
          <w:tcPr>
            <w:tcW w:w="1420" w:type="dxa"/>
            <w:tcBorders>
              <w:top w:val="nil"/>
              <w:left w:val="nil"/>
              <w:bottom w:val="nil"/>
              <w:right w:val="nil"/>
            </w:tcBorders>
            <w:shd w:val="clear" w:color="auto" w:fill="FFFFFF"/>
            <w:vAlign w:val="center"/>
          </w:tcPr>
          <w:p w14:paraId="3FC88E10">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3D20C914">
            <w:pPr>
              <w:pStyle w:val="29"/>
              <w:widowControl w:val="0"/>
              <w:bidi w:val="0"/>
              <w:rPr>
                <w:rFonts w:hint="default"/>
                <w:b w:val="0"/>
                <w:color w:val="000000"/>
                <w:lang w:val="en-US" w:eastAsia="zh-CN"/>
              </w:rPr>
            </w:pPr>
            <w:r>
              <w:rPr>
                <w:rFonts w:hint="default"/>
                <w:b w:val="0"/>
                <w:color w:val="000000"/>
                <w:lang w:val="en-US" w:eastAsia="zh-CN"/>
              </w:rPr>
              <w:t>0.190</w:t>
            </w:r>
          </w:p>
        </w:tc>
        <w:tc>
          <w:tcPr>
            <w:tcW w:w="1420" w:type="dxa"/>
            <w:tcBorders>
              <w:top w:val="nil"/>
              <w:left w:val="nil"/>
              <w:bottom w:val="nil"/>
              <w:right w:val="nil"/>
            </w:tcBorders>
            <w:shd w:val="clear" w:color="auto" w:fill="FFFFFF"/>
            <w:vAlign w:val="center"/>
          </w:tcPr>
          <w:p w14:paraId="4C916596">
            <w:pPr>
              <w:pStyle w:val="29"/>
              <w:widowControl w:val="0"/>
              <w:bidi w:val="0"/>
              <w:rPr>
                <w:rFonts w:hint="default"/>
                <w:b w:val="0"/>
                <w:color w:val="000000"/>
                <w:lang w:val="en-US" w:eastAsia="zh-CN"/>
              </w:rPr>
            </w:pPr>
            <w:r>
              <w:rPr>
                <w:rFonts w:hint="default"/>
                <w:b w:val="0"/>
                <w:color w:val="000000"/>
                <w:lang w:val="en-US" w:eastAsia="zh-CN"/>
              </w:rPr>
              <w:t>0.262</w:t>
            </w:r>
          </w:p>
        </w:tc>
        <w:tc>
          <w:tcPr>
            <w:tcW w:w="1421" w:type="dxa"/>
            <w:tcBorders>
              <w:top w:val="nil"/>
              <w:left w:val="nil"/>
              <w:bottom w:val="nil"/>
              <w:right w:val="nil"/>
            </w:tcBorders>
            <w:shd w:val="clear" w:color="auto" w:fill="FFFFFF"/>
            <w:vAlign w:val="center"/>
          </w:tcPr>
          <w:p w14:paraId="1473482B">
            <w:pPr>
              <w:pStyle w:val="29"/>
              <w:widowControl w:val="0"/>
              <w:bidi w:val="0"/>
              <w:rPr>
                <w:rFonts w:hint="default"/>
                <w:b w:val="0"/>
                <w:color w:val="000000"/>
                <w:lang w:val="en-US" w:eastAsia="zh-CN"/>
              </w:rPr>
            </w:pPr>
            <w:r>
              <w:rPr>
                <w:rFonts w:hint="default"/>
                <w:b w:val="0"/>
                <w:color w:val="000000"/>
                <w:lang w:val="en-US" w:eastAsia="zh-CN"/>
              </w:rPr>
              <w:t>0.173</w:t>
            </w:r>
          </w:p>
        </w:tc>
        <w:tc>
          <w:tcPr>
            <w:tcW w:w="1421" w:type="dxa"/>
            <w:tcBorders>
              <w:top w:val="nil"/>
              <w:left w:val="nil"/>
              <w:bottom w:val="nil"/>
              <w:right w:val="nil"/>
            </w:tcBorders>
            <w:shd w:val="clear" w:color="auto" w:fill="FFFFFF"/>
            <w:vAlign w:val="center"/>
          </w:tcPr>
          <w:p w14:paraId="33BBAE1C">
            <w:pPr>
              <w:pStyle w:val="29"/>
              <w:widowControl w:val="0"/>
              <w:bidi w:val="0"/>
              <w:rPr>
                <w:rFonts w:hint="default"/>
                <w:b w:val="0"/>
                <w:color w:val="000000"/>
                <w:lang w:val="en-US" w:eastAsia="zh-CN"/>
              </w:rPr>
            </w:pPr>
            <w:r>
              <w:rPr>
                <w:rFonts w:hint="default"/>
                <w:b w:val="0"/>
                <w:color w:val="000000"/>
                <w:lang w:val="en-US" w:eastAsia="zh-CN"/>
              </w:rPr>
              <w:t>0.013</w:t>
            </w:r>
          </w:p>
        </w:tc>
      </w:tr>
      <w:tr w14:paraId="28F2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E3229D8">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5D2FA83">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631D2EB8">
            <w:pPr>
              <w:pStyle w:val="29"/>
              <w:widowControl w:val="0"/>
              <w:bidi w:val="0"/>
              <w:rPr>
                <w:rFonts w:hint="default"/>
                <w:b w:val="0"/>
                <w:color w:val="000000"/>
                <w:lang w:val="en-US" w:eastAsia="zh-CN"/>
              </w:rPr>
            </w:pPr>
            <w:r>
              <w:rPr>
                <w:rFonts w:hint="default"/>
                <w:b w:val="0"/>
                <w:color w:val="000000"/>
                <w:lang w:val="en-US" w:eastAsia="zh-CN"/>
              </w:rPr>
              <w:t>0.074</w:t>
            </w:r>
          </w:p>
        </w:tc>
        <w:tc>
          <w:tcPr>
            <w:tcW w:w="1420" w:type="dxa"/>
            <w:tcBorders>
              <w:top w:val="nil"/>
              <w:left w:val="nil"/>
              <w:bottom w:val="nil"/>
              <w:right w:val="nil"/>
            </w:tcBorders>
            <w:shd w:val="clear" w:color="auto" w:fill="FFFFFF"/>
            <w:vAlign w:val="center"/>
          </w:tcPr>
          <w:p w14:paraId="5C75BD23">
            <w:pPr>
              <w:pStyle w:val="29"/>
              <w:widowControl w:val="0"/>
              <w:bidi w:val="0"/>
              <w:rPr>
                <w:rFonts w:hint="default"/>
                <w:b w:val="0"/>
                <w:color w:val="000000"/>
                <w:lang w:val="en-US" w:eastAsia="zh-CN"/>
              </w:rPr>
            </w:pPr>
            <w:r>
              <w:rPr>
                <w:rFonts w:hint="default"/>
                <w:b w:val="0"/>
                <w:color w:val="000000"/>
                <w:lang w:val="en-US" w:eastAsia="zh-CN"/>
              </w:rPr>
              <w:t>0.166</w:t>
            </w:r>
          </w:p>
        </w:tc>
        <w:tc>
          <w:tcPr>
            <w:tcW w:w="1421" w:type="dxa"/>
            <w:tcBorders>
              <w:top w:val="nil"/>
              <w:left w:val="nil"/>
              <w:bottom w:val="nil"/>
              <w:right w:val="nil"/>
            </w:tcBorders>
            <w:shd w:val="clear" w:color="auto" w:fill="FFFFFF"/>
            <w:vAlign w:val="center"/>
          </w:tcPr>
          <w:p w14:paraId="501ACF98">
            <w:pPr>
              <w:pStyle w:val="29"/>
              <w:widowControl w:val="0"/>
              <w:bidi w:val="0"/>
              <w:rPr>
                <w:rFonts w:hint="default"/>
                <w:b w:val="0"/>
                <w:color w:val="000000"/>
                <w:lang w:val="en-US" w:eastAsia="zh-CN"/>
              </w:rPr>
            </w:pPr>
            <w:r>
              <w:rPr>
                <w:rFonts w:hint="default"/>
                <w:b w:val="0"/>
                <w:color w:val="000000"/>
                <w:lang w:val="en-US" w:eastAsia="zh-CN"/>
              </w:rPr>
              <w:t>0.042</w:t>
            </w:r>
          </w:p>
        </w:tc>
        <w:tc>
          <w:tcPr>
            <w:tcW w:w="1421" w:type="dxa"/>
            <w:tcBorders>
              <w:top w:val="nil"/>
              <w:left w:val="nil"/>
              <w:bottom w:val="nil"/>
              <w:right w:val="nil"/>
            </w:tcBorders>
            <w:shd w:val="clear" w:color="auto" w:fill="FFFFFF"/>
            <w:vAlign w:val="center"/>
          </w:tcPr>
          <w:p w14:paraId="32A08AA6">
            <w:pPr>
              <w:pStyle w:val="29"/>
              <w:widowControl w:val="0"/>
              <w:bidi w:val="0"/>
              <w:rPr>
                <w:rFonts w:hint="default"/>
                <w:b w:val="0"/>
                <w:color w:val="000000"/>
                <w:lang w:val="en-US" w:eastAsia="zh-CN"/>
              </w:rPr>
            </w:pPr>
            <w:r>
              <w:rPr>
                <w:rFonts w:hint="default"/>
                <w:b w:val="0"/>
                <w:color w:val="000000"/>
                <w:lang w:val="en-US" w:eastAsia="zh-CN"/>
              </w:rPr>
              <w:t>0.017</w:t>
            </w:r>
          </w:p>
        </w:tc>
      </w:tr>
      <w:tr w14:paraId="1B62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6093D750">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27335706">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43F2805D">
            <w:pPr>
              <w:pStyle w:val="29"/>
              <w:widowControl w:val="0"/>
              <w:bidi w:val="0"/>
              <w:rPr>
                <w:rFonts w:hint="default"/>
                <w:b w:val="0"/>
                <w:color w:val="000000"/>
                <w:lang w:val="en-US" w:eastAsia="zh-CN"/>
              </w:rPr>
            </w:pPr>
            <w:r>
              <w:rPr>
                <w:rFonts w:hint="default"/>
                <w:b w:val="0"/>
                <w:color w:val="000000"/>
                <w:lang w:val="en-US" w:eastAsia="zh-CN"/>
              </w:rPr>
              <w:t>0.0422</w:t>
            </w:r>
          </w:p>
        </w:tc>
        <w:tc>
          <w:tcPr>
            <w:tcW w:w="1420" w:type="dxa"/>
            <w:tcBorders>
              <w:top w:val="nil"/>
              <w:left w:val="nil"/>
              <w:bottom w:val="single" w:color="000000" w:sz="12" w:space="0"/>
              <w:right w:val="nil"/>
            </w:tcBorders>
            <w:shd w:val="clear" w:color="auto" w:fill="FFFFFF"/>
            <w:vAlign w:val="center"/>
          </w:tcPr>
          <w:p w14:paraId="7AC50079">
            <w:pPr>
              <w:pStyle w:val="29"/>
              <w:widowControl w:val="0"/>
              <w:bidi w:val="0"/>
              <w:rPr>
                <w:rFonts w:hint="default"/>
                <w:b w:val="0"/>
                <w:color w:val="000000"/>
                <w:lang w:val="en-US" w:eastAsia="zh-CN"/>
              </w:rPr>
            </w:pPr>
            <w:r>
              <w:rPr>
                <w:rFonts w:hint="default"/>
                <w:b w:val="0"/>
                <w:color w:val="000000"/>
                <w:lang w:val="en-US" w:eastAsia="zh-CN"/>
              </w:rPr>
              <w:t>0.120</w:t>
            </w:r>
          </w:p>
        </w:tc>
        <w:tc>
          <w:tcPr>
            <w:tcW w:w="1421" w:type="dxa"/>
            <w:tcBorders>
              <w:top w:val="nil"/>
              <w:left w:val="nil"/>
              <w:bottom w:val="single" w:color="000000" w:sz="12" w:space="0"/>
              <w:right w:val="nil"/>
            </w:tcBorders>
            <w:shd w:val="clear" w:color="auto" w:fill="FFFFFF"/>
            <w:vAlign w:val="center"/>
          </w:tcPr>
          <w:p w14:paraId="3EA025E5">
            <w:pPr>
              <w:pStyle w:val="29"/>
              <w:widowControl w:val="0"/>
              <w:bidi w:val="0"/>
              <w:rPr>
                <w:rFonts w:hint="default"/>
                <w:b w:val="0"/>
                <w:color w:val="000000"/>
                <w:lang w:val="en-US" w:eastAsia="zh-CN"/>
              </w:rPr>
            </w:pPr>
            <w:r>
              <w:rPr>
                <w:rFonts w:hint="default"/>
                <w:b w:val="0"/>
                <w:color w:val="000000"/>
                <w:lang w:val="en-US" w:eastAsia="zh-CN"/>
              </w:rPr>
              <w:t>0.016</w:t>
            </w:r>
          </w:p>
        </w:tc>
        <w:tc>
          <w:tcPr>
            <w:tcW w:w="1421" w:type="dxa"/>
            <w:tcBorders>
              <w:top w:val="nil"/>
              <w:left w:val="nil"/>
              <w:bottom w:val="single" w:color="000000" w:sz="12" w:space="0"/>
              <w:right w:val="nil"/>
            </w:tcBorders>
            <w:shd w:val="clear" w:color="auto" w:fill="FFFFFF"/>
            <w:vAlign w:val="center"/>
          </w:tcPr>
          <w:p w14:paraId="2EA66779">
            <w:pPr>
              <w:pStyle w:val="29"/>
              <w:widowControl w:val="0"/>
              <w:bidi w:val="0"/>
              <w:rPr>
                <w:rFonts w:hint="default"/>
                <w:b w:val="0"/>
                <w:color w:val="000000"/>
                <w:lang w:val="en-US" w:eastAsia="zh-CN"/>
              </w:rPr>
            </w:pPr>
            <w:r>
              <w:rPr>
                <w:rFonts w:hint="default"/>
                <w:b w:val="0"/>
                <w:color w:val="000000"/>
                <w:lang w:val="en-US" w:eastAsia="zh-CN"/>
              </w:rPr>
              <w:t>0.018</w:t>
            </w:r>
          </w:p>
        </w:tc>
      </w:tr>
    </w:tbl>
    <w:p w14:paraId="488096CC">
      <w:pPr>
        <w:pStyle w:val="29"/>
        <w:bidi w:val="0"/>
        <w:rPr>
          <w:rFonts w:hint="default"/>
          <w:lang w:val="en-US" w:eastAsia="zh-CN"/>
        </w:rPr>
      </w:pPr>
    </w:p>
    <w:p w14:paraId="13EA6882">
      <w:pPr>
        <w:pStyle w:val="4"/>
        <w:bidi w:val="0"/>
        <w:rPr>
          <w:rFonts w:hint="eastAsia"/>
        </w:rPr>
      </w:pPr>
      <w:bookmarkStart w:id="170" w:name="_Toc30510"/>
      <w:r>
        <w:rPr>
          <w:rFonts w:hint="eastAsia"/>
        </w:rPr>
        <w:t>量化向量方向一致性分析</w:t>
      </w:r>
      <w:bookmarkEnd w:id="170"/>
    </w:p>
    <w:p w14:paraId="2BED8FDA">
      <w:pPr>
        <w:pStyle w:val="29"/>
        <w:bidi w:val="0"/>
        <w:rPr>
          <w:rFonts w:hint="default"/>
          <w:lang w:val="en-US" w:eastAsia="zh-CN"/>
        </w:rPr>
      </w:pPr>
      <w:r>
        <w:rPr>
          <w:rFonts w:hint="default"/>
          <w:lang w:val="en-US" w:eastAsia="zh-CN"/>
        </w:rPr>
        <w:drawing>
          <wp:inline distT="0" distB="0" distL="114300" distR="114300">
            <wp:extent cx="5268595" cy="2712720"/>
            <wp:effectExtent l="0" t="0" r="4445" b="0"/>
            <wp:docPr id="12" name="图片 12" descr="comparison_kde_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omparison_kde_cos"/>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268595" cy="2712720"/>
                    </a:xfrm>
                    <a:prstGeom prst="rect">
                      <a:avLst/>
                    </a:prstGeom>
                  </pic:spPr>
                </pic:pic>
              </a:graphicData>
            </a:graphic>
          </wp:inline>
        </w:drawing>
      </w:r>
    </w:p>
    <w:p w14:paraId="4E2936C1">
      <w:pPr>
        <w:pStyle w:val="46"/>
        <w:bidi w:val="0"/>
        <w:rPr>
          <w:rFonts w:hint="default" w:eastAsia="宋体"/>
          <w:lang w:val="en-US" w:eastAsia="zh-CN"/>
        </w:rPr>
      </w:pPr>
      <w:bookmarkStart w:id="171" w:name="_Toc14181"/>
      <w:bookmarkStart w:id="172" w:name="_Toc4708"/>
      <w:bookmarkStart w:id="173" w:name="_Toc22597"/>
      <w:bookmarkStart w:id="174" w:name="_Toc8819"/>
      <w:bookmarkStart w:id="175" w:name="_Toc5630"/>
      <w:bookmarkStart w:id="176" w:name="_Toc2377"/>
      <w:r>
        <w:rPr>
          <w:rFonts w:hint="default" w:eastAsia="宋体"/>
          <w:lang w:val="en-US" w:eastAsia="zh-CN"/>
        </w:rPr>
        <w:t>图5-2 PQ、RaBitQ 与 A-NAPQ 的量化向量余弦相似度分布对比</w:t>
      </w:r>
      <w:bookmarkEnd w:id="171"/>
      <w:bookmarkEnd w:id="172"/>
      <w:bookmarkEnd w:id="173"/>
      <w:bookmarkEnd w:id="174"/>
      <w:bookmarkEnd w:id="175"/>
      <w:bookmarkEnd w:id="176"/>
    </w:p>
    <w:p w14:paraId="4AD260FC">
      <w:pPr>
        <w:pStyle w:val="46"/>
        <w:bidi w:val="0"/>
        <w:rPr>
          <w:rFonts w:hint="default" w:eastAsia="宋体"/>
          <w:lang w:val="en-US" w:eastAsia="zh-CN"/>
        </w:rPr>
      </w:pPr>
      <w:bookmarkStart w:id="177" w:name="_Toc19680"/>
      <w:r>
        <w:rPr>
          <w:rFonts w:hint="default" w:eastAsia="宋体"/>
          <w:lang w:val="en-US" w:eastAsia="zh-CN"/>
        </w:rPr>
        <w:t>Figure 5-2 Comparison of the distributions of the cosine similarity of quantised vectors for PQ, RaBitQ and A-NAPQ</w:t>
      </w:r>
      <w:bookmarkEnd w:id="177"/>
    </w:p>
    <w:p w14:paraId="03DA6D8B">
      <w:pPr>
        <w:pStyle w:val="46"/>
        <w:bidi w:val="0"/>
        <w:rPr>
          <w:rFonts w:hint="default" w:eastAsia="宋体"/>
          <w:lang w:val="en-US" w:eastAsia="zh-CN"/>
        </w:rPr>
      </w:pPr>
    </w:p>
    <w:p w14:paraId="302F13B8">
      <w:pPr>
        <w:rPr>
          <w:rFonts w:hint="default"/>
          <w:lang w:val="en-US" w:eastAsia="zh-CN"/>
        </w:rPr>
      </w:pPr>
      <w:r>
        <w:rPr>
          <w:rFonts w:hint="default"/>
          <w:lang w:val="en-US" w:eastAsia="zh-CN"/>
        </w:rPr>
        <w:t>考虑到方向信息在高维空间中的重要性，表 5-2 进一步统计了量化向量与原始向量之间的余弦相似度分布。</w:t>
      </w:r>
      <w:r>
        <w:rPr>
          <w:rFonts w:hint="eastAsia"/>
          <w:lang w:val="en-US" w:eastAsia="zh-CN"/>
        </w:rPr>
        <w:t>如图5-2所示</w:t>
      </w:r>
      <w:r>
        <w:rPr>
          <w:rFonts w:hint="default"/>
          <w:lang w:val="en-US" w:eastAsia="zh-CN"/>
        </w:rPr>
        <w:t>，A-NAPQ 在方向保持能力上同样占优。例如在 MillionSong 数据集上，A-NAPQ 的平均余弦相似度达到 0.916，明显高于 RaBitQ 的 0.802，说明其</w:t>
      </w:r>
      <w:r>
        <w:rPr>
          <w:rFonts w:hint="eastAsia"/>
          <w:lang w:val="en-US" w:eastAsia="zh-CN"/>
        </w:rPr>
        <w:t>量化向量</w:t>
      </w:r>
      <w:r>
        <w:rPr>
          <w:rFonts w:hint="default"/>
          <w:lang w:val="en-US" w:eastAsia="zh-CN"/>
        </w:rPr>
        <w:t>在方向上更贴近原始数据。Random1M 上的差异更能说明问题：传统 PQ 的相似度分布极不稳定，最小值甚至降到 -0.390，检索表现也随之明显失真；相比之下，A-NAPQ 仍保持 0.874 的平均值和 0.014 的低标准差。这个结果说明，方向校正项不只抬高了平均方向保真度，也压低了方向误差的波动范围。与前面 DQE 的结果合起来看，A-NAPQ 在距离结构和方向结构两个层面都更稳定。</w:t>
      </w:r>
    </w:p>
    <w:p w14:paraId="1E060D0D">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78" w:name="_Toc13130"/>
      <w:bookmarkStart w:id="179" w:name="_Toc11949"/>
      <w:bookmarkStart w:id="180" w:name="_Toc9335"/>
      <w:bookmarkStart w:id="181" w:name="_Toc20405"/>
      <w:bookmarkStart w:id="256" w:name="_GoBack"/>
      <w:r>
        <w:rPr>
          <w:rFonts w:hint="default"/>
          <w:lang w:val="en-US" w:eastAsia="zh-CN"/>
        </w:rPr>
        <w:t>表5-2 PQ、RaBitQ 与 A-NAPQ 的量化向量余弦相似度分布对比</w:t>
      </w:r>
      <w:bookmarkEnd w:id="178"/>
      <w:bookmarkEnd w:id="179"/>
      <w:bookmarkEnd w:id="180"/>
      <w:bookmarkEnd w:id="181"/>
    </w:p>
    <w:p w14:paraId="52254375">
      <w:pPr>
        <w:pStyle w:val="47"/>
        <w:keepNext/>
        <w:keepLines/>
        <w:pageBreakBefore w:val="0"/>
        <w:widowControl w:val="0"/>
        <w:kinsoku/>
        <w:wordWrap/>
        <w:overflowPunct/>
        <w:topLinePunct w:val="0"/>
        <w:autoSpaceDE/>
        <w:autoSpaceDN/>
        <w:bidi w:val="0"/>
        <w:adjustRightInd/>
        <w:snapToGrid/>
        <w:ind w:firstLine="0"/>
        <w:textAlignment w:val="auto"/>
        <w:rPr>
          <w:rFonts w:hint="default"/>
          <w:lang w:val="en-US" w:eastAsia="zh-CN"/>
        </w:rPr>
      </w:pPr>
      <w:bookmarkStart w:id="182" w:name="_Toc29647"/>
      <w:r>
        <w:rPr>
          <w:rFonts w:hint="default"/>
          <w:lang w:val="en-US" w:eastAsia="zh-CN"/>
        </w:rPr>
        <w:t>Table 5-2 Comparison of the distributions of cosine similarity of quantised vectors for PQ, RaBitQ and A-NAPQ</w:t>
      </w:r>
      <w:bookmarkEnd w:id="182"/>
    </w:p>
    <w:bookmarkEnd w:id="256"/>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6EF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5FF92F5E">
            <w:pPr>
              <w:pStyle w:val="29"/>
              <w:widowControl w:val="0"/>
              <w:bidi w:val="0"/>
              <w:rPr>
                <w:rFonts w:hint="default"/>
                <w:b w:val="0"/>
                <w:color w:val="000000"/>
                <w:lang w:val="en-US" w:eastAsia="zh-CN"/>
              </w:rPr>
            </w:pPr>
            <w:r>
              <w:rPr>
                <w:rFonts w:hint="default"/>
                <w:b w:val="0"/>
                <w:color w:val="000000"/>
                <w:lang w:val="en-US" w:eastAsia="zh-CN"/>
              </w:rPr>
              <w:t>DataSet</w:t>
            </w:r>
          </w:p>
        </w:tc>
        <w:tc>
          <w:tcPr>
            <w:tcW w:w="1420" w:type="dxa"/>
            <w:tcBorders>
              <w:top w:val="single" w:color="000000" w:sz="12" w:space="0"/>
              <w:left w:val="nil"/>
              <w:bottom w:val="single" w:color="000000" w:sz="4" w:space="0"/>
              <w:right w:val="nil"/>
            </w:tcBorders>
            <w:shd w:val="clear" w:color="auto" w:fill="FFFFFF"/>
            <w:vAlign w:val="center"/>
          </w:tcPr>
          <w:p w14:paraId="22BABA90">
            <w:pPr>
              <w:pStyle w:val="29"/>
              <w:widowControl w:val="0"/>
              <w:bidi w:val="0"/>
              <w:rPr>
                <w:rFonts w:hint="default"/>
                <w:b w:val="0"/>
                <w:color w:val="000000"/>
                <w:lang w:val="en-US" w:eastAsia="zh-CN"/>
              </w:rPr>
            </w:pPr>
          </w:p>
        </w:tc>
        <w:tc>
          <w:tcPr>
            <w:tcW w:w="1420" w:type="dxa"/>
            <w:tcBorders>
              <w:top w:val="single" w:color="000000" w:sz="12" w:space="0"/>
              <w:left w:val="nil"/>
              <w:bottom w:val="single" w:color="000000" w:sz="4" w:space="0"/>
              <w:right w:val="nil"/>
            </w:tcBorders>
            <w:shd w:val="clear" w:color="auto" w:fill="FFFFFF"/>
            <w:vAlign w:val="center"/>
          </w:tcPr>
          <w:p w14:paraId="326CCB82">
            <w:pPr>
              <w:pStyle w:val="29"/>
              <w:widowControl w:val="0"/>
              <w:bidi w:val="0"/>
              <w:rPr>
                <w:rFonts w:hint="default"/>
                <w:b w:val="0"/>
                <w:color w:val="000000"/>
                <w:lang w:val="en-US" w:eastAsia="zh-CN"/>
              </w:rPr>
            </w:pPr>
            <w:r>
              <w:rPr>
                <w:rFonts w:hint="default"/>
                <w:b w:val="0"/>
                <w:color w:val="000000"/>
                <w:lang w:val="en-US" w:eastAsia="zh-CN"/>
              </w:rPr>
              <w:t>Mean</w:t>
            </w:r>
          </w:p>
        </w:tc>
        <w:tc>
          <w:tcPr>
            <w:tcW w:w="1420" w:type="dxa"/>
            <w:tcBorders>
              <w:top w:val="single" w:color="000000" w:sz="12" w:space="0"/>
              <w:left w:val="nil"/>
              <w:bottom w:val="single" w:color="000000" w:sz="4" w:space="0"/>
              <w:right w:val="nil"/>
            </w:tcBorders>
            <w:shd w:val="clear" w:color="auto" w:fill="FFFFFF"/>
            <w:vAlign w:val="center"/>
          </w:tcPr>
          <w:p w14:paraId="0CB92108">
            <w:pPr>
              <w:pStyle w:val="29"/>
              <w:widowControl w:val="0"/>
              <w:bidi w:val="0"/>
              <w:rPr>
                <w:rFonts w:hint="default"/>
                <w:b w:val="0"/>
                <w:color w:val="000000"/>
                <w:lang w:val="en-US" w:eastAsia="zh-CN"/>
              </w:rPr>
            </w:pPr>
            <w:r>
              <w:rPr>
                <w:rFonts w:hint="default"/>
                <w:b w:val="0"/>
                <w:color w:val="000000"/>
                <w:lang w:val="en-US" w:eastAsia="zh-CN"/>
              </w:rPr>
              <w:t>Max</w:t>
            </w:r>
          </w:p>
        </w:tc>
        <w:tc>
          <w:tcPr>
            <w:tcW w:w="1421" w:type="dxa"/>
            <w:tcBorders>
              <w:top w:val="single" w:color="000000" w:sz="12" w:space="0"/>
              <w:left w:val="nil"/>
              <w:bottom w:val="single" w:color="000000" w:sz="4" w:space="0"/>
              <w:right w:val="nil"/>
            </w:tcBorders>
            <w:shd w:val="clear" w:color="auto" w:fill="FFFFFF"/>
            <w:vAlign w:val="center"/>
          </w:tcPr>
          <w:p w14:paraId="54106F38">
            <w:pPr>
              <w:pStyle w:val="29"/>
              <w:widowControl w:val="0"/>
              <w:bidi w:val="0"/>
              <w:rPr>
                <w:rFonts w:hint="default"/>
                <w:b w:val="0"/>
                <w:color w:val="000000"/>
                <w:lang w:val="en-US" w:eastAsia="zh-CN"/>
              </w:rPr>
            </w:pPr>
            <w:r>
              <w:rPr>
                <w:rFonts w:hint="default"/>
                <w:b w:val="0"/>
                <w:color w:val="000000"/>
                <w:lang w:val="en-US" w:eastAsia="zh-CN"/>
              </w:rPr>
              <w:t>Min</w:t>
            </w:r>
          </w:p>
        </w:tc>
        <w:tc>
          <w:tcPr>
            <w:tcW w:w="1421" w:type="dxa"/>
            <w:tcBorders>
              <w:top w:val="single" w:color="000000" w:sz="12" w:space="0"/>
              <w:left w:val="nil"/>
              <w:bottom w:val="single" w:color="000000" w:sz="4" w:space="0"/>
              <w:right w:val="nil"/>
            </w:tcBorders>
            <w:shd w:val="clear" w:color="auto" w:fill="FFFFFF"/>
            <w:vAlign w:val="center"/>
          </w:tcPr>
          <w:p w14:paraId="3F1813C5">
            <w:pPr>
              <w:pStyle w:val="29"/>
              <w:widowControl w:val="0"/>
              <w:bidi w:val="0"/>
              <w:rPr>
                <w:rFonts w:hint="default"/>
                <w:b w:val="0"/>
                <w:color w:val="000000"/>
                <w:lang w:val="en-US" w:eastAsia="zh-CN"/>
              </w:rPr>
            </w:pPr>
            <w:r>
              <w:rPr>
                <w:rFonts w:hint="default"/>
                <w:b w:val="0"/>
                <w:color w:val="000000"/>
                <w:lang w:val="en-US" w:eastAsia="zh-CN"/>
              </w:rPr>
              <w:t>Std</w:t>
            </w:r>
          </w:p>
        </w:tc>
      </w:tr>
      <w:tr w14:paraId="3F3A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000000" w:sz="4" w:space="0"/>
              <w:left w:val="nil"/>
              <w:bottom w:val="nil"/>
              <w:right w:val="nil"/>
            </w:tcBorders>
            <w:shd w:val="clear" w:color="auto" w:fill="FFFFFF"/>
            <w:vAlign w:val="center"/>
          </w:tcPr>
          <w:p w14:paraId="246647C2">
            <w:pPr>
              <w:pStyle w:val="29"/>
              <w:widowControl w:val="0"/>
              <w:bidi w:val="0"/>
              <w:rPr>
                <w:rFonts w:hint="default"/>
                <w:b w:val="0"/>
                <w:color w:val="000000"/>
                <w:lang w:val="en-US" w:eastAsia="zh-CN"/>
              </w:rPr>
            </w:pPr>
            <w:r>
              <w:rPr>
                <w:rFonts w:hint="default"/>
                <w:b w:val="0"/>
                <w:color w:val="000000"/>
                <w:lang w:val="en-US" w:eastAsia="zh-CN"/>
              </w:rPr>
              <w:t>Deep1M</w:t>
            </w:r>
          </w:p>
        </w:tc>
        <w:tc>
          <w:tcPr>
            <w:tcW w:w="1420" w:type="dxa"/>
            <w:tcBorders>
              <w:top w:val="single" w:color="000000" w:sz="4" w:space="0"/>
              <w:left w:val="nil"/>
              <w:bottom w:val="nil"/>
              <w:right w:val="nil"/>
            </w:tcBorders>
            <w:shd w:val="clear" w:color="auto" w:fill="FFFFFF"/>
            <w:vAlign w:val="center"/>
          </w:tcPr>
          <w:p w14:paraId="4F1A2F25">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single" w:color="000000" w:sz="4" w:space="0"/>
              <w:left w:val="nil"/>
              <w:bottom w:val="nil"/>
              <w:right w:val="nil"/>
            </w:tcBorders>
            <w:shd w:val="clear" w:color="auto" w:fill="FFFFFF"/>
            <w:vAlign w:val="center"/>
          </w:tcPr>
          <w:p w14:paraId="1709855B">
            <w:pPr>
              <w:pStyle w:val="29"/>
              <w:widowControl w:val="0"/>
              <w:bidi w:val="0"/>
              <w:rPr>
                <w:rFonts w:hint="default"/>
                <w:b w:val="0"/>
                <w:color w:val="000000"/>
                <w:lang w:val="en-US" w:eastAsia="zh-CN"/>
              </w:rPr>
            </w:pPr>
            <w:r>
              <w:rPr>
                <w:rFonts w:hint="default"/>
                <w:b w:val="0"/>
                <w:color w:val="000000"/>
                <w:lang w:val="en-US" w:eastAsia="zh-CN"/>
              </w:rPr>
              <w:t xml:space="preserve"> 0.882</w:t>
            </w:r>
          </w:p>
        </w:tc>
        <w:tc>
          <w:tcPr>
            <w:tcW w:w="1420" w:type="dxa"/>
            <w:tcBorders>
              <w:top w:val="single" w:color="000000" w:sz="4" w:space="0"/>
              <w:left w:val="nil"/>
              <w:bottom w:val="nil"/>
              <w:right w:val="nil"/>
            </w:tcBorders>
            <w:shd w:val="clear" w:color="auto" w:fill="FFFFFF"/>
            <w:vAlign w:val="center"/>
          </w:tcPr>
          <w:p w14:paraId="7C2F4CFD">
            <w:pPr>
              <w:pStyle w:val="29"/>
              <w:widowControl w:val="0"/>
              <w:bidi w:val="0"/>
              <w:rPr>
                <w:rFonts w:hint="default"/>
                <w:b w:val="0"/>
                <w:color w:val="000000"/>
                <w:lang w:val="en-US" w:eastAsia="zh-CN"/>
              </w:rPr>
            </w:pPr>
            <w:r>
              <w:rPr>
                <w:rFonts w:hint="default"/>
                <w:b w:val="0"/>
                <w:color w:val="000000"/>
                <w:lang w:val="en-US" w:eastAsia="zh-CN"/>
              </w:rPr>
              <w:t>0.953</w:t>
            </w:r>
          </w:p>
        </w:tc>
        <w:tc>
          <w:tcPr>
            <w:tcW w:w="1421" w:type="dxa"/>
            <w:tcBorders>
              <w:top w:val="single" w:color="000000" w:sz="4" w:space="0"/>
              <w:left w:val="nil"/>
              <w:bottom w:val="nil"/>
              <w:right w:val="nil"/>
            </w:tcBorders>
            <w:shd w:val="clear" w:color="auto" w:fill="FFFFFF"/>
            <w:vAlign w:val="center"/>
          </w:tcPr>
          <w:p w14:paraId="0DCE3FC1">
            <w:pPr>
              <w:pStyle w:val="29"/>
              <w:widowControl w:val="0"/>
              <w:bidi w:val="0"/>
              <w:rPr>
                <w:rFonts w:hint="default"/>
                <w:b w:val="0"/>
                <w:color w:val="000000"/>
                <w:lang w:val="en-US" w:eastAsia="zh-CN"/>
              </w:rPr>
            </w:pPr>
            <w:r>
              <w:rPr>
                <w:rFonts w:hint="default"/>
                <w:b w:val="0"/>
                <w:color w:val="000000"/>
                <w:lang w:val="en-US" w:eastAsia="zh-CN"/>
              </w:rPr>
              <w:t>0.693</w:t>
            </w:r>
          </w:p>
        </w:tc>
        <w:tc>
          <w:tcPr>
            <w:tcW w:w="1421" w:type="dxa"/>
            <w:tcBorders>
              <w:top w:val="single" w:color="000000" w:sz="4" w:space="0"/>
              <w:left w:val="nil"/>
              <w:bottom w:val="nil"/>
              <w:right w:val="nil"/>
            </w:tcBorders>
            <w:shd w:val="clear" w:color="auto" w:fill="FFFFFF"/>
            <w:vAlign w:val="center"/>
          </w:tcPr>
          <w:p w14:paraId="210902DA">
            <w:pPr>
              <w:pStyle w:val="29"/>
              <w:widowControl w:val="0"/>
              <w:bidi w:val="0"/>
              <w:rPr>
                <w:rFonts w:hint="default"/>
                <w:b w:val="0"/>
                <w:color w:val="000000"/>
                <w:lang w:val="en-US" w:eastAsia="zh-CN"/>
              </w:rPr>
            </w:pPr>
            <w:r>
              <w:rPr>
                <w:rFonts w:hint="default"/>
                <w:b w:val="0"/>
                <w:color w:val="000000"/>
                <w:lang w:val="en-US" w:eastAsia="zh-CN"/>
              </w:rPr>
              <w:t>0.023</w:t>
            </w:r>
          </w:p>
        </w:tc>
      </w:tr>
      <w:tr w14:paraId="3494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57D492C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754AB8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05F09C3">
            <w:pPr>
              <w:pStyle w:val="29"/>
              <w:widowControl w:val="0"/>
              <w:bidi w:val="0"/>
              <w:rPr>
                <w:rFonts w:hint="default"/>
                <w:b w:val="0"/>
                <w:color w:val="000000"/>
                <w:lang w:val="en-US" w:eastAsia="zh-CN"/>
              </w:rPr>
            </w:pPr>
            <w:r>
              <w:rPr>
                <w:rFonts w:hint="default"/>
                <w:b w:val="0"/>
                <w:color w:val="000000"/>
                <w:lang w:val="en-US" w:eastAsia="zh-CN"/>
              </w:rPr>
              <w:t xml:space="preserve"> 0.798</w:t>
            </w:r>
          </w:p>
        </w:tc>
        <w:tc>
          <w:tcPr>
            <w:tcW w:w="1420" w:type="dxa"/>
            <w:tcBorders>
              <w:top w:val="nil"/>
              <w:left w:val="nil"/>
              <w:bottom w:val="nil"/>
              <w:right w:val="nil"/>
            </w:tcBorders>
            <w:shd w:val="clear" w:color="auto" w:fill="FFFFFF"/>
            <w:vAlign w:val="center"/>
          </w:tcPr>
          <w:p w14:paraId="14FD0113">
            <w:pPr>
              <w:pStyle w:val="29"/>
              <w:widowControl w:val="0"/>
              <w:bidi w:val="0"/>
              <w:rPr>
                <w:rFonts w:hint="default"/>
                <w:b w:val="0"/>
                <w:color w:val="000000"/>
                <w:lang w:val="en-US" w:eastAsia="zh-CN"/>
              </w:rPr>
            </w:pPr>
            <w:r>
              <w:rPr>
                <w:rFonts w:hint="default"/>
                <w:b w:val="0"/>
                <w:color w:val="000000"/>
                <w:lang w:val="en-US" w:eastAsia="zh-CN"/>
              </w:rPr>
              <w:t xml:space="preserve"> 0.877</w:t>
            </w:r>
          </w:p>
        </w:tc>
        <w:tc>
          <w:tcPr>
            <w:tcW w:w="1421" w:type="dxa"/>
            <w:tcBorders>
              <w:top w:val="nil"/>
              <w:left w:val="nil"/>
              <w:bottom w:val="nil"/>
              <w:right w:val="nil"/>
            </w:tcBorders>
            <w:shd w:val="clear" w:color="auto" w:fill="FFFFFF"/>
            <w:vAlign w:val="center"/>
          </w:tcPr>
          <w:p w14:paraId="46883F61">
            <w:pPr>
              <w:pStyle w:val="29"/>
              <w:widowControl w:val="0"/>
              <w:bidi w:val="0"/>
              <w:rPr>
                <w:rFonts w:hint="default"/>
                <w:b w:val="0"/>
                <w:color w:val="000000"/>
                <w:lang w:val="en-US" w:eastAsia="zh-CN"/>
              </w:rPr>
            </w:pPr>
            <w:r>
              <w:rPr>
                <w:rFonts w:hint="default"/>
                <w:b w:val="0"/>
                <w:color w:val="000000"/>
                <w:lang w:val="en-US" w:eastAsia="zh-CN"/>
              </w:rPr>
              <w:t>0.699</w:t>
            </w:r>
          </w:p>
        </w:tc>
        <w:tc>
          <w:tcPr>
            <w:tcW w:w="1421" w:type="dxa"/>
            <w:tcBorders>
              <w:top w:val="nil"/>
              <w:left w:val="nil"/>
              <w:bottom w:val="nil"/>
              <w:right w:val="nil"/>
            </w:tcBorders>
            <w:shd w:val="clear" w:color="auto" w:fill="FFFFFF"/>
            <w:vAlign w:val="center"/>
          </w:tcPr>
          <w:p w14:paraId="5FB38A46">
            <w:pPr>
              <w:pStyle w:val="29"/>
              <w:widowControl w:val="0"/>
              <w:bidi w:val="0"/>
              <w:rPr>
                <w:rFonts w:hint="default"/>
                <w:b w:val="0"/>
                <w:color w:val="000000"/>
                <w:lang w:val="en-US" w:eastAsia="zh-CN"/>
              </w:rPr>
            </w:pPr>
            <w:r>
              <w:rPr>
                <w:rFonts w:hint="default"/>
                <w:b w:val="0"/>
                <w:color w:val="000000"/>
                <w:lang w:val="en-US" w:eastAsia="zh-CN"/>
              </w:rPr>
              <w:t>0.018</w:t>
            </w:r>
          </w:p>
        </w:tc>
      </w:tr>
      <w:tr w14:paraId="7620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6129788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5F55A35E">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01558F63">
            <w:pPr>
              <w:pStyle w:val="29"/>
              <w:widowControl w:val="0"/>
              <w:bidi w:val="0"/>
              <w:rPr>
                <w:rFonts w:hint="default"/>
                <w:b w:val="0"/>
                <w:color w:val="000000"/>
                <w:lang w:val="en-US" w:eastAsia="zh-CN"/>
              </w:rPr>
            </w:pPr>
            <w:r>
              <w:rPr>
                <w:rFonts w:hint="default"/>
                <w:b w:val="0"/>
                <w:color w:val="000000"/>
                <w:lang w:val="en-US" w:eastAsia="zh-CN"/>
              </w:rPr>
              <w:t>0.882</w:t>
            </w:r>
          </w:p>
        </w:tc>
        <w:tc>
          <w:tcPr>
            <w:tcW w:w="1420" w:type="dxa"/>
            <w:tcBorders>
              <w:top w:val="nil"/>
              <w:left w:val="nil"/>
              <w:bottom w:val="nil"/>
              <w:right w:val="nil"/>
            </w:tcBorders>
            <w:shd w:val="clear" w:color="auto" w:fill="FFFFFF"/>
            <w:vAlign w:val="center"/>
          </w:tcPr>
          <w:p w14:paraId="3CB5E048">
            <w:pPr>
              <w:pStyle w:val="29"/>
              <w:widowControl w:val="0"/>
              <w:bidi w:val="0"/>
              <w:rPr>
                <w:rFonts w:hint="default"/>
                <w:b w:val="0"/>
                <w:color w:val="000000"/>
                <w:lang w:val="en-US" w:eastAsia="zh-CN"/>
              </w:rPr>
            </w:pPr>
            <w:r>
              <w:rPr>
                <w:rFonts w:hint="default"/>
                <w:b w:val="0"/>
                <w:color w:val="000000"/>
                <w:lang w:val="en-US" w:eastAsia="zh-CN"/>
              </w:rPr>
              <w:t>0.944</w:t>
            </w:r>
          </w:p>
        </w:tc>
        <w:tc>
          <w:tcPr>
            <w:tcW w:w="1421" w:type="dxa"/>
            <w:tcBorders>
              <w:top w:val="nil"/>
              <w:left w:val="nil"/>
              <w:bottom w:val="nil"/>
              <w:right w:val="nil"/>
            </w:tcBorders>
            <w:shd w:val="clear" w:color="auto" w:fill="FFFFFF"/>
            <w:vAlign w:val="center"/>
          </w:tcPr>
          <w:p w14:paraId="00BD3BC0">
            <w:pPr>
              <w:pStyle w:val="29"/>
              <w:widowControl w:val="0"/>
              <w:bidi w:val="0"/>
              <w:rPr>
                <w:rFonts w:hint="default"/>
                <w:b w:val="0"/>
                <w:color w:val="000000"/>
                <w:lang w:val="en-US" w:eastAsia="zh-CN"/>
              </w:rPr>
            </w:pPr>
            <w:r>
              <w:rPr>
                <w:rFonts w:hint="default"/>
                <w:b w:val="0"/>
                <w:color w:val="000000"/>
                <w:lang w:val="en-US" w:eastAsia="zh-CN"/>
              </w:rPr>
              <w:t>0.792</w:t>
            </w:r>
          </w:p>
        </w:tc>
        <w:tc>
          <w:tcPr>
            <w:tcW w:w="1421" w:type="dxa"/>
            <w:tcBorders>
              <w:top w:val="nil"/>
              <w:left w:val="nil"/>
              <w:bottom w:val="nil"/>
              <w:right w:val="nil"/>
            </w:tcBorders>
            <w:shd w:val="clear" w:color="auto" w:fill="FFFFFF"/>
            <w:vAlign w:val="center"/>
          </w:tcPr>
          <w:p w14:paraId="36E7266B">
            <w:pPr>
              <w:pStyle w:val="29"/>
              <w:widowControl w:val="0"/>
              <w:bidi w:val="0"/>
              <w:rPr>
                <w:rFonts w:hint="default"/>
                <w:b w:val="0"/>
                <w:color w:val="000000"/>
                <w:lang w:val="en-US" w:eastAsia="zh-CN"/>
              </w:rPr>
            </w:pPr>
            <w:r>
              <w:rPr>
                <w:rFonts w:hint="default"/>
                <w:b w:val="0"/>
                <w:color w:val="000000"/>
                <w:lang w:val="en-US" w:eastAsia="zh-CN"/>
              </w:rPr>
              <w:t>0.016</w:t>
            </w:r>
          </w:p>
        </w:tc>
      </w:tr>
      <w:tr w14:paraId="596B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72C8CAE0">
            <w:pPr>
              <w:pStyle w:val="29"/>
              <w:widowControl w:val="0"/>
              <w:bidi w:val="0"/>
              <w:rPr>
                <w:rFonts w:hint="default"/>
                <w:b w:val="0"/>
                <w:color w:val="000000"/>
                <w:lang w:val="en-US" w:eastAsia="zh-CN"/>
              </w:rPr>
            </w:pPr>
            <w:r>
              <w:rPr>
                <w:rFonts w:hint="default"/>
                <w:b w:val="0"/>
                <w:color w:val="000000"/>
                <w:lang w:val="en-US" w:eastAsia="zh-CN"/>
              </w:rPr>
              <w:t>Glove1M</w:t>
            </w:r>
          </w:p>
        </w:tc>
        <w:tc>
          <w:tcPr>
            <w:tcW w:w="1420" w:type="dxa"/>
            <w:tcBorders>
              <w:top w:val="nil"/>
              <w:left w:val="nil"/>
              <w:bottom w:val="nil"/>
              <w:right w:val="nil"/>
            </w:tcBorders>
            <w:shd w:val="clear" w:color="auto" w:fill="FFFFFF"/>
            <w:vAlign w:val="center"/>
          </w:tcPr>
          <w:p w14:paraId="5DEB4E94">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3510623">
            <w:pPr>
              <w:pStyle w:val="29"/>
              <w:widowControl w:val="0"/>
              <w:bidi w:val="0"/>
              <w:rPr>
                <w:rFonts w:hint="default"/>
                <w:b w:val="0"/>
                <w:color w:val="000000"/>
                <w:lang w:val="en-US" w:eastAsia="zh-CN"/>
              </w:rPr>
            </w:pPr>
            <w:r>
              <w:rPr>
                <w:rFonts w:hint="default"/>
                <w:b w:val="0"/>
                <w:color w:val="000000"/>
                <w:lang w:val="en-US" w:eastAsia="zh-CN"/>
              </w:rPr>
              <w:t>0.865</w:t>
            </w:r>
          </w:p>
        </w:tc>
        <w:tc>
          <w:tcPr>
            <w:tcW w:w="1420" w:type="dxa"/>
            <w:tcBorders>
              <w:top w:val="nil"/>
              <w:left w:val="nil"/>
              <w:bottom w:val="nil"/>
              <w:right w:val="nil"/>
            </w:tcBorders>
            <w:shd w:val="clear" w:color="auto" w:fill="FFFFFF"/>
            <w:vAlign w:val="center"/>
          </w:tcPr>
          <w:p w14:paraId="34FB6916">
            <w:pPr>
              <w:pStyle w:val="29"/>
              <w:widowControl w:val="0"/>
              <w:bidi w:val="0"/>
              <w:rPr>
                <w:rFonts w:hint="default"/>
                <w:b w:val="0"/>
                <w:color w:val="000000"/>
                <w:lang w:val="en-US" w:eastAsia="zh-CN"/>
              </w:rPr>
            </w:pPr>
            <w:r>
              <w:rPr>
                <w:rFonts w:hint="default"/>
                <w:b w:val="0"/>
                <w:color w:val="000000"/>
                <w:lang w:val="en-US" w:eastAsia="zh-CN"/>
              </w:rPr>
              <w:t>0.941</w:t>
            </w:r>
          </w:p>
        </w:tc>
        <w:tc>
          <w:tcPr>
            <w:tcW w:w="1421" w:type="dxa"/>
            <w:tcBorders>
              <w:top w:val="nil"/>
              <w:left w:val="nil"/>
              <w:bottom w:val="nil"/>
              <w:right w:val="nil"/>
            </w:tcBorders>
            <w:shd w:val="clear" w:color="auto" w:fill="FFFFFF"/>
            <w:vAlign w:val="center"/>
          </w:tcPr>
          <w:p w14:paraId="79C69232">
            <w:pPr>
              <w:pStyle w:val="29"/>
              <w:widowControl w:val="0"/>
              <w:bidi w:val="0"/>
              <w:rPr>
                <w:rFonts w:hint="default"/>
                <w:b w:val="0"/>
                <w:color w:val="000000"/>
                <w:lang w:val="en-US" w:eastAsia="zh-CN"/>
              </w:rPr>
            </w:pPr>
            <w:r>
              <w:rPr>
                <w:rFonts w:hint="default"/>
                <w:b w:val="0"/>
                <w:color w:val="000000"/>
                <w:lang w:val="en-US" w:eastAsia="zh-CN"/>
              </w:rPr>
              <w:t>0.336</w:t>
            </w:r>
          </w:p>
        </w:tc>
        <w:tc>
          <w:tcPr>
            <w:tcW w:w="1421" w:type="dxa"/>
            <w:tcBorders>
              <w:top w:val="nil"/>
              <w:left w:val="nil"/>
              <w:bottom w:val="nil"/>
              <w:right w:val="nil"/>
            </w:tcBorders>
            <w:shd w:val="clear" w:color="auto" w:fill="FFFFFF"/>
            <w:vAlign w:val="center"/>
          </w:tcPr>
          <w:p w14:paraId="48368880">
            <w:pPr>
              <w:pStyle w:val="29"/>
              <w:widowControl w:val="0"/>
              <w:bidi w:val="0"/>
              <w:rPr>
                <w:rFonts w:hint="default"/>
                <w:b w:val="0"/>
                <w:color w:val="000000"/>
                <w:lang w:val="en-US" w:eastAsia="zh-CN"/>
              </w:rPr>
            </w:pPr>
            <w:r>
              <w:rPr>
                <w:rFonts w:hint="default"/>
                <w:b w:val="0"/>
                <w:color w:val="000000"/>
                <w:lang w:val="en-US" w:eastAsia="zh-CN"/>
              </w:rPr>
              <w:t>0.022</w:t>
            </w:r>
          </w:p>
        </w:tc>
      </w:tr>
      <w:tr w14:paraId="0638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87555C2">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135A1E0">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ADD3D7D">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7DC4E355">
            <w:pPr>
              <w:pStyle w:val="29"/>
              <w:widowControl w:val="0"/>
              <w:bidi w:val="0"/>
              <w:rPr>
                <w:rFonts w:hint="default"/>
                <w:b w:val="0"/>
                <w:color w:val="000000"/>
                <w:lang w:val="en-US" w:eastAsia="zh-CN"/>
              </w:rPr>
            </w:pPr>
            <w:r>
              <w:rPr>
                <w:rFonts w:hint="default"/>
                <w:b w:val="0"/>
                <w:color w:val="000000"/>
                <w:lang w:val="en-US" w:eastAsia="zh-CN"/>
              </w:rPr>
              <w:t>0.881</w:t>
            </w:r>
          </w:p>
        </w:tc>
        <w:tc>
          <w:tcPr>
            <w:tcW w:w="1421" w:type="dxa"/>
            <w:tcBorders>
              <w:top w:val="nil"/>
              <w:left w:val="nil"/>
              <w:bottom w:val="nil"/>
              <w:right w:val="nil"/>
            </w:tcBorders>
            <w:shd w:val="clear" w:color="auto" w:fill="FFFFFF"/>
            <w:vAlign w:val="center"/>
          </w:tcPr>
          <w:p w14:paraId="13020D6E">
            <w:pPr>
              <w:pStyle w:val="29"/>
              <w:widowControl w:val="0"/>
              <w:bidi w:val="0"/>
              <w:rPr>
                <w:rFonts w:hint="default"/>
                <w:b w:val="0"/>
                <w:color w:val="000000"/>
                <w:lang w:val="en-US" w:eastAsia="zh-CN"/>
              </w:rPr>
            </w:pPr>
            <w:r>
              <w:rPr>
                <w:rFonts w:hint="default"/>
                <w:b w:val="0"/>
                <w:color w:val="000000"/>
                <w:lang w:val="en-US" w:eastAsia="zh-CN"/>
              </w:rPr>
              <w:t>0.699</w:t>
            </w:r>
          </w:p>
        </w:tc>
        <w:tc>
          <w:tcPr>
            <w:tcW w:w="1421" w:type="dxa"/>
            <w:tcBorders>
              <w:top w:val="nil"/>
              <w:left w:val="nil"/>
              <w:bottom w:val="nil"/>
              <w:right w:val="nil"/>
            </w:tcBorders>
            <w:shd w:val="clear" w:color="auto" w:fill="FFFFFF"/>
            <w:vAlign w:val="center"/>
          </w:tcPr>
          <w:p w14:paraId="1A3D0D3E">
            <w:pPr>
              <w:pStyle w:val="29"/>
              <w:widowControl w:val="0"/>
              <w:bidi w:val="0"/>
              <w:rPr>
                <w:rFonts w:hint="default"/>
                <w:b w:val="0"/>
                <w:color w:val="000000"/>
                <w:lang w:val="en-US" w:eastAsia="zh-CN"/>
              </w:rPr>
            </w:pPr>
            <w:r>
              <w:rPr>
                <w:rFonts w:hint="default"/>
                <w:b w:val="0"/>
                <w:color w:val="000000"/>
                <w:lang w:val="en-US" w:eastAsia="zh-CN"/>
              </w:rPr>
              <w:t>0.018</w:t>
            </w:r>
          </w:p>
        </w:tc>
      </w:tr>
      <w:tr w14:paraId="6E64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C9B35B0">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8F82287">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B7CD7A4">
            <w:pPr>
              <w:pStyle w:val="29"/>
              <w:widowControl w:val="0"/>
              <w:bidi w:val="0"/>
              <w:rPr>
                <w:rFonts w:hint="default"/>
                <w:b w:val="0"/>
                <w:color w:val="000000"/>
                <w:lang w:val="en-US" w:eastAsia="zh-CN"/>
              </w:rPr>
            </w:pPr>
            <w:r>
              <w:rPr>
                <w:rFonts w:hint="default"/>
                <w:b w:val="0"/>
                <w:color w:val="000000"/>
                <w:lang w:val="en-US" w:eastAsia="zh-CN"/>
              </w:rPr>
              <w:t>0.875</w:t>
            </w:r>
          </w:p>
        </w:tc>
        <w:tc>
          <w:tcPr>
            <w:tcW w:w="1420" w:type="dxa"/>
            <w:tcBorders>
              <w:top w:val="nil"/>
              <w:left w:val="nil"/>
              <w:bottom w:val="nil"/>
              <w:right w:val="nil"/>
            </w:tcBorders>
            <w:shd w:val="clear" w:color="auto" w:fill="FFFFFF"/>
            <w:vAlign w:val="center"/>
          </w:tcPr>
          <w:p w14:paraId="5DBD3B6C">
            <w:pPr>
              <w:pStyle w:val="29"/>
              <w:widowControl w:val="0"/>
              <w:bidi w:val="0"/>
              <w:rPr>
                <w:rFonts w:hint="default"/>
                <w:b w:val="0"/>
                <w:color w:val="000000"/>
                <w:lang w:val="en-US" w:eastAsia="zh-CN"/>
              </w:rPr>
            </w:pPr>
            <w:r>
              <w:rPr>
                <w:rFonts w:hint="default"/>
                <w:b w:val="0"/>
                <w:color w:val="000000"/>
                <w:lang w:val="en-US" w:eastAsia="zh-CN"/>
              </w:rPr>
              <w:t>0.934</w:t>
            </w:r>
          </w:p>
        </w:tc>
        <w:tc>
          <w:tcPr>
            <w:tcW w:w="1421" w:type="dxa"/>
            <w:tcBorders>
              <w:top w:val="nil"/>
              <w:left w:val="nil"/>
              <w:bottom w:val="nil"/>
              <w:right w:val="nil"/>
            </w:tcBorders>
            <w:shd w:val="clear" w:color="auto" w:fill="FFFFFF"/>
            <w:vAlign w:val="center"/>
          </w:tcPr>
          <w:p w14:paraId="1316E969">
            <w:pPr>
              <w:pStyle w:val="29"/>
              <w:widowControl w:val="0"/>
              <w:bidi w:val="0"/>
              <w:rPr>
                <w:rFonts w:hint="default"/>
                <w:b w:val="0"/>
                <w:color w:val="000000"/>
                <w:lang w:val="en-US" w:eastAsia="zh-CN"/>
              </w:rPr>
            </w:pPr>
            <w:r>
              <w:rPr>
                <w:rFonts w:hint="default"/>
                <w:b w:val="0"/>
                <w:color w:val="000000"/>
                <w:lang w:val="en-US" w:eastAsia="zh-CN"/>
              </w:rPr>
              <w:t>0.789</w:t>
            </w:r>
          </w:p>
        </w:tc>
        <w:tc>
          <w:tcPr>
            <w:tcW w:w="1421" w:type="dxa"/>
            <w:tcBorders>
              <w:top w:val="nil"/>
              <w:left w:val="nil"/>
              <w:bottom w:val="nil"/>
              <w:right w:val="nil"/>
            </w:tcBorders>
            <w:shd w:val="clear" w:color="auto" w:fill="FFFFFF"/>
            <w:vAlign w:val="center"/>
          </w:tcPr>
          <w:p w14:paraId="4FFBCDE7">
            <w:pPr>
              <w:pStyle w:val="29"/>
              <w:widowControl w:val="0"/>
              <w:bidi w:val="0"/>
              <w:rPr>
                <w:rFonts w:hint="default"/>
                <w:b w:val="0"/>
                <w:color w:val="000000"/>
                <w:lang w:val="en-US" w:eastAsia="zh-CN"/>
              </w:rPr>
            </w:pPr>
            <w:r>
              <w:rPr>
                <w:rFonts w:hint="default"/>
                <w:b w:val="0"/>
                <w:color w:val="000000"/>
                <w:lang w:val="en-US" w:eastAsia="zh-CN"/>
              </w:rPr>
              <w:t>0.014</w:t>
            </w:r>
          </w:p>
        </w:tc>
      </w:tr>
      <w:tr w14:paraId="178A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420" w:type="dxa"/>
            <w:vMerge w:val="restart"/>
            <w:tcBorders>
              <w:top w:val="nil"/>
              <w:left w:val="nil"/>
              <w:bottom w:val="nil"/>
              <w:right w:val="nil"/>
            </w:tcBorders>
            <w:shd w:val="clear" w:color="auto" w:fill="FFFFFF"/>
            <w:vAlign w:val="center"/>
          </w:tcPr>
          <w:p w14:paraId="2CCE5195">
            <w:pPr>
              <w:pStyle w:val="29"/>
              <w:widowControl w:val="0"/>
              <w:bidi w:val="0"/>
              <w:rPr>
                <w:rFonts w:hint="default"/>
                <w:b w:val="0"/>
                <w:color w:val="000000"/>
                <w:lang w:val="en-US" w:eastAsia="zh-CN"/>
              </w:rPr>
            </w:pPr>
            <w:r>
              <w:rPr>
                <w:rFonts w:hint="default"/>
                <w:b w:val="0"/>
                <w:color w:val="000000"/>
                <w:lang w:val="en-US" w:eastAsia="zh-CN"/>
              </w:rPr>
              <w:t>Glove2M</w:t>
            </w:r>
          </w:p>
        </w:tc>
        <w:tc>
          <w:tcPr>
            <w:tcW w:w="1420" w:type="dxa"/>
            <w:tcBorders>
              <w:top w:val="nil"/>
              <w:left w:val="nil"/>
              <w:bottom w:val="nil"/>
              <w:right w:val="nil"/>
            </w:tcBorders>
            <w:shd w:val="clear" w:color="auto" w:fill="FFFFFF"/>
            <w:vAlign w:val="center"/>
          </w:tcPr>
          <w:p w14:paraId="60D5E1D1">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52C66649">
            <w:pPr>
              <w:pStyle w:val="29"/>
              <w:widowControl w:val="0"/>
              <w:bidi w:val="0"/>
              <w:rPr>
                <w:rFonts w:hint="default"/>
                <w:b w:val="0"/>
                <w:color w:val="000000"/>
                <w:lang w:val="en-US" w:eastAsia="zh-CN"/>
              </w:rPr>
            </w:pPr>
            <w:r>
              <w:rPr>
                <w:rFonts w:hint="default"/>
                <w:b w:val="0"/>
                <w:color w:val="000000"/>
                <w:lang w:val="en-US" w:eastAsia="zh-CN"/>
              </w:rPr>
              <w:t>0.869</w:t>
            </w:r>
          </w:p>
        </w:tc>
        <w:tc>
          <w:tcPr>
            <w:tcW w:w="1420" w:type="dxa"/>
            <w:tcBorders>
              <w:top w:val="nil"/>
              <w:left w:val="nil"/>
              <w:bottom w:val="nil"/>
              <w:right w:val="nil"/>
            </w:tcBorders>
            <w:shd w:val="clear" w:color="auto" w:fill="FFFFFF"/>
            <w:vAlign w:val="center"/>
          </w:tcPr>
          <w:p w14:paraId="48706B89">
            <w:pPr>
              <w:pStyle w:val="29"/>
              <w:widowControl w:val="0"/>
              <w:bidi w:val="0"/>
              <w:rPr>
                <w:rFonts w:hint="default"/>
                <w:b w:val="0"/>
                <w:color w:val="000000"/>
                <w:lang w:val="en-US" w:eastAsia="zh-CN"/>
              </w:rPr>
            </w:pPr>
            <w:r>
              <w:rPr>
                <w:rFonts w:hint="default"/>
                <w:b w:val="0"/>
                <w:color w:val="000000"/>
                <w:lang w:val="en-US" w:eastAsia="zh-CN"/>
              </w:rPr>
              <w:t>0.946</w:t>
            </w:r>
          </w:p>
        </w:tc>
        <w:tc>
          <w:tcPr>
            <w:tcW w:w="1421" w:type="dxa"/>
            <w:tcBorders>
              <w:top w:val="nil"/>
              <w:left w:val="nil"/>
              <w:bottom w:val="nil"/>
              <w:right w:val="nil"/>
            </w:tcBorders>
            <w:shd w:val="clear" w:color="auto" w:fill="FFFFFF"/>
            <w:vAlign w:val="center"/>
          </w:tcPr>
          <w:p w14:paraId="537D2576">
            <w:pPr>
              <w:pStyle w:val="29"/>
              <w:widowControl w:val="0"/>
              <w:bidi w:val="0"/>
              <w:rPr>
                <w:rFonts w:hint="default"/>
                <w:b w:val="0"/>
                <w:color w:val="000000"/>
                <w:lang w:val="en-US" w:eastAsia="zh-CN"/>
              </w:rPr>
            </w:pPr>
            <w:r>
              <w:rPr>
                <w:rFonts w:hint="default"/>
                <w:b w:val="0"/>
                <w:color w:val="000000"/>
                <w:lang w:val="en-US" w:eastAsia="zh-CN"/>
              </w:rPr>
              <w:t>0.552</w:t>
            </w:r>
          </w:p>
        </w:tc>
        <w:tc>
          <w:tcPr>
            <w:tcW w:w="1421" w:type="dxa"/>
            <w:tcBorders>
              <w:top w:val="nil"/>
              <w:left w:val="nil"/>
              <w:bottom w:val="nil"/>
              <w:right w:val="nil"/>
            </w:tcBorders>
            <w:shd w:val="clear" w:color="auto" w:fill="FFFFFF"/>
            <w:vAlign w:val="center"/>
          </w:tcPr>
          <w:p w14:paraId="26433D85">
            <w:pPr>
              <w:pStyle w:val="29"/>
              <w:widowControl w:val="0"/>
              <w:bidi w:val="0"/>
              <w:rPr>
                <w:rFonts w:hint="default"/>
                <w:b w:val="0"/>
                <w:color w:val="000000"/>
                <w:lang w:val="en-US" w:eastAsia="zh-CN"/>
              </w:rPr>
            </w:pPr>
            <w:r>
              <w:rPr>
                <w:rFonts w:hint="default"/>
                <w:b w:val="0"/>
                <w:color w:val="000000"/>
                <w:lang w:val="en-US" w:eastAsia="zh-CN"/>
              </w:rPr>
              <w:t>0.015</w:t>
            </w:r>
          </w:p>
        </w:tc>
      </w:tr>
      <w:tr w14:paraId="7494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B406B15">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6F371A85">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4969703">
            <w:pPr>
              <w:pStyle w:val="29"/>
              <w:widowControl w:val="0"/>
              <w:bidi w:val="0"/>
              <w:rPr>
                <w:rFonts w:hint="default"/>
                <w:b w:val="0"/>
                <w:color w:val="000000"/>
                <w:lang w:val="en-US" w:eastAsia="zh-CN"/>
              </w:rPr>
            </w:pPr>
            <w:r>
              <w:rPr>
                <w:rFonts w:hint="default"/>
                <w:b w:val="0"/>
                <w:color w:val="000000"/>
                <w:lang w:val="en-US" w:eastAsia="zh-CN"/>
              </w:rPr>
              <w:t>0.798</w:t>
            </w:r>
          </w:p>
        </w:tc>
        <w:tc>
          <w:tcPr>
            <w:tcW w:w="1420" w:type="dxa"/>
            <w:tcBorders>
              <w:top w:val="nil"/>
              <w:left w:val="nil"/>
              <w:bottom w:val="nil"/>
              <w:right w:val="nil"/>
            </w:tcBorders>
            <w:shd w:val="clear" w:color="auto" w:fill="FFFFFF"/>
            <w:vAlign w:val="center"/>
          </w:tcPr>
          <w:p w14:paraId="5DF20D39">
            <w:pPr>
              <w:pStyle w:val="29"/>
              <w:widowControl w:val="0"/>
              <w:bidi w:val="0"/>
              <w:rPr>
                <w:rFonts w:hint="default"/>
                <w:b w:val="0"/>
                <w:color w:val="000000"/>
                <w:lang w:val="en-US" w:eastAsia="zh-CN"/>
              </w:rPr>
            </w:pPr>
            <w:r>
              <w:rPr>
                <w:rFonts w:hint="default"/>
                <w:b w:val="0"/>
                <w:color w:val="000000"/>
                <w:lang w:val="en-US" w:eastAsia="zh-CN"/>
              </w:rPr>
              <w:t>0.853</w:t>
            </w:r>
          </w:p>
        </w:tc>
        <w:tc>
          <w:tcPr>
            <w:tcW w:w="1421" w:type="dxa"/>
            <w:tcBorders>
              <w:top w:val="nil"/>
              <w:left w:val="nil"/>
              <w:bottom w:val="nil"/>
              <w:right w:val="nil"/>
            </w:tcBorders>
            <w:shd w:val="clear" w:color="auto" w:fill="FFFFFF"/>
            <w:vAlign w:val="center"/>
          </w:tcPr>
          <w:p w14:paraId="5F312E32">
            <w:pPr>
              <w:pStyle w:val="29"/>
              <w:widowControl w:val="0"/>
              <w:bidi w:val="0"/>
              <w:rPr>
                <w:rFonts w:hint="default"/>
                <w:b w:val="0"/>
                <w:color w:val="000000"/>
                <w:lang w:val="en-US" w:eastAsia="zh-CN"/>
              </w:rPr>
            </w:pPr>
            <w:r>
              <w:rPr>
                <w:rFonts w:hint="default"/>
                <w:b w:val="0"/>
                <w:color w:val="000000"/>
                <w:lang w:val="en-US" w:eastAsia="zh-CN"/>
              </w:rPr>
              <w:t>0.733</w:t>
            </w:r>
          </w:p>
        </w:tc>
        <w:tc>
          <w:tcPr>
            <w:tcW w:w="1421" w:type="dxa"/>
            <w:tcBorders>
              <w:top w:val="nil"/>
              <w:left w:val="nil"/>
              <w:bottom w:val="nil"/>
              <w:right w:val="nil"/>
            </w:tcBorders>
            <w:shd w:val="clear" w:color="auto" w:fill="FFFFFF"/>
            <w:vAlign w:val="center"/>
          </w:tcPr>
          <w:p w14:paraId="214BF1BD">
            <w:pPr>
              <w:pStyle w:val="29"/>
              <w:widowControl w:val="0"/>
              <w:bidi w:val="0"/>
              <w:rPr>
                <w:rFonts w:hint="default"/>
                <w:b w:val="0"/>
                <w:color w:val="000000"/>
                <w:lang w:val="en-US" w:eastAsia="zh-CN"/>
              </w:rPr>
            </w:pPr>
            <w:r>
              <w:rPr>
                <w:rFonts w:hint="default"/>
                <w:b w:val="0"/>
                <w:color w:val="000000"/>
                <w:lang w:val="en-US" w:eastAsia="zh-CN"/>
              </w:rPr>
              <w:t>0.011</w:t>
            </w:r>
          </w:p>
        </w:tc>
      </w:tr>
      <w:tr w14:paraId="60C1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1D37461">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4CA78596">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8E52BE9">
            <w:pPr>
              <w:pStyle w:val="29"/>
              <w:widowControl w:val="0"/>
              <w:bidi w:val="0"/>
              <w:rPr>
                <w:rFonts w:hint="default"/>
                <w:b w:val="0"/>
                <w:color w:val="000000"/>
                <w:lang w:val="en-US" w:eastAsia="zh-CN"/>
              </w:rPr>
            </w:pPr>
            <w:r>
              <w:rPr>
                <w:rFonts w:hint="default"/>
                <w:b w:val="0"/>
                <w:color w:val="000000"/>
                <w:lang w:val="en-US" w:eastAsia="zh-CN"/>
              </w:rPr>
              <w:t>0.874</w:t>
            </w:r>
          </w:p>
        </w:tc>
        <w:tc>
          <w:tcPr>
            <w:tcW w:w="1420" w:type="dxa"/>
            <w:tcBorders>
              <w:top w:val="nil"/>
              <w:left w:val="nil"/>
              <w:bottom w:val="nil"/>
              <w:right w:val="nil"/>
            </w:tcBorders>
            <w:shd w:val="clear" w:color="auto" w:fill="FFFFFF"/>
            <w:vAlign w:val="center"/>
          </w:tcPr>
          <w:p w14:paraId="37C796C5">
            <w:pPr>
              <w:pStyle w:val="29"/>
              <w:widowControl w:val="0"/>
              <w:bidi w:val="0"/>
              <w:rPr>
                <w:rFonts w:hint="default"/>
                <w:b w:val="0"/>
                <w:color w:val="000000"/>
                <w:lang w:val="en-US" w:eastAsia="zh-CN"/>
              </w:rPr>
            </w:pPr>
            <w:r>
              <w:rPr>
                <w:rFonts w:hint="default"/>
                <w:b w:val="0"/>
                <w:color w:val="000000"/>
                <w:lang w:val="en-US" w:eastAsia="zh-CN"/>
              </w:rPr>
              <w:t>0.924</w:t>
            </w:r>
          </w:p>
        </w:tc>
        <w:tc>
          <w:tcPr>
            <w:tcW w:w="1421" w:type="dxa"/>
            <w:tcBorders>
              <w:top w:val="nil"/>
              <w:left w:val="nil"/>
              <w:bottom w:val="nil"/>
              <w:right w:val="nil"/>
            </w:tcBorders>
            <w:shd w:val="clear" w:color="auto" w:fill="FFFFFF"/>
            <w:vAlign w:val="center"/>
          </w:tcPr>
          <w:p w14:paraId="182AC9E6">
            <w:pPr>
              <w:pStyle w:val="29"/>
              <w:widowControl w:val="0"/>
              <w:bidi w:val="0"/>
              <w:rPr>
                <w:rFonts w:hint="default"/>
                <w:b w:val="0"/>
                <w:color w:val="000000"/>
                <w:lang w:val="en-US" w:eastAsia="zh-CN"/>
              </w:rPr>
            </w:pPr>
            <w:r>
              <w:rPr>
                <w:rFonts w:hint="default"/>
                <w:b w:val="0"/>
                <w:color w:val="000000"/>
                <w:lang w:val="en-US" w:eastAsia="zh-CN"/>
              </w:rPr>
              <w:t>0.818</w:t>
            </w:r>
          </w:p>
        </w:tc>
        <w:tc>
          <w:tcPr>
            <w:tcW w:w="1421" w:type="dxa"/>
            <w:tcBorders>
              <w:top w:val="nil"/>
              <w:left w:val="nil"/>
              <w:bottom w:val="nil"/>
              <w:right w:val="nil"/>
            </w:tcBorders>
            <w:shd w:val="clear" w:color="auto" w:fill="FFFFFF"/>
            <w:vAlign w:val="center"/>
          </w:tcPr>
          <w:p w14:paraId="636F9281">
            <w:pPr>
              <w:pStyle w:val="29"/>
              <w:widowControl w:val="0"/>
              <w:bidi w:val="0"/>
              <w:rPr>
                <w:rFonts w:hint="default"/>
                <w:b w:val="0"/>
                <w:color w:val="000000"/>
                <w:lang w:val="en-US" w:eastAsia="zh-CN"/>
              </w:rPr>
            </w:pPr>
            <w:r>
              <w:rPr>
                <w:rFonts w:hint="default"/>
                <w:b w:val="0"/>
                <w:color w:val="000000"/>
                <w:lang w:val="en-US" w:eastAsia="zh-CN"/>
              </w:rPr>
              <w:t>0.009</w:t>
            </w:r>
          </w:p>
        </w:tc>
      </w:tr>
      <w:tr w14:paraId="7718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2AEC113">
            <w:pPr>
              <w:pStyle w:val="29"/>
              <w:widowControl w:val="0"/>
              <w:bidi w:val="0"/>
              <w:rPr>
                <w:rFonts w:hint="default"/>
                <w:b w:val="0"/>
                <w:color w:val="000000"/>
                <w:lang w:val="en-US" w:eastAsia="zh-CN"/>
              </w:rPr>
            </w:pPr>
            <w:r>
              <w:rPr>
                <w:rFonts w:hint="default"/>
                <w:b w:val="0"/>
                <w:color w:val="000000"/>
                <w:lang w:val="en-US" w:eastAsia="zh-CN"/>
              </w:rPr>
              <w:t>MillionSong</w:t>
            </w:r>
          </w:p>
        </w:tc>
        <w:tc>
          <w:tcPr>
            <w:tcW w:w="1420" w:type="dxa"/>
            <w:tcBorders>
              <w:top w:val="nil"/>
              <w:left w:val="nil"/>
              <w:bottom w:val="nil"/>
              <w:right w:val="nil"/>
            </w:tcBorders>
            <w:shd w:val="clear" w:color="auto" w:fill="FFFFFF"/>
            <w:vAlign w:val="center"/>
          </w:tcPr>
          <w:p w14:paraId="2543F5EC">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1EE3CC6F">
            <w:pPr>
              <w:pStyle w:val="29"/>
              <w:widowControl w:val="0"/>
              <w:bidi w:val="0"/>
              <w:rPr>
                <w:rFonts w:hint="default"/>
                <w:b w:val="0"/>
                <w:color w:val="000000"/>
                <w:lang w:val="en-US" w:eastAsia="zh-CN"/>
              </w:rPr>
            </w:pPr>
            <w:r>
              <w:rPr>
                <w:rFonts w:hint="default"/>
                <w:b w:val="0"/>
                <w:color w:val="000000"/>
                <w:lang w:val="en-US" w:eastAsia="zh-CN"/>
              </w:rPr>
              <w:t xml:space="preserve"> 0.886</w:t>
            </w:r>
          </w:p>
        </w:tc>
        <w:tc>
          <w:tcPr>
            <w:tcW w:w="1420" w:type="dxa"/>
            <w:tcBorders>
              <w:top w:val="nil"/>
              <w:left w:val="nil"/>
              <w:bottom w:val="nil"/>
              <w:right w:val="nil"/>
            </w:tcBorders>
            <w:shd w:val="clear" w:color="auto" w:fill="FFFFFF"/>
            <w:vAlign w:val="center"/>
          </w:tcPr>
          <w:p w14:paraId="16E9A979">
            <w:pPr>
              <w:pStyle w:val="29"/>
              <w:widowControl w:val="0"/>
              <w:bidi w:val="0"/>
              <w:rPr>
                <w:rFonts w:hint="default"/>
                <w:b w:val="0"/>
                <w:color w:val="000000"/>
                <w:lang w:val="en-US" w:eastAsia="zh-CN"/>
              </w:rPr>
            </w:pPr>
            <w:r>
              <w:rPr>
                <w:rFonts w:hint="default"/>
                <w:b w:val="0"/>
                <w:color w:val="000000"/>
                <w:lang w:val="en-US" w:eastAsia="zh-CN"/>
              </w:rPr>
              <w:t>0.999</w:t>
            </w:r>
          </w:p>
        </w:tc>
        <w:tc>
          <w:tcPr>
            <w:tcW w:w="1421" w:type="dxa"/>
            <w:tcBorders>
              <w:top w:val="nil"/>
              <w:left w:val="nil"/>
              <w:bottom w:val="nil"/>
              <w:right w:val="nil"/>
            </w:tcBorders>
            <w:shd w:val="clear" w:color="auto" w:fill="FFFFFF"/>
            <w:vAlign w:val="center"/>
          </w:tcPr>
          <w:p w14:paraId="390DDD8F">
            <w:pPr>
              <w:pStyle w:val="29"/>
              <w:widowControl w:val="0"/>
              <w:bidi w:val="0"/>
              <w:rPr>
                <w:rFonts w:hint="default"/>
                <w:b w:val="0"/>
                <w:color w:val="000000"/>
                <w:lang w:val="en-US" w:eastAsia="zh-CN"/>
              </w:rPr>
            </w:pPr>
            <w:r>
              <w:rPr>
                <w:rFonts w:hint="default"/>
                <w:b w:val="0"/>
                <w:color w:val="000000"/>
                <w:lang w:val="en-US" w:eastAsia="zh-CN"/>
              </w:rPr>
              <w:t>0.228</w:t>
            </w:r>
          </w:p>
        </w:tc>
        <w:tc>
          <w:tcPr>
            <w:tcW w:w="1421" w:type="dxa"/>
            <w:tcBorders>
              <w:top w:val="nil"/>
              <w:left w:val="nil"/>
              <w:bottom w:val="nil"/>
              <w:right w:val="nil"/>
            </w:tcBorders>
            <w:shd w:val="clear" w:color="auto" w:fill="FFFFFF"/>
            <w:vAlign w:val="center"/>
          </w:tcPr>
          <w:p w14:paraId="4E21EDBC">
            <w:pPr>
              <w:pStyle w:val="29"/>
              <w:widowControl w:val="0"/>
              <w:bidi w:val="0"/>
              <w:rPr>
                <w:rFonts w:hint="default"/>
                <w:b w:val="0"/>
                <w:color w:val="000000"/>
                <w:lang w:val="en-US" w:eastAsia="zh-CN"/>
              </w:rPr>
            </w:pPr>
            <w:r>
              <w:rPr>
                <w:rFonts w:hint="default"/>
                <w:b w:val="0"/>
                <w:color w:val="000000"/>
                <w:lang w:val="en-US" w:eastAsia="zh-CN"/>
              </w:rPr>
              <w:t>0.076</w:t>
            </w:r>
          </w:p>
        </w:tc>
      </w:tr>
      <w:tr w14:paraId="6CCF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82A43BE">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5E6C588E">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7CBA8806">
            <w:pPr>
              <w:pStyle w:val="29"/>
              <w:widowControl w:val="0"/>
              <w:bidi w:val="0"/>
              <w:rPr>
                <w:rFonts w:hint="default"/>
                <w:b w:val="0"/>
                <w:color w:val="000000"/>
                <w:lang w:val="en-US" w:eastAsia="zh-CN"/>
              </w:rPr>
            </w:pPr>
            <w:r>
              <w:rPr>
                <w:rFonts w:hint="default"/>
                <w:b w:val="0"/>
                <w:color w:val="000000"/>
                <w:lang w:val="en-US" w:eastAsia="zh-CN"/>
              </w:rPr>
              <w:t>0.802</w:t>
            </w:r>
          </w:p>
        </w:tc>
        <w:tc>
          <w:tcPr>
            <w:tcW w:w="1420" w:type="dxa"/>
            <w:tcBorders>
              <w:top w:val="nil"/>
              <w:left w:val="nil"/>
              <w:bottom w:val="nil"/>
              <w:right w:val="nil"/>
            </w:tcBorders>
            <w:shd w:val="clear" w:color="auto" w:fill="FFFFFF"/>
            <w:vAlign w:val="center"/>
          </w:tcPr>
          <w:p w14:paraId="2AF46249">
            <w:pPr>
              <w:pStyle w:val="29"/>
              <w:widowControl w:val="0"/>
              <w:bidi w:val="0"/>
              <w:rPr>
                <w:rFonts w:hint="default"/>
                <w:b w:val="0"/>
                <w:color w:val="000000"/>
                <w:lang w:val="en-US" w:eastAsia="zh-CN"/>
              </w:rPr>
            </w:pPr>
            <w:r>
              <w:rPr>
                <w:rFonts w:hint="default"/>
                <w:b w:val="0"/>
                <w:color w:val="000000"/>
                <w:lang w:val="en-US" w:eastAsia="zh-CN"/>
              </w:rPr>
              <w:t>0.846</w:t>
            </w:r>
          </w:p>
        </w:tc>
        <w:tc>
          <w:tcPr>
            <w:tcW w:w="1421" w:type="dxa"/>
            <w:tcBorders>
              <w:top w:val="nil"/>
              <w:left w:val="nil"/>
              <w:bottom w:val="nil"/>
              <w:right w:val="nil"/>
            </w:tcBorders>
            <w:shd w:val="clear" w:color="auto" w:fill="FFFFFF"/>
            <w:vAlign w:val="center"/>
          </w:tcPr>
          <w:p w14:paraId="3FE75FC8">
            <w:pPr>
              <w:pStyle w:val="29"/>
              <w:widowControl w:val="0"/>
              <w:bidi w:val="0"/>
              <w:rPr>
                <w:rFonts w:hint="default"/>
                <w:b w:val="0"/>
                <w:color w:val="000000"/>
                <w:lang w:val="en-US" w:eastAsia="zh-CN"/>
              </w:rPr>
            </w:pPr>
            <w:r>
              <w:rPr>
                <w:rFonts w:hint="default"/>
                <w:b w:val="0"/>
                <w:color w:val="000000"/>
                <w:lang w:val="en-US" w:eastAsia="zh-CN"/>
              </w:rPr>
              <w:t>0.747</w:t>
            </w:r>
          </w:p>
        </w:tc>
        <w:tc>
          <w:tcPr>
            <w:tcW w:w="1421" w:type="dxa"/>
            <w:tcBorders>
              <w:top w:val="nil"/>
              <w:left w:val="nil"/>
              <w:bottom w:val="nil"/>
              <w:right w:val="nil"/>
            </w:tcBorders>
            <w:shd w:val="clear" w:color="auto" w:fill="FFFFFF"/>
            <w:vAlign w:val="center"/>
          </w:tcPr>
          <w:p w14:paraId="6EE1478B">
            <w:pPr>
              <w:pStyle w:val="29"/>
              <w:widowControl w:val="0"/>
              <w:bidi w:val="0"/>
              <w:rPr>
                <w:rFonts w:hint="default"/>
                <w:b w:val="0"/>
                <w:color w:val="000000"/>
                <w:lang w:val="en-US" w:eastAsia="zh-CN"/>
              </w:rPr>
            </w:pPr>
            <w:r>
              <w:rPr>
                <w:rFonts w:hint="default"/>
                <w:b w:val="0"/>
                <w:color w:val="000000"/>
                <w:lang w:val="en-US" w:eastAsia="zh-CN"/>
              </w:rPr>
              <w:t>0.011</w:t>
            </w:r>
          </w:p>
        </w:tc>
      </w:tr>
      <w:tr w14:paraId="53C9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22964716">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B851DBF">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599BA234">
            <w:pPr>
              <w:pStyle w:val="29"/>
              <w:widowControl w:val="0"/>
              <w:bidi w:val="0"/>
              <w:rPr>
                <w:rFonts w:hint="default"/>
                <w:b w:val="0"/>
                <w:color w:val="000000"/>
                <w:lang w:val="en-US" w:eastAsia="zh-CN"/>
              </w:rPr>
            </w:pPr>
            <w:r>
              <w:rPr>
                <w:rFonts w:hint="default"/>
                <w:b w:val="0"/>
                <w:color w:val="000000"/>
                <w:lang w:val="en-US" w:eastAsia="zh-CN"/>
              </w:rPr>
              <w:t xml:space="preserve"> 0.916</w:t>
            </w:r>
          </w:p>
        </w:tc>
        <w:tc>
          <w:tcPr>
            <w:tcW w:w="1420" w:type="dxa"/>
            <w:tcBorders>
              <w:top w:val="nil"/>
              <w:left w:val="nil"/>
              <w:bottom w:val="nil"/>
              <w:right w:val="nil"/>
            </w:tcBorders>
            <w:shd w:val="clear" w:color="auto" w:fill="FFFFFF"/>
            <w:vAlign w:val="center"/>
          </w:tcPr>
          <w:p w14:paraId="5E90295A">
            <w:pPr>
              <w:pStyle w:val="29"/>
              <w:widowControl w:val="0"/>
              <w:bidi w:val="0"/>
              <w:rPr>
                <w:rFonts w:hint="default"/>
                <w:b w:val="0"/>
                <w:color w:val="000000"/>
                <w:lang w:val="en-US" w:eastAsia="zh-CN"/>
              </w:rPr>
            </w:pPr>
            <w:r>
              <w:rPr>
                <w:rFonts w:hint="default"/>
                <w:b w:val="0"/>
                <w:color w:val="000000"/>
                <w:lang w:val="en-US" w:eastAsia="zh-CN"/>
              </w:rPr>
              <w:t xml:space="preserve"> 0.991</w:t>
            </w:r>
          </w:p>
        </w:tc>
        <w:tc>
          <w:tcPr>
            <w:tcW w:w="1421" w:type="dxa"/>
            <w:tcBorders>
              <w:top w:val="nil"/>
              <w:left w:val="nil"/>
              <w:bottom w:val="nil"/>
              <w:right w:val="nil"/>
            </w:tcBorders>
            <w:shd w:val="clear" w:color="auto" w:fill="FFFFFF"/>
            <w:vAlign w:val="center"/>
          </w:tcPr>
          <w:p w14:paraId="39E014AB">
            <w:pPr>
              <w:pStyle w:val="29"/>
              <w:widowControl w:val="0"/>
              <w:bidi w:val="0"/>
              <w:rPr>
                <w:rFonts w:hint="default"/>
                <w:b w:val="0"/>
                <w:color w:val="000000"/>
                <w:lang w:val="en-US" w:eastAsia="zh-CN"/>
              </w:rPr>
            </w:pPr>
            <w:r>
              <w:rPr>
                <w:rFonts w:hint="default"/>
                <w:b w:val="0"/>
                <w:color w:val="000000"/>
                <w:lang w:val="en-US" w:eastAsia="zh-CN"/>
              </w:rPr>
              <w:t>0.791</w:t>
            </w:r>
          </w:p>
        </w:tc>
        <w:tc>
          <w:tcPr>
            <w:tcW w:w="1421" w:type="dxa"/>
            <w:tcBorders>
              <w:top w:val="nil"/>
              <w:left w:val="nil"/>
              <w:bottom w:val="nil"/>
              <w:right w:val="nil"/>
            </w:tcBorders>
            <w:shd w:val="clear" w:color="auto" w:fill="FFFFFF"/>
            <w:vAlign w:val="center"/>
          </w:tcPr>
          <w:p w14:paraId="0F5772BE">
            <w:pPr>
              <w:pStyle w:val="29"/>
              <w:widowControl w:val="0"/>
              <w:bidi w:val="0"/>
              <w:rPr>
                <w:rFonts w:hint="default"/>
                <w:b w:val="0"/>
                <w:color w:val="000000"/>
                <w:lang w:val="en-US" w:eastAsia="zh-CN"/>
              </w:rPr>
            </w:pPr>
            <w:r>
              <w:rPr>
                <w:rFonts w:hint="default"/>
                <w:b w:val="0"/>
                <w:color w:val="000000"/>
                <w:lang w:val="en-US" w:eastAsia="zh-CN"/>
              </w:rPr>
              <w:t xml:space="preserve"> 0.033</w:t>
            </w:r>
          </w:p>
        </w:tc>
      </w:tr>
      <w:tr w14:paraId="631E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576F316F">
            <w:pPr>
              <w:pStyle w:val="29"/>
              <w:widowControl w:val="0"/>
              <w:bidi w:val="0"/>
              <w:rPr>
                <w:rFonts w:hint="default"/>
                <w:b w:val="0"/>
                <w:color w:val="000000"/>
                <w:lang w:val="en-US" w:eastAsia="zh-CN"/>
              </w:rPr>
            </w:pPr>
            <w:r>
              <w:rPr>
                <w:rFonts w:hint="default"/>
                <w:b w:val="0"/>
                <w:color w:val="000000"/>
                <w:lang w:val="en-US" w:eastAsia="zh-CN"/>
              </w:rPr>
              <w:t>ImageNet</w:t>
            </w:r>
          </w:p>
        </w:tc>
        <w:tc>
          <w:tcPr>
            <w:tcW w:w="1420" w:type="dxa"/>
            <w:tcBorders>
              <w:top w:val="nil"/>
              <w:left w:val="nil"/>
              <w:bottom w:val="nil"/>
              <w:right w:val="nil"/>
            </w:tcBorders>
            <w:shd w:val="clear" w:color="auto" w:fill="FFFFFF"/>
            <w:vAlign w:val="center"/>
          </w:tcPr>
          <w:p w14:paraId="64D2FA43">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0948474D">
            <w:pPr>
              <w:pStyle w:val="29"/>
              <w:widowControl w:val="0"/>
              <w:bidi w:val="0"/>
              <w:rPr>
                <w:rFonts w:hint="default"/>
                <w:b w:val="0"/>
                <w:color w:val="000000"/>
                <w:lang w:val="en-US" w:eastAsia="zh-CN"/>
              </w:rPr>
            </w:pPr>
            <w:r>
              <w:rPr>
                <w:rFonts w:hint="default"/>
                <w:b w:val="0"/>
                <w:color w:val="000000"/>
                <w:lang w:val="en-US" w:eastAsia="zh-CN"/>
              </w:rPr>
              <w:t>0.864</w:t>
            </w:r>
          </w:p>
        </w:tc>
        <w:tc>
          <w:tcPr>
            <w:tcW w:w="1420" w:type="dxa"/>
            <w:tcBorders>
              <w:top w:val="nil"/>
              <w:left w:val="nil"/>
              <w:bottom w:val="nil"/>
              <w:right w:val="nil"/>
            </w:tcBorders>
            <w:shd w:val="clear" w:color="auto" w:fill="FFFFFF"/>
            <w:vAlign w:val="center"/>
          </w:tcPr>
          <w:p w14:paraId="51FAD95F">
            <w:pPr>
              <w:pStyle w:val="29"/>
              <w:widowControl w:val="0"/>
              <w:bidi w:val="0"/>
              <w:rPr>
                <w:rFonts w:hint="default"/>
                <w:b w:val="0"/>
                <w:color w:val="000000"/>
                <w:lang w:val="en-US" w:eastAsia="zh-CN"/>
              </w:rPr>
            </w:pPr>
            <w:r>
              <w:rPr>
                <w:rFonts w:hint="default"/>
                <w:b w:val="0"/>
                <w:color w:val="000000"/>
                <w:lang w:val="en-US" w:eastAsia="zh-CN"/>
              </w:rPr>
              <w:t xml:space="preserve"> 0.990</w:t>
            </w:r>
          </w:p>
        </w:tc>
        <w:tc>
          <w:tcPr>
            <w:tcW w:w="1421" w:type="dxa"/>
            <w:tcBorders>
              <w:top w:val="nil"/>
              <w:left w:val="nil"/>
              <w:bottom w:val="nil"/>
              <w:right w:val="nil"/>
            </w:tcBorders>
            <w:shd w:val="clear" w:color="auto" w:fill="FFFFFF"/>
            <w:vAlign w:val="center"/>
          </w:tcPr>
          <w:p w14:paraId="5C370C1F">
            <w:pPr>
              <w:pStyle w:val="29"/>
              <w:widowControl w:val="0"/>
              <w:bidi w:val="0"/>
              <w:rPr>
                <w:rFonts w:hint="default"/>
                <w:b w:val="0"/>
                <w:color w:val="000000"/>
                <w:lang w:val="en-US" w:eastAsia="zh-CN"/>
              </w:rPr>
            </w:pPr>
            <w:r>
              <w:rPr>
                <w:rFonts w:hint="default"/>
                <w:b w:val="0"/>
                <w:color w:val="000000"/>
                <w:lang w:val="en-US" w:eastAsia="zh-CN"/>
              </w:rPr>
              <w:t>0.395</w:t>
            </w:r>
          </w:p>
        </w:tc>
        <w:tc>
          <w:tcPr>
            <w:tcW w:w="1421" w:type="dxa"/>
            <w:tcBorders>
              <w:top w:val="nil"/>
              <w:left w:val="nil"/>
              <w:bottom w:val="nil"/>
              <w:right w:val="nil"/>
            </w:tcBorders>
            <w:shd w:val="clear" w:color="auto" w:fill="FFFFFF"/>
            <w:vAlign w:val="center"/>
          </w:tcPr>
          <w:p w14:paraId="7B9B0831">
            <w:pPr>
              <w:pStyle w:val="29"/>
              <w:widowControl w:val="0"/>
              <w:bidi w:val="0"/>
              <w:rPr>
                <w:rFonts w:hint="default"/>
                <w:b w:val="0"/>
                <w:color w:val="000000"/>
                <w:lang w:val="en-US" w:eastAsia="zh-CN"/>
              </w:rPr>
            </w:pPr>
            <w:r>
              <w:rPr>
                <w:rFonts w:hint="default"/>
                <w:b w:val="0"/>
                <w:color w:val="000000"/>
                <w:lang w:val="en-US" w:eastAsia="zh-CN"/>
              </w:rPr>
              <w:t>0.047</w:t>
            </w:r>
          </w:p>
        </w:tc>
      </w:tr>
      <w:tr w14:paraId="38E2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46EC563">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67329BA">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1E151427">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6D51380E">
            <w:pPr>
              <w:pStyle w:val="29"/>
              <w:widowControl w:val="0"/>
              <w:bidi w:val="0"/>
              <w:rPr>
                <w:rFonts w:hint="default"/>
                <w:b w:val="0"/>
                <w:color w:val="000000"/>
                <w:lang w:val="en-US" w:eastAsia="zh-CN"/>
              </w:rPr>
            </w:pPr>
            <w:r>
              <w:rPr>
                <w:rFonts w:hint="default"/>
                <w:b w:val="0"/>
                <w:color w:val="000000"/>
                <w:lang w:val="en-US" w:eastAsia="zh-CN"/>
              </w:rPr>
              <w:t>0.866</w:t>
            </w:r>
          </w:p>
        </w:tc>
        <w:tc>
          <w:tcPr>
            <w:tcW w:w="1421" w:type="dxa"/>
            <w:tcBorders>
              <w:top w:val="nil"/>
              <w:left w:val="nil"/>
              <w:bottom w:val="nil"/>
              <w:right w:val="nil"/>
            </w:tcBorders>
            <w:shd w:val="clear" w:color="auto" w:fill="FFFFFF"/>
            <w:vAlign w:val="center"/>
          </w:tcPr>
          <w:p w14:paraId="7B8F4156">
            <w:pPr>
              <w:pStyle w:val="29"/>
              <w:widowControl w:val="0"/>
              <w:bidi w:val="0"/>
              <w:rPr>
                <w:rFonts w:hint="default"/>
                <w:b w:val="0"/>
                <w:color w:val="000000"/>
                <w:lang w:val="en-US" w:eastAsia="zh-CN"/>
              </w:rPr>
            </w:pPr>
            <w:r>
              <w:rPr>
                <w:rFonts w:hint="default"/>
                <w:b w:val="0"/>
                <w:color w:val="000000"/>
                <w:lang w:val="en-US" w:eastAsia="zh-CN"/>
              </w:rPr>
              <w:t>0.712</w:t>
            </w:r>
          </w:p>
        </w:tc>
        <w:tc>
          <w:tcPr>
            <w:tcW w:w="1421" w:type="dxa"/>
            <w:tcBorders>
              <w:top w:val="nil"/>
              <w:left w:val="nil"/>
              <w:bottom w:val="nil"/>
              <w:right w:val="nil"/>
            </w:tcBorders>
            <w:shd w:val="clear" w:color="auto" w:fill="FFFFFF"/>
            <w:vAlign w:val="center"/>
          </w:tcPr>
          <w:p w14:paraId="10362854">
            <w:pPr>
              <w:pStyle w:val="29"/>
              <w:widowControl w:val="0"/>
              <w:bidi w:val="0"/>
              <w:rPr>
                <w:rFonts w:hint="default"/>
                <w:b w:val="0"/>
                <w:color w:val="000000"/>
                <w:lang w:val="en-US" w:eastAsia="zh-CN"/>
              </w:rPr>
            </w:pPr>
            <w:r>
              <w:rPr>
                <w:rFonts w:hint="default"/>
                <w:b w:val="0"/>
                <w:color w:val="000000"/>
                <w:lang w:val="en-US" w:eastAsia="zh-CN"/>
              </w:rPr>
              <w:t>0.015</w:t>
            </w:r>
          </w:p>
        </w:tc>
      </w:tr>
      <w:tr w14:paraId="3A92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6BD1909">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787878B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16EE1298">
            <w:pPr>
              <w:pStyle w:val="29"/>
              <w:widowControl w:val="0"/>
              <w:bidi w:val="0"/>
              <w:rPr>
                <w:rFonts w:hint="default"/>
                <w:b w:val="0"/>
                <w:color w:val="000000"/>
                <w:lang w:val="en-US" w:eastAsia="zh-CN"/>
              </w:rPr>
            </w:pPr>
            <w:r>
              <w:rPr>
                <w:rFonts w:hint="default"/>
                <w:b w:val="0"/>
                <w:color w:val="000000"/>
                <w:lang w:val="en-US" w:eastAsia="zh-CN"/>
              </w:rPr>
              <w:t>0.894</w:t>
            </w:r>
          </w:p>
        </w:tc>
        <w:tc>
          <w:tcPr>
            <w:tcW w:w="1420" w:type="dxa"/>
            <w:tcBorders>
              <w:top w:val="nil"/>
              <w:left w:val="nil"/>
              <w:bottom w:val="nil"/>
              <w:right w:val="nil"/>
            </w:tcBorders>
            <w:shd w:val="clear" w:color="auto" w:fill="FFFFFF"/>
            <w:vAlign w:val="center"/>
          </w:tcPr>
          <w:p w14:paraId="0B12A0EC">
            <w:pPr>
              <w:pStyle w:val="29"/>
              <w:widowControl w:val="0"/>
              <w:bidi w:val="0"/>
              <w:rPr>
                <w:rFonts w:hint="default"/>
                <w:b w:val="0"/>
                <w:color w:val="000000"/>
                <w:lang w:val="en-US" w:eastAsia="zh-CN"/>
              </w:rPr>
            </w:pPr>
            <w:r>
              <w:rPr>
                <w:rFonts w:hint="default"/>
                <w:b w:val="0"/>
                <w:color w:val="000000"/>
                <w:lang w:val="en-US" w:eastAsia="zh-CN"/>
              </w:rPr>
              <w:t>0.972</w:t>
            </w:r>
          </w:p>
        </w:tc>
        <w:tc>
          <w:tcPr>
            <w:tcW w:w="1421" w:type="dxa"/>
            <w:tcBorders>
              <w:top w:val="nil"/>
              <w:left w:val="nil"/>
              <w:bottom w:val="nil"/>
              <w:right w:val="nil"/>
            </w:tcBorders>
            <w:shd w:val="clear" w:color="auto" w:fill="FFFFFF"/>
            <w:vAlign w:val="center"/>
          </w:tcPr>
          <w:p w14:paraId="626A29A5">
            <w:pPr>
              <w:pStyle w:val="29"/>
              <w:widowControl w:val="0"/>
              <w:bidi w:val="0"/>
              <w:rPr>
                <w:rFonts w:hint="default"/>
                <w:b w:val="0"/>
                <w:color w:val="000000"/>
                <w:lang w:val="en-US" w:eastAsia="zh-CN"/>
              </w:rPr>
            </w:pPr>
            <w:r>
              <w:rPr>
                <w:rFonts w:hint="default"/>
                <w:b w:val="0"/>
                <w:color w:val="000000"/>
                <w:lang w:val="en-US" w:eastAsia="zh-CN"/>
              </w:rPr>
              <w:t>0.805</w:t>
            </w:r>
          </w:p>
        </w:tc>
        <w:tc>
          <w:tcPr>
            <w:tcW w:w="1421" w:type="dxa"/>
            <w:tcBorders>
              <w:top w:val="nil"/>
              <w:left w:val="nil"/>
              <w:bottom w:val="nil"/>
              <w:right w:val="nil"/>
            </w:tcBorders>
            <w:shd w:val="clear" w:color="auto" w:fill="FFFFFF"/>
            <w:vAlign w:val="center"/>
          </w:tcPr>
          <w:p w14:paraId="30EB880C">
            <w:pPr>
              <w:pStyle w:val="29"/>
              <w:widowControl w:val="0"/>
              <w:bidi w:val="0"/>
              <w:rPr>
                <w:rFonts w:hint="default"/>
                <w:b w:val="0"/>
                <w:color w:val="000000"/>
                <w:lang w:val="en-US" w:eastAsia="zh-CN"/>
              </w:rPr>
            </w:pPr>
            <w:r>
              <w:rPr>
                <w:rFonts w:hint="default"/>
                <w:b w:val="0"/>
                <w:color w:val="000000"/>
                <w:lang w:val="en-US" w:eastAsia="zh-CN"/>
              </w:rPr>
              <w:t>0.020</w:t>
            </w:r>
          </w:p>
        </w:tc>
      </w:tr>
      <w:tr w14:paraId="1D61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4C917D2A">
            <w:pPr>
              <w:pStyle w:val="29"/>
              <w:widowControl w:val="0"/>
              <w:bidi w:val="0"/>
              <w:rPr>
                <w:rFonts w:hint="default"/>
                <w:b w:val="0"/>
                <w:color w:val="000000"/>
                <w:lang w:val="en-US" w:eastAsia="zh-CN"/>
              </w:rPr>
            </w:pPr>
            <w:r>
              <w:rPr>
                <w:rFonts w:hint="default"/>
                <w:b w:val="0"/>
                <w:color w:val="000000"/>
                <w:lang w:val="en-US" w:eastAsia="zh-CN"/>
              </w:rPr>
              <w:t>Random1M</w:t>
            </w:r>
          </w:p>
        </w:tc>
        <w:tc>
          <w:tcPr>
            <w:tcW w:w="1420" w:type="dxa"/>
            <w:tcBorders>
              <w:top w:val="nil"/>
              <w:left w:val="nil"/>
              <w:bottom w:val="nil"/>
              <w:right w:val="nil"/>
            </w:tcBorders>
            <w:shd w:val="clear" w:color="auto" w:fill="FFFFFF"/>
            <w:vAlign w:val="center"/>
          </w:tcPr>
          <w:p w14:paraId="42CA4CCD">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73219CE">
            <w:pPr>
              <w:pStyle w:val="29"/>
              <w:widowControl w:val="0"/>
              <w:bidi w:val="0"/>
              <w:rPr>
                <w:rFonts w:hint="default"/>
                <w:b w:val="0"/>
                <w:color w:val="000000"/>
                <w:lang w:val="en-US" w:eastAsia="zh-CN"/>
              </w:rPr>
            </w:pPr>
            <w:r>
              <w:rPr>
                <w:rFonts w:hint="default"/>
                <w:b w:val="0"/>
                <w:color w:val="000000"/>
                <w:lang w:val="en-US" w:eastAsia="zh-CN"/>
              </w:rPr>
              <w:t>0.707</w:t>
            </w:r>
          </w:p>
        </w:tc>
        <w:tc>
          <w:tcPr>
            <w:tcW w:w="1420" w:type="dxa"/>
            <w:tcBorders>
              <w:top w:val="nil"/>
              <w:left w:val="nil"/>
              <w:bottom w:val="nil"/>
              <w:right w:val="nil"/>
            </w:tcBorders>
            <w:shd w:val="clear" w:color="auto" w:fill="FFFFFF"/>
            <w:vAlign w:val="center"/>
          </w:tcPr>
          <w:p w14:paraId="089771CC">
            <w:pPr>
              <w:pStyle w:val="29"/>
              <w:widowControl w:val="0"/>
              <w:bidi w:val="0"/>
              <w:rPr>
                <w:rFonts w:hint="default"/>
                <w:b w:val="0"/>
                <w:color w:val="000000"/>
                <w:lang w:val="en-US" w:eastAsia="zh-CN"/>
              </w:rPr>
            </w:pPr>
            <w:r>
              <w:rPr>
                <w:rFonts w:hint="default"/>
                <w:b w:val="0"/>
                <w:color w:val="000000"/>
                <w:lang w:val="en-US" w:eastAsia="zh-CN"/>
              </w:rPr>
              <w:t>0.924</w:t>
            </w:r>
          </w:p>
        </w:tc>
        <w:tc>
          <w:tcPr>
            <w:tcW w:w="1421" w:type="dxa"/>
            <w:tcBorders>
              <w:top w:val="nil"/>
              <w:left w:val="nil"/>
              <w:bottom w:val="nil"/>
              <w:right w:val="nil"/>
            </w:tcBorders>
            <w:shd w:val="clear" w:color="auto" w:fill="FFFFFF"/>
            <w:vAlign w:val="center"/>
          </w:tcPr>
          <w:p w14:paraId="0AB49132">
            <w:pPr>
              <w:pStyle w:val="29"/>
              <w:widowControl w:val="0"/>
              <w:bidi w:val="0"/>
              <w:rPr>
                <w:rFonts w:hint="default"/>
                <w:b w:val="0"/>
                <w:color w:val="000000"/>
                <w:lang w:val="en-US" w:eastAsia="zh-CN"/>
              </w:rPr>
            </w:pPr>
            <w:r>
              <w:rPr>
                <w:rFonts w:hint="default"/>
                <w:b w:val="0"/>
                <w:color w:val="000000"/>
                <w:lang w:val="en-US" w:eastAsia="zh-CN"/>
              </w:rPr>
              <w:t>-0.390</w:t>
            </w:r>
          </w:p>
        </w:tc>
        <w:tc>
          <w:tcPr>
            <w:tcW w:w="1421" w:type="dxa"/>
            <w:tcBorders>
              <w:top w:val="nil"/>
              <w:left w:val="nil"/>
              <w:bottom w:val="nil"/>
              <w:right w:val="nil"/>
            </w:tcBorders>
            <w:shd w:val="clear" w:color="auto" w:fill="FFFFFF"/>
            <w:vAlign w:val="center"/>
          </w:tcPr>
          <w:p w14:paraId="4D0E6123">
            <w:pPr>
              <w:pStyle w:val="29"/>
              <w:widowControl w:val="0"/>
              <w:bidi w:val="0"/>
              <w:rPr>
                <w:rFonts w:hint="default"/>
                <w:b w:val="0"/>
                <w:color w:val="000000"/>
                <w:lang w:val="en-US" w:eastAsia="zh-CN"/>
              </w:rPr>
            </w:pPr>
            <w:r>
              <w:rPr>
                <w:rFonts w:hint="default"/>
                <w:b w:val="0"/>
                <w:color w:val="000000"/>
                <w:lang w:val="en-US" w:eastAsia="zh-CN"/>
              </w:rPr>
              <w:t>0.264</w:t>
            </w:r>
          </w:p>
        </w:tc>
      </w:tr>
      <w:tr w14:paraId="52C5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1162A5F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14A214B">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52650E52">
            <w:pPr>
              <w:pStyle w:val="29"/>
              <w:widowControl w:val="0"/>
              <w:bidi w:val="0"/>
              <w:rPr>
                <w:rFonts w:hint="default"/>
                <w:b w:val="0"/>
                <w:color w:val="000000"/>
                <w:lang w:val="en-US" w:eastAsia="zh-CN"/>
              </w:rPr>
            </w:pPr>
            <w:r>
              <w:rPr>
                <w:rFonts w:hint="default"/>
                <w:b w:val="0"/>
                <w:color w:val="000000"/>
                <w:lang w:val="en-US" w:eastAsia="zh-CN"/>
              </w:rPr>
              <w:t>0.799</w:t>
            </w:r>
          </w:p>
        </w:tc>
        <w:tc>
          <w:tcPr>
            <w:tcW w:w="1420" w:type="dxa"/>
            <w:tcBorders>
              <w:top w:val="nil"/>
              <w:left w:val="nil"/>
              <w:bottom w:val="nil"/>
              <w:right w:val="nil"/>
            </w:tcBorders>
            <w:shd w:val="clear" w:color="auto" w:fill="FFFFFF"/>
            <w:vAlign w:val="center"/>
          </w:tcPr>
          <w:p w14:paraId="0A914EB0">
            <w:pPr>
              <w:pStyle w:val="29"/>
              <w:widowControl w:val="0"/>
              <w:bidi w:val="0"/>
              <w:rPr>
                <w:rFonts w:hint="default"/>
                <w:b w:val="0"/>
                <w:color w:val="000000"/>
                <w:lang w:val="en-US" w:eastAsia="zh-CN"/>
              </w:rPr>
            </w:pPr>
            <w:r>
              <w:rPr>
                <w:rFonts w:hint="default"/>
                <w:b w:val="0"/>
                <w:color w:val="000000"/>
                <w:lang w:val="en-US" w:eastAsia="zh-CN"/>
              </w:rPr>
              <w:t>0.876</w:t>
            </w:r>
          </w:p>
        </w:tc>
        <w:tc>
          <w:tcPr>
            <w:tcW w:w="1421" w:type="dxa"/>
            <w:tcBorders>
              <w:top w:val="nil"/>
              <w:left w:val="nil"/>
              <w:bottom w:val="nil"/>
              <w:right w:val="nil"/>
            </w:tcBorders>
            <w:shd w:val="clear" w:color="auto" w:fill="FFFFFF"/>
            <w:vAlign w:val="center"/>
          </w:tcPr>
          <w:p w14:paraId="0D76F0AB">
            <w:pPr>
              <w:pStyle w:val="29"/>
              <w:widowControl w:val="0"/>
              <w:bidi w:val="0"/>
              <w:rPr>
                <w:rFonts w:hint="default"/>
                <w:b w:val="0"/>
                <w:color w:val="000000"/>
                <w:lang w:val="en-US" w:eastAsia="zh-CN"/>
              </w:rPr>
            </w:pPr>
            <w:r>
              <w:rPr>
                <w:rFonts w:hint="default"/>
                <w:b w:val="0"/>
                <w:color w:val="000000"/>
                <w:lang w:val="en-US" w:eastAsia="zh-CN"/>
              </w:rPr>
              <w:t>0.679</w:t>
            </w:r>
          </w:p>
        </w:tc>
        <w:tc>
          <w:tcPr>
            <w:tcW w:w="1421" w:type="dxa"/>
            <w:tcBorders>
              <w:top w:val="nil"/>
              <w:left w:val="nil"/>
              <w:bottom w:val="nil"/>
              <w:right w:val="nil"/>
            </w:tcBorders>
            <w:shd w:val="clear" w:color="auto" w:fill="FFFFFF"/>
            <w:vAlign w:val="center"/>
          </w:tcPr>
          <w:p w14:paraId="33B06D3F">
            <w:pPr>
              <w:pStyle w:val="29"/>
              <w:widowControl w:val="0"/>
              <w:bidi w:val="0"/>
              <w:rPr>
                <w:rFonts w:hint="default"/>
                <w:b w:val="0"/>
                <w:color w:val="000000"/>
                <w:lang w:val="en-US" w:eastAsia="zh-CN"/>
              </w:rPr>
            </w:pPr>
            <w:r>
              <w:rPr>
                <w:rFonts w:hint="default"/>
                <w:b w:val="0"/>
                <w:color w:val="000000"/>
                <w:lang w:val="en-US" w:eastAsia="zh-CN"/>
              </w:rPr>
              <w:t>0.018</w:t>
            </w:r>
          </w:p>
        </w:tc>
      </w:tr>
      <w:tr w14:paraId="600B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302F5059">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01CAFD8B">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10E43393">
            <w:pPr>
              <w:pStyle w:val="29"/>
              <w:widowControl w:val="0"/>
              <w:bidi w:val="0"/>
              <w:rPr>
                <w:rFonts w:hint="default"/>
                <w:b w:val="0"/>
                <w:color w:val="000000"/>
                <w:lang w:val="en-US" w:eastAsia="zh-CN"/>
              </w:rPr>
            </w:pPr>
            <w:r>
              <w:rPr>
                <w:rFonts w:hint="default"/>
                <w:b w:val="0"/>
                <w:color w:val="000000"/>
                <w:lang w:val="en-US" w:eastAsia="zh-CN"/>
              </w:rPr>
              <w:t>0.874</w:t>
            </w:r>
          </w:p>
        </w:tc>
        <w:tc>
          <w:tcPr>
            <w:tcW w:w="1420" w:type="dxa"/>
            <w:tcBorders>
              <w:top w:val="nil"/>
              <w:left w:val="nil"/>
              <w:bottom w:val="nil"/>
              <w:right w:val="nil"/>
            </w:tcBorders>
            <w:shd w:val="clear" w:color="auto" w:fill="FFFFFF"/>
            <w:vAlign w:val="center"/>
          </w:tcPr>
          <w:p w14:paraId="65BDFB78">
            <w:pPr>
              <w:pStyle w:val="29"/>
              <w:widowControl w:val="0"/>
              <w:bidi w:val="0"/>
              <w:rPr>
                <w:rFonts w:hint="default"/>
                <w:b w:val="0"/>
                <w:color w:val="000000"/>
                <w:lang w:val="en-US" w:eastAsia="zh-CN"/>
              </w:rPr>
            </w:pPr>
            <w:r>
              <w:rPr>
                <w:rFonts w:hint="default"/>
                <w:b w:val="0"/>
                <w:color w:val="000000"/>
                <w:lang w:val="en-US" w:eastAsia="zh-CN"/>
              </w:rPr>
              <w:t>0.933</w:t>
            </w:r>
          </w:p>
        </w:tc>
        <w:tc>
          <w:tcPr>
            <w:tcW w:w="1421" w:type="dxa"/>
            <w:tcBorders>
              <w:top w:val="nil"/>
              <w:left w:val="nil"/>
              <w:bottom w:val="nil"/>
              <w:right w:val="nil"/>
            </w:tcBorders>
            <w:shd w:val="clear" w:color="auto" w:fill="FFFFFF"/>
            <w:vAlign w:val="center"/>
          </w:tcPr>
          <w:p w14:paraId="0AFB7D16">
            <w:pPr>
              <w:pStyle w:val="29"/>
              <w:widowControl w:val="0"/>
              <w:bidi w:val="0"/>
              <w:rPr>
                <w:rFonts w:hint="default"/>
                <w:b w:val="0"/>
                <w:color w:val="000000"/>
                <w:lang w:val="en-US" w:eastAsia="zh-CN"/>
              </w:rPr>
            </w:pPr>
            <w:r>
              <w:rPr>
                <w:rFonts w:hint="default"/>
                <w:b w:val="0"/>
                <w:color w:val="000000"/>
                <w:lang w:val="en-US" w:eastAsia="zh-CN"/>
              </w:rPr>
              <w:t>0.782</w:t>
            </w:r>
          </w:p>
        </w:tc>
        <w:tc>
          <w:tcPr>
            <w:tcW w:w="1421" w:type="dxa"/>
            <w:tcBorders>
              <w:top w:val="nil"/>
              <w:left w:val="nil"/>
              <w:bottom w:val="nil"/>
              <w:right w:val="nil"/>
            </w:tcBorders>
            <w:shd w:val="clear" w:color="auto" w:fill="FFFFFF"/>
            <w:vAlign w:val="center"/>
          </w:tcPr>
          <w:p w14:paraId="65E9FBA8">
            <w:pPr>
              <w:pStyle w:val="29"/>
              <w:widowControl w:val="0"/>
              <w:bidi w:val="0"/>
              <w:rPr>
                <w:rFonts w:hint="default"/>
                <w:b w:val="0"/>
                <w:color w:val="000000"/>
                <w:lang w:val="en-US" w:eastAsia="zh-CN"/>
              </w:rPr>
            </w:pPr>
            <w:r>
              <w:rPr>
                <w:rFonts w:hint="default"/>
                <w:b w:val="0"/>
                <w:color w:val="000000"/>
                <w:lang w:val="en-US" w:eastAsia="zh-CN"/>
              </w:rPr>
              <w:t>0.014</w:t>
            </w:r>
          </w:p>
        </w:tc>
      </w:tr>
      <w:tr w14:paraId="2553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6B439EB3">
            <w:pPr>
              <w:pStyle w:val="29"/>
              <w:widowControl w:val="0"/>
              <w:bidi w:val="0"/>
              <w:rPr>
                <w:rFonts w:hint="default"/>
                <w:b w:val="0"/>
                <w:color w:val="000000"/>
                <w:lang w:val="en-US" w:eastAsia="zh-CN"/>
              </w:rPr>
            </w:pPr>
            <w:r>
              <w:rPr>
                <w:rFonts w:hint="default"/>
                <w:b w:val="0"/>
                <w:color w:val="000000"/>
                <w:lang w:val="en-US" w:eastAsia="zh-CN"/>
              </w:rPr>
              <w:t>Tiny5M</w:t>
            </w:r>
          </w:p>
        </w:tc>
        <w:tc>
          <w:tcPr>
            <w:tcW w:w="1420" w:type="dxa"/>
            <w:tcBorders>
              <w:top w:val="nil"/>
              <w:left w:val="nil"/>
              <w:bottom w:val="nil"/>
              <w:right w:val="nil"/>
            </w:tcBorders>
            <w:shd w:val="clear" w:color="auto" w:fill="FFFFFF"/>
            <w:vAlign w:val="center"/>
          </w:tcPr>
          <w:p w14:paraId="6A133C6E">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56D09630">
            <w:pPr>
              <w:pStyle w:val="29"/>
              <w:widowControl w:val="0"/>
              <w:bidi w:val="0"/>
              <w:rPr>
                <w:rFonts w:hint="default"/>
                <w:b w:val="0"/>
                <w:color w:val="000000"/>
                <w:lang w:val="en-US" w:eastAsia="zh-CN"/>
              </w:rPr>
            </w:pPr>
            <w:r>
              <w:rPr>
                <w:rFonts w:hint="default"/>
                <w:b w:val="0"/>
                <w:color w:val="000000"/>
                <w:lang w:val="en-US" w:eastAsia="zh-CN"/>
              </w:rPr>
              <w:t>0.827</w:t>
            </w:r>
          </w:p>
        </w:tc>
        <w:tc>
          <w:tcPr>
            <w:tcW w:w="1420" w:type="dxa"/>
            <w:tcBorders>
              <w:top w:val="nil"/>
              <w:left w:val="nil"/>
              <w:bottom w:val="nil"/>
              <w:right w:val="nil"/>
            </w:tcBorders>
            <w:shd w:val="clear" w:color="auto" w:fill="FFFFFF"/>
            <w:vAlign w:val="center"/>
          </w:tcPr>
          <w:p w14:paraId="14A3E094">
            <w:pPr>
              <w:pStyle w:val="29"/>
              <w:widowControl w:val="0"/>
              <w:bidi w:val="0"/>
              <w:rPr>
                <w:rFonts w:hint="default"/>
                <w:b w:val="0"/>
                <w:color w:val="000000"/>
                <w:lang w:val="en-US" w:eastAsia="zh-CN"/>
              </w:rPr>
            </w:pPr>
            <w:r>
              <w:rPr>
                <w:rFonts w:hint="default"/>
                <w:b w:val="0"/>
                <w:color w:val="000000"/>
                <w:lang w:val="en-US" w:eastAsia="zh-CN"/>
              </w:rPr>
              <w:t>0.994</w:t>
            </w:r>
          </w:p>
        </w:tc>
        <w:tc>
          <w:tcPr>
            <w:tcW w:w="1421" w:type="dxa"/>
            <w:tcBorders>
              <w:top w:val="nil"/>
              <w:left w:val="nil"/>
              <w:bottom w:val="nil"/>
              <w:right w:val="nil"/>
            </w:tcBorders>
            <w:shd w:val="clear" w:color="auto" w:fill="FFFFFF"/>
            <w:vAlign w:val="center"/>
          </w:tcPr>
          <w:p w14:paraId="1F8B28D4">
            <w:pPr>
              <w:pStyle w:val="29"/>
              <w:widowControl w:val="0"/>
              <w:bidi w:val="0"/>
              <w:rPr>
                <w:rFonts w:hint="default"/>
                <w:b w:val="0"/>
                <w:color w:val="000000"/>
                <w:lang w:val="en-US" w:eastAsia="zh-CN"/>
              </w:rPr>
            </w:pPr>
            <w:r>
              <w:rPr>
                <w:rFonts w:hint="default"/>
                <w:b w:val="0"/>
                <w:color w:val="000000"/>
                <w:lang w:val="en-US" w:eastAsia="zh-CN"/>
              </w:rPr>
              <w:t>0.535</w:t>
            </w:r>
          </w:p>
        </w:tc>
        <w:tc>
          <w:tcPr>
            <w:tcW w:w="1421" w:type="dxa"/>
            <w:tcBorders>
              <w:top w:val="nil"/>
              <w:left w:val="nil"/>
              <w:bottom w:val="nil"/>
              <w:right w:val="nil"/>
            </w:tcBorders>
            <w:shd w:val="clear" w:color="auto" w:fill="FFFFFF"/>
            <w:vAlign w:val="center"/>
          </w:tcPr>
          <w:p w14:paraId="1ED7FC8C">
            <w:pPr>
              <w:pStyle w:val="29"/>
              <w:widowControl w:val="0"/>
              <w:bidi w:val="0"/>
              <w:rPr>
                <w:rFonts w:hint="default"/>
                <w:b w:val="0"/>
                <w:color w:val="000000"/>
                <w:lang w:val="en-US" w:eastAsia="zh-CN"/>
              </w:rPr>
            </w:pPr>
            <w:r>
              <w:rPr>
                <w:rFonts w:hint="default"/>
                <w:b w:val="0"/>
                <w:color w:val="000000"/>
                <w:lang w:val="en-US" w:eastAsia="zh-CN"/>
              </w:rPr>
              <w:t>0.056</w:t>
            </w:r>
          </w:p>
        </w:tc>
      </w:tr>
      <w:tr w14:paraId="0FE2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094277F7">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1CBC2711">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620FCA3C">
            <w:pPr>
              <w:pStyle w:val="29"/>
              <w:widowControl w:val="0"/>
              <w:bidi w:val="0"/>
              <w:rPr>
                <w:rFonts w:hint="default"/>
                <w:b w:val="0"/>
                <w:color w:val="000000"/>
                <w:lang w:val="en-US" w:eastAsia="zh-CN"/>
              </w:rPr>
            </w:pPr>
            <w:r>
              <w:rPr>
                <w:rFonts w:hint="default"/>
                <w:b w:val="0"/>
                <w:color w:val="000000"/>
                <w:lang w:val="en-US" w:eastAsia="zh-CN"/>
              </w:rPr>
              <w:t>0.797</w:t>
            </w:r>
          </w:p>
        </w:tc>
        <w:tc>
          <w:tcPr>
            <w:tcW w:w="1420" w:type="dxa"/>
            <w:tcBorders>
              <w:top w:val="nil"/>
              <w:left w:val="nil"/>
              <w:bottom w:val="nil"/>
              <w:right w:val="nil"/>
            </w:tcBorders>
            <w:shd w:val="clear" w:color="auto" w:fill="FFFFFF"/>
            <w:vAlign w:val="center"/>
          </w:tcPr>
          <w:p w14:paraId="6929E843">
            <w:pPr>
              <w:pStyle w:val="29"/>
              <w:widowControl w:val="0"/>
              <w:bidi w:val="0"/>
              <w:rPr>
                <w:rFonts w:hint="default"/>
                <w:b w:val="0"/>
                <w:color w:val="000000"/>
                <w:lang w:val="en-US" w:eastAsia="zh-CN"/>
              </w:rPr>
            </w:pPr>
            <w:r>
              <w:rPr>
                <w:rFonts w:hint="default"/>
                <w:b w:val="0"/>
                <w:color w:val="000000"/>
                <w:lang w:val="en-US" w:eastAsia="zh-CN"/>
              </w:rPr>
              <w:t>0.850</w:t>
            </w:r>
          </w:p>
        </w:tc>
        <w:tc>
          <w:tcPr>
            <w:tcW w:w="1421" w:type="dxa"/>
            <w:tcBorders>
              <w:top w:val="nil"/>
              <w:left w:val="nil"/>
              <w:bottom w:val="nil"/>
              <w:right w:val="nil"/>
            </w:tcBorders>
            <w:shd w:val="clear" w:color="auto" w:fill="FFFFFF"/>
            <w:vAlign w:val="center"/>
          </w:tcPr>
          <w:p w14:paraId="63B2406C">
            <w:pPr>
              <w:pStyle w:val="29"/>
              <w:widowControl w:val="0"/>
              <w:bidi w:val="0"/>
              <w:rPr>
                <w:rFonts w:hint="default"/>
                <w:b w:val="0"/>
                <w:color w:val="000000"/>
                <w:lang w:val="en-US" w:eastAsia="zh-CN"/>
              </w:rPr>
            </w:pPr>
            <w:r>
              <w:rPr>
                <w:rFonts w:hint="default"/>
                <w:b w:val="0"/>
                <w:color w:val="000000"/>
                <w:lang w:val="en-US" w:eastAsia="zh-CN"/>
              </w:rPr>
              <w:t xml:space="preserve"> 0.736</w:t>
            </w:r>
          </w:p>
        </w:tc>
        <w:tc>
          <w:tcPr>
            <w:tcW w:w="1421" w:type="dxa"/>
            <w:tcBorders>
              <w:top w:val="nil"/>
              <w:left w:val="nil"/>
              <w:bottom w:val="nil"/>
              <w:right w:val="nil"/>
            </w:tcBorders>
            <w:shd w:val="clear" w:color="auto" w:fill="FFFFFF"/>
            <w:vAlign w:val="center"/>
          </w:tcPr>
          <w:p w14:paraId="6F4ED4B6">
            <w:pPr>
              <w:pStyle w:val="29"/>
              <w:widowControl w:val="0"/>
              <w:bidi w:val="0"/>
              <w:rPr>
                <w:rFonts w:hint="default"/>
                <w:b w:val="0"/>
                <w:color w:val="000000"/>
                <w:lang w:val="en-US" w:eastAsia="zh-CN"/>
              </w:rPr>
            </w:pPr>
            <w:r>
              <w:rPr>
                <w:rFonts w:hint="default"/>
                <w:b w:val="0"/>
                <w:color w:val="000000"/>
                <w:lang w:val="en-US" w:eastAsia="zh-CN"/>
              </w:rPr>
              <w:t>0.011</w:t>
            </w:r>
          </w:p>
        </w:tc>
      </w:tr>
      <w:tr w14:paraId="4486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nil"/>
              <w:right w:val="nil"/>
            </w:tcBorders>
            <w:shd w:val="clear" w:color="auto" w:fill="FFFFFF"/>
            <w:vAlign w:val="center"/>
          </w:tcPr>
          <w:p w14:paraId="73ECC9C4">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5C74D01">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nil"/>
              <w:right w:val="nil"/>
            </w:tcBorders>
            <w:shd w:val="clear" w:color="auto" w:fill="FFFFFF"/>
            <w:vAlign w:val="center"/>
          </w:tcPr>
          <w:p w14:paraId="46830744">
            <w:pPr>
              <w:pStyle w:val="29"/>
              <w:widowControl w:val="0"/>
              <w:bidi w:val="0"/>
              <w:rPr>
                <w:rFonts w:hint="default"/>
                <w:b w:val="0"/>
                <w:color w:val="000000"/>
                <w:lang w:val="en-US" w:eastAsia="zh-CN"/>
              </w:rPr>
            </w:pPr>
            <w:r>
              <w:rPr>
                <w:rFonts w:hint="default"/>
                <w:b w:val="0"/>
                <w:color w:val="000000"/>
                <w:lang w:val="en-US" w:eastAsia="zh-CN"/>
              </w:rPr>
              <w:t>0.839</w:t>
            </w:r>
          </w:p>
        </w:tc>
        <w:tc>
          <w:tcPr>
            <w:tcW w:w="1420" w:type="dxa"/>
            <w:tcBorders>
              <w:top w:val="nil"/>
              <w:left w:val="nil"/>
              <w:bottom w:val="nil"/>
              <w:right w:val="nil"/>
            </w:tcBorders>
            <w:shd w:val="clear" w:color="auto" w:fill="FFFFFF"/>
            <w:vAlign w:val="center"/>
          </w:tcPr>
          <w:p w14:paraId="161ACD10">
            <w:pPr>
              <w:pStyle w:val="29"/>
              <w:widowControl w:val="0"/>
              <w:bidi w:val="0"/>
              <w:rPr>
                <w:rFonts w:hint="default"/>
                <w:b w:val="0"/>
                <w:color w:val="000000"/>
                <w:lang w:val="en-US" w:eastAsia="zh-CN"/>
              </w:rPr>
            </w:pPr>
            <w:r>
              <w:rPr>
                <w:rFonts w:hint="default"/>
                <w:b w:val="0"/>
                <w:color w:val="000000"/>
                <w:lang w:val="en-US" w:eastAsia="zh-CN"/>
              </w:rPr>
              <w:t>0.985</w:t>
            </w:r>
          </w:p>
        </w:tc>
        <w:tc>
          <w:tcPr>
            <w:tcW w:w="1421" w:type="dxa"/>
            <w:tcBorders>
              <w:top w:val="nil"/>
              <w:left w:val="nil"/>
              <w:bottom w:val="nil"/>
              <w:right w:val="nil"/>
            </w:tcBorders>
            <w:shd w:val="clear" w:color="auto" w:fill="FFFFFF"/>
            <w:vAlign w:val="center"/>
          </w:tcPr>
          <w:p w14:paraId="5DE483DC">
            <w:pPr>
              <w:pStyle w:val="29"/>
              <w:widowControl w:val="0"/>
              <w:bidi w:val="0"/>
              <w:rPr>
                <w:rFonts w:hint="default"/>
                <w:b w:val="0"/>
                <w:color w:val="000000"/>
                <w:lang w:val="en-US" w:eastAsia="zh-CN"/>
              </w:rPr>
            </w:pPr>
            <w:r>
              <w:rPr>
                <w:rFonts w:hint="default"/>
                <w:b w:val="0"/>
                <w:color w:val="000000"/>
                <w:lang w:val="en-US" w:eastAsia="zh-CN"/>
              </w:rPr>
              <w:t>0.748</w:t>
            </w:r>
          </w:p>
        </w:tc>
        <w:tc>
          <w:tcPr>
            <w:tcW w:w="1421" w:type="dxa"/>
            <w:tcBorders>
              <w:top w:val="nil"/>
              <w:left w:val="nil"/>
              <w:bottom w:val="nil"/>
              <w:right w:val="nil"/>
            </w:tcBorders>
            <w:shd w:val="clear" w:color="auto" w:fill="FFFFFF"/>
            <w:vAlign w:val="center"/>
          </w:tcPr>
          <w:p w14:paraId="4253BE87">
            <w:pPr>
              <w:pStyle w:val="29"/>
              <w:widowControl w:val="0"/>
              <w:bidi w:val="0"/>
              <w:rPr>
                <w:rFonts w:hint="default"/>
                <w:b w:val="0"/>
                <w:color w:val="000000"/>
                <w:lang w:val="en-US" w:eastAsia="zh-CN"/>
              </w:rPr>
            </w:pPr>
            <w:r>
              <w:rPr>
                <w:rFonts w:hint="default"/>
                <w:b w:val="0"/>
                <w:color w:val="000000"/>
                <w:lang w:val="en-US" w:eastAsia="zh-CN"/>
              </w:rPr>
              <w:t>0.036</w:t>
            </w:r>
          </w:p>
        </w:tc>
      </w:tr>
      <w:tr w14:paraId="5CDC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nil"/>
              <w:left w:val="nil"/>
              <w:bottom w:val="nil"/>
              <w:right w:val="nil"/>
            </w:tcBorders>
            <w:shd w:val="clear" w:color="auto" w:fill="FFFFFF"/>
            <w:vAlign w:val="center"/>
          </w:tcPr>
          <w:p w14:paraId="06B0F2E7">
            <w:pPr>
              <w:pStyle w:val="29"/>
              <w:widowControl w:val="0"/>
              <w:bidi w:val="0"/>
              <w:rPr>
                <w:rFonts w:hint="default"/>
                <w:b w:val="0"/>
                <w:color w:val="000000"/>
                <w:lang w:val="en-US" w:eastAsia="zh-CN"/>
              </w:rPr>
            </w:pPr>
            <w:r>
              <w:rPr>
                <w:rFonts w:hint="default"/>
                <w:b w:val="0"/>
                <w:color w:val="000000"/>
                <w:lang w:val="en-US" w:eastAsia="zh-CN"/>
              </w:rPr>
              <w:t>Word2vec</w:t>
            </w:r>
          </w:p>
        </w:tc>
        <w:tc>
          <w:tcPr>
            <w:tcW w:w="1420" w:type="dxa"/>
            <w:tcBorders>
              <w:top w:val="nil"/>
              <w:left w:val="nil"/>
              <w:bottom w:val="nil"/>
              <w:right w:val="nil"/>
            </w:tcBorders>
            <w:shd w:val="clear" w:color="auto" w:fill="FFFFFF"/>
            <w:vAlign w:val="center"/>
          </w:tcPr>
          <w:p w14:paraId="1E261758">
            <w:pPr>
              <w:pStyle w:val="29"/>
              <w:widowControl w:val="0"/>
              <w:bidi w:val="0"/>
              <w:rPr>
                <w:rFonts w:hint="default"/>
                <w:b w:val="0"/>
                <w:color w:val="000000"/>
                <w:lang w:val="en-US" w:eastAsia="zh-CN"/>
              </w:rPr>
            </w:pPr>
            <w:r>
              <w:rPr>
                <w:rFonts w:hint="default"/>
                <w:b w:val="0"/>
                <w:color w:val="000000"/>
                <w:lang w:val="en-US" w:eastAsia="zh-CN"/>
              </w:rPr>
              <w:t>PQ</w:t>
            </w:r>
          </w:p>
        </w:tc>
        <w:tc>
          <w:tcPr>
            <w:tcW w:w="1420" w:type="dxa"/>
            <w:tcBorders>
              <w:top w:val="nil"/>
              <w:left w:val="nil"/>
              <w:bottom w:val="nil"/>
              <w:right w:val="nil"/>
            </w:tcBorders>
            <w:shd w:val="clear" w:color="auto" w:fill="FFFFFF"/>
            <w:vAlign w:val="center"/>
          </w:tcPr>
          <w:p w14:paraId="217DCC53">
            <w:pPr>
              <w:pStyle w:val="29"/>
              <w:widowControl w:val="0"/>
              <w:bidi w:val="0"/>
              <w:rPr>
                <w:rFonts w:hint="default"/>
                <w:b w:val="0"/>
                <w:color w:val="000000"/>
                <w:lang w:val="en-US" w:eastAsia="zh-CN"/>
              </w:rPr>
            </w:pPr>
            <w:r>
              <w:rPr>
                <w:rFonts w:hint="default"/>
                <w:b w:val="0"/>
                <w:color w:val="000000"/>
                <w:lang w:val="en-US" w:eastAsia="zh-CN"/>
              </w:rPr>
              <w:t>0.816</w:t>
            </w:r>
          </w:p>
        </w:tc>
        <w:tc>
          <w:tcPr>
            <w:tcW w:w="1420" w:type="dxa"/>
            <w:tcBorders>
              <w:top w:val="nil"/>
              <w:left w:val="nil"/>
              <w:bottom w:val="nil"/>
              <w:right w:val="nil"/>
            </w:tcBorders>
            <w:shd w:val="clear" w:color="auto" w:fill="FFFFFF"/>
            <w:vAlign w:val="center"/>
          </w:tcPr>
          <w:p w14:paraId="2574866E">
            <w:pPr>
              <w:pStyle w:val="29"/>
              <w:widowControl w:val="0"/>
              <w:bidi w:val="0"/>
              <w:rPr>
                <w:rFonts w:hint="default"/>
                <w:b w:val="0"/>
                <w:color w:val="000000"/>
                <w:lang w:val="en-US" w:eastAsia="zh-CN"/>
              </w:rPr>
            </w:pPr>
            <w:r>
              <w:rPr>
                <w:rFonts w:hint="default"/>
                <w:b w:val="0"/>
                <w:color w:val="000000"/>
                <w:lang w:val="en-US" w:eastAsia="zh-CN"/>
              </w:rPr>
              <w:t xml:space="preserve"> 0.952</w:t>
            </w:r>
          </w:p>
        </w:tc>
        <w:tc>
          <w:tcPr>
            <w:tcW w:w="1421" w:type="dxa"/>
            <w:tcBorders>
              <w:top w:val="nil"/>
              <w:left w:val="nil"/>
              <w:bottom w:val="nil"/>
              <w:right w:val="nil"/>
            </w:tcBorders>
            <w:shd w:val="clear" w:color="auto" w:fill="FFFFFF"/>
            <w:vAlign w:val="center"/>
          </w:tcPr>
          <w:p w14:paraId="6375964C">
            <w:pPr>
              <w:pStyle w:val="29"/>
              <w:widowControl w:val="0"/>
              <w:bidi w:val="0"/>
              <w:rPr>
                <w:rFonts w:hint="default"/>
                <w:b w:val="0"/>
                <w:color w:val="000000"/>
                <w:lang w:val="en-US" w:eastAsia="zh-CN"/>
              </w:rPr>
            </w:pPr>
            <w:r>
              <w:rPr>
                <w:rFonts w:hint="default"/>
                <w:b w:val="0"/>
                <w:color w:val="000000"/>
                <w:lang w:val="en-US" w:eastAsia="zh-CN"/>
              </w:rPr>
              <w:t>0.226</w:t>
            </w:r>
          </w:p>
        </w:tc>
        <w:tc>
          <w:tcPr>
            <w:tcW w:w="1421" w:type="dxa"/>
            <w:tcBorders>
              <w:top w:val="nil"/>
              <w:left w:val="nil"/>
              <w:bottom w:val="nil"/>
              <w:right w:val="nil"/>
            </w:tcBorders>
            <w:shd w:val="clear" w:color="auto" w:fill="FFFFFF"/>
            <w:vAlign w:val="center"/>
          </w:tcPr>
          <w:p w14:paraId="3BBA00DA">
            <w:pPr>
              <w:pStyle w:val="29"/>
              <w:widowControl w:val="0"/>
              <w:bidi w:val="0"/>
              <w:rPr>
                <w:rFonts w:hint="default"/>
                <w:b w:val="0"/>
                <w:color w:val="000000"/>
                <w:lang w:val="en-US" w:eastAsia="zh-CN"/>
              </w:rPr>
            </w:pPr>
            <w:r>
              <w:rPr>
                <w:rFonts w:hint="default"/>
                <w:b w:val="0"/>
                <w:color w:val="000000"/>
                <w:lang w:val="en-US" w:eastAsia="zh-CN"/>
              </w:rPr>
              <w:t>0.049</w:t>
            </w:r>
          </w:p>
        </w:tc>
      </w:tr>
      <w:tr w14:paraId="2478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0" w:type="dxa"/>
            <w:vMerge w:val="continue"/>
            <w:tcBorders>
              <w:top w:val="nil"/>
              <w:left w:val="nil"/>
              <w:bottom w:val="nil"/>
              <w:right w:val="nil"/>
            </w:tcBorders>
            <w:shd w:val="clear" w:color="auto" w:fill="FFFFFF"/>
            <w:vAlign w:val="center"/>
          </w:tcPr>
          <w:p w14:paraId="16BD6326">
            <w:pPr>
              <w:pStyle w:val="29"/>
              <w:widowControl w:val="0"/>
              <w:bidi w:val="0"/>
              <w:rPr>
                <w:rFonts w:hint="default"/>
                <w:b w:val="0"/>
                <w:color w:val="000000"/>
                <w:lang w:val="en-US" w:eastAsia="zh-CN"/>
              </w:rPr>
            </w:pPr>
          </w:p>
        </w:tc>
        <w:tc>
          <w:tcPr>
            <w:tcW w:w="1420" w:type="dxa"/>
            <w:tcBorders>
              <w:top w:val="nil"/>
              <w:left w:val="nil"/>
              <w:bottom w:val="nil"/>
              <w:right w:val="nil"/>
            </w:tcBorders>
            <w:shd w:val="clear" w:color="auto" w:fill="FFFFFF"/>
            <w:vAlign w:val="center"/>
          </w:tcPr>
          <w:p w14:paraId="2620C77B">
            <w:pPr>
              <w:pStyle w:val="29"/>
              <w:widowControl w:val="0"/>
              <w:bidi w:val="0"/>
              <w:rPr>
                <w:rFonts w:hint="default"/>
                <w:b w:val="0"/>
                <w:color w:val="000000"/>
                <w:lang w:val="en-US" w:eastAsia="zh-CN"/>
              </w:rPr>
            </w:pPr>
            <w:r>
              <w:rPr>
                <w:rFonts w:hint="default"/>
                <w:b w:val="0"/>
                <w:color w:val="000000"/>
                <w:lang w:val="en-US" w:eastAsia="zh-CN"/>
              </w:rPr>
              <w:t>RaBitQ</w:t>
            </w:r>
          </w:p>
        </w:tc>
        <w:tc>
          <w:tcPr>
            <w:tcW w:w="1420" w:type="dxa"/>
            <w:tcBorders>
              <w:top w:val="nil"/>
              <w:left w:val="nil"/>
              <w:bottom w:val="nil"/>
              <w:right w:val="nil"/>
            </w:tcBorders>
            <w:shd w:val="clear" w:color="auto" w:fill="FFFFFF"/>
            <w:vAlign w:val="center"/>
          </w:tcPr>
          <w:p w14:paraId="7FDE26CF">
            <w:pPr>
              <w:pStyle w:val="29"/>
              <w:widowControl w:val="0"/>
              <w:bidi w:val="0"/>
              <w:rPr>
                <w:rFonts w:hint="default"/>
                <w:b w:val="0"/>
                <w:color w:val="000000"/>
                <w:lang w:val="en-US" w:eastAsia="zh-CN"/>
              </w:rPr>
            </w:pPr>
            <w:r>
              <w:rPr>
                <w:rFonts w:hint="default"/>
                <w:b w:val="0"/>
                <w:color w:val="000000"/>
                <w:lang w:val="en-US" w:eastAsia="zh-CN"/>
              </w:rPr>
              <w:t>0.798</w:t>
            </w:r>
          </w:p>
        </w:tc>
        <w:tc>
          <w:tcPr>
            <w:tcW w:w="1420" w:type="dxa"/>
            <w:tcBorders>
              <w:top w:val="nil"/>
              <w:left w:val="nil"/>
              <w:bottom w:val="nil"/>
              <w:right w:val="nil"/>
            </w:tcBorders>
            <w:shd w:val="clear" w:color="auto" w:fill="FFFFFF"/>
            <w:vAlign w:val="center"/>
          </w:tcPr>
          <w:p w14:paraId="7DCE76CD">
            <w:pPr>
              <w:pStyle w:val="29"/>
              <w:widowControl w:val="0"/>
              <w:bidi w:val="0"/>
              <w:rPr>
                <w:rFonts w:hint="default"/>
                <w:b w:val="0"/>
                <w:color w:val="000000"/>
                <w:lang w:val="en-US" w:eastAsia="zh-CN"/>
              </w:rPr>
            </w:pPr>
            <w:r>
              <w:rPr>
                <w:rFonts w:hint="default"/>
                <w:b w:val="0"/>
                <w:color w:val="000000"/>
                <w:lang w:val="en-US" w:eastAsia="zh-CN"/>
              </w:rPr>
              <w:t>0.850</w:t>
            </w:r>
          </w:p>
        </w:tc>
        <w:tc>
          <w:tcPr>
            <w:tcW w:w="1421" w:type="dxa"/>
            <w:tcBorders>
              <w:top w:val="nil"/>
              <w:left w:val="nil"/>
              <w:bottom w:val="nil"/>
              <w:right w:val="nil"/>
            </w:tcBorders>
            <w:shd w:val="clear" w:color="auto" w:fill="FFFFFF"/>
            <w:vAlign w:val="center"/>
          </w:tcPr>
          <w:p w14:paraId="05BDF678">
            <w:pPr>
              <w:pStyle w:val="29"/>
              <w:widowControl w:val="0"/>
              <w:bidi w:val="0"/>
              <w:rPr>
                <w:rFonts w:hint="default"/>
                <w:b w:val="0"/>
                <w:color w:val="000000"/>
                <w:lang w:val="en-US" w:eastAsia="zh-CN"/>
              </w:rPr>
            </w:pPr>
            <w:r>
              <w:rPr>
                <w:rFonts w:hint="default"/>
                <w:b w:val="0"/>
                <w:color w:val="000000"/>
                <w:lang w:val="en-US" w:eastAsia="zh-CN"/>
              </w:rPr>
              <w:t xml:space="preserve"> 0.737</w:t>
            </w:r>
          </w:p>
        </w:tc>
        <w:tc>
          <w:tcPr>
            <w:tcW w:w="1421" w:type="dxa"/>
            <w:tcBorders>
              <w:top w:val="nil"/>
              <w:left w:val="nil"/>
              <w:bottom w:val="nil"/>
              <w:right w:val="nil"/>
            </w:tcBorders>
            <w:shd w:val="clear" w:color="auto" w:fill="FFFFFF"/>
            <w:vAlign w:val="center"/>
          </w:tcPr>
          <w:p w14:paraId="599A29E3">
            <w:pPr>
              <w:pStyle w:val="29"/>
              <w:widowControl w:val="0"/>
              <w:bidi w:val="0"/>
              <w:rPr>
                <w:rFonts w:hint="default"/>
                <w:b w:val="0"/>
                <w:color w:val="000000"/>
                <w:lang w:val="en-US" w:eastAsia="zh-CN"/>
              </w:rPr>
            </w:pPr>
            <w:r>
              <w:rPr>
                <w:rFonts w:hint="default"/>
                <w:b w:val="0"/>
                <w:color w:val="000000"/>
                <w:lang w:val="en-US" w:eastAsia="zh-CN"/>
              </w:rPr>
              <w:t>0.012</w:t>
            </w:r>
          </w:p>
        </w:tc>
      </w:tr>
      <w:tr w14:paraId="217A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nil"/>
              <w:bottom w:val="single" w:color="000000" w:sz="12" w:space="0"/>
              <w:right w:val="nil"/>
            </w:tcBorders>
            <w:shd w:val="clear" w:color="auto" w:fill="FFFFFF"/>
            <w:vAlign w:val="center"/>
          </w:tcPr>
          <w:p w14:paraId="5FE6248C">
            <w:pPr>
              <w:pStyle w:val="29"/>
              <w:widowControl w:val="0"/>
              <w:bidi w:val="0"/>
              <w:rPr>
                <w:rFonts w:hint="default"/>
                <w:b w:val="0"/>
                <w:color w:val="000000"/>
                <w:lang w:val="en-US" w:eastAsia="zh-CN"/>
              </w:rPr>
            </w:pPr>
          </w:p>
        </w:tc>
        <w:tc>
          <w:tcPr>
            <w:tcW w:w="1420" w:type="dxa"/>
            <w:tcBorders>
              <w:top w:val="nil"/>
              <w:left w:val="nil"/>
              <w:bottom w:val="single" w:color="000000" w:sz="12" w:space="0"/>
              <w:right w:val="nil"/>
            </w:tcBorders>
            <w:shd w:val="clear" w:color="auto" w:fill="FFFFFF"/>
            <w:vAlign w:val="center"/>
          </w:tcPr>
          <w:p w14:paraId="65C4262A">
            <w:pPr>
              <w:pStyle w:val="29"/>
              <w:widowControl w:val="0"/>
              <w:bidi w:val="0"/>
              <w:rPr>
                <w:rFonts w:hint="default"/>
                <w:b w:val="0"/>
                <w:color w:val="000000"/>
                <w:lang w:val="en-US" w:eastAsia="zh-CN"/>
              </w:rPr>
            </w:pPr>
            <w:r>
              <w:rPr>
                <w:rFonts w:hint="default"/>
                <w:b w:val="0"/>
                <w:color w:val="000000"/>
                <w:lang w:val="en-US" w:eastAsia="zh-CN"/>
              </w:rPr>
              <w:t>A-NAPQ</w:t>
            </w:r>
          </w:p>
        </w:tc>
        <w:tc>
          <w:tcPr>
            <w:tcW w:w="1420" w:type="dxa"/>
            <w:tcBorders>
              <w:top w:val="nil"/>
              <w:left w:val="nil"/>
              <w:bottom w:val="single" w:color="000000" w:sz="12" w:space="0"/>
              <w:right w:val="nil"/>
            </w:tcBorders>
            <w:shd w:val="clear" w:color="auto" w:fill="FFFFFF"/>
            <w:vAlign w:val="center"/>
          </w:tcPr>
          <w:p w14:paraId="4298B564">
            <w:pPr>
              <w:pStyle w:val="29"/>
              <w:widowControl w:val="0"/>
              <w:bidi w:val="0"/>
              <w:rPr>
                <w:rFonts w:hint="default"/>
                <w:b w:val="0"/>
                <w:color w:val="000000"/>
                <w:lang w:val="en-US" w:eastAsia="zh-CN"/>
              </w:rPr>
            </w:pPr>
            <w:r>
              <w:rPr>
                <w:rFonts w:hint="default"/>
                <w:b w:val="0"/>
                <w:color w:val="000000"/>
                <w:lang w:val="en-US" w:eastAsia="zh-CN"/>
              </w:rPr>
              <w:t>0.877</w:t>
            </w:r>
          </w:p>
        </w:tc>
        <w:tc>
          <w:tcPr>
            <w:tcW w:w="1420" w:type="dxa"/>
            <w:tcBorders>
              <w:top w:val="nil"/>
              <w:left w:val="nil"/>
              <w:bottom w:val="single" w:color="000000" w:sz="12" w:space="0"/>
              <w:right w:val="nil"/>
            </w:tcBorders>
            <w:shd w:val="clear" w:color="auto" w:fill="FFFFFF"/>
            <w:vAlign w:val="center"/>
          </w:tcPr>
          <w:p w14:paraId="768D12C2">
            <w:pPr>
              <w:pStyle w:val="29"/>
              <w:widowControl w:val="0"/>
              <w:bidi w:val="0"/>
              <w:rPr>
                <w:rFonts w:hint="default"/>
                <w:b w:val="0"/>
                <w:color w:val="000000"/>
                <w:lang w:val="en-US" w:eastAsia="zh-CN"/>
              </w:rPr>
            </w:pPr>
            <w:r>
              <w:rPr>
                <w:rFonts w:hint="default"/>
                <w:b w:val="0"/>
                <w:color w:val="000000"/>
                <w:lang w:val="en-US" w:eastAsia="zh-CN"/>
              </w:rPr>
              <w:t>0.954</w:t>
            </w:r>
          </w:p>
        </w:tc>
        <w:tc>
          <w:tcPr>
            <w:tcW w:w="1421" w:type="dxa"/>
            <w:tcBorders>
              <w:top w:val="nil"/>
              <w:left w:val="nil"/>
              <w:bottom w:val="single" w:color="000000" w:sz="12" w:space="0"/>
              <w:right w:val="nil"/>
            </w:tcBorders>
            <w:shd w:val="clear" w:color="auto" w:fill="FFFFFF"/>
            <w:vAlign w:val="center"/>
          </w:tcPr>
          <w:p w14:paraId="3B6C3233">
            <w:pPr>
              <w:pStyle w:val="29"/>
              <w:widowControl w:val="0"/>
              <w:bidi w:val="0"/>
              <w:rPr>
                <w:rFonts w:hint="default"/>
                <w:b w:val="0"/>
                <w:color w:val="000000"/>
                <w:lang w:val="en-US" w:eastAsia="zh-CN"/>
              </w:rPr>
            </w:pPr>
            <w:r>
              <w:rPr>
                <w:rFonts w:hint="default"/>
                <w:b w:val="0"/>
                <w:color w:val="000000"/>
                <w:lang w:val="en-US" w:eastAsia="zh-CN"/>
              </w:rPr>
              <w:t>0.821</w:t>
            </w:r>
          </w:p>
        </w:tc>
        <w:tc>
          <w:tcPr>
            <w:tcW w:w="1421" w:type="dxa"/>
            <w:tcBorders>
              <w:top w:val="nil"/>
              <w:left w:val="nil"/>
              <w:bottom w:val="single" w:color="000000" w:sz="12" w:space="0"/>
              <w:right w:val="nil"/>
            </w:tcBorders>
            <w:shd w:val="clear" w:color="auto" w:fill="FFFFFF"/>
            <w:vAlign w:val="center"/>
          </w:tcPr>
          <w:p w14:paraId="5C021F9B">
            <w:pPr>
              <w:pStyle w:val="29"/>
              <w:widowControl w:val="0"/>
              <w:bidi w:val="0"/>
              <w:rPr>
                <w:rFonts w:hint="default"/>
                <w:b w:val="0"/>
                <w:color w:val="000000"/>
                <w:lang w:val="en-US" w:eastAsia="zh-CN"/>
              </w:rPr>
            </w:pPr>
            <w:r>
              <w:rPr>
                <w:rFonts w:hint="default"/>
                <w:b w:val="0"/>
                <w:color w:val="000000"/>
                <w:lang w:val="en-US" w:eastAsia="zh-CN"/>
              </w:rPr>
              <w:t>0.011</w:t>
            </w:r>
          </w:p>
        </w:tc>
      </w:tr>
    </w:tbl>
    <w:p w14:paraId="60F868BB">
      <w:pPr>
        <w:pStyle w:val="3"/>
        <w:bidi w:val="0"/>
        <w:rPr>
          <w:rFonts w:hint="eastAsia"/>
        </w:rPr>
      </w:pPr>
      <w:r>
        <w:rPr>
          <w:rFonts w:hint="eastAsia"/>
          <w:lang w:val="en-US" w:eastAsia="zh-CN"/>
        </w:rPr>
        <w:t xml:space="preserve"> </w:t>
      </w:r>
      <w:bookmarkStart w:id="183" w:name="_Toc29413"/>
      <w:r>
        <w:rPr>
          <w:rFonts w:hint="eastAsia"/>
        </w:rPr>
        <w:t>检索性能评估</w:t>
      </w:r>
      <w:bookmarkEnd w:id="183"/>
    </w:p>
    <w:p w14:paraId="3A2979CB">
      <w:pPr>
        <w:rPr>
          <w:rFonts w:hint="default"/>
          <w:lang w:val="en-US" w:eastAsia="zh-CN"/>
        </w:rPr>
      </w:pPr>
      <w:r>
        <w:rPr>
          <w:rFonts w:hint="default"/>
          <w:lang w:val="en-US" w:eastAsia="zh-CN"/>
        </w:rPr>
        <w:t>图 5-</w:t>
      </w:r>
      <w:r>
        <w:rPr>
          <w:rFonts w:hint="eastAsia"/>
          <w:lang w:val="en-US" w:eastAsia="zh-CN"/>
        </w:rPr>
        <w:t>3</w:t>
      </w:r>
      <w:r>
        <w:rPr>
          <w:rFonts w:hint="default"/>
          <w:lang w:val="en-US" w:eastAsia="zh-CN"/>
        </w:rPr>
        <w:t xml:space="preserve"> 展示了不同数据集上各算法 Recall@100 随重排序深度（Re-rank Count）变化的曲线，能够较直接地反映真实工业场景中的精度与延迟权衡。相比只报告单个工作点，这类曲线更有解释力，因为它不仅</w:t>
      </w:r>
      <w:r>
        <w:rPr>
          <w:rFonts w:hint="eastAsia"/>
          <w:lang w:val="en-US" w:eastAsia="zh-CN"/>
        </w:rPr>
        <w:t>说明哪个算法</w:t>
      </w:r>
      <w:r>
        <w:rPr>
          <w:rFonts w:hint="default"/>
          <w:lang w:val="en-US" w:eastAsia="zh-CN"/>
        </w:rPr>
        <w:t>的精度更高，也说明达到同样精度需要付出多少重排代价。从整体趋势看，Glove1M、ImageNet 和 Random1M 这类复杂数据集上的差异最明显。Random1M 和 ImageNet 上，标准 PQ 的召回曲线明显偏低，Random1M 上甚至接近失效，表明仅按子空间分组的标准 PQ 难以同时处理模长和方向带来的误差</w:t>
      </w:r>
      <w:r>
        <w:rPr>
          <w:rFonts w:hint="eastAsia"/>
          <w:lang w:val="en-US" w:eastAsia="zh-CN"/>
        </w:rPr>
        <w:t>，</w:t>
      </w:r>
      <w:r>
        <w:rPr>
          <w:rFonts w:hint="default"/>
          <w:lang w:val="en-US" w:eastAsia="zh-CN"/>
        </w:rPr>
        <w:t>相比之下，A-NAPQ 的曲线更快向左上方收敛。</w:t>
      </w:r>
    </w:p>
    <w:p w14:paraId="34105EBD">
      <w:pPr>
        <w:pStyle w:val="29"/>
        <w:bidi w:val="0"/>
        <w:rPr>
          <w:rFonts w:hint="default"/>
          <w:lang w:val="en-US" w:eastAsia="zh-CN"/>
        </w:rPr>
      </w:pPr>
      <w:r>
        <w:rPr>
          <w:rFonts w:hint="default"/>
          <w:lang w:val="en-US" w:eastAsia="zh-CN"/>
        </w:rPr>
        <w:drawing>
          <wp:inline distT="0" distB="0" distL="114300" distR="114300">
            <wp:extent cx="5261610" cy="6123305"/>
            <wp:effectExtent l="0" t="0" r="11430" b="3175"/>
            <wp:docPr id="18" name="图片 18" descr="comparison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mparison_plot"/>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261610" cy="6123305"/>
                    </a:xfrm>
                    <a:prstGeom prst="rect">
                      <a:avLst/>
                    </a:prstGeom>
                  </pic:spPr>
                </pic:pic>
              </a:graphicData>
            </a:graphic>
          </wp:inline>
        </w:drawing>
      </w:r>
    </w:p>
    <w:p w14:paraId="1FA68D83">
      <w:pPr>
        <w:pStyle w:val="46"/>
        <w:bidi w:val="0"/>
        <w:rPr>
          <w:rFonts w:hint="default" w:eastAsia="宋体"/>
          <w:lang w:val="en-US" w:eastAsia="zh-CN"/>
        </w:rPr>
      </w:pPr>
      <w:bookmarkStart w:id="184" w:name="_Toc20130"/>
      <w:bookmarkStart w:id="185" w:name="_Toc24621"/>
      <w:bookmarkStart w:id="186" w:name="_Toc19679"/>
      <w:bookmarkStart w:id="187" w:name="_Toc31907"/>
      <w:bookmarkStart w:id="188" w:name="_Toc10814"/>
      <w:bookmarkStart w:id="189" w:name="_Toc6437"/>
      <w:r>
        <w:rPr>
          <w:rFonts w:hint="default" w:eastAsia="宋体"/>
          <w:lang w:val="en-US" w:eastAsia="zh-CN"/>
        </w:rPr>
        <w:t>图5-3 PQ、RaBitQ与A-NAPQ在不同重排深度下的Recall@100</w:t>
      </w:r>
      <w:bookmarkEnd w:id="184"/>
      <w:bookmarkEnd w:id="185"/>
      <w:bookmarkEnd w:id="186"/>
      <w:bookmarkEnd w:id="187"/>
      <w:bookmarkEnd w:id="188"/>
      <w:bookmarkEnd w:id="189"/>
    </w:p>
    <w:p w14:paraId="22CDCA2C">
      <w:pPr>
        <w:pStyle w:val="46"/>
        <w:bidi w:val="0"/>
        <w:rPr>
          <w:rFonts w:hint="default" w:eastAsia="宋体"/>
          <w:lang w:val="en-US" w:eastAsia="zh-CN"/>
        </w:rPr>
      </w:pPr>
      <w:bookmarkStart w:id="190" w:name="_Toc31942"/>
      <w:r>
        <w:rPr>
          <w:rFonts w:hint="default" w:eastAsia="宋体"/>
          <w:lang w:val="en-US" w:eastAsia="zh-CN"/>
        </w:rPr>
        <w:t>Figure 5-3: Recall@100 for PQ, RaBitQ and A-NAPQ at different re-ranking depths</w:t>
      </w:r>
      <w:bookmarkEnd w:id="190"/>
    </w:p>
    <w:p w14:paraId="0FED35E7">
      <w:pPr>
        <w:bidi w:val="0"/>
        <w:rPr>
          <w:rFonts w:hint="default"/>
          <w:lang w:val="en-US" w:eastAsia="zh-CN"/>
        </w:rPr>
      </w:pPr>
      <w:bookmarkStart w:id="191" w:name="_Toc18285"/>
      <w:r>
        <w:rPr>
          <w:rFonts w:hint="default"/>
          <w:lang w:val="en-US" w:eastAsia="zh-CN"/>
        </w:rPr>
        <w:t>以 Glove1M 为例，当重排序点数达到 1000 时，A-NAPQ 的 Recall@100 已超过 90%，而 PQ 仍在 80% 左右，RaBitQ 更低。从全部数据集的结果看，A-NAPQ 均占优，其中 Word2Vec、Tiny5M 和 MillionSong 的优势尤其明显。以 MillionSong 为例，A-NAPQ 只需重排 500 个候选，Recall@100 就接近 89%，而 RaBitQ 需要重排 2000 多个向量才能逼近同等精度。这意味着，在达到相同召回目标时，A-NAPQ 的硬盘 I/O 成本大约可以降低 75%。这种差异对系统部署很关键，因为重排序阶段往往对应访问原始高精度向量的代价，而这部分代价正是端到端延迟的重要来源。即便在特征分布较均匀的数据集，如 SIFT1M 和 SpaceV10M 上，A-NAPQ 也表现出更快的收敛速度和更稳的结果，说明它并不只对某一类复杂数据有效。</w:t>
      </w:r>
      <w:bookmarkEnd w:id="191"/>
    </w:p>
    <w:p w14:paraId="2127ED4D">
      <w:pPr>
        <w:pStyle w:val="3"/>
        <w:bidi w:val="0"/>
        <w:rPr>
          <w:rFonts w:hint="eastAsia"/>
        </w:rPr>
      </w:pPr>
      <w:r>
        <w:rPr>
          <w:rFonts w:hint="eastAsia"/>
          <w:lang w:val="en-US" w:eastAsia="zh-CN"/>
        </w:rPr>
        <w:t xml:space="preserve"> </w:t>
      </w:r>
      <w:bookmarkStart w:id="192" w:name="_Toc22553"/>
      <w:r>
        <w:rPr>
          <w:rFonts w:hint="eastAsia"/>
        </w:rPr>
        <w:t>综合讨论</w:t>
      </w:r>
      <w:bookmarkEnd w:id="192"/>
    </w:p>
    <w:p w14:paraId="59513902">
      <w:pPr>
        <w:rPr>
          <w:rFonts w:hint="default"/>
          <w:lang w:val="en-US" w:eastAsia="zh-CN"/>
        </w:rPr>
      </w:pPr>
      <w:r>
        <w:rPr>
          <w:rFonts w:hint="default"/>
          <w:lang w:val="en-US" w:eastAsia="zh-CN"/>
        </w:rPr>
        <w:t>结合 DQE 误差分析、方向一致性统计和 Recall 曲线，第五章的结论已经比较清楚。传统 PQ 没有显式处理模长与方向之间的关系，距离估计容易积累系统性误差；A-NAPQ 通过引入校正项缓解了这一问题，误差均值更低，长尾更短，方向保持也更稳定。达到相同检索精度时，A-NAPQ 访问的全精度向量更少，重排序阶段的 I/O 负担随之下降，系统也更容易支撑更高并发。对向量数据库而言，这一点并不逊于精度提升本身，因为很多瓶颈并不出现在压缩空间粗排，而是出现在精排阶段的原始向量读取与距离重算。从 SIFT 这类结构较清晰的数据集到 Random 这类更难处理的数据集，A-NAPQ 都保持了较稳的结果，说明该方法并非只对个别场景有效，而是具有较好的整体鲁棒性和通用性。</w:t>
      </w:r>
    </w:p>
    <w:p w14:paraId="581C7470">
      <w:pPr>
        <w:pStyle w:val="3"/>
        <w:bidi w:val="0"/>
        <w:rPr>
          <w:rFonts w:hint="eastAsia"/>
        </w:rPr>
      </w:pPr>
      <w:r>
        <w:rPr>
          <w:rFonts w:hint="eastAsia"/>
          <w:lang w:val="en-US" w:eastAsia="zh-CN"/>
        </w:rPr>
        <w:t xml:space="preserve"> </w:t>
      </w:r>
      <w:bookmarkStart w:id="193" w:name="_Toc23913"/>
      <w:r>
        <w:rPr>
          <w:rFonts w:hint="eastAsia"/>
        </w:rPr>
        <w:t>本章小结</w:t>
      </w:r>
      <w:bookmarkEnd w:id="193"/>
    </w:p>
    <w:p w14:paraId="1E28F814">
      <w:pPr>
        <w:rPr>
          <w:rFonts w:hint="default"/>
          <w:lang w:val="en-US" w:eastAsia="zh-CN"/>
        </w:rPr>
      </w:pPr>
      <w:r>
        <w:rPr>
          <w:rFonts w:hint="default"/>
          <w:lang w:val="en-US" w:eastAsia="zh-CN"/>
        </w:rPr>
        <w:t>本章在统一实验设置下，从量化质量、方向一致性和重排序检索性能三个层面比较了 Standard PQ、RaBitQ 与 A-NAPQ。实验表明，A-NAPQ 能够降低距离量化误差，在多组数据上保持更好的方向一致性，并进一步表现为更高的 Recall@</w:t>
      </w:r>
      <w:r>
        <w:rPr>
          <w:rFonts w:hint="default"/>
          <w:i/>
          <w:iCs/>
          <w:lang w:val="en-US" w:eastAsia="zh-CN"/>
        </w:rPr>
        <w:t>K</w:t>
      </w:r>
      <w:r>
        <w:rPr>
          <w:rFonts w:hint="default"/>
          <w:lang w:val="en-US" w:eastAsia="zh-CN"/>
        </w:rPr>
        <w:t xml:space="preserve"> 和更可控的重排序成本。综合这些结果，第四章提出的模长感知建模、方向修正、随机旋转增强和固定候选规模重排序可以看作一套围绕误差控制、排序稳定性和系统可控性展开的整体方案。</w:t>
      </w:r>
    </w:p>
    <w:p w14:paraId="35E39027">
      <w:pPr>
        <w:pStyle w:val="2"/>
        <w:bidi w:val="0"/>
        <w:rPr>
          <w:rFonts w:hint="eastAsia"/>
        </w:rPr>
      </w:pPr>
      <w:bookmarkStart w:id="194" w:name="_Toc13540"/>
      <w:r>
        <w:rPr>
          <w:rFonts w:hint="eastAsia"/>
        </w:rPr>
        <w:t>总结与展望</w:t>
      </w:r>
      <w:bookmarkEnd w:id="194"/>
    </w:p>
    <w:p w14:paraId="35E5957C">
      <w:pPr>
        <w:pStyle w:val="3"/>
        <w:bidi w:val="0"/>
        <w:rPr>
          <w:rFonts w:hint="eastAsia"/>
        </w:rPr>
      </w:pPr>
      <w:r>
        <w:rPr>
          <w:rFonts w:hint="eastAsia"/>
          <w:lang w:val="en-US" w:eastAsia="zh-CN"/>
        </w:rPr>
        <w:t xml:space="preserve"> </w:t>
      </w:r>
      <w:bookmarkStart w:id="195" w:name="_Toc9628"/>
      <w:r>
        <w:rPr>
          <w:rFonts w:hint="eastAsia"/>
        </w:rPr>
        <w:t>总结</w:t>
      </w:r>
      <w:bookmarkEnd w:id="195"/>
    </w:p>
    <w:p w14:paraId="29FFBFBA">
      <w:pPr>
        <w:rPr>
          <w:rFonts w:hint="default"/>
          <w:lang w:val="en-US" w:eastAsia="zh-CN"/>
        </w:rPr>
      </w:pPr>
      <w:r>
        <w:rPr>
          <w:rFonts w:hint="default"/>
          <w:lang w:val="en-US" w:eastAsia="zh-CN"/>
        </w:rPr>
        <w:t>本文面向大规模高维向量检索场景，系统讨论了乘积量化在近似最近邻搜索中的应用。随着向量表示广泛用于图像、文本、推荐和检索增强生成等任务，检索系统既要面对持续扩大的数据规模，又要满足低时延、高吞吐、有限内存和稳定服务边界等要求。乘积量化长期受到关注，原因在于它既能压缩向量存储，也能把高维距离计算改写为更适合系统实现的查表与累加过程，从而在精度、效率与资源开销之间保留一定的调节空间。但本文的研究也表明，标准 PQ 的有效性有明确前提: 当数据存在明显模长差异、子空间相关性较强或系统对排序稳定性要求较高时，只依赖量化误差最小化并不足以保证检索质量。</w:t>
      </w:r>
    </w:p>
    <w:p w14:paraId="40AAA6D9">
      <w:pPr>
        <w:rPr>
          <w:rFonts w:hint="default"/>
          <w:lang w:val="en-US" w:eastAsia="zh-CN"/>
        </w:rPr>
      </w:pPr>
      <w:r>
        <w:rPr>
          <w:rFonts w:hint="default"/>
          <w:lang w:val="en-US" w:eastAsia="zh-CN"/>
        </w:rPr>
        <w:t>围绕这一问题，本文首先梳理了近似最近邻搜索的主要技术路线，并把研究重点落在量化方法，尤其是 PQ 及其改进体系上。第三章拆解了 RaBitQ 的关键机制，分别讨论预定义码本、随机旋转、归一化、高效距离计算与重排序在检索链路中的作用。通过这些分析可以看到，量化方法的性能差异不只取决于码本本身，还与误差分布是否平稳、方向关系是否被保留以及候选修正代价是否可控密切相关。基于这一判断，第四章提出高精度模长感知乘积量化方法 A-NAPQ，尝试在标准 PQ 框架内显式处理模长与方向之间的耦合问题，并通过模长感知训练、角度相关的距离修正、随机正交变换与固定规模重排序等机制，提高量化表示对原始几何结构的保持能力。第五章则在统一实验框架下，从量化误差、方向一致性、召回率和重排序预算等角度验证了所提方法的有效性。由此，全文形成了一条从问题分析、机理拆解、方法设计到实验验证的研究路径。</w:t>
      </w:r>
    </w:p>
    <w:p w14:paraId="4BB0815F">
      <w:pPr>
        <w:rPr>
          <w:rFonts w:hint="default"/>
          <w:lang w:val="en-US" w:eastAsia="zh-CN"/>
        </w:rPr>
      </w:pPr>
      <w:r>
        <w:rPr>
          <w:rFonts w:hint="default"/>
          <w:lang w:val="en-US" w:eastAsia="zh-CN"/>
        </w:rPr>
        <w:t>综合全文分析与实验结果可以看出，在基于乘积量化的近似最近邻检索中，影响最终检索效果的并不只有平均量化误差的大小，还包括量化误差进入候选排序过程的方式。第三章对 RaBitQ 的分析显示，预定义码本有利于降低训练成本并简化实现，但前提是数据分布与码本结构之间不能存在过强失配；随机旋转和归一化之所以能够改善检索表现，就在于它们减弱了特征相关性和方向偏置，使量化误差更均匀地分散到各个子空间中，从而降低误差长尾对候选排序的破坏。因此，如果只看平均误差或单个工作点上的召回率，往往不足以解释方法稳定性的来源，还需要结合误差分布和排序一致性作进一步判断。</w:t>
      </w:r>
    </w:p>
    <w:p w14:paraId="14C84C21">
      <w:pPr>
        <w:rPr>
          <w:rFonts w:hint="default"/>
          <w:lang w:val="en-US" w:eastAsia="zh-CN"/>
        </w:rPr>
      </w:pPr>
      <w:r>
        <w:rPr>
          <w:rFonts w:hint="default"/>
          <w:lang w:val="en-US" w:eastAsia="zh-CN"/>
        </w:rPr>
        <w:t>A-NAPQ 的结果还说明，在高维向量检索中显式考虑模长信息，确实是改进 PQ 性能的一条有效路径。标准 PQ 更关注局部量化误差，在模长差异较大或能量分布不均的数据集上，容易把表示能力过多消耗在模长拟合上，进而削弱对方向结构的刻画，最终影响候选排序质量。A-NAPQ 通过引入模长感知优化，使码本训练更加关注方向信息的保持；通过角度关系修正距离估计，减弱模长扰动对相似度排序的直接影响；再配合随机正交变换改善子空间划分质量，缓解误差集中和长尾现象。第五章的实验表明，这些设计使 A-NAPQ 在量化误差、方向一致性与召回表现之间取得了更稳定的平衡，也说明“模长与方向解耦建模”具有明确的实验支撑。</w:t>
      </w:r>
    </w:p>
    <w:p w14:paraId="4EE47417">
      <w:pPr>
        <w:rPr>
          <w:rFonts w:hint="default"/>
          <w:lang w:val="en-US" w:eastAsia="zh-CN"/>
        </w:rPr>
      </w:pPr>
      <w:r>
        <w:rPr>
          <w:rFonts w:hint="default"/>
          <w:lang w:val="en-US" w:eastAsia="zh-CN"/>
        </w:rPr>
        <w:t>本文的实验还表明，量化方法如果能在粗排阶段直接提升候选质量，就可能转化为系统层面的代价收益。与依赖动态触发的重排序方式相比，固定规模的候选重排序虽然更保守，却更符合真实服务对计算量、随机访存和延迟上界的控制需求。本文采用固定 Re-rank Count 的策略，目的不只是简化实现，而是希望在检索精度与系统代价之间建立更清晰、更稳定的对应关系。实验表明，当量化器输出的候选集合质量更高时，系统在相同甚至更低的重排序预算下也能获得更好的 Recall 表现。对于大规模向量检索系统而言，量化方法的研究价值也不只在压缩编码本身，还在于它能否为后续系统环节提供更高质量、更可控的候选基础。</w:t>
      </w:r>
    </w:p>
    <w:p w14:paraId="079C10AB">
      <w:pPr>
        <w:pStyle w:val="3"/>
        <w:bidi w:val="0"/>
        <w:rPr>
          <w:rFonts w:hint="eastAsia"/>
        </w:rPr>
      </w:pPr>
      <w:r>
        <w:rPr>
          <w:rFonts w:hint="eastAsia"/>
          <w:lang w:val="en-US" w:eastAsia="zh-CN"/>
        </w:rPr>
        <w:t xml:space="preserve"> </w:t>
      </w:r>
      <w:bookmarkStart w:id="196" w:name="_Toc9639"/>
      <w:r>
        <w:rPr>
          <w:rFonts w:hint="eastAsia"/>
        </w:rPr>
        <w:t>未来展望</w:t>
      </w:r>
      <w:bookmarkEnd w:id="196"/>
    </w:p>
    <w:p w14:paraId="4F56B8B5">
      <w:pPr>
        <w:rPr>
          <w:rFonts w:hint="default"/>
          <w:lang w:val="en-US" w:eastAsia="zh-CN"/>
        </w:rPr>
      </w:pPr>
      <w:r>
        <w:rPr>
          <w:rFonts w:hint="default"/>
          <w:lang w:val="en-US" w:eastAsia="zh-CN"/>
        </w:rPr>
        <w:t>尽管本文围绕乘积量化方法完成了较完整的研究工作，后续仍有若干方向值得继续深入。其一，本文对 A-NAPQ 的论证目前仍主要建立在机理分析与实验验证之上，对于其误差传播规律、理论边界以及不同数据分布下的适用条件，尚缺乏更严格的数学刻画。尤其在模长感知训练与距离修正共同作用时，量化误差如何影响最终排序结果，仍有必要给出更清晰的上界分析或概率性保证。其二，本文方法中的一些关键设置，如子空间划分策略、缩放因子迭代方式、随机旋转方案和固定重排序规模等，目前仍需要结合数据分布与系统负载进行经验性调整，方法的自适应能力还有较大提升空间。其三，本文实验主要聚焦于量化检索主链路本身，对于其与 IVF、HNSW 等候选生成结构的联合优化问题尚未展开系统研究，尤其在更大规模、更复杂负载以及增量更新场景下，量化器、索引结构与重排序机制之间可能存在更复杂的耦合关系。</w:t>
      </w:r>
    </w:p>
    <w:p w14:paraId="67D64F72">
      <w:pPr>
        <w:rPr>
          <w:rFonts w:hint="default"/>
          <w:lang w:val="en-US" w:eastAsia="zh-CN"/>
        </w:rPr>
      </w:pPr>
      <w:r>
        <w:rPr>
          <w:rFonts w:hint="default"/>
          <w:lang w:val="en-US" w:eastAsia="zh-CN"/>
        </w:rPr>
        <w:t>后续研究可以从三个方向继续推进。其一，从理论层面继续分析模长感知量化器的误差控制能力，尝试建立更明确的距离估计误差界、排序保持条件或概率保证，提高方法的可解释性和可验证性。其二，从方法层面将本文的建模思路推广到更广泛的检索目标与任务场景中，例如最大内积搜索、余弦相似度检索、带过滤条件的混合检索以及动态数据环境下的在线更新问题，继续研究范数、方向、局部密度和候选分布之间的联合建模方式。其三，从系统层面加强量化方法与缓存层级、SIMD/GPU 算子、冷热数据分层、在线监控与向量数据库执行框架之间的协同设计，使量化方法的改进既能在离线实验中体现优势，也能在真实部署环境中稳定转化为延迟、吞吐与资源利用率上的收益。总体来看，乘积量化仍是大规模向量检索中值得继续研究的一条技术路线，而更值得继续推进的，是如何把量化误差控制、排序稳定性分析与系统可部署性放进同一个优化框架中。</w:t>
      </w:r>
    </w:p>
    <w:p w14:paraId="5F5AC49C">
      <w:pPr>
        <w:pStyle w:val="2"/>
        <w:keepNext/>
        <w:keepLines/>
        <w:pageBreakBefore/>
        <w:widowControl/>
        <w:numPr>
          <w:ilvl w:val="0"/>
          <w:numId w:val="0"/>
        </w:numPr>
        <w:kinsoku/>
        <w:wordWrap/>
        <w:overflowPunct/>
        <w:topLinePunct w:val="0"/>
        <w:autoSpaceDE/>
        <w:autoSpaceDN/>
        <w:bidi w:val="0"/>
        <w:adjustRightInd/>
        <w:snapToGrid/>
        <w:spacing w:before="397" w:after="0"/>
        <w:ind w:leftChars="0"/>
        <w:jc w:val="center"/>
        <w:textAlignment w:val="auto"/>
        <w:rPr>
          <w:rFonts w:hint="eastAsia"/>
          <w:lang w:val="en-US" w:eastAsia="zh-CN"/>
        </w:rPr>
      </w:pPr>
      <w:bookmarkStart w:id="197" w:name="_Toc18402"/>
      <w:r>
        <w:rPr>
          <w:rFonts w:hint="eastAsia"/>
          <w:lang w:val="en-US" w:eastAsia="zh-CN"/>
        </w:rPr>
        <w:t>参 考 文 献</w:t>
      </w:r>
      <w:bookmarkEnd w:id="197"/>
    </w:p>
    <w:p w14:paraId="594A2719">
      <w:pPr>
        <w:rPr>
          <w:rFonts w:hint="eastAsia"/>
          <w:lang w:val="en-US" w:eastAsia="zh-CN"/>
        </w:rPr>
      </w:pPr>
    </w:p>
    <w:p w14:paraId="73551EDF">
      <w:pPr>
        <w:pStyle w:val="31"/>
        <w:numPr>
          <w:ilvl w:val="0"/>
          <w:numId w:val="3"/>
        </w:numPr>
        <w:bidi w:val="0"/>
        <w:ind w:left="0" w:leftChars="0" w:firstLine="0" w:firstLineChars="0"/>
        <w:rPr>
          <w:rFonts w:hint="default"/>
          <w:lang w:val="en-US" w:eastAsia="zh-CN"/>
        </w:rPr>
      </w:pPr>
      <w:bookmarkStart w:id="198" w:name="_Ref12576"/>
      <w:r>
        <w:rPr>
          <w:rFonts w:hint="default"/>
          <w:lang w:val="en-US" w:eastAsia="zh-CN"/>
        </w:rPr>
        <w:t>Yury A. Malkov, Dmitry A. Yashunin. Efficient and Robust Approximate Nearest Neighbor Search Using Hierarchical Navigable Small World Graphs. IEEE Trans. Pattern Anal. Mach. Intell. 42(4): 824-836 (2020)</w:t>
      </w:r>
      <w:bookmarkEnd w:id="198"/>
    </w:p>
    <w:p w14:paraId="6EFC1DEF">
      <w:pPr>
        <w:pStyle w:val="31"/>
        <w:numPr>
          <w:ilvl w:val="0"/>
          <w:numId w:val="3"/>
        </w:numPr>
        <w:bidi w:val="0"/>
        <w:ind w:left="0" w:leftChars="0" w:firstLine="0" w:firstLineChars="0"/>
        <w:rPr>
          <w:rFonts w:hint="default"/>
          <w:lang w:val="en-US" w:eastAsia="zh-CN"/>
        </w:rPr>
      </w:pPr>
      <w:bookmarkStart w:id="199" w:name="_Ref12583"/>
      <w:r>
        <w:rPr>
          <w:rFonts w:hint="default"/>
          <w:lang w:val="en-US" w:eastAsia="zh-CN"/>
        </w:rPr>
        <w:t>Piotr Indyk. Nearest Neighbors in High-Dimensional Spaces. Handbook of Discrete and Computational Geometry, 2nd Ed. 2004: 877-892</w:t>
      </w:r>
      <w:bookmarkEnd w:id="199"/>
    </w:p>
    <w:p w14:paraId="24F421E5">
      <w:pPr>
        <w:pStyle w:val="31"/>
        <w:numPr>
          <w:ilvl w:val="0"/>
          <w:numId w:val="3"/>
        </w:numPr>
        <w:bidi w:val="0"/>
        <w:ind w:left="0" w:leftChars="0" w:firstLine="0" w:firstLineChars="0"/>
        <w:rPr>
          <w:rFonts w:hint="default"/>
          <w:lang w:val="en-US" w:eastAsia="zh-CN"/>
        </w:rPr>
      </w:pPr>
      <w:bookmarkStart w:id="200" w:name="_Ref12909"/>
      <w:r>
        <w:rPr>
          <w:rFonts w:hint="default"/>
          <w:lang w:val="en-US" w:eastAsia="zh-CN"/>
        </w:rPr>
        <w:t>Xinyan Dai, Xiao Yan et al. Norm-Explicit Quantization: Improving Vector Quantization for Maximum Inner Product Search. AAAI 2020: 51-58</w:t>
      </w:r>
      <w:bookmarkEnd w:id="200"/>
    </w:p>
    <w:p w14:paraId="434E1E72">
      <w:pPr>
        <w:pStyle w:val="31"/>
        <w:numPr>
          <w:ilvl w:val="0"/>
          <w:numId w:val="3"/>
        </w:numPr>
        <w:bidi w:val="0"/>
        <w:ind w:left="0" w:leftChars="0" w:firstLine="0" w:firstLineChars="0"/>
        <w:rPr>
          <w:rFonts w:hint="default"/>
          <w:lang w:val="en-US" w:eastAsia="zh-CN"/>
        </w:rPr>
      </w:pPr>
      <w:bookmarkStart w:id="201" w:name="_Ref12991"/>
      <w:r>
        <w:rPr>
          <w:rFonts w:hint="default"/>
          <w:lang w:val="en-US" w:eastAsia="zh-CN"/>
        </w:rPr>
        <w:t>Jeff Johnson, Matthijs Douze, Hervé Jégou. Billion-Scale Similarity Search with GPUs. IEEE Trans. Big Data 7(3): 535-547 (2021)</w:t>
      </w:r>
      <w:bookmarkEnd w:id="201"/>
    </w:p>
    <w:p w14:paraId="55BE3128">
      <w:pPr>
        <w:pStyle w:val="31"/>
        <w:numPr>
          <w:ilvl w:val="0"/>
          <w:numId w:val="3"/>
        </w:numPr>
        <w:bidi w:val="0"/>
        <w:ind w:left="0" w:leftChars="0" w:firstLine="0" w:firstLineChars="0"/>
        <w:rPr>
          <w:rFonts w:hint="default"/>
          <w:lang w:val="en-US" w:eastAsia="zh-CN"/>
        </w:rPr>
      </w:pPr>
      <w:bookmarkStart w:id="202" w:name="_Ref12997"/>
      <w:r>
        <w:rPr>
          <w:rFonts w:hint="default"/>
          <w:lang w:val="en-US" w:eastAsia="zh-CN"/>
        </w:rPr>
        <w:t>Jianguo Wang, Xiaomeng Yi, Rentong Guo et al. Milvus: A Purpose-Built Vector Data Management System. SIGMOD Conference 2021: 2614-2627</w:t>
      </w:r>
      <w:bookmarkEnd w:id="202"/>
    </w:p>
    <w:p w14:paraId="69FFF8DB">
      <w:pPr>
        <w:pStyle w:val="31"/>
        <w:numPr>
          <w:ilvl w:val="0"/>
          <w:numId w:val="3"/>
        </w:numPr>
        <w:bidi w:val="0"/>
        <w:ind w:left="0" w:leftChars="0" w:firstLine="0" w:firstLineChars="0"/>
        <w:rPr>
          <w:rFonts w:hint="default"/>
          <w:lang w:val="en-US" w:eastAsia="zh-CN"/>
        </w:rPr>
      </w:pPr>
      <w:bookmarkStart w:id="203" w:name="_Ref13079"/>
      <w:r>
        <w:rPr>
          <w:rFonts w:hint="default"/>
          <w:lang w:val="en-US" w:eastAsia="zh-CN"/>
        </w:rPr>
        <w:t>Hervé Jégou, Matthijs Douze, Cordelia Schmid. Product Quantization for Nearest Neighbor Search. IEEE Trans. Pattern Anal. Mach. Intell. 33(1): 117-128 (2011)</w:t>
      </w:r>
      <w:bookmarkEnd w:id="203"/>
    </w:p>
    <w:p w14:paraId="7508E9D2">
      <w:pPr>
        <w:pStyle w:val="31"/>
        <w:numPr>
          <w:ilvl w:val="0"/>
          <w:numId w:val="3"/>
        </w:numPr>
        <w:bidi w:val="0"/>
        <w:ind w:left="0" w:leftChars="0" w:firstLine="0" w:firstLineChars="0"/>
        <w:rPr>
          <w:rFonts w:hint="default"/>
          <w:lang w:val="en-US" w:eastAsia="zh-CN"/>
        </w:rPr>
      </w:pPr>
      <w:bookmarkStart w:id="204" w:name="_Ref15188"/>
      <w:r>
        <w:rPr>
          <w:rFonts w:hint="default"/>
          <w:lang w:val="en-US" w:eastAsia="zh-CN"/>
        </w:rPr>
        <w:t>Jianyang Gao, Cheng Long. RaBitQ: Quantizing High-Dimensional Vectors with a Theoretical Error Bound for Approximate Nearest Neighbor Search. Proc. ACM Manag. Data 2(3): 167 (2024)</w:t>
      </w:r>
      <w:bookmarkEnd w:id="204"/>
    </w:p>
    <w:p w14:paraId="64DEF1C7">
      <w:pPr>
        <w:pStyle w:val="31"/>
        <w:numPr>
          <w:ilvl w:val="0"/>
          <w:numId w:val="3"/>
        </w:numPr>
        <w:bidi w:val="0"/>
        <w:ind w:left="0" w:leftChars="0" w:firstLine="0" w:firstLineChars="0"/>
      </w:pPr>
      <w:bookmarkStart w:id="205" w:name="_Ref13830"/>
      <w:r>
        <w:t>Piotr Indyk, Rajeev Motwani. Approximate Nearest Neighbors: Towards Removing the Curse of Dimensionality. STOC 1998: 604-613</w:t>
      </w:r>
      <w:bookmarkEnd w:id="205"/>
    </w:p>
    <w:p w14:paraId="031BE3B6">
      <w:pPr>
        <w:pStyle w:val="31"/>
        <w:numPr>
          <w:ilvl w:val="0"/>
          <w:numId w:val="3"/>
        </w:numPr>
        <w:bidi w:val="0"/>
        <w:ind w:left="0" w:leftChars="0" w:firstLine="0" w:firstLineChars="0"/>
      </w:pPr>
      <w:bookmarkStart w:id="206" w:name="_Ref13379"/>
      <w:r>
        <w:t>Jon Louis Bentley. Multidimensional Binary Search Trees Used for Associative Searching. Commun. ACM 18(9): 509-517 (1975)</w:t>
      </w:r>
      <w:bookmarkEnd w:id="206"/>
    </w:p>
    <w:p w14:paraId="58AA1118">
      <w:pPr>
        <w:pStyle w:val="31"/>
        <w:numPr>
          <w:ilvl w:val="0"/>
          <w:numId w:val="3"/>
        </w:numPr>
        <w:bidi w:val="0"/>
        <w:ind w:left="0" w:leftChars="0" w:firstLine="0" w:firstLineChars="0"/>
      </w:pPr>
      <w:bookmarkStart w:id="207" w:name="_Ref13614"/>
      <w:r>
        <w:rPr>
          <w:rFonts w:hint="eastAsia"/>
          <w:lang w:val="en-US" w:eastAsia="zh-CN"/>
        </w:rPr>
        <w:t xml:space="preserve"> </w:t>
      </w:r>
      <w:r>
        <w:t>Marius Muja, David G. Lowe. Fast Approximate Nearest Neighbors with Automatic Algorithm Configuration. VISAPP (1) 2009: 331-340</w:t>
      </w:r>
      <w:bookmarkEnd w:id="207"/>
    </w:p>
    <w:p w14:paraId="1B3B25BB">
      <w:pPr>
        <w:pStyle w:val="31"/>
        <w:numPr>
          <w:ilvl w:val="0"/>
          <w:numId w:val="3"/>
        </w:numPr>
        <w:bidi w:val="0"/>
        <w:ind w:left="0" w:leftChars="0" w:firstLine="0" w:firstLineChars="0"/>
      </w:pPr>
      <w:bookmarkStart w:id="208" w:name="_Ref13765"/>
      <w:r>
        <w:rPr>
          <w:rFonts w:hint="eastAsia"/>
          <w:lang w:val="en-US" w:eastAsia="zh-CN"/>
        </w:rPr>
        <w:t xml:space="preserve"> </w:t>
      </w:r>
      <w:r>
        <w:t>Aristides Gionis, Piotr Indyk, Rajeev Motwani. Similarity Search in High Dimensions via Hashing. VLDB 1999: 518-529</w:t>
      </w:r>
      <w:bookmarkEnd w:id="208"/>
    </w:p>
    <w:p w14:paraId="58792509">
      <w:pPr>
        <w:pStyle w:val="31"/>
        <w:numPr>
          <w:ilvl w:val="0"/>
          <w:numId w:val="3"/>
        </w:numPr>
        <w:bidi w:val="0"/>
        <w:ind w:left="0" w:leftChars="0" w:firstLine="0" w:firstLineChars="0"/>
      </w:pPr>
      <w:bookmarkStart w:id="209" w:name="_Ref13771"/>
      <w:r>
        <w:rPr>
          <w:rFonts w:hint="eastAsia"/>
          <w:lang w:val="en-US" w:eastAsia="zh-CN"/>
        </w:rPr>
        <w:t xml:space="preserve"> </w:t>
      </w:r>
      <w:r>
        <w:t>Alexandr Andoni, Piotr Indyk. Near-optimal hashing algorithms for approximate nearest neighbor in high dimensions. Commun. ACM 51(1): 117-122 (2008)</w:t>
      </w:r>
      <w:bookmarkEnd w:id="209"/>
    </w:p>
    <w:p w14:paraId="5D14C719">
      <w:pPr>
        <w:pStyle w:val="31"/>
        <w:numPr>
          <w:ilvl w:val="0"/>
          <w:numId w:val="3"/>
        </w:numPr>
        <w:bidi w:val="0"/>
        <w:ind w:left="0" w:leftChars="0" w:firstLine="0" w:firstLineChars="0"/>
      </w:pPr>
      <w:bookmarkStart w:id="210" w:name="_Ref13892"/>
      <w:r>
        <w:rPr>
          <w:rFonts w:hint="eastAsia"/>
          <w:lang w:val="en-US" w:eastAsia="zh-CN"/>
        </w:rPr>
        <w:t xml:space="preserve"> </w:t>
      </w:r>
      <w:r>
        <w:t>Yunchao Gong, Svetlana Lazebnik, Albert Gordo, Florent Perronnin. Iterative Quantization: A Procrustean Approach to Learning Binary Codes for Large-Scale Image Retrieval. IEEE Trans. Pattern Anal. Mach. Intell. 35(12): 2916-2929 (2013)</w:t>
      </w:r>
      <w:bookmarkEnd w:id="210"/>
    </w:p>
    <w:p w14:paraId="3E0CE4A5">
      <w:pPr>
        <w:pStyle w:val="31"/>
        <w:numPr>
          <w:ilvl w:val="0"/>
          <w:numId w:val="3"/>
        </w:numPr>
        <w:bidi w:val="0"/>
        <w:ind w:left="0" w:leftChars="0" w:firstLine="0" w:firstLineChars="0"/>
      </w:pPr>
      <w:bookmarkStart w:id="211" w:name="_Ref13089"/>
      <w:r>
        <w:rPr>
          <w:rFonts w:hint="eastAsia"/>
          <w:lang w:val="en-US" w:eastAsia="zh-CN"/>
        </w:rPr>
        <w:t xml:space="preserve"> </w:t>
      </w:r>
      <w:r>
        <w:t>Tiezheng Ge, Kaiming He, Qifa Ke, Jian Sun. Optimized Product Quantization for Approximate Nearest Neighbor Search. CVPR 2013: 2946-2953</w:t>
      </w:r>
      <w:bookmarkEnd w:id="211"/>
    </w:p>
    <w:p w14:paraId="7476AE71">
      <w:pPr>
        <w:pStyle w:val="31"/>
        <w:numPr>
          <w:ilvl w:val="0"/>
          <w:numId w:val="3"/>
        </w:numPr>
        <w:bidi w:val="0"/>
        <w:ind w:left="0" w:leftChars="0" w:firstLine="0" w:firstLineChars="0"/>
      </w:pPr>
      <w:bookmarkStart w:id="212" w:name="_Ref14757"/>
      <w:r>
        <w:rPr>
          <w:rFonts w:hint="eastAsia"/>
          <w:lang w:val="en-US" w:eastAsia="zh-CN"/>
        </w:rPr>
        <w:t xml:space="preserve"> </w:t>
      </w:r>
      <w:r>
        <w:t>Artem Babenko, Victor S. Lempitsky. Additive Quantization for Extreme Vector Compression. CVPR 2014: 931-938</w:t>
      </w:r>
      <w:bookmarkEnd w:id="212"/>
    </w:p>
    <w:p w14:paraId="47EB8F1E">
      <w:pPr>
        <w:pStyle w:val="31"/>
        <w:numPr>
          <w:ilvl w:val="0"/>
          <w:numId w:val="3"/>
        </w:numPr>
        <w:bidi w:val="0"/>
        <w:ind w:left="0" w:leftChars="0" w:firstLine="0" w:firstLineChars="0"/>
      </w:pPr>
      <w:bookmarkStart w:id="213" w:name="_Ref13268"/>
      <w:r>
        <w:rPr>
          <w:rFonts w:hint="eastAsia"/>
          <w:lang w:val="en-US" w:eastAsia="zh-CN"/>
        </w:rPr>
        <w:t xml:space="preserve"> </w:t>
      </w:r>
      <w:r>
        <w:t>John Paparrizos, Ikraduya Edian et al. Fast Adaptive Similarity Search through Variance-Aware Quantization. ICDE 2022: 2969-2983</w:t>
      </w:r>
      <w:bookmarkEnd w:id="213"/>
    </w:p>
    <w:p w14:paraId="2D1D2B0C">
      <w:pPr>
        <w:pStyle w:val="31"/>
        <w:numPr>
          <w:ilvl w:val="0"/>
          <w:numId w:val="3"/>
        </w:numPr>
        <w:bidi w:val="0"/>
        <w:ind w:left="0" w:leftChars="0" w:firstLine="0" w:firstLineChars="0"/>
      </w:pPr>
      <w:bookmarkStart w:id="214" w:name="_Ref14878"/>
      <w:r>
        <w:rPr>
          <w:rFonts w:hint="eastAsia"/>
          <w:lang w:val="en-US" w:eastAsia="zh-CN"/>
        </w:rPr>
        <w:t xml:space="preserve"> </w:t>
      </w:r>
      <w:r>
        <w:t>Lushuai Niu, Zhi Xu, Longyang Zhao et al. Residual Vector Product Quantization for approximate nearest neighbor search. Expert Syst. Appl. 232: 120832 (2023)</w:t>
      </w:r>
      <w:bookmarkEnd w:id="214"/>
    </w:p>
    <w:p w14:paraId="6EECCA8C">
      <w:pPr>
        <w:pStyle w:val="31"/>
        <w:numPr>
          <w:ilvl w:val="0"/>
          <w:numId w:val="3"/>
        </w:numPr>
        <w:bidi w:val="0"/>
        <w:ind w:left="0" w:leftChars="0" w:firstLine="0" w:firstLineChars="0"/>
      </w:pPr>
      <w:bookmarkStart w:id="215" w:name="_Ref15071"/>
      <w:r>
        <w:rPr>
          <w:rFonts w:hint="eastAsia"/>
          <w:lang w:val="en-US" w:eastAsia="zh-CN"/>
        </w:rPr>
        <w:t xml:space="preserve"> </w:t>
      </w:r>
      <w:r>
        <w:t>Mohammadreza Jamalifard, Javier Andreu-Perez et al. Fuzzy Norm-Explicit Product Quantization for Recommender Systems. IEEE Trans. Fuzzy Syst. 32(5): 2987-2998 (2024)</w:t>
      </w:r>
      <w:bookmarkEnd w:id="215"/>
    </w:p>
    <w:p w14:paraId="7175DDB9">
      <w:pPr>
        <w:pStyle w:val="31"/>
        <w:numPr>
          <w:ilvl w:val="0"/>
          <w:numId w:val="3"/>
        </w:numPr>
        <w:bidi w:val="0"/>
        <w:ind w:left="0" w:leftChars="0" w:firstLine="0" w:firstLineChars="0"/>
      </w:pPr>
      <w:bookmarkStart w:id="216" w:name="_Ref15130"/>
      <w:r>
        <w:rPr>
          <w:rFonts w:hint="eastAsia"/>
          <w:lang w:val="en-US" w:eastAsia="zh-CN"/>
        </w:rPr>
        <w:t xml:space="preserve"> </w:t>
      </w:r>
      <w:r>
        <w:t>Hongzhi Wang, Tanveer F. Syeda-Mahmood. Vector Quantization with Sorting Transformation. IEEE Big Data 2024: 2384-2389</w:t>
      </w:r>
      <w:bookmarkEnd w:id="216"/>
    </w:p>
    <w:p w14:paraId="690BEFD4">
      <w:pPr>
        <w:pStyle w:val="31"/>
        <w:numPr>
          <w:ilvl w:val="0"/>
          <w:numId w:val="3"/>
        </w:numPr>
        <w:bidi w:val="0"/>
        <w:ind w:left="0" w:leftChars="0" w:firstLine="0" w:firstLineChars="0"/>
      </w:pPr>
      <w:bookmarkStart w:id="217" w:name="_Ref14764"/>
      <w:r>
        <w:rPr>
          <w:rFonts w:hint="eastAsia"/>
          <w:lang w:val="en-US" w:eastAsia="zh-CN"/>
        </w:rPr>
        <w:t xml:space="preserve"> </w:t>
      </w:r>
      <w:r>
        <w:t>Ai, L., Tao et al. Accumulative quantization for approximate nearest neighbor search. Computational Intelligence and Neuroscience, 2022(1), 4364252</w:t>
      </w:r>
      <w:bookmarkEnd w:id="217"/>
    </w:p>
    <w:p w14:paraId="6C381A58">
      <w:pPr>
        <w:pStyle w:val="31"/>
        <w:numPr>
          <w:ilvl w:val="0"/>
          <w:numId w:val="3"/>
        </w:numPr>
        <w:bidi w:val="0"/>
        <w:ind w:left="0" w:leftChars="0" w:firstLine="0" w:firstLineChars="0"/>
      </w:pPr>
      <w:bookmarkStart w:id="218" w:name="_Ref13967"/>
      <w:r>
        <w:rPr>
          <w:rFonts w:hint="eastAsia"/>
          <w:lang w:val="en-US" w:eastAsia="zh-CN"/>
        </w:rPr>
        <w:t xml:space="preserve"> </w:t>
      </w:r>
      <w:r>
        <w:t>Loïc Paulevé, Hervé Jégou, Laurent Amsaleg. Locality sensitive hashing: A comparison of hash function types and querying mechanisms. Pattern Recognit. Lett. 31(11): 1348-1358 (2010)</w:t>
      </w:r>
      <w:bookmarkEnd w:id="218"/>
    </w:p>
    <w:p w14:paraId="41F56F96">
      <w:pPr>
        <w:pStyle w:val="31"/>
        <w:numPr>
          <w:ilvl w:val="0"/>
          <w:numId w:val="3"/>
        </w:numPr>
        <w:bidi w:val="0"/>
        <w:ind w:left="0" w:leftChars="0" w:firstLine="0" w:firstLineChars="0"/>
      </w:pPr>
      <w:bookmarkStart w:id="219" w:name="_Ref15241"/>
      <w:r>
        <w:rPr>
          <w:rFonts w:hint="eastAsia"/>
          <w:lang w:val="en-US" w:eastAsia="zh-CN"/>
        </w:rPr>
        <w:t xml:space="preserve"> </w:t>
      </w:r>
      <w:r>
        <w:t>Jianyang Gao, Yutong Gou, Yuexuan Xu et al. Practical and Asymptotically Optimal Quantization of High-Dimensional Vectors in Euclidean Space for Approximate Nearest Neighbor Search. Proc. ACM Manag. Data 3(3): 202:1-202:26 (2025)</w:t>
      </w:r>
      <w:bookmarkEnd w:id="219"/>
    </w:p>
    <w:p w14:paraId="013ABA59">
      <w:pPr>
        <w:pStyle w:val="31"/>
        <w:numPr>
          <w:ilvl w:val="0"/>
          <w:numId w:val="3"/>
        </w:numPr>
        <w:bidi w:val="0"/>
        <w:ind w:left="0" w:leftChars="0" w:firstLine="0" w:firstLineChars="0"/>
      </w:pPr>
      <w:bookmarkStart w:id="220" w:name="_Ref16658"/>
      <w:r>
        <w:rPr>
          <w:rFonts w:hint="eastAsia"/>
          <w:lang w:val="en-US" w:eastAsia="zh-CN"/>
        </w:rPr>
        <w:t xml:space="preserve"> </w:t>
      </w:r>
      <w:r>
        <w:t>Saleh Ashkboos, Amirkeivan Mohtashami, Maximilian L et al. QuaRot: Outlier-Free 4-Bit Inference in Rotated LLMs. NeurIPS 2024</w:t>
      </w:r>
      <w:bookmarkEnd w:id="220"/>
    </w:p>
    <w:p w14:paraId="5FEDFE86">
      <w:pPr>
        <w:pStyle w:val="31"/>
        <w:numPr>
          <w:ilvl w:val="0"/>
          <w:numId w:val="3"/>
        </w:numPr>
        <w:bidi w:val="0"/>
        <w:ind w:left="0" w:leftChars="0" w:firstLine="0" w:firstLineChars="0"/>
      </w:pPr>
      <w:bookmarkStart w:id="221" w:name="_Ref16661"/>
      <w:r>
        <w:rPr>
          <w:rFonts w:hint="eastAsia"/>
          <w:lang w:val="en-US" w:eastAsia="zh-CN"/>
        </w:rPr>
        <w:t xml:space="preserve"> </w:t>
      </w:r>
      <w:r>
        <w:t>Zechun Liu, Changsheng Zhao, Igor Fedorov et al. SpinQuant: LLM Quantization with Learned Rotations. ICLR 2025</w:t>
      </w:r>
      <w:bookmarkEnd w:id="221"/>
    </w:p>
    <w:p w14:paraId="029D4A51">
      <w:pPr>
        <w:pStyle w:val="31"/>
        <w:numPr>
          <w:ilvl w:val="0"/>
          <w:numId w:val="3"/>
        </w:numPr>
        <w:bidi w:val="0"/>
        <w:ind w:left="0" w:leftChars="0" w:firstLine="0" w:firstLineChars="0"/>
      </w:pPr>
      <w:bookmarkStart w:id="222" w:name="_Ref18500"/>
      <w:r>
        <w:rPr>
          <w:rFonts w:hint="eastAsia"/>
          <w:lang w:val="en-US" w:eastAsia="zh-CN"/>
        </w:rPr>
        <w:t xml:space="preserve"> </w:t>
      </w:r>
      <w:r>
        <w:t>Mezzadri, F. (2006). How to generate random matrices from the classical compact groups. Notices of the AMS, 54(5), 592-604</w:t>
      </w:r>
      <w:bookmarkEnd w:id="222"/>
    </w:p>
    <w:p w14:paraId="49B810D7">
      <w:pPr>
        <w:pStyle w:val="31"/>
        <w:numPr>
          <w:ilvl w:val="0"/>
          <w:numId w:val="3"/>
        </w:numPr>
        <w:bidi w:val="0"/>
        <w:ind w:left="0" w:leftChars="0" w:firstLine="0" w:firstLineChars="0"/>
      </w:pPr>
      <w:bookmarkStart w:id="223" w:name="_Ref12403"/>
      <w:r>
        <w:rPr>
          <w:rFonts w:hint="eastAsia"/>
          <w:lang w:val="en-US" w:eastAsia="zh-CN"/>
        </w:rPr>
        <w:t xml:space="preserve"> </w:t>
      </w:r>
      <w:r>
        <w:t>Xiangnan He, Lizi Liao, Hanwang Zhang et al. Neural collaborative filtering. WWW 2017</w:t>
      </w:r>
      <w:bookmarkEnd w:id="223"/>
    </w:p>
    <w:p w14:paraId="0E161AE8">
      <w:pPr>
        <w:pStyle w:val="31"/>
        <w:numPr>
          <w:ilvl w:val="0"/>
          <w:numId w:val="3"/>
        </w:numPr>
        <w:bidi w:val="0"/>
        <w:ind w:left="0" w:leftChars="0" w:firstLine="0" w:firstLineChars="0"/>
      </w:pPr>
      <w:bookmarkStart w:id="224" w:name="_Ref12413"/>
      <w:r>
        <w:rPr>
          <w:rFonts w:hint="eastAsia"/>
          <w:lang w:val="en-US" w:eastAsia="zh-CN"/>
        </w:rPr>
        <w:t xml:space="preserve"> </w:t>
      </w:r>
      <w:r>
        <w:t>Ashish Vaswani, Noam Shazeer, Niki Parmar et al. Attention is all you need. NIPS 2017</w:t>
      </w:r>
      <w:bookmarkEnd w:id="224"/>
    </w:p>
    <w:p w14:paraId="39C8E3BB">
      <w:pPr>
        <w:pStyle w:val="31"/>
        <w:numPr>
          <w:ilvl w:val="0"/>
          <w:numId w:val="3"/>
        </w:numPr>
        <w:bidi w:val="0"/>
        <w:ind w:left="0" w:leftChars="0" w:firstLine="0" w:firstLineChars="0"/>
      </w:pPr>
      <w:bookmarkStart w:id="225" w:name="_Ref12416"/>
      <w:r>
        <w:rPr>
          <w:rFonts w:hint="eastAsia"/>
          <w:lang w:val="en-US" w:eastAsia="zh-CN"/>
        </w:rPr>
        <w:t xml:space="preserve"> </w:t>
      </w:r>
      <w:r>
        <w:t>Ronald J. Williams, David Zipser. A learning algorithm for continually running fully recurrent neural networks. Neural Comput., 1989, 1(2)</w:t>
      </w:r>
      <w:bookmarkEnd w:id="225"/>
    </w:p>
    <w:p w14:paraId="380ADF25">
      <w:pPr>
        <w:pStyle w:val="31"/>
        <w:numPr>
          <w:ilvl w:val="0"/>
          <w:numId w:val="3"/>
        </w:numPr>
        <w:bidi w:val="0"/>
        <w:ind w:left="0" w:leftChars="0" w:firstLine="0" w:firstLineChars="0"/>
      </w:pPr>
      <w:bookmarkStart w:id="226" w:name="_Ref12837"/>
      <w:r>
        <w:rPr>
          <w:rFonts w:hint="eastAsia"/>
          <w:lang w:val="en-US" w:eastAsia="zh-CN"/>
        </w:rPr>
        <w:t xml:space="preserve"> </w:t>
      </w:r>
      <w:r>
        <w:t>Wenqi Fan, Yujuan Ding, Liangbo Ning et al. A survey on RAG meeting LLMs: towards retrieval-augmented large language models. KDD 2024</w:t>
      </w:r>
      <w:bookmarkEnd w:id="226"/>
    </w:p>
    <w:p w14:paraId="29541A5B">
      <w:pPr>
        <w:pStyle w:val="31"/>
        <w:numPr>
          <w:ilvl w:val="0"/>
          <w:numId w:val="3"/>
        </w:numPr>
        <w:bidi w:val="0"/>
        <w:ind w:left="0" w:leftChars="0" w:firstLine="0" w:firstLineChars="0"/>
      </w:pPr>
      <w:bookmarkStart w:id="227" w:name="_Ref12769"/>
      <w:r>
        <w:rPr>
          <w:rFonts w:hint="eastAsia"/>
          <w:lang w:val="en-US" w:eastAsia="zh-CN"/>
        </w:rPr>
        <w:t xml:space="preserve"> </w:t>
      </w:r>
      <w:r>
        <w:t>Xuyang Wu, Shuowei Li, Hsin-Tai Wu et al. Does RAG introduce unfairness in LLMs? evaluating fairness in retrieval-augmented generation systems. COLING 2025</w:t>
      </w:r>
      <w:bookmarkEnd w:id="227"/>
    </w:p>
    <w:p w14:paraId="6A1E818A">
      <w:pPr>
        <w:pStyle w:val="31"/>
        <w:numPr>
          <w:ilvl w:val="0"/>
          <w:numId w:val="3"/>
        </w:numPr>
        <w:bidi w:val="0"/>
        <w:ind w:left="0" w:leftChars="0" w:firstLine="0" w:firstLineChars="0"/>
      </w:pPr>
      <w:bookmarkStart w:id="228" w:name="_Ref12844"/>
      <w:r>
        <w:rPr>
          <w:rFonts w:hint="eastAsia"/>
          <w:lang w:val="en-US" w:eastAsia="zh-CN"/>
        </w:rPr>
        <w:t xml:space="preserve"> </w:t>
      </w:r>
      <w:r>
        <w:t>Xinyang Zhao, Xuanhe Zhou, Guoliang Li. Chat2Data: an interactive data analysis system with RAG, vector databases and LLMs. VLDB 2024</w:t>
      </w:r>
      <w:bookmarkEnd w:id="228"/>
    </w:p>
    <w:p w14:paraId="4F86A6F2">
      <w:pPr>
        <w:pStyle w:val="31"/>
        <w:numPr>
          <w:ilvl w:val="0"/>
          <w:numId w:val="3"/>
        </w:numPr>
        <w:bidi w:val="0"/>
        <w:ind w:left="0" w:leftChars="0" w:firstLine="0" w:firstLineChars="0"/>
      </w:pPr>
      <w:bookmarkStart w:id="229" w:name="_Ref12772"/>
      <w:r>
        <w:rPr>
          <w:rFonts w:hint="eastAsia"/>
          <w:lang w:val="en-US" w:eastAsia="zh-CN"/>
        </w:rPr>
        <w:t xml:space="preserve"> </w:t>
      </w:r>
      <w:r>
        <w:t>Cheng Chen, Chenzhe Jin, Yunan Zhang et al. SingleStore-V: an integrated vector database system in SingleStore. VLDB 2024</w:t>
      </w:r>
      <w:bookmarkEnd w:id="229"/>
    </w:p>
    <w:p w14:paraId="42C7FFC1">
      <w:pPr>
        <w:pStyle w:val="31"/>
        <w:numPr>
          <w:ilvl w:val="0"/>
          <w:numId w:val="3"/>
        </w:numPr>
        <w:bidi w:val="0"/>
        <w:ind w:left="0" w:leftChars="0" w:firstLine="0" w:firstLineChars="0"/>
      </w:pPr>
      <w:bookmarkStart w:id="230" w:name="_Ref12922"/>
      <w:r>
        <w:rPr>
          <w:rFonts w:hint="eastAsia"/>
          <w:lang w:val="en-US" w:eastAsia="zh-CN"/>
        </w:rPr>
        <w:t xml:space="preserve"> </w:t>
      </w:r>
      <w:r>
        <w:t>Mihajlo Grbovic and Haibin Cheng. Real-time personalization using embeddings for search ranking at airbnb. KDD 2018</w:t>
      </w:r>
      <w:bookmarkEnd w:id="230"/>
    </w:p>
    <w:p w14:paraId="0B0D775E">
      <w:pPr>
        <w:pStyle w:val="31"/>
        <w:numPr>
          <w:ilvl w:val="0"/>
          <w:numId w:val="3"/>
        </w:numPr>
        <w:bidi w:val="0"/>
        <w:ind w:left="0" w:leftChars="0" w:firstLine="0" w:firstLineChars="0"/>
      </w:pPr>
      <w:bookmarkStart w:id="231" w:name="_Ref12697"/>
      <w:r>
        <w:rPr>
          <w:rFonts w:hint="eastAsia"/>
          <w:lang w:val="en-US" w:eastAsia="zh-CN"/>
        </w:rPr>
        <w:t xml:space="preserve"> </w:t>
      </w:r>
      <w:r>
        <w:t>Roger Weber, Hans Jörg Schek, Stephen Blott. A quantitative analysis and performance study for similarity-search methods in high-dimensional spaces. PVLDB 1998</w:t>
      </w:r>
      <w:bookmarkEnd w:id="231"/>
    </w:p>
    <w:p w14:paraId="70368779">
      <w:pPr>
        <w:pStyle w:val="31"/>
        <w:numPr>
          <w:ilvl w:val="0"/>
          <w:numId w:val="3"/>
        </w:numPr>
        <w:bidi w:val="0"/>
        <w:ind w:left="0" w:leftChars="0" w:firstLine="0" w:firstLineChars="0"/>
      </w:pPr>
      <w:bookmarkStart w:id="232" w:name="_Ref14277"/>
      <w:r>
        <w:rPr>
          <w:rFonts w:hint="eastAsia"/>
          <w:lang w:val="en-US" w:eastAsia="zh-CN"/>
        </w:rPr>
        <w:t xml:space="preserve"> </w:t>
      </w:r>
      <w:r>
        <w:t>Yury Malkov, Alexander Ponomarenko, Andrey Logvinov, Vladimir Krylov. Approximate nearest neighbor algorithm based on navigable small world graphs. Information Systems, 2014</w:t>
      </w:r>
      <w:bookmarkEnd w:id="232"/>
    </w:p>
    <w:p w14:paraId="377AC66A">
      <w:pPr>
        <w:pStyle w:val="31"/>
        <w:numPr>
          <w:ilvl w:val="0"/>
          <w:numId w:val="3"/>
        </w:numPr>
        <w:bidi w:val="0"/>
        <w:ind w:left="0" w:leftChars="0" w:firstLine="0" w:firstLineChars="0"/>
      </w:pPr>
      <w:bookmarkStart w:id="233" w:name="_Ref14183"/>
      <w:r>
        <w:rPr>
          <w:rFonts w:hint="eastAsia"/>
          <w:lang w:val="en-US" w:eastAsia="zh-CN"/>
        </w:rPr>
        <w:t xml:space="preserve"> </w:t>
      </w:r>
      <w:r>
        <w:t>Steven Fortune. Voronoi diagrams and delaunay triangulations. Comput. Euclidean Geom. 1992</w:t>
      </w:r>
      <w:bookmarkEnd w:id="233"/>
    </w:p>
    <w:p w14:paraId="461CE1F3">
      <w:pPr>
        <w:pStyle w:val="31"/>
        <w:numPr>
          <w:ilvl w:val="0"/>
          <w:numId w:val="3"/>
        </w:numPr>
        <w:bidi w:val="0"/>
        <w:ind w:left="0" w:leftChars="0" w:firstLine="0" w:firstLineChars="0"/>
      </w:pPr>
      <w:bookmarkStart w:id="234" w:name="_Ref14287"/>
      <w:r>
        <w:rPr>
          <w:rFonts w:hint="eastAsia"/>
          <w:lang w:val="en-US" w:eastAsia="zh-CN"/>
        </w:rPr>
        <w:t xml:space="preserve"> </w:t>
      </w:r>
      <w:r>
        <w:t>Duncan Watts and Steven Strogatz. Collective dynamics of ‘small-world’ networks. Nature 1998, 393(4)</w:t>
      </w:r>
      <w:bookmarkEnd w:id="234"/>
    </w:p>
    <w:p w14:paraId="2271C67D">
      <w:pPr>
        <w:pStyle w:val="31"/>
        <w:numPr>
          <w:ilvl w:val="0"/>
          <w:numId w:val="3"/>
        </w:numPr>
        <w:bidi w:val="0"/>
        <w:ind w:left="0" w:leftChars="0" w:firstLine="0" w:firstLineChars="0"/>
      </w:pPr>
      <w:bookmarkStart w:id="235" w:name="_Ref14294"/>
      <w:r>
        <w:rPr>
          <w:rFonts w:hint="eastAsia"/>
          <w:lang w:val="en-US" w:eastAsia="zh-CN"/>
        </w:rPr>
        <w:t xml:space="preserve"> </w:t>
      </w:r>
      <w:r>
        <w:t>Wei Dong, Moses Charikar, Kai Li. Efficient k-nearest neighbor graph construction for generic similarity measures. WWW 2011</w:t>
      </w:r>
      <w:bookmarkEnd w:id="235"/>
    </w:p>
    <w:p w14:paraId="6577E180">
      <w:pPr>
        <w:pStyle w:val="31"/>
        <w:numPr>
          <w:ilvl w:val="0"/>
          <w:numId w:val="3"/>
        </w:numPr>
        <w:bidi w:val="0"/>
        <w:ind w:left="0" w:leftChars="0" w:firstLine="0" w:firstLineChars="0"/>
      </w:pPr>
      <w:bookmarkStart w:id="236" w:name="_Ref14297"/>
      <w:r>
        <w:rPr>
          <w:rFonts w:hint="eastAsia"/>
          <w:lang w:val="en-US" w:eastAsia="zh-CN"/>
        </w:rPr>
        <w:t xml:space="preserve"> </w:t>
      </w:r>
      <w:r>
        <w:t>Ben Harwood and Tom Drummond. Fanng: Fast approximate nearest neighbour graphs. CVPR 2016</w:t>
      </w:r>
      <w:bookmarkEnd w:id="236"/>
    </w:p>
    <w:p w14:paraId="4B4AD62A">
      <w:pPr>
        <w:pStyle w:val="31"/>
        <w:numPr>
          <w:ilvl w:val="0"/>
          <w:numId w:val="3"/>
        </w:numPr>
        <w:bidi w:val="0"/>
        <w:ind w:left="0" w:leftChars="0" w:firstLine="0" w:firstLineChars="0"/>
        <w:rPr>
          <w:rFonts w:hint="default"/>
          <w:lang w:val="en-US" w:eastAsia="zh-CN"/>
        </w:rPr>
      </w:pPr>
      <w:bookmarkStart w:id="237" w:name="_Ref13177"/>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"https://github.com/facebookresearch/faiss" \h </w:instrText>
      </w:r>
      <w:r>
        <w:rPr>
          <w:rFonts w:hint="default"/>
          <w:lang w:val="en-US" w:eastAsia="zh-CN"/>
        </w:rPr>
        <w:fldChar w:fldCharType="separate"/>
      </w:r>
      <w:r>
        <w:rPr>
          <w:rFonts w:hint="default"/>
          <w:lang w:val="en-US" w:eastAsia="zh-CN"/>
        </w:rPr>
        <w:t>https://github.com/facebookresearch/faiss</w:t>
      </w:r>
      <w:r>
        <w:rPr>
          <w:rFonts w:hint="default"/>
          <w:lang w:val="en-US" w:eastAsia="zh-CN"/>
        </w:rPr>
        <w:fldChar w:fldCharType="end"/>
      </w:r>
      <w:bookmarkEnd w:id="237"/>
    </w:p>
    <w:p w14:paraId="6710EFB6">
      <w:pPr>
        <w:pStyle w:val="31"/>
        <w:numPr>
          <w:ilvl w:val="0"/>
          <w:numId w:val="3"/>
        </w:numPr>
        <w:bidi w:val="0"/>
        <w:ind w:left="0" w:leftChars="0" w:firstLine="0" w:firstLineChars="0"/>
      </w:pPr>
      <w:bookmarkStart w:id="238" w:name="_Ref13445"/>
      <w:r>
        <w:rPr>
          <w:rFonts w:hint="eastAsia"/>
          <w:lang w:val="en-US" w:eastAsia="zh-CN"/>
        </w:rPr>
        <w:t xml:space="preserve"> </w:t>
      </w:r>
      <w:r>
        <w:t>Omohundro, S. M. (1989). Five balltree construction algorithms (Technical Report No. TR-89-063). International Computer Science Institute</w:t>
      </w:r>
      <w:bookmarkEnd w:id="238"/>
    </w:p>
    <w:p w14:paraId="229242FA">
      <w:pPr>
        <w:pStyle w:val="31"/>
        <w:numPr>
          <w:ilvl w:val="0"/>
          <w:numId w:val="3"/>
        </w:numPr>
        <w:bidi w:val="0"/>
        <w:ind w:left="0" w:leftChars="0" w:firstLine="0" w:firstLineChars="0"/>
      </w:pPr>
      <w:bookmarkStart w:id="239" w:name="_Ref13448"/>
      <w:r>
        <w:rPr>
          <w:rFonts w:hint="eastAsia"/>
          <w:lang w:val="en-US" w:eastAsia="zh-CN"/>
        </w:rPr>
        <w:t xml:space="preserve"> </w:t>
      </w:r>
      <w:r>
        <w:t>Uhlmann, J. K. (1991). Satisfying general proximity/similarity queries with metric trees. Information Processing Letters, 40(4), 175179</w:t>
      </w:r>
      <w:bookmarkEnd w:id="239"/>
    </w:p>
    <w:p w14:paraId="56A44E09">
      <w:pPr>
        <w:pStyle w:val="31"/>
        <w:numPr>
          <w:ilvl w:val="0"/>
          <w:numId w:val="3"/>
        </w:numPr>
        <w:bidi w:val="0"/>
        <w:ind w:left="0" w:leftChars="0" w:firstLine="0" w:firstLineChars="0"/>
      </w:pPr>
      <w:bookmarkStart w:id="240" w:name="_Ref13451"/>
      <w:r>
        <w:rPr>
          <w:rFonts w:hint="eastAsia"/>
          <w:lang w:val="en-US" w:eastAsia="zh-CN"/>
        </w:rPr>
        <w:t xml:space="preserve"> </w:t>
      </w:r>
      <w:r>
        <w:t>Yianilos, P. N. (1993). Data structures and algorithms for nearest neighbor search in general metric spaces. In Proceedings of the Fourth Annual ACM-SIAM Symposium on Discrete Algorithms (SODA ’93) (pp. 311321). Society for Industrial and Applied Mathematics</w:t>
      </w:r>
      <w:bookmarkEnd w:id="240"/>
    </w:p>
    <w:p w14:paraId="7757C680">
      <w:pPr>
        <w:pStyle w:val="31"/>
        <w:numPr>
          <w:ilvl w:val="0"/>
          <w:numId w:val="3"/>
        </w:numPr>
        <w:bidi w:val="0"/>
        <w:ind w:left="0" w:leftChars="0" w:firstLine="0" w:firstLineChars="0"/>
      </w:pPr>
      <w:bookmarkStart w:id="241" w:name="_Ref14108"/>
      <w:r>
        <w:rPr>
          <w:rFonts w:hint="eastAsia"/>
          <w:lang w:val="en-US" w:eastAsia="zh-CN"/>
        </w:rPr>
        <w:t xml:space="preserve"> </w:t>
      </w:r>
      <w:r>
        <w:t>Jiuqi Wei, Weijie Li, Jin Zhang, Xiaokui Xiao, Gencai Chen et al. DET-LSH: A Locality-Sensitive Hashing with Dynamic Encoding Tree for Approximate Nearest Neighbor Search. Proc. VLDB Endow. 17(7): 1756-1769 (2024)</w:t>
      </w:r>
      <w:bookmarkEnd w:id="241"/>
    </w:p>
    <w:p w14:paraId="03C1E766">
      <w:pPr>
        <w:pStyle w:val="31"/>
        <w:numPr>
          <w:ilvl w:val="0"/>
          <w:numId w:val="3"/>
        </w:numPr>
        <w:bidi w:val="0"/>
        <w:ind w:left="0" w:leftChars="0" w:firstLine="0" w:firstLineChars="0"/>
      </w:pPr>
      <w:bookmarkStart w:id="242" w:name="_Ref14424"/>
      <w:r>
        <w:rPr>
          <w:rFonts w:hint="eastAsia"/>
          <w:lang w:val="en-US" w:eastAsia="zh-CN"/>
        </w:rPr>
        <w:t xml:space="preserve"> </w:t>
      </w:r>
      <w:r>
        <w:t>Haike Xu, Kaixiang Yang, Yaming Yang, Hui Liu, Xinyu Chen, Hong Gao, Ying Zhang, Lu Qin. Revisiting the Index Construction of Proximity Graph-based Approximate Nearest Neighbor Search. CoRR abs/2410.01231 (2024)</w:t>
      </w:r>
      <w:bookmarkEnd w:id="242"/>
    </w:p>
    <w:p w14:paraId="13CC9DAF">
      <w:pPr>
        <w:pStyle w:val="31"/>
        <w:numPr>
          <w:ilvl w:val="0"/>
          <w:numId w:val="3"/>
        </w:numPr>
        <w:bidi w:val="0"/>
        <w:ind w:left="0" w:leftChars="0" w:firstLine="0" w:firstLineChars="0"/>
      </w:pPr>
      <w:bookmarkStart w:id="243" w:name="_Ref14486"/>
      <w:r>
        <w:rPr>
          <w:rFonts w:hint="eastAsia"/>
          <w:lang w:val="en-US" w:eastAsia="zh-CN"/>
        </w:rPr>
        <w:t xml:space="preserve"> </w:t>
      </w:r>
      <w:r>
        <w:rPr>
          <w:rFonts w:hint="eastAsia"/>
        </w:rPr>
        <w:t>杨凯祥.</w:t>
      </w:r>
      <w:r>
        <w:t xml:space="preserve"> </w:t>
      </w:r>
      <w:r>
        <w:rPr>
          <w:rFonts w:hint="eastAsia"/>
        </w:rPr>
        <w:t>基于图的高性能近似最近邻搜索算法研究[D].</w:t>
      </w:r>
      <w:r>
        <w:t xml:space="preserve"> </w:t>
      </w:r>
      <w:r>
        <w:rPr>
          <w:rFonts w:hint="eastAsia"/>
        </w:rPr>
        <w:t>东华大学,</w:t>
      </w:r>
      <w:r>
        <w:t xml:space="preserve"> 2023</w:t>
      </w:r>
      <w:bookmarkEnd w:id="243"/>
    </w:p>
    <w:p w14:paraId="6C344828">
      <w:pPr>
        <w:pStyle w:val="31"/>
        <w:numPr>
          <w:ilvl w:val="0"/>
          <w:numId w:val="3"/>
        </w:numPr>
        <w:bidi w:val="0"/>
        <w:ind w:left="0" w:leftChars="0" w:firstLine="0" w:firstLineChars="0"/>
      </w:pPr>
      <w:bookmarkStart w:id="244" w:name="_Ref14819"/>
      <w:r>
        <w:rPr>
          <w:rFonts w:hint="eastAsia"/>
          <w:lang w:val="en-US" w:eastAsia="zh-CN"/>
        </w:rPr>
        <w:t xml:space="preserve"> </w:t>
      </w:r>
      <w:r>
        <w:t>Chen, Y., Guan, T., &amp; Wang, C. (2010). Approximate Nearest Neighbor Search by Residual Vector Quantization. Sensors, 10(12), 11259-11273</w:t>
      </w:r>
      <w:bookmarkEnd w:id="244"/>
    </w:p>
    <w:p w14:paraId="75CA5D8F">
      <w:pPr>
        <w:pStyle w:val="31"/>
        <w:numPr>
          <w:ilvl w:val="0"/>
          <w:numId w:val="3"/>
        </w:numPr>
        <w:bidi w:val="0"/>
        <w:ind w:left="0" w:leftChars="0" w:firstLine="0" w:firstLineChars="0"/>
        <w:rPr>
          <w:rFonts w:hint="eastAsia"/>
        </w:rPr>
      </w:pPr>
      <w:bookmarkStart w:id="245" w:name="_Ref13693"/>
      <w:r>
        <w:rPr>
          <w:rFonts w:hint="eastAsia"/>
          <w:lang w:val="en-US" w:eastAsia="zh-CN"/>
        </w:rPr>
        <w:t xml:space="preserve"> </w:t>
      </w:r>
      <w:r>
        <w:rPr>
          <w:rFonts w:hint="eastAsia"/>
        </w:rPr>
        <w:t>Wenqing Wei, Defu Lian, Qingshuai Feng et al. Robust Tree-based Learned Vector Index with Query-aware Repartitioning. KDD (2) 2025: 3134-3143</w:t>
      </w:r>
      <w:bookmarkEnd w:id="245"/>
    </w:p>
    <w:p w14:paraId="37C8F15F">
      <w:pPr>
        <w:pStyle w:val="31"/>
        <w:numPr>
          <w:ilvl w:val="0"/>
          <w:numId w:val="3"/>
        </w:numPr>
        <w:bidi w:val="0"/>
        <w:ind w:left="0" w:leftChars="0" w:firstLine="0" w:firstLineChars="0"/>
        <w:rPr>
          <w:rFonts w:hint="eastAsia"/>
          <w:lang w:val="en-US" w:eastAsia="zh-CN"/>
        </w:rPr>
      </w:pPr>
      <w:bookmarkStart w:id="246" w:name="_Ref13696"/>
      <w:r>
        <w:rPr>
          <w:rFonts w:hint="eastAsia"/>
          <w:lang w:val="en-US" w:eastAsia="zh-CN"/>
        </w:rPr>
        <w:t xml:space="preserve"> Parth Sarthi, Salman Abdullah, Aditi Tuli et al. RAPTOR: Recursive Abstractive Processing for Tree-Organized Retrieval. ICLR 2024</w:t>
      </w:r>
      <w:bookmarkEnd w:id="246"/>
    </w:p>
    <w:p w14:paraId="0AF9A59F">
      <w:pPr>
        <w:pStyle w:val="31"/>
        <w:numPr>
          <w:ilvl w:val="0"/>
          <w:numId w:val="3"/>
        </w:numPr>
        <w:bidi w:val="0"/>
        <w:ind w:left="0" w:leftChars="0" w:firstLine="0" w:firstLineChars="0"/>
        <w:rPr>
          <w:rFonts w:hint="eastAsia"/>
          <w:lang w:val="en-US" w:eastAsia="zh-CN"/>
        </w:rPr>
      </w:pPr>
      <w:bookmarkStart w:id="247" w:name="_Ref13699"/>
      <w:r>
        <w:rPr>
          <w:rFonts w:hint="eastAsia"/>
          <w:lang w:val="en-US" w:eastAsia="zh-CN"/>
        </w:rPr>
        <w:t xml:space="preserve"> Elias Jääsaari, Ville Hyvönen, Matteo Ceccarello et al. VIBE: Vector Index Benchmark for Embeddings. CoRR abs/2505.17810 (2025)</w:t>
      </w:r>
      <w:bookmarkEnd w:id="247"/>
    </w:p>
    <w:p w14:paraId="652FB73C">
      <w:pPr>
        <w:pStyle w:val="31"/>
        <w:numPr>
          <w:ilvl w:val="0"/>
          <w:numId w:val="3"/>
        </w:numPr>
        <w:bidi w:val="0"/>
        <w:ind w:left="0" w:leftChars="0" w:firstLine="0" w:firstLineChars="0"/>
        <w:rPr>
          <w:rFonts w:hint="eastAsia"/>
          <w:lang w:val="en-US" w:eastAsia="zh-CN"/>
        </w:rPr>
      </w:pPr>
      <w:bookmarkStart w:id="248" w:name="_Ref14036"/>
      <w:r>
        <w:rPr>
          <w:rFonts w:hint="eastAsia"/>
          <w:lang w:val="en-US" w:eastAsia="zh-CN"/>
        </w:rPr>
        <w:t xml:space="preserve"> Gábor Melis. Adaptive Hashing: Faster Hash Functions with Fewer Collisions. CoRR abs/2602.05925 (2026)</w:t>
      </w:r>
      <w:bookmarkEnd w:id="248"/>
    </w:p>
    <w:p w14:paraId="4FCE059A">
      <w:pPr>
        <w:pStyle w:val="31"/>
        <w:numPr>
          <w:ilvl w:val="0"/>
          <w:numId w:val="3"/>
        </w:numPr>
        <w:bidi w:val="0"/>
        <w:ind w:left="0" w:leftChars="0" w:firstLine="0" w:firstLineChars="0"/>
        <w:rPr>
          <w:rFonts w:hint="eastAsia"/>
          <w:lang w:val="en-US" w:eastAsia="zh-CN"/>
        </w:rPr>
      </w:pPr>
      <w:bookmarkStart w:id="249" w:name="_Ref14042"/>
      <w:r>
        <w:rPr>
          <w:rFonts w:hint="eastAsia"/>
          <w:lang w:val="en-US" w:eastAsia="zh-CN"/>
        </w:rPr>
        <w:t>Ziliang Zhao, Bi Xue, Emma Lin et al. Multi-Probe Zero Collision Hash (MPZCH): Mitigating Embedding Collisions and Enhancing Model Freshness in Large-Scale Recommenders. CoRR abs/2602.17050 (2026)</w:t>
      </w:r>
      <w:bookmarkEnd w:id="249"/>
    </w:p>
    <w:p w14:paraId="06DD33BB">
      <w:pPr>
        <w:rPr>
          <w:rFonts w:hint="default"/>
          <w:lang w:val="en-US" w:eastAsia="zh-CN"/>
        </w:rPr>
      </w:pPr>
      <w:r>
        <w:rPr>
          <w:rFonts w:hint="default"/>
          <w:lang w:val="en-US" w:eastAsia="zh-CN"/>
        </w:rPr>
        <w:br w:type="page"/>
      </w:r>
    </w:p>
    <w:p w14:paraId="50F8F99D">
      <w:pPr>
        <w:pStyle w:val="2"/>
        <w:keepNext/>
        <w:keepLines/>
        <w:pageBreakBefore/>
        <w:widowControl/>
        <w:numPr>
          <w:ilvl w:val="0"/>
          <w:numId w:val="0"/>
        </w:numPr>
        <w:kinsoku/>
        <w:wordWrap/>
        <w:overflowPunct/>
        <w:topLinePunct w:val="0"/>
        <w:autoSpaceDE/>
        <w:autoSpaceDN/>
        <w:bidi w:val="0"/>
        <w:adjustRightInd/>
        <w:snapToGrid/>
        <w:spacing w:after="0"/>
        <w:ind w:leftChars="0"/>
        <w:jc w:val="center"/>
        <w:textAlignment w:val="auto"/>
        <w:rPr>
          <w:rFonts w:hint="eastAsia"/>
        </w:rPr>
      </w:pPr>
      <w:bookmarkStart w:id="250" w:name="_Toc445369939"/>
      <w:bookmarkStart w:id="251" w:name="_Toc86781293"/>
      <w:bookmarkStart w:id="252" w:name="_Toc102317811"/>
      <w:bookmarkStart w:id="253" w:name="_Toc86781586"/>
      <w:bookmarkStart w:id="254" w:name="_Toc28495"/>
      <w:r>
        <w:rPr>
          <w:rFonts w:hint="eastAsia"/>
        </w:rPr>
        <w:t>作者简历及在学期间所获得的学术成果</w:t>
      </w:r>
      <w:bookmarkEnd w:id="250"/>
      <w:bookmarkEnd w:id="251"/>
      <w:bookmarkEnd w:id="252"/>
      <w:bookmarkEnd w:id="253"/>
      <w:bookmarkEnd w:id="254"/>
    </w:p>
    <w:p w14:paraId="5177E0FB">
      <w:pPr>
        <w:numPr>
          <w:ilvl w:val="0"/>
          <w:numId w:val="4"/>
        </w:numPr>
        <w:rPr>
          <w:rFonts w:hint="default" w:eastAsia="宋体"/>
          <w:b/>
          <w:bCs/>
          <w:lang w:val="en-US" w:eastAsia="zh-CN"/>
        </w:rPr>
      </w:pPr>
      <w:r>
        <w:rPr>
          <w:rFonts w:hint="eastAsia"/>
          <w:b/>
          <w:bCs/>
          <w:lang w:val="en-US" w:eastAsia="zh-CN"/>
        </w:rPr>
        <w:t>作者简历</w:t>
      </w:r>
    </w:p>
    <w:p w14:paraId="02578FFD">
      <w:pPr>
        <w:numPr>
          <w:ilvl w:val="0"/>
          <w:numId w:val="0"/>
        </w:numPr>
        <w:ind w:firstLine="420" w:firstLineChars="0"/>
        <w:rPr>
          <w:rFonts w:hint="eastAsia"/>
          <w:b w:val="0"/>
          <w:bCs w:val="0"/>
          <w:lang w:val="en-US" w:eastAsia="zh-CN"/>
        </w:rPr>
      </w:pPr>
      <w:r>
        <w:rPr>
          <w:rFonts w:hint="eastAsia"/>
          <w:b w:val="0"/>
          <w:bCs w:val="0"/>
          <w:lang w:val="en-US" w:eastAsia="zh-CN"/>
        </w:rPr>
        <w:t>杨东林，男，2001年6月8号出生，于2023年9月1号考入东华大学计算机科学与技术学院计算机技术专业，从事向量量化技术研究，完成了学业并撰写了学位论文《基于乘积量化的近似最近邻搜索研究》。</w:t>
      </w:r>
    </w:p>
    <w:p w14:paraId="1BE56F4F">
      <w:pPr>
        <w:numPr>
          <w:ilvl w:val="0"/>
          <w:numId w:val="4"/>
        </w:numPr>
        <w:ind w:left="0" w:leftChars="0" w:firstLine="482" w:firstLineChars="200"/>
        <w:rPr>
          <w:rFonts w:hint="default"/>
          <w:b/>
          <w:bCs/>
          <w:lang w:val="en-US" w:eastAsia="zh-CN"/>
        </w:rPr>
      </w:pPr>
      <w:r>
        <w:rPr>
          <w:rFonts w:hint="eastAsia"/>
          <w:b/>
          <w:bCs/>
          <w:lang w:val="en-US" w:eastAsia="zh-CN"/>
        </w:rPr>
        <w:t>教育背景</w:t>
      </w:r>
    </w:p>
    <w:p w14:paraId="6C97F01D">
      <w:pPr>
        <w:numPr>
          <w:ilvl w:val="0"/>
          <w:numId w:val="0"/>
        </w:numPr>
        <w:ind w:leftChars="200"/>
        <w:rPr>
          <w:rFonts w:hint="eastAsia"/>
          <w:b w:val="0"/>
          <w:bCs w:val="0"/>
          <w:lang w:val="en-US" w:eastAsia="zh-CN"/>
        </w:rPr>
      </w:pPr>
      <w:r>
        <w:rPr>
          <w:rFonts w:hint="eastAsia"/>
          <w:b w:val="0"/>
          <w:bCs w:val="0"/>
          <w:lang w:val="en-US" w:eastAsia="zh-CN"/>
        </w:rPr>
        <w:t>2019年9月~2023年6月，湘潭大学，本科，专业：环保设备工程。</w:t>
      </w:r>
    </w:p>
    <w:p w14:paraId="4FC04297">
      <w:pPr>
        <w:numPr>
          <w:ilvl w:val="0"/>
          <w:numId w:val="0"/>
        </w:numPr>
        <w:ind w:leftChars="200"/>
        <w:rPr>
          <w:rFonts w:hint="eastAsia"/>
          <w:b w:val="0"/>
          <w:bCs w:val="0"/>
          <w:lang w:val="en-US" w:eastAsia="zh-CN"/>
        </w:rPr>
      </w:pPr>
      <w:r>
        <w:rPr>
          <w:rFonts w:hint="eastAsia"/>
          <w:b w:val="0"/>
          <w:bCs w:val="0"/>
          <w:lang w:val="en-US" w:eastAsia="zh-CN"/>
        </w:rPr>
        <w:t>2023年9月~2026年6月，东华大学，硕士研究生，专业：计算机技术。</w:t>
      </w:r>
    </w:p>
    <w:p w14:paraId="64DD8021">
      <w:pPr>
        <w:numPr>
          <w:ilvl w:val="0"/>
          <w:numId w:val="4"/>
        </w:numPr>
        <w:ind w:left="0" w:leftChars="0" w:firstLine="482" w:firstLineChars="200"/>
        <w:rPr>
          <w:rFonts w:hint="default"/>
          <w:b/>
          <w:bCs/>
          <w:lang w:val="en-US" w:eastAsia="zh-CN"/>
        </w:rPr>
      </w:pPr>
      <w:r>
        <w:rPr>
          <w:rFonts w:hint="eastAsia"/>
          <w:b/>
          <w:bCs/>
          <w:lang w:val="en-US" w:eastAsia="zh-CN"/>
        </w:rPr>
        <w:t>在校期间参与科研项目的情况</w:t>
      </w:r>
    </w:p>
    <w:p w14:paraId="70069806">
      <w:pPr>
        <w:numPr>
          <w:ilvl w:val="0"/>
          <w:numId w:val="0"/>
        </w:numPr>
        <w:ind w:firstLine="420" w:firstLineChars="0"/>
        <w:rPr>
          <w:rFonts w:hint="default"/>
          <w:b w:val="0"/>
          <w:bCs w:val="0"/>
          <w:lang w:val="en-US" w:eastAsia="zh-CN"/>
        </w:rPr>
      </w:pPr>
      <w:r>
        <w:rPr>
          <w:rFonts w:hint="eastAsia"/>
          <w:b w:val="0"/>
          <w:bCs w:val="0"/>
          <w:lang w:val="en-US" w:eastAsia="zh-CN"/>
        </w:rPr>
        <w:t>2023年9月~2024年8月，参与华为与实验室合作项目《基于 openGauss 的向量近邻搜索技术研究与实现》，主要工作包括：改进图索引HNSW的构图及检索过程，做各种增强策略的对比实验并分析其深度原因，最终成功交付项目。</w:t>
      </w:r>
    </w:p>
    <w:p w14:paraId="29ACF424">
      <w:pPr>
        <w:pStyle w:val="2"/>
        <w:keepNext/>
        <w:keepLines/>
        <w:pageBreakBefore/>
        <w:widowControl/>
        <w:numPr>
          <w:ilvl w:val="0"/>
          <w:numId w:val="0"/>
        </w:numPr>
        <w:kinsoku/>
        <w:wordWrap/>
        <w:overflowPunct/>
        <w:topLinePunct w:val="0"/>
        <w:autoSpaceDE/>
        <w:autoSpaceDN/>
        <w:bidi w:val="0"/>
        <w:adjustRightInd/>
        <w:snapToGrid/>
        <w:spacing w:before="397" w:after="0"/>
        <w:ind w:leftChars="0"/>
        <w:jc w:val="center"/>
        <w:textAlignment w:val="auto"/>
        <w:rPr>
          <w:rFonts w:hint="eastAsia"/>
          <w:lang w:val="en-US" w:eastAsia="zh-CN"/>
        </w:rPr>
      </w:pPr>
      <w:bookmarkStart w:id="255" w:name="_Toc12064"/>
      <w:r>
        <w:rPr>
          <w:rFonts w:hint="eastAsia"/>
          <w:lang w:val="en-US" w:eastAsia="zh-CN"/>
        </w:rPr>
        <w:t>致  谢</w:t>
      </w:r>
      <w:bookmarkEnd w:id="255"/>
    </w:p>
    <w:p w14:paraId="16EEEB70">
      <w:pPr>
        <w:bidi w:val="0"/>
        <w:rPr>
          <w:rFonts w:hint="default"/>
          <w:lang w:val="en-US" w:eastAsia="zh-CN"/>
        </w:rPr>
      </w:pPr>
    </w:p>
    <w:p w14:paraId="5826BBDF">
      <w:pPr>
        <w:bidi w:val="0"/>
        <w:rPr>
          <w:rFonts w:hint="default"/>
          <w:lang w:val="en-US" w:eastAsia="zh-CN"/>
        </w:rPr>
      </w:pPr>
      <w:r>
        <w:rPr>
          <w:rFonts w:hint="default"/>
          <w:lang w:val="en-US" w:eastAsia="zh-CN"/>
        </w:rPr>
        <w:t>随着本论文的完成，我的硕士研究生生涯也即将画上句号。在“向量量化技术”这一课题上深耕的时光里，我不仅收获了专业知识的积淀，更在导师、朋友与家人的支持下，完成了这段重要的人生长跑。</w:t>
      </w:r>
    </w:p>
    <w:p w14:paraId="516C88CA">
      <w:pPr>
        <w:bidi w:val="0"/>
        <w:rPr>
          <w:rFonts w:hint="default"/>
          <w:lang w:val="en-US" w:eastAsia="zh-CN"/>
        </w:rPr>
      </w:pPr>
      <w:r>
        <w:rPr>
          <w:rFonts w:hint="default"/>
          <w:lang w:val="en-US" w:eastAsia="zh-CN"/>
        </w:rPr>
        <w:t>首先，我要向我的导师</w:t>
      </w:r>
      <w:r>
        <w:rPr>
          <w:rFonts w:hint="eastAsia"/>
          <w:lang w:val="en-US" w:eastAsia="zh-CN"/>
        </w:rPr>
        <w:t>王洪亚</w:t>
      </w:r>
      <w:r>
        <w:rPr>
          <w:rFonts w:hint="default"/>
          <w:lang w:val="en-US" w:eastAsia="zh-CN"/>
        </w:rPr>
        <w:t>教授致以最诚挚的谢意。导师严谨的治学风格和渊博的专业知识使我获益匪浅。从论文的选题构思到实验方案的反复打磨，再到初稿的字斟句酌，老师都倾注了大量的心血。特别是在研究遇到瓶颈、进展缓慢的焦虑时刻，导师的悉心指导与包容鼓励，让我能够重拾信心，顺利完成论文。</w:t>
      </w:r>
    </w:p>
    <w:p w14:paraId="584B1BC3">
      <w:pPr>
        <w:bidi w:val="0"/>
        <w:rPr>
          <w:rFonts w:hint="default"/>
          <w:lang w:val="en-US" w:eastAsia="zh-CN"/>
        </w:rPr>
      </w:pPr>
      <w:r>
        <w:rPr>
          <w:rFonts w:hint="default"/>
          <w:lang w:val="en-US" w:eastAsia="zh-CN"/>
        </w:rPr>
        <w:t>其次，我要感谢我的朋友们。感谢我们在忙碌之余一起度过的闲暇时光，那些关于理想、生活以及未来的漫谈，极大地缓解了科研带来的压力与孤独。在生活遇到琐碎难题或情绪低谷时，是你们的倾听与支持让我保持了良好的状态。这份纯粹的友谊是我硕士期间最宝贵的收获，让我的校园生活充满了温情与色彩。</w:t>
      </w:r>
    </w:p>
    <w:p w14:paraId="34984F84">
      <w:pPr>
        <w:bidi w:val="0"/>
        <w:rPr>
          <w:rFonts w:hint="default"/>
          <w:lang w:val="en-US" w:eastAsia="zh-CN"/>
        </w:rPr>
      </w:pPr>
      <w:r>
        <w:rPr>
          <w:rFonts w:hint="default"/>
          <w:lang w:val="en-US" w:eastAsia="zh-CN"/>
        </w:rPr>
        <w:t>最后，我要向我的家人表达最深切的感激。感谢父母多年来对我学业的无条件支持与理解。他们虽不一定了解向量量化的复杂逻辑，却始终是我最坚实的后盾。正是因为家人的默默付出与无限包容，我才得以心无旁骛地完成学业。凡是过往，皆为序章</w:t>
      </w:r>
      <w:r>
        <w:rPr>
          <w:rFonts w:hint="eastAsia"/>
          <w:lang w:val="en-US" w:eastAsia="zh-CN"/>
        </w:rPr>
        <w:t>，</w:t>
      </w:r>
      <w:r>
        <w:rPr>
          <w:rFonts w:hint="default"/>
          <w:lang w:val="en-US" w:eastAsia="zh-CN"/>
        </w:rPr>
        <w:t>这三年的研途磨砺，不仅赋予了我探寻真理的底气，更磨炼了我不畏困难的心性。走出校门，我将带着这些宝贵的收获，奔赴下一场星辰大海，不负韶华，不负所学。</w:t>
      </w:r>
    </w:p>
    <w:p w14:paraId="507CF5C7">
      <w:pPr>
        <w:bidi w:val="0"/>
        <w:rPr>
          <w:rFonts w:hint="default"/>
          <w:lang w:val="en-US" w:eastAsia="zh-CN"/>
        </w:rPr>
      </w:pPr>
    </w:p>
    <w:sectPr>
      <w:footerReference r:id="rId16" w:type="default"/>
      <w:footerReference r:id="rId17" w:type="even"/>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817A6">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0BA1D">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457534">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13457534">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70D8F">
    <w:pPr>
      <w:pStyle w:val="1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1076A">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0D91076A">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BAD7B">
    <w:pPr>
      <w:pStyle w:val="1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61C01D">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5761C01D">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6D504">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2CE422">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042CE422">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7B943">
    <w:pPr>
      <w:pStyle w:val="1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C06ABA">
                          <w:pPr>
                            <w:pStyle w:val="1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60C06ABA">
                    <w:pPr>
                      <w:pStyle w:val="1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835DC">
    <w:pPr>
      <w:pStyle w:val="1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DC5F40">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DC5F40">
                    <w:pPr>
                      <w:pStyle w:val="1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28D8D">
    <w:pPr>
      <w:pStyle w:val="1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ECA36">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305ECA36">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BB2AB">
    <w:pPr>
      <w:pStyle w:val="1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8BD04">
    <w:pPr>
      <w:pStyle w:val="14"/>
      <w:pBdr>
        <w:bottom w:val="none" w:color="auto" w:sz="0" w:space="0"/>
      </w:pBdr>
      <w:jc w:val="both"/>
    </w:pPr>
    <w:r>
      <w:fldChar w:fldCharType="begin"/>
    </w:r>
    <w:r>
      <w:instrText xml:space="preserve"> STYLEREF  "标题 1"  \* MERGEFORMAT </w:instrText>
    </w:r>
    <w:r>
      <w:fldChar w:fldCharType="separate"/>
    </w:r>
    <w:r>
      <w:t>A-NAPQ 的实验评估与结果分析</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232D2">
    <w:pPr>
      <w:pStyle w:val="14"/>
      <w:pBdr>
        <w:bottom w:val="none" w:color="auto" w:sz="0" w:space="0"/>
      </w:pBdr>
      <w:ind w:left="0" w:leftChars="0"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4075">
    <w:pPr>
      <w:pStyle w:val="14"/>
      <w:keepNext w:val="0"/>
      <w:keepLines w:val="0"/>
      <w:pageBreakBefore w:val="0"/>
      <w:widowControl w:val="0"/>
      <w:pBdr>
        <w:bottom w:val="single" w:color="auto" w:sz="4" w:space="1"/>
      </w:pBdr>
      <w:kinsoku/>
      <w:wordWrap/>
      <w:overflowPunct/>
      <w:topLinePunct w:val="0"/>
      <w:bidi w:val="0"/>
      <w:adjustRightInd/>
      <w:snapToGrid w:val="0"/>
      <w:ind w:firstLine="0" w:firstLineChars="0"/>
      <w:textAlignment w:val="auto"/>
    </w:pPr>
    <w:r>
      <w:rPr>
        <w:rFonts w:hint="eastAsia"/>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E753">
    <w:pPr>
      <w:pStyle w:val="14"/>
      <w:keepNext w:val="0"/>
      <w:keepLines w:val="0"/>
      <w:pageBreakBefore w:val="0"/>
      <w:widowControl w:val="0"/>
      <w:pBdr>
        <w:bottom w:val="single" w:color="auto" w:sz="4" w:space="0"/>
      </w:pBdr>
      <w:kinsoku/>
      <w:wordWrap/>
      <w:overflowPunct/>
      <w:topLinePunct w:val="0"/>
      <w:bidi w:val="0"/>
      <w:adjustRightInd/>
      <w:snapToGrid w:val="0"/>
      <w:ind w:firstLine="0" w:firstLineChars="0"/>
      <w:jc w:val="center"/>
      <w:textAlignment w:val="auto"/>
    </w:pPr>
    <w:r>
      <w:fldChar w:fldCharType="begin"/>
    </w:r>
    <w:r>
      <w:instrText xml:space="preserve"> STYLEREF  "标题 1"  \* MERGEFORMAT </w:instrText>
    </w:r>
    <w:r>
      <w:fldChar w:fldCharType="separate"/>
    </w:r>
    <w:r>
      <w:t>A-NAPQ 的实验评估与结果分析</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3E7F6"/>
    <w:multiLevelType w:val="singleLevel"/>
    <w:tmpl w:val="0F33E7F6"/>
    <w:lvl w:ilvl="0" w:tentative="0">
      <w:start w:val="1"/>
      <w:numFmt w:val="decimal"/>
      <w:suff w:val="space"/>
      <w:lvlText w:val="%1."/>
      <w:lvlJc w:val="left"/>
    </w:lvl>
  </w:abstractNum>
  <w:abstractNum w:abstractNumId="1">
    <w:nsid w:val="0F8AB19A"/>
    <w:multiLevelType w:val="multilevel"/>
    <w:tmpl w:val="0F8AB19A"/>
    <w:lvl w:ilvl="0" w:tentative="0">
      <w:start w:val="1"/>
      <w:numFmt w:val="chineseCounting"/>
      <w:pStyle w:val="2"/>
      <w:suff w:val="nothing"/>
      <w:lvlText w:val="第%1章 "/>
      <w:lvlJc w:val="left"/>
      <w:pPr>
        <w:tabs>
          <w:tab w:val="left" w:pos="0"/>
        </w:tabs>
        <w:ind w:left="0" w:leftChars="0" w:firstLine="0" w:firstLineChars="0"/>
      </w:pPr>
      <w:rPr>
        <w:rFonts w:hint="eastAsia"/>
      </w:rPr>
    </w:lvl>
    <w:lvl w:ilvl="1" w:tentative="0">
      <w:start w:val="1"/>
      <w:numFmt w:val="decimal"/>
      <w:pStyle w:val="3"/>
      <w:isLgl/>
      <w:lvlText w:val="%1.%2"/>
      <w:lvlJc w:val="left"/>
      <w:pPr>
        <w:tabs>
          <w:tab w:val="left" w:pos="0"/>
        </w:tabs>
        <w:ind w:left="0" w:leftChars="0" w:firstLine="0" w:firstLineChars="0"/>
      </w:pPr>
      <w:rPr>
        <w:rFonts w:hint="eastAsia"/>
      </w:rPr>
    </w:lvl>
    <w:lvl w:ilvl="2" w:tentative="0">
      <w:start w:val="1"/>
      <w:numFmt w:val="decimal"/>
      <w:pStyle w:val="4"/>
      <w:isLgl/>
      <w:lvlText w:val="%1.%2.%3"/>
      <w:lvlJc w:val="left"/>
      <w:pPr>
        <w:tabs>
          <w:tab w:val="left" w:pos="0"/>
        </w:tabs>
        <w:ind w:left="0" w:leftChars="0" w:firstLine="0" w:firstLineChars="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2869E629"/>
    <w:multiLevelType w:val="singleLevel"/>
    <w:tmpl w:val="2869E629"/>
    <w:lvl w:ilvl="0" w:tentative="0">
      <w:start w:val="1"/>
      <w:numFmt w:val="upperLetter"/>
      <w:suff w:val="nothing"/>
      <w:lvlText w:val="%1-"/>
      <w:lvlJc w:val="left"/>
    </w:lvl>
  </w:abstractNum>
  <w:abstractNum w:abstractNumId="3">
    <w:nsid w:val="757ABD4A"/>
    <w:multiLevelType w:val="singleLevel"/>
    <w:tmpl w:val="757ABD4A"/>
    <w:lvl w:ilvl="0" w:tentative="0">
      <w:start w:val="1"/>
      <w:numFmt w:val="decimal"/>
      <w:lvlText w:val="[%1]"/>
      <w:lvlJc w:val="left"/>
      <w:pPr>
        <w:tabs>
          <w:tab w:val="left" w:pos="0"/>
        </w:tabs>
        <w:ind w:left="0" w:leftChars="0" w:firstLine="0" w:firstLineChars="0"/>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6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228F5"/>
    <w:rsid w:val="00D43266"/>
    <w:rsid w:val="0104716C"/>
    <w:rsid w:val="02AA6DBA"/>
    <w:rsid w:val="03177B86"/>
    <w:rsid w:val="04B04B4E"/>
    <w:rsid w:val="05F73477"/>
    <w:rsid w:val="0A287A2F"/>
    <w:rsid w:val="0B431F51"/>
    <w:rsid w:val="0FCB6EBE"/>
    <w:rsid w:val="113E2C58"/>
    <w:rsid w:val="114E246E"/>
    <w:rsid w:val="13D11138"/>
    <w:rsid w:val="16DE086B"/>
    <w:rsid w:val="17364092"/>
    <w:rsid w:val="177F5F77"/>
    <w:rsid w:val="17EC0E97"/>
    <w:rsid w:val="1A1E1EDE"/>
    <w:rsid w:val="1B9C1F07"/>
    <w:rsid w:val="1C1E6E21"/>
    <w:rsid w:val="1ED7713C"/>
    <w:rsid w:val="1F430956"/>
    <w:rsid w:val="216F7231"/>
    <w:rsid w:val="222964DD"/>
    <w:rsid w:val="23E53475"/>
    <w:rsid w:val="28E35068"/>
    <w:rsid w:val="29915C1D"/>
    <w:rsid w:val="29AF2AB4"/>
    <w:rsid w:val="29CC458C"/>
    <w:rsid w:val="2E2C69E4"/>
    <w:rsid w:val="31A472A5"/>
    <w:rsid w:val="359E55F9"/>
    <w:rsid w:val="36E164A5"/>
    <w:rsid w:val="38A34C46"/>
    <w:rsid w:val="391D208D"/>
    <w:rsid w:val="39B4192E"/>
    <w:rsid w:val="3A074829"/>
    <w:rsid w:val="3B6A0819"/>
    <w:rsid w:val="3CA0595C"/>
    <w:rsid w:val="3CFA5A1F"/>
    <w:rsid w:val="3D23386F"/>
    <w:rsid w:val="3E622809"/>
    <w:rsid w:val="3F494B65"/>
    <w:rsid w:val="3FBE5C4D"/>
    <w:rsid w:val="3FD065F5"/>
    <w:rsid w:val="402D3EAF"/>
    <w:rsid w:val="404B02BB"/>
    <w:rsid w:val="40F231FD"/>
    <w:rsid w:val="431960F6"/>
    <w:rsid w:val="43531468"/>
    <w:rsid w:val="43B41DA1"/>
    <w:rsid w:val="461501A9"/>
    <w:rsid w:val="463D1EFD"/>
    <w:rsid w:val="48723AE3"/>
    <w:rsid w:val="4A036054"/>
    <w:rsid w:val="4DD35610"/>
    <w:rsid w:val="4F841318"/>
    <w:rsid w:val="51054B99"/>
    <w:rsid w:val="51F54112"/>
    <w:rsid w:val="5208323E"/>
    <w:rsid w:val="52AD7609"/>
    <w:rsid w:val="53550482"/>
    <w:rsid w:val="555334FA"/>
    <w:rsid w:val="56C63DD1"/>
    <w:rsid w:val="59907957"/>
    <w:rsid w:val="59BB08D8"/>
    <w:rsid w:val="5B5304E5"/>
    <w:rsid w:val="5BA37FC2"/>
    <w:rsid w:val="5C9127DF"/>
    <w:rsid w:val="5E3A244E"/>
    <w:rsid w:val="5E5815A9"/>
    <w:rsid w:val="5FEA14E8"/>
    <w:rsid w:val="62D76A8F"/>
    <w:rsid w:val="6349529D"/>
    <w:rsid w:val="65CC30BE"/>
    <w:rsid w:val="671B6563"/>
    <w:rsid w:val="68807A84"/>
    <w:rsid w:val="68993147"/>
    <w:rsid w:val="68F079E0"/>
    <w:rsid w:val="6987095D"/>
    <w:rsid w:val="6AE47282"/>
    <w:rsid w:val="6E162787"/>
    <w:rsid w:val="6E306CA7"/>
    <w:rsid w:val="6F0F5217"/>
    <w:rsid w:val="6FA65C07"/>
    <w:rsid w:val="6FB95D56"/>
    <w:rsid w:val="6FDD1E0C"/>
    <w:rsid w:val="71DE48C6"/>
    <w:rsid w:val="72256DBC"/>
    <w:rsid w:val="75BC19F5"/>
    <w:rsid w:val="76514CC3"/>
    <w:rsid w:val="78026A4A"/>
    <w:rsid w:val="7963466D"/>
    <w:rsid w:val="79B241F3"/>
    <w:rsid w:val="7AE53869"/>
    <w:rsid w:val="7B276391"/>
    <w:rsid w:val="7B580D75"/>
    <w:rsid w:val="7C3E25A2"/>
    <w:rsid w:val="7C634A09"/>
    <w:rsid w:val="7CA16414"/>
    <w:rsid w:val="7D1839ED"/>
    <w:rsid w:val="7D23193B"/>
    <w:rsid w:val="7E6E0A39"/>
    <w:rsid w:val="7F892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qFormat/>
    <w:uiPriority w:val="0"/>
    <w:pPr>
      <w:keepNext/>
      <w:keepLines/>
      <w:pageBreakBefore/>
      <w:numPr>
        <w:ilvl w:val="0"/>
        <w:numId w:val="1"/>
      </w:numPr>
      <w:spacing w:before="397" w:beforeLines="0" w:beforeAutospacing="0" w:after="397" w:afterLines="0" w:afterAutospacing="0" w:line="240" w:lineRule="auto"/>
      <w:ind w:left="0" w:firstLine="0" w:firstLineChars="0"/>
      <w:jc w:val="center"/>
      <w:outlineLvl w:val="0"/>
    </w:pPr>
    <w:rPr>
      <w:rFonts w:ascii="Times New Roman" w:hAnsi="Times New Roman" w:eastAsia="黑体" w:cs="Times New Roman"/>
      <w:kern w:val="44"/>
      <w:sz w:val="32"/>
    </w:rPr>
  </w:style>
  <w:style w:type="paragraph" w:styleId="3">
    <w:name w:val="heading 2"/>
    <w:next w:val="1"/>
    <w:unhideWhenUsed/>
    <w:qFormat/>
    <w:uiPriority w:val="0"/>
    <w:pPr>
      <w:keepNext/>
      <w:keepLines/>
      <w:numPr>
        <w:ilvl w:val="1"/>
        <w:numId w:val="1"/>
      </w:numPr>
      <w:spacing w:before="397" w:beforeLines="0" w:beforeAutospacing="0" w:after="397" w:afterLines="0" w:afterAutospacing="0" w:line="240" w:lineRule="auto"/>
      <w:outlineLvl w:val="1"/>
    </w:pPr>
    <w:rPr>
      <w:rFonts w:ascii="Times New Roman" w:hAnsi="Times New Roman" w:eastAsia="黑体" w:cs="Times New Roman"/>
      <w:sz w:val="28"/>
    </w:rPr>
  </w:style>
  <w:style w:type="paragraph" w:styleId="4">
    <w:name w:val="heading 3"/>
    <w:next w:val="1"/>
    <w:unhideWhenUsed/>
    <w:qFormat/>
    <w:uiPriority w:val="0"/>
    <w:pPr>
      <w:keepNext/>
      <w:keepLines/>
      <w:numPr>
        <w:ilvl w:val="2"/>
        <w:numId w:val="1"/>
      </w:numPr>
      <w:bidi w:val="0"/>
      <w:spacing w:before="170" w:beforeLines="0" w:beforeAutospacing="0" w:after="170" w:afterLines="0" w:afterAutospacing="0" w:line="240" w:lineRule="auto"/>
      <w:outlineLvl w:val="2"/>
    </w:pPr>
    <w:rPr>
      <w:rFonts w:ascii="Times New Roman" w:hAnsi="Times New Roman" w:eastAsia="黑体" w:cs="Times New Roman"/>
      <w:sz w:val="24"/>
    </w:rPr>
  </w:style>
  <w:style w:type="paragraph" w:styleId="5">
    <w:name w:val="heading 4"/>
    <w:basedOn w:val="1"/>
    <w:next w:val="1"/>
    <w:semiHidden/>
    <w:unhideWhenUsed/>
    <w:qFormat/>
    <w:uiPriority w:val="0"/>
    <w:pPr>
      <w:keepNext/>
      <w:keepLines/>
      <w:numPr>
        <w:ilvl w:val="3"/>
        <w:numId w:val="1"/>
      </w:numPr>
      <w:spacing w:before="397" w:beforeLines="0" w:beforeAutospacing="0" w:after="397" w:afterLines="0" w:afterAutospacing="0" w:line="240" w:lineRule="auto"/>
      <w:ind w:left="864" w:hanging="864" w:firstLineChars="0"/>
      <w:outlineLvl w:val="3"/>
    </w:pPr>
    <w:rPr>
      <w:rFonts w:ascii="Times New Roman" w:hAnsi="Times New Roman" w:eastAsia="黑体"/>
      <w:sz w:val="24"/>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spacing w:before="180" w:after="180"/>
    </w:pPr>
  </w:style>
  <w:style w:type="paragraph" w:styleId="12">
    <w:name w:val="toc 3"/>
    <w:basedOn w:val="1"/>
    <w:next w:val="1"/>
    <w:qFormat/>
    <w:uiPriority w:val="0"/>
    <w:pPr>
      <w:spacing w:line="300" w:lineRule="auto"/>
      <w:ind w:left="840" w:leftChars="400" w:firstLine="0" w:firstLineChars="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qFormat/>
    <w:uiPriority w:val="0"/>
    <w:pPr>
      <w:pBdr>
        <w:bottom w:val="thinThickSmallGap" w:color="auto" w:sz="18" w:space="1"/>
      </w:pBdr>
      <w:tabs>
        <w:tab w:val="center" w:pos="4153"/>
        <w:tab w:val="right" w:pos="8306"/>
      </w:tabs>
      <w:snapToGrid w:val="0"/>
      <w:jc w:val="center"/>
    </w:pPr>
    <w:rPr>
      <w:rFonts w:ascii="Times New Roman" w:hAnsi="Times New Roman" w:eastAsia="宋体"/>
      <w:sz w:val="18"/>
      <w:szCs w:val="18"/>
    </w:rPr>
  </w:style>
  <w:style w:type="paragraph" w:styleId="15">
    <w:name w:val="toc 1"/>
    <w:basedOn w:val="1"/>
    <w:next w:val="1"/>
    <w:qFormat/>
    <w:uiPriority w:val="0"/>
    <w:pPr>
      <w:spacing w:line="300" w:lineRule="auto"/>
      <w:ind w:firstLine="0" w:firstLineChars="0"/>
    </w:pPr>
    <w:rPr>
      <w:rFonts w:eastAsia="黑体"/>
    </w:rPr>
  </w:style>
  <w:style w:type="paragraph" w:styleId="16">
    <w:name w:val="table of figures"/>
    <w:basedOn w:val="1"/>
    <w:next w:val="1"/>
    <w:qFormat/>
    <w:uiPriority w:val="0"/>
    <w:pPr>
      <w:ind w:leftChars="200" w:hanging="200" w:hangingChars="200"/>
    </w:pPr>
  </w:style>
  <w:style w:type="paragraph" w:styleId="17">
    <w:name w:val="toc 2"/>
    <w:basedOn w:val="1"/>
    <w:next w:val="1"/>
    <w:qFormat/>
    <w:uiPriority w:val="0"/>
    <w:pPr>
      <w:spacing w:line="300" w:lineRule="auto"/>
      <w:ind w:left="420" w:leftChars="200" w:firstLine="0" w:firstLineChars="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paragraph" w:customStyle="1" w:styleId="24">
    <w:name w:val="摘要标题"/>
    <w:qFormat/>
    <w:uiPriority w:val="0"/>
    <w:pPr>
      <w:spacing w:before="397" w:after="397"/>
      <w:jc w:val="center"/>
    </w:pPr>
    <w:rPr>
      <w:rFonts w:ascii="Times New Roman" w:hAnsi="Times New Roman" w:eastAsia="黑体" w:cs="Times New Roman"/>
      <w:sz w:val="32"/>
    </w:rPr>
  </w:style>
  <w:style w:type="paragraph" w:customStyle="1" w:styleId="25">
    <w:name w:val="摘要内容"/>
    <w:qFormat/>
    <w:uiPriority w:val="0"/>
    <w:pPr>
      <w:spacing w:line="300" w:lineRule="auto"/>
      <w:ind w:firstLine="640" w:firstLineChars="200"/>
      <w:jc w:val="both"/>
    </w:pPr>
    <w:rPr>
      <w:rFonts w:ascii="Times New Roman" w:hAnsi="Times New Roman" w:eastAsia="宋体" w:cs="Times New Roman"/>
      <w:sz w:val="24"/>
    </w:rPr>
  </w:style>
  <w:style w:type="paragraph" w:customStyle="1" w:styleId="26">
    <w:name w:val="关键词内容"/>
    <w:qFormat/>
    <w:uiPriority w:val="0"/>
    <w:pPr>
      <w:spacing w:line="240" w:lineRule="auto"/>
      <w:ind w:firstLine="0" w:firstLineChars="0"/>
    </w:pPr>
    <w:rPr>
      <w:rFonts w:ascii="Times New Roman" w:hAnsi="Times New Roman" w:eastAsia="宋体" w:cs="Times New Roman"/>
      <w:sz w:val="28"/>
    </w:rPr>
  </w:style>
  <w:style w:type="paragraph" w:customStyle="1" w:styleId="27">
    <w:name w:val="ABSTRACT"/>
    <w:qFormat/>
    <w:uiPriority w:val="0"/>
    <w:pPr>
      <w:pageBreakBefore/>
      <w:spacing w:before="397" w:after="397"/>
      <w:jc w:val="center"/>
      <w:outlineLvl w:val="0"/>
    </w:pPr>
    <w:rPr>
      <w:rFonts w:ascii="Times New Roman" w:hAnsi="Times New Roman" w:eastAsia="宋体" w:cs="Times New Roman"/>
      <w:b/>
      <w:sz w:val="32"/>
    </w:rPr>
  </w:style>
  <w:style w:type="paragraph" w:customStyle="1" w:styleId="28">
    <w:name w:val="ABSTRACT内容"/>
    <w:qFormat/>
    <w:uiPriority w:val="0"/>
    <w:pPr>
      <w:spacing w:line="300" w:lineRule="auto"/>
      <w:ind w:firstLine="640" w:firstLineChars="200"/>
    </w:pPr>
    <w:rPr>
      <w:rFonts w:ascii="Times New Roman" w:hAnsi="Times New Roman" w:eastAsia="宋体" w:cs="Times New Roman"/>
      <w:sz w:val="22"/>
    </w:rPr>
  </w:style>
  <w:style w:type="paragraph" w:customStyle="1" w:styleId="29">
    <w:name w:val="图表"/>
    <w:qFormat/>
    <w:uiPriority w:val="0"/>
    <w:pPr>
      <w:jc w:val="center"/>
    </w:pPr>
    <w:rPr>
      <w:rFonts w:ascii="Times New Roman" w:hAnsi="Times New Roman" w:eastAsia="宋体" w:cs="Times New Roman"/>
      <w:sz w:val="21"/>
    </w:rPr>
  </w:style>
  <w:style w:type="paragraph" w:customStyle="1" w:styleId="30">
    <w:name w:val="参考文献标题"/>
    <w:qFormat/>
    <w:uiPriority w:val="0"/>
    <w:pPr>
      <w:pageBreakBefore/>
      <w:spacing w:before="397"/>
      <w:jc w:val="center"/>
    </w:pPr>
    <w:rPr>
      <w:rFonts w:ascii="Calibri" w:hAnsi="Calibri" w:eastAsia="黑体" w:cs="Times New Roman"/>
      <w:sz w:val="32"/>
    </w:rPr>
  </w:style>
  <w:style w:type="paragraph" w:customStyle="1" w:styleId="31">
    <w:name w:val="参考文献内容"/>
    <w:qFormat/>
    <w:uiPriority w:val="0"/>
    <w:pPr>
      <w:spacing w:line="360" w:lineRule="auto"/>
    </w:pPr>
    <w:rPr>
      <w:rFonts w:ascii="Times New Roman" w:hAnsi="Times New Roman" w:eastAsia="宋体" w:cs="Times New Roman"/>
      <w:sz w:val="24"/>
    </w:rPr>
  </w:style>
  <w:style w:type="paragraph" w:customStyle="1" w:styleId="32">
    <w:name w:val="KeyWord"/>
    <w:qFormat/>
    <w:uiPriority w:val="0"/>
    <w:pPr>
      <w:spacing w:line="300" w:lineRule="auto"/>
      <w:ind w:firstLine="0" w:firstLineChars="0"/>
    </w:pPr>
    <w:rPr>
      <w:rFonts w:ascii="Times New Roman" w:hAnsi="Times New Roman" w:eastAsia="宋体" w:cs="Times New Roman"/>
      <w:sz w:val="24"/>
    </w:rPr>
  </w:style>
  <w:style w:type="paragraph" w:customStyle="1" w:styleId="33">
    <w:name w:val="公式"/>
    <w:link w:val="34"/>
    <w:qFormat/>
    <w:uiPriority w:val="0"/>
    <w:pPr>
      <w:spacing w:line="360" w:lineRule="auto"/>
      <w:jc w:val="right"/>
    </w:pPr>
    <w:rPr>
      <w:rFonts w:hint="eastAsia" w:ascii="Times New Roman" w:hAnsi="Times New Roman" w:eastAsia="宋体" w:cs="Times New Roman"/>
      <w:sz w:val="21"/>
      <w:szCs w:val="21"/>
    </w:rPr>
  </w:style>
  <w:style w:type="character" w:customStyle="1" w:styleId="34">
    <w:name w:val="公式 Char"/>
    <w:link w:val="33"/>
    <w:qFormat/>
    <w:uiPriority w:val="0"/>
    <w:rPr>
      <w:rFonts w:hint="eastAsia" w:ascii="Times New Roman" w:hAnsi="Times New Roman" w:eastAsia="宋体"/>
      <w:sz w:val="21"/>
      <w:szCs w:val="21"/>
    </w:rPr>
  </w:style>
  <w:style w:type="paragraph" w:customStyle="1" w:styleId="35">
    <w:name w:val="封面"/>
    <w:qFormat/>
    <w:uiPriority w:val="0"/>
    <w:rPr>
      <w:rFonts w:hint="default" w:ascii="Times New Roman" w:hAnsi="Times New Roman" w:eastAsia="宋体" w:cs="Times New Roman"/>
      <w:sz w:val="28"/>
    </w:rPr>
  </w:style>
  <w:style w:type="paragraph" w:customStyle="1" w:styleId="36">
    <w:name w:val="中文封面-题头"/>
    <w:basedOn w:val="1"/>
    <w:qFormat/>
    <w:uiPriority w:val="0"/>
    <w:pPr>
      <w:spacing w:line="300" w:lineRule="auto"/>
      <w:jc w:val="center"/>
    </w:pPr>
    <w:rPr>
      <w:rFonts w:cs="宋体"/>
      <w:sz w:val="36"/>
      <w:szCs w:val="20"/>
    </w:rPr>
  </w:style>
  <w:style w:type="paragraph" w:customStyle="1" w:styleId="37">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38">
    <w:name w:val="中文封面-表单项"/>
    <w:qFormat/>
    <w:uiPriority w:val="0"/>
    <w:rPr>
      <w:rFonts w:ascii="黑体" w:hAnsi="黑体" w:eastAsia="黑体"/>
      <w:bCs/>
      <w:sz w:val="28"/>
    </w:rPr>
  </w:style>
  <w:style w:type="character" w:customStyle="1" w:styleId="39">
    <w:name w:val="中文封面-表单内容"/>
    <w:qFormat/>
    <w:uiPriority w:val="0"/>
    <w:rPr>
      <w:rFonts w:eastAsia="宋体"/>
      <w:sz w:val="28"/>
    </w:rPr>
  </w:style>
  <w:style w:type="paragraph" w:customStyle="1" w:styleId="40">
    <w:name w:val="中文封面-单位与时间"/>
    <w:basedOn w:val="1"/>
    <w:qFormat/>
    <w:uiPriority w:val="0"/>
    <w:pPr>
      <w:jc w:val="center"/>
    </w:pPr>
    <w:rPr>
      <w:rFonts w:cs="宋体"/>
      <w:b/>
      <w:bCs/>
      <w:sz w:val="28"/>
      <w:szCs w:val="20"/>
    </w:rPr>
  </w:style>
  <w:style w:type="paragraph" w:customStyle="1" w:styleId="41">
    <w:name w:val="英文封面-题头"/>
    <w:basedOn w:val="1"/>
    <w:qFormat/>
    <w:uiPriority w:val="0"/>
    <w:pPr>
      <w:wordWrap w:val="0"/>
      <w:spacing w:line="300" w:lineRule="auto"/>
      <w:ind w:right="1357" w:rightChars="646"/>
      <w:jc w:val="right"/>
    </w:pPr>
    <w:rPr>
      <w:rFonts w:cs="宋体"/>
      <w:sz w:val="36"/>
      <w:szCs w:val="20"/>
    </w:rPr>
  </w:style>
  <w:style w:type="paragraph" w:customStyle="1" w:styleId="42">
    <w:name w:val="英文封面-论文标题"/>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43">
    <w:name w:val="英文封面-表单项"/>
    <w:qFormat/>
    <w:uiPriority w:val="0"/>
    <w:rPr>
      <w:rFonts w:ascii="Times New Roman" w:hAnsi="Times New Roman"/>
      <w:b/>
      <w:bCs/>
      <w:sz w:val="28"/>
    </w:rPr>
  </w:style>
  <w:style w:type="paragraph" w:customStyle="1" w:styleId="44">
    <w:name w:val="英文封面-表单内容"/>
    <w:basedOn w:val="1"/>
    <w:next w:val="1"/>
    <w:qFormat/>
    <w:uiPriority w:val="0"/>
    <w:pPr>
      <w:spacing w:before="120" w:after="120"/>
    </w:pPr>
    <w:rPr>
      <w:rFonts w:ascii="Times New Roman" w:hAnsi="Times New Roman"/>
      <w:sz w:val="28"/>
    </w:rPr>
  </w:style>
  <w:style w:type="paragraph" w:customStyle="1" w:styleId="45">
    <w:name w:val="目录内容"/>
    <w:qFormat/>
    <w:uiPriority w:val="0"/>
    <w:pPr>
      <w:spacing w:line="300" w:lineRule="auto"/>
    </w:pPr>
    <w:rPr>
      <w:rFonts w:hint="eastAsia" w:ascii="Times New Roman" w:hAnsi="Times New Roman" w:eastAsia="宋体" w:cs="Times New Roman"/>
    </w:rPr>
  </w:style>
  <w:style w:type="paragraph" w:customStyle="1" w:styleId="46">
    <w:name w:val="图目录"/>
    <w:qFormat/>
    <w:uiPriority w:val="0"/>
    <w:pPr>
      <w:jc w:val="center"/>
    </w:pPr>
    <w:rPr>
      <w:rFonts w:ascii="Times New Roman" w:hAnsi="Times New Roman" w:eastAsia="宋体" w:cs="Times New Roman"/>
      <w:sz w:val="21"/>
    </w:rPr>
  </w:style>
  <w:style w:type="paragraph" w:customStyle="1" w:styleId="47">
    <w:name w:val="表目录"/>
    <w:basedOn w:val="1"/>
    <w:qFormat/>
    <w:uiPriority w:val="0"/>
    <w:pPr>
      <w:spacing w:line="240" w:lineRule="auto"/>
      <w:ind w:firstLine="0" w:firstLineChars="0"/>
      <w:jc w:val="center"/>
    </w:pPr>
    <w:rPr>
      <w:rFonts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64.svg"/><Relationship Id="rId81" Type="http://schemas.openxmlformats.org/officeDocument/2006/relationships/image" Target="media/image63.png"/><Relationship Id="rId80" Type="http://schemas.openxmlformats.org/officeDocument/2006/relationships/image" Target="media/image62.svg"/><Relationship Id="rId8" Type="http://schemas.openxmlformats.org/officeDocument/2006/relationships/footer" Target="footer2.xml"/><Relationship Id="rId79" Type="http://schemas.openxmlformats.org/officeDocument/2006/relationships/image" Target="media/image61.png"/><Relationship Id="rId78" Type="http://schemas.openxmlformats.org/officeDocument/2006/relationships/image" Target="media/image60.svg"/><Relationship Id="rId77" Type="http://schemas.openxmlformats.org/officeDocument/2006/relationships/image" Target="media/image59.png"/><Relationship Id="rId76" Type="http://schemas.openxmlformats.org/officeDocument/2006/relationships/image" Target="media/image58.svg"/><Relationship Id="rId75" Type="http://schemas.openxmlformats.org/officeDocument/2006/relationships/image" Target="media/image57.png"/><Relationship Id="rId74" Type="http://schemas.openxmlformats.org/officeDocument/2006/relationships/image" Target="media/image56.svg"/><Relationship Id="rId73" Type="http://schemas.openxmlformats.org/officeDocument/2006/relationships/image" Target="media/image55.png"/><Relationship Id="rId72" Type="http://schemas.openxmlformats.org/officeDocument/2006/relationships/image" Target="media/image54.svg"/><Relationship Id="rId71" Type="http://schemas.openxmlformats.org/officeDocument/2006/relationships/image" Target="media/image53.png"/><Relationship Id="rId70" Type="http://schemas.openxmlformats.org/officeDocument/2006/relationships/image" Target="media/image52.svg"/><Relationship Id="rId7" Type="http://schemas.openxmlformats.org/officeDocument/2006/relationships/footer" Target="footer1.xml"/><Relationship Id="rId69" Type="http://schemas.openxmlformats.org/officeDocument/2006/relationships/image" Target="media/image51.png"/><Relationship Id="rId68" Type="http://schemas.openxmlformats.org/officeDocument/2006/relationships/image" Target="media/image50.svg"/><Relationship Id="rId67" Type="http://schemas.openxmlformats.org/officeDocument/2006/relationships/image" Target="media/image49.png"/><Relationship Id="rId66" Type="http://schemas.openxmlformats.org/officeDocument/2006/relationships/image" Target="media/image48.svg"/><Relationship Id="rId65" Type="http://schemas.openxmlformats.org/officeDocument/2006/relationships/image" Target="media/image47.png"/><Relationship Id="rId64" Type="http://schemas.openxmlformats.org/officeDocument/2006/relationships/image" Target="media/image46.svg"/><Relationship Id="rId63" Type="http://schemas.openxmlformats.org/officeDocument/2006/relationships/image" Target="media/image45.png"/><Relationship Id="rId62" Type="http://schemas.openxmlformats.org/officeDocument/2006/relationships/image" Target="media/image44.svg"/><Relationship Id="rId61" Type="http://schemas.openxmlformats.org/officeDocument/2006/relationships/image" Target="media/image43.png"/><Relationship Id="rId60" Type="http://schemas.openxmlformats.org/officeDocument/2006/relationships/image" Target="media/image42.svg"/><Relationship Id="rId6" Type="http://schemas.openxmlformats.org/officeDocument/2006/relationships/header" Target="header2.xml"/><Relationship Id="rId59" Type="http://schemas.openxmlformats.org/officeDocument/2006/relationships/image" Target="media/image41.png"/><Relationship Id="rId58" Type="http://schemas.openxmlformats.org/officeDocument/2006/relationships/image" Target="media/image40.svg"/><Relationship Id="rId57" Type="http://schemas.openxmlformats.org/officeDocument/2006/relationships/image" Target="media/image39.png"/><Relationship Id="rId56" Type="http://schemas.openxmlformats.org/officeDocument/2006/relationships/image" Target="media/image38.svg"/><Relationship Id="rId55" Type="http://schemas.openxmlformats.org/officeDocument/2006/relationships/image" Target="media/image37.png"/><Relationship Id="rId54" Type="http://schemas.openxmlformats.org/officeDocument/2006/relationships/image" Target="media/image36.svg"/><Relationship Id="rId53" Type="http://schemas.openxmlformats.org/officeDocument/2006/relationships/image" Target="media/image35.png"/><Relationship Id="rId52" Type="http://schemas.openxmlformats.org/officeDocument/2006/relationships/image" Target="media/image34.svg"/><Relationship Id="rId51" Type="http://schemas.openxmlformats.org/officeDocument/2006/relationships/image" Target="media/image33.png"/><Relationship Id="rId50" Type="http://schemas.openxmlformats.org/officeDocument/2006/relationships/image" Target="media/image32.sv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svg"/><Relationship Id="rId47" Type="http://schemas.openxmlformats.org/officeDocument/2006/relationships/image" Target="media/image29.png"/><Relationship Id="rId46" Type="http://schemas.openxmlformats.org/officeDocument/2006/relationships/image" Target="media/image28.svg"/><Relationship Id="rId45" Type="http://schemas.openxmlformats.org/officeDocument/2006/relationships/image" Target="media/image27.png"/><Relationship Id="rId44" Type="http://schemas.openxmlformats.org/officeDocument/2006/relationships/image" Target="media/image26.svg"/><Relationship Id="rId43" Type="http://schemas.openxmlformats.org/officeDocument/2006/relationships/image" Target="media/image25.png"/><Relationship Id="rId42" Type="http://schemas.openxmlformats.org/officeDocument/2006/relationships/image" Target="media/image24.svg"/><Relationship Id="rId41" Type="http://schemas.openxmlformats.org/officeDocument/2006/relationships/image" Target="media/image23.png"/><Relationship Id="rId40" Type="http://schemas.openxmlformats.org/officeDocument/2006/relationships/image" Target="media/image22.sv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svg"/><Relationship Id="rId37" Type="http://schemas.openxmlformats.org/officeDocument/2006/relationships/image" Target="media/image19.png"/><Relationship Id="rId36" Type="http://schemas.openxmlformats.org/officeDocument/2006/relationships/image" Target="media/image18.svg"/><Relationship Id="rId35" Type="http://schemas.openxmlformats.org/officeDocument/2006/relationships/image" Target="media/image17.png"/><Relationship Id="rId34" Type="http://schemas.openxmlformats.org/officeDocument/2006/relationships/image" Target="media/image16.svg"/><Relationship Id="rId33" Type="http://schemas.openxmlformats.org/officeDocument/2006/relationships/image" Target="media/image15.png"/><Relationship Id="rId32" Type="http://schemas.openxmlformats.org/officeDocument/2006/relationships/image" Target="media/image14.svg"/><Relationship Id="rId31" Type="http://schemas.openxmlformats.org/officeDocument/2006/relationships/image" Target="media/image13.png"/><Relationship Id="rId30" Type="http://schemas.openxmlformats.org/officeDocument/2006/relationships/image" Target="media/image12.sv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svg"/><Relationship Id="rId27" Type="http://schemas.openxmlformats.org/officeDocument/2006/relationships/image" Target="media/image9.png"/><Relationship Id="rId26" Type="http://schemas.openxmlformats.org/officeDocument/2006/relationships/image" Target="media/image8.svg"/><Relationship Id="rId25" Type="http://schemas.openxmlformats.org/officeDocument/2006/relationships/image" Target="media/image7.png"/><Relationship Id="rId24" Type="http://schemas.openxmlformats.org/officeDocument/2006/relationships/image" Target="media/image6.svg"/><Relationship Id="rId23" Type="http://schemas.openxmlformats.org/officeDocument/2006/relationships/image" Target="media/image5.png"/><Relationship Id="rId22" Type="http://schemas.openxmlformats.org/officeDocument/2006/relationships/image" Target="media/image4.sv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2180</Words>
  <Characters>5056</Characters>
  <Lines>0</Lines>
  <Paragraphs>0</Paragraphs>
  <TotalTime>6</TotalTime>
  <ScaleCrop>false</ScaleCrop>
  <LinksUpToDate>false</LinksUpToDate>
  <CharactersWithSpaces>5878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2026-03-29T11:34:00Z</dcterms:created>
  <dc:creator>19967</dc:creator>
  <cp:lastModifiedBy>把酒黄昏后</cp:lastModifiedBy>
  <dcterms:modified xsi:type="dcterms:W3CDTF">2026-04-13T15:21:46Z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eyJoZGlkIjoiYjM4YzgwOTA3MjlkMjRjNGQ4MmMwYjgzNzdiOTQ1OGEiLCJ1c2VySWQiOiI2MzgyMDI0NDUifQ==</vt:lpwstr>
  </property>
  <property fmtid="{D5CDD505-2E9C-101B-9397-08002B2CF9AE}" pid="4" name="ICV">
    <vt:lpwstr>9169E2FCC8784E74A3B44C56AE0410BC_13</vt:lpwstr>
  </property>
</Properties>
</file>