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4305" w:type="dxa"/>
        <w:tblInd w:w="5070" w:type="dxa"/>
        <w:tblLayout w:type="autofit"/>
        <w:tblCellMar>
          <w:top w:w="0" w:type="dxa"/>
          <w:left w:w="108" w:type="dxa"/>
          <w:bottom w:w="0" w:type="dxa"/>
          <w:right w:w="108" w:type="dxa"/>
        </w:tblCellMar>
      </w:tblPr>
      <w:tblGrid>
        <w:gridCol w:w="1862"/>
        <w:gridCol w:w="2443"/>
      </w:tblGrid>
      <w:tr w14:paraId="711F4E7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23F36AB9">
            <w:pPr>
              <w:jc w:val="right"/>
              <w:rPr>
                <w:rFonts w:ascii="宋体" w:hAnsi="宋体" w:cs="宋体"/>
                <w:color w:val="000000"/>
                <w:kern w:val="0"/>
                <w:sz w:val="24"/>
              </w:rPr>
            </w:pPr>
            <w:r>
              <w:rPr>
                <w:rFonts w:hint="eastAsia" w:ascii="宋体" w:hAnsi="宋体" w:cs="宋体"/>
                <w:color w:val="000000"/>
                <w:kern w:val="0"/>
                <w:sz w:val="24"/>
              </w:rPr>
              <w:t>学校代码：</w:t>
            </w:r>
          </w:p>
        </w:tc>
        <w:tc>
          <w:tcPr>
            <w:tcW w:w="2443" w:type="dxa"/>
            <w:shd w:val="clear" w:color="auto" w:fill="auto"/>
            <w:noWrap/>
            <w:vAlign w:val="center"/>
          </w:tcPr>
          <w:p w14:paraId="7D691465">
            <w:pPr>
              <w:rPr>
                <w:color w:val="000000"/>
                <w:kern w:val="0"/>
                <w:sz w:val="24"/>
              </w:rPr>
            </w:pPr>
            <w:r>
              <w:rPr>
                <w:color w:val="000000"/>
                <w:kern w:val="0"/>
                <w:sz w:val="24"/>
              </w:rPr>
              <w:t>10255</w:t>
            </w:r>
          </w:p>
        </w:tc>
      </w:tr>
      <w:tr w14:paraId="7A6417E7">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3817A74E">
            <w:pPr>
              <w:jc w:val="right"/>
              <w:rPr>
                <w:rFonts w:ascii="宋体" w:hAnsi="宋体" w:cs="宋体"/>
                <w:color w:val="000000"/>
                <w:kern w:val="0"/>
                <w:sz w:val="24"/>
              </w:rPr>
            </w:pPr>
            <w:r>
              <w:rPr>
                <w:rFonts w:hint="eastAsia" w:ascii="宋体" w:hAnsi="宋体" w:cs="宋体"/>
                <w:color w:val="000000"/>
                <w:kern w:val="0"/>
                <w:sz w:val="24"/>
              </w:rPr>
              <w:t xml:space="preserve">学 </w:t>
            </w:r>
            <w:r>
              <w:rPr>
                <w:rFonts w:ascii="宋体" w:hAnsi="宋体" w:cs="宋体"/>
                <w:color w:val="000000"/>
                <w:kern w:val="0"/>
                <w:sz w:val="24"/>
              </w:rPr>
              <w:t xml:space="preserve">   </w:t>
            </w:r>
            <w:r>
              <w:rPr>
                <w:rFonts w:hint="eastAsia" w:ascii="宋体" w:hAnsi="宋体" w:cs="宋体"/>
                <w:color w:val="000000"/>
                <w:kern w:val="0"/>
                <w:sz w:val="24"/>
              </w:rPr>
              <w:t>号：</w:t>
            </w:r>
          </w:p>
        </w:tc>
        <w:tc>
          <w:tcPr>
            <w:tcW w:w="2443" w:type="dxa"/>
            <w:shd w:val="clear" w:color="auto" w:fill="auto"/>
            <w:noWrap/>
            <w:vAlign w:val="center"/>
          </w:tcPr>
          <w:p w14:paraId="054EC137">
            <w:pPr>
              <w:rPr>
                <w:rFonts w:hint="default" w:eastAsia="宋体"/>
                <w:color w:val="FF0000"/>
                <w:kern w:val="0"/>
                <w:sz w:val="24"/>
                <w:lang w:val="en-US" w:eastAsia="zh-CN"/>
              </w:rPr>
            </w:pPr>
            <w:r>
              <w:rPr>
                <w:kern w:val="0"/>
                <w:sz w:val="24"/>
              </w:rPr>
              <w:t>22</w:t>
            </w:r>
            <w:r>
              <w:rPr>
                <w:rFonts w:hint="eastAsia"/>
                <w:kern w:val="0"/>
                <w:sz w:val="24"/>
                <w:lang w:val="en-US" w:eastAsia="zh-CN"/>
              </w:rPr>
              <w:t>32843</w:t>
            </w:r>
          </w:p>
        </w:tc>
      </w:tr>
      <w:tr w14:paraId="14B7D139">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6D912A8E">
            <w:pPr>
              <w:pStyle w:val="45"/>
              <w:jc w:val="right"/>
              <w:rPr>
                <w:rFonts w:ascii="宋体" w:hAnsi="宋体"/>
                <w:color w:val="000000"/>
                <w:kern w:val="0"/>
                <w:sz w:val="24"/>
              </w:rPr>
            </w:pPr>
            <w:r>
              <w:rPr>
                <w:rFonts w:hint="eastAsia" w:ascii="宋体" w:hAnsi="宋体"/>
                <w:color w:val="000000"/>
                <w:kern w:val="0"/>
                <w:sz w:val="24"/>
                <w:szCs w:val="24"/>
              </w:rPr>
              <w:t>中图分类法：</w:t>
            </w:r>
          </w:p>
        </w:tc>
        <w:tc>
          <w:tcPr>
            <w:tcW w:w="2443" w:type="dxa"/>
            <w:shd w:val="clear" w:color="auto" w:fill="auto"/>
            <w:noWrap/>
            <w:vAlign w:val="center"/>
          </w:tcPr>
          <w:p w14:paraId="79ACE188">
            <w:pPr>
              <w:rPr>
                <w:color w:val="FF0000"/>
                <w:kern w:val="0"/>
                <w:sz w:val="24"/>
              </w:rPr>
            </w:pPr>
            <w:r>
              <w:rPr>
                <w:kern w:val="0"/>
                <w:sz w:val="24"/>
              </w:rPr>
              <w:t>TP</w:t>
            </w:r>
            <w:r>
              <w:rPr>
                <w:rFonts w:hint="eastAsia"/>
                <w:kern w:val="0"/>
                <w:sz w:val="24"/>
              </w:rPr>
              <w:t>183</w:t>
            </w:r>
          </w:p>
        </w:tc>
      </w:tr>
    </w:tbl>
    <w:p w14:paraId="76E011EB">
      <w:pPr>
        <w:pStyle w:val="45"/>
      </w:pPr>
    </w:p>
    <w:p w14:paraId="2B2F4F2B">
      <w:pPr>
        <w:pStyle w:val="45"/>
      </w:pPr>
      <w:r>
        <w:rPr>
          <w:sz w:val="28"/>
        </w:rPr>
        <mc:AlternateContent>
          <mc:Choice Requires="wpg">
            <w:drawing>
              <wp:inline distT="0" distB="0" distL="0" distR="0">
                <wp:extent cx="2693670" cy="1151890"/>
                <wp:effectExtent l="0" t="0" r="3175" b="635"/>
                <wp:docPr id="98952148"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651130652" name="Picture 50" descr="Untitled-3"/>
                          <pic:cNvPicPr>
                            <a:picLocks noChangeAspect="1" noChangeArrowheads="1"/>
                          </pic:cNvPicPr>
                        </pic:nvPicPr>
                        <pic:blipFill>
                          <a:blip r:embed="rId41"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12434589" name="Picture 51" descr="Untitled-2"/>
                          <pic:cNvPicPr>
                            <a:picLocks noChangeAspect="1" noChangeArrowheads="1"/>
                          </pic:cNvPicPr>
                        </pic:nvPicPr>
                        <pic:blipFill>
                          <a:blip r:embed="rId42">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0"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sXr6ecAAAADj&#10;AAAADwAAAGRycy9kb3ducmV2LnhtbEVPT0vDMBS/C36H8ARvLkl1ZdRlOwhju4lz6PWteTZlzUtt&#10;0m779kYQPL7f/7dcX3wnJhpiG9iAnikQxHWwLTcGDu+bhwWImJAtdoHJwJUirFe3N0usbDjzG037&#10;1IgcwrFCAy6lvpIy1o48xlnoiTP3FQaPKZ9DI+2A5xzuO1koVUqPLecGhz29OKpP+9Eb2ByfjtvX&#10;nR2v3x+Fm06Lz1HLrTH3d1o9g0h0Sf/iP/fO5vnlXOtHVc4L+P0pAyB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evp5&#10;wAAAAOMAAAAPAAAAAAAAAAEAIAAAACIAAABkcnMvZG93bnJldi54bWxQSwECFAAUAAAACACHTuJA&#10;My8FnjsAAAA5AAAAEAAAAAAAAAABACAAAAAPAQAAZHJzL3NoYXBleG1sLnhtbFBLBQYAAAAABgAG&#10;AFsBAAC5AwAAAAA=&#10;">
                  <v:fill on="f" focussize="0,0"/>
                  <v:stroke on="f"/>
                  <v:imagedata r:id="rId41"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4svyL78AAADh&#10;AAAADwAAAGRycy9kb3ducmV2LnhtbEVPy2oCMRTdF/oP4Rbc1YzWDnY0uhgsuKlQdePuMrmdDE5u&#10;hiSOj69vBMHl4bzny4ttRU8+NI4VjIYZCOLK6YZrBfvd9/sURIjIGlvHpOBKAZaL15c5Ftqd+Zf6&#10;baxFCuFQoAITY1dIGSpDFsPQdcSJ+3PeYkzQ11J7PKdw28pxluXSYsOpwWBHpaHquD1ZBd1mte7r&#10;Q+nL/ic/5XK1M1e+KTV4G2UzEJEu8Sl+uNc6zR9PPiaf0y+4P0oQ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L8i+/&#10;AAAA4QAAAA8AAAAAAAAAAQAgAAAAIgAAAGRycy9kb3ducmV2LnhtbFBLAQIUABQAAAAIAIdO4kAz&#10;LwWeOwAAADkAAAAQAAAAAAAAAAEAIAAAAA4BAABkcnMvc2hhcGV4bWwueG1sUEsFBgAAAAAGAAYA&#10;WwEAALgDAAAAAA==&#10;">
                  <v:fill on="f" focussize="0,0"/>
                  <v:stroke on="f"/>
                  <v:imagedata r:id="rId42" gain="68266f" blacklevel="-32768f" grayscale="t" bilevel="t" o:title=""/>
                  <o:lock v:ext="edit" aspectratio="t"/>
                </v:shape>
                <w10:wrap type="none"/>
                <w10:anchorlock/>
              </v:group>
            </w:pict>
          </mc:Fallback>
        </mc:AlternateContent>
      </w:r>
    </w:p>
    <w:p w14:paraId="7CAE6557">
      <w:pPr>
        <w:pStyle w:val="45"/>
        <w:rPr>
          <w:rFonts w:ascii="黑体" w:hAnsi="黑体" w:eastAsia="黑体"/>
          <w:b/>
          <w:bCs/>
          <w:sz w:val="44"/>
          <w:szCs w:val="22"/>
        </w:rPr>
      </w:pPr>
      <w:r>
        <w:rPr>
          <w:rFonts w:hint="eastAsia" w:ascii="黑体" w:hAnsi="黑体" w:eastAsia="黑体"/>
          <w:b/>
          <w:bCs/>
          <w:sz w:val="44"/>
          <w:szCs w:val="22"/>
        </w:rPr>
        <w:t>学术学位</w:t>
      </w:r>
      <w:r>
        <w:rPr>
          <w:rFonts w:ascii="黑体" w:hAnsi="黑体" w:eastAsia="黑体"/>
          <w:b/>
          <w:bCs/>
          <w:sz w:val="44"/>
          <w:szCs w:val="22"/>
        </w:rPr>
        <w:t>硕士学位论文</w:t>
      </w:r>
    </w:p>
    <w:p w14:paraId="5CCBD3F2">
      <w:pPr>
        <w:spacing w:line="300" w:lineRule="auto"/>
      </w:pPr>
    </w:p>
    <w:p w14:paraId="6BEF64CA">
      <w:pPr>
        <w:spacing w:line="300" w:lineRule="auto"/>
      </w:pPr>
    </w:p>
    <w:p w14:paraId="3CC14F65">
      <w:pPr>
        <w:pStyle w:val="46"/>
        <w:rPr>
          <w:rFonts w:hint="eastAsia"/>
        </w:rPr>
      </w:pPr>
      <w:bookmarkStart w:id="0" w:name="_Hlk162728771"/>
      <w:r>
        <w:rPr>
          <w:rFonts w:hint="eastAsia"/>
        </w:rPr>
        <w:t>面向鲁棒水声目标识别的联邦解耦</w:t>
      </w:r>
    </w:p>
    <w:p w14:paraId="14E98085">
      <w:pPr>
        <w:pStyle w:val="46"/>
      </w:pPr>
      <w:r>
        <w:rPr>
          <w:rFonts w:hint="eastAsia"/>
        </w:rPr>
        <w:t>与基于置信度的路由</w:t>
      </w:r>
    </w:p>
    <w:bookmarkEnd w:id="0"/>
    <w:p w14:paraId="0E9938A9">
      <w:pPr>
        <w:adjustRightInd w:val="0"/>
        <w:jc w:val="center"/>
        <w:rPr>
          <w:color w:val="FF0000"/>
        </w:rPr>
      </w:pPr>
    </w:p>
    <w:p w14:paraId="0DC1F817">
      <w:pPr>
        <w:adjustRightInd w:val="0"/>
        <w:jc w:val="center"/>
        <w:rPr>
          <w:rFonts w:ascii="黑体" w:eastAsia="黑体"/>
          <w:color w:val="FF0000"/>
          <w:sz w:val="44"/>
        </w:rPr>
      </w:pPr>
    </w:p>
    <w:p w14:paraId="5D1CC40D">
      <w:pPr>
        <w:spacing w:line="300" w:lineRule="auto"/>
        <w:jc w:val="center"/>
        <w:rPr>
          <w:color w:val="FF0000"/>
        </w:rPr>
      </w:pPr>
    </w:p>
    <w:p w14:paraId="40D01AB7">
      <w:pPr>
        <w:spacing w:line="300" w:lineRule="auto"/>
      </w:pPr>
    </w:p>
    <w:p w14:paraId="3146DDD7">
      <w:pPr>
        <w:spacing w:line="300" w:lineRule="auto"/>
      </w:pPr>
    </w:p>
    <w:p w14:paraId="4FEDA17C">
      <w:pPr>
        <w:spacing w:line="300" w:lineRule="auto"/>
      </w:pPr>
    </w:p>
    <w:p w14:paraId="32F26A3B">
      <w:pPr>
        <w:spacing w:line="300" w:lineRule="auto"/>
      </w:pPr>
    </w:p>
    <w:p w14:paraId="790FA326">
      <w:pPr>
        <w:spacing w:line="300" w:lineRule="auto"/>
      </w:pPr>
    </w:p>
    <w:p w14:paraId="0A345D16">
      <w:pPr>
        <w:spacing w:line="300" w:lineRule="auto"/>
      </w:pPr>
      <w:r>
        <w:rPr>
          <w:rStyle w:val="47"/>
          <w:rFonts w:hint="eastAsia"/>
        </w:rPr>
        <w:tab/>
      </w:r>
      <w:r>
        <w:rPr>
          <w:rStyle w:val="47"/>
          <w:rFonts w:hint="eastAsia"/>
        </w:rPr>
        <w:tab/>
      </w:r>
      <w:r>
        <w:rPr>
          <w:rStyle w:val="47"/>
          <w:rFonts w:hint="eastAsia"/>
        </w:rPr>
        <w:tab/>
      </w:r>
      <w:r>
        <w:rPr>
          <w:rStyle w:val="47"/>
          <w:rFonts w:hint="eastAsia"/>
        </w:rPr>
        <w:tab/>
      </w:r>
      <w:r>
        <w:rPr>
          <w:rStyle w:val="47"/>
          <w:rFonts w:hint="eastAsia"/>
        </w:rPr>
        <w:tab/>
      </w:r>
    </w:p>
    <w:tbl>
      <w:tblPr>
        <w:tblStyle w:val="35"/>
        <w:tblW w:w="5058" w:type="dxa"/>
        <w:jc w:val="center"/>
        <w:tblLayout w:type="fixed"/>
        <w:tblCellMar>
          <w:top w:w="0" w:type="dxa"/>
          <w:left w:w="0" w:type="dxa"/>
          <w:bottom w:w="0" w:type="dxa"/>
          <w:right w:w="0" w:type="dxa"/>
        </w:tblCellMar>
      </w:tblPr>
      <w:tblGrid>
        <w:gridCol w:w="1806"/>
        <w:gridCol w:w="186"/>
        <w:gridCol w:w="3066"/>
      </w:tblGrid>
      <w:tr w14:paraId="1D0228F4">
        <w:trPr>
          <w:cantSplit/>
          <w:trHeight w:val="540" w:hRule="atLeast"/>
          <w:jc w:val="center"/>
        </w:trPr>
        <w:tc>
          <w:tcPr>
            <w:tcW w:w="1806" w:type="dxa"/>
            <w:tcMar>
              <w:left w:w="0" w:type="dxa"/>
              <w:right w:w="0" w:type="dxa"/>
            </w:tcMar>
          </w:tcPr>
          <w:p w14:paraId="6A1818C4">
            <w:pPr>
              <w:adjustRightInd w:val="0"/>
              <w:spacing w:line="400" w:lineRule="exact"/>
              <w:jc w:val="distribute"/>
              <w:rPr>
                <w:rStyle w:val="47"/>
              </w:rPr>
            </w:pPr>
            <w:bookmarkStart w:id="1" w:name="_Hlk71534830"/>
            <w:r>
              <w:rPr>
                <w:rStyle w:val="47"/>
                <w:rFonts w:hint="eastAsia"/>
              </w:rPr>
              <w:t>学位申请人</w:t>
            </w:r>
          </w:p>
        </w:tc>
        <w:tc>
          <w:tcPr>
            <w:tcW w:w="186" w:type="dxa"/>
          </w:tcPr>
          <w:p w14:paraId="76D3AEE8">
            <w:pPr>
              <w:adjustRightInd w:val="0"/>
              <w:spacing w:line="400" w:lineRule="exact"/>
              <w:rPr>
                <w:rStyle w:val="47"/>
              </w:rPr>
            </w:pPr>
            <w:r>
              <w:rPr>
                <w:rStyle w:val="47"/>
                <w:rFonts w:hint="eastAsia"/>
              </w:rPr>
              <w:t>：</w:t>
            </w:r>
          </w:p>
        </w:tc>
        <w:tc>
          <w:tcPr>
            <w:tcW w:w="3066" w:type="dxa"/>
          </w:tcPr>
          <w:p w14:paraId="51CBA07E">
            <w:pPr>
              <w:adjustRightInd w:val="0"/>
              <w:spacing w:line="400" w:lineRule="exact"/>
              <w:jc w:val="both"/>
              <w:rPr>
                <w:rStyle w:val="48"/>
                <w:rFonts w:hint="eastAsia" w:eastAsia="宋体"/>
                <w:color w:val="FF0000"/>
                <w:lang w:val="en-US" w:eastAsia="zh-CN"/>
              </w:rPr>
            </w:pPr>
            <w:r>
              <w:rPr>
                <w:rStyle w:val="48"/>
                <w:rFonts w:hint="eastAsia"/>
                <w:lang w:val="en-US" w:eastAsia="zh-CN"/>
              </w:rPr>
              <w:t>梁广昊</w:t>
            </w:r>
          </w:p>
        </w:tc>
      </w:tr>
      <w:tr w14:paraId="0B4959E3">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3168882D">
            <w:pPr>
              <w:adjustRightInd w:val="0"/>
              <w:spacing w:line="400" w:lineRule="exact"/>
              <w:jc w:val="distribute"/>
              <w:rPr>
                <w:rStyle w:val="47"/>
              </w:rPr>
            </w:pPr>
            <w:r>
              <w:rPr>
                <w:rStyle w:val="47"/>
                <w:rFonts w:hint="eastAsia"/>
              </w:rPr>
              <w:t>指导教师</w:t>
            </w:r>
          </w:p>
        </w:tc>
        <w:tc>
          <w:tcPr>
            <w:tcW w:w="186" w:type="dxa"/>
          </w:tcPr>
          <w:p w14:paraId="5878CB36">
            <w:pPr>
              <w:adjustRightInd w:val="0"/>
              <w:spacing w:line="400" w:lineRule="exact"/>
              <w:rPr>
                <w:rStyle w:val="47"/>
              </w:rPr>
            </w:pPr>
            <w:r>
              <w:rPr>
                <w:rStyle w:val="47"/>
                <w:rFonts w:hint="eastAsia"/>
              </w:rPr>
              <w:t>：</w:t>
            </w:r>
          </w:p>
        </w:tc>
        <w:tc>
          <w:tcPr>
            <w:tcW w:w="3066" w:type="dxa"/>
          </w:tcPr>
          <w:p w14:paraId="03D3BFBA">
            <w:pPr>
              <w:adjustRightInd w:val="0"/>
              <w:spacing w:line="400" w:lineRule="exact"/>
              <w:jc w:val="both"/>
              <w:rPr>
                <w:rStyle w:val="48"/>
              </w:rPr>
            </w:pPr>
            <w:r>
              <w:rPr>
                <w:rStyle w:val="48"/>
                <w:rFonts w:hint="eastAsia"/>
              </w:rPr>
              <w:t>常姗教授</w:t>
            </w:r>
          </w:p>
        </w:tc>
      </w:tr>
      <w:tr w14:paraId="709773C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331D4A42">
            <w:pPr>
              <w:adjustRightInd w:val="0"/>
              <w:spacing w:line="400" w:lineRule="exact"/>
              <w:jc w:val="distribute"/>
              <w:rPr>
                <w:rStyle w:val="47"/>
              </w:rPr>
            </w:pPr>
            <w:r>
              <w:rPr>
                <w:rStyle w:val="47"/>
                <w:rFonts w:hint="eastAsia"/>
              </w:rPr>
              <w:t>一级学科</w:t>
            </w:r>
          </w:p>
        </w:tc>
        <w:tc>
          <w:tcPr>
            <w:tcW w:w="186" w:type="dxa"/>
          </w:tcPr>
          <w:p w14:paraId="617ED0BD">
            <w:pPr>
              <w:adjustRightInd w:val="0"/>
              <w:spacing w:line="400" w:lineRule="exact"/>
              <w:jc w:val="distribute"/>
              <w:rPr>
                <w:rStyle w:val="47"/>
              </w:rPr>
            </w:pPr>
            <w:r>
              <w:rPr>
                <w:rStyle w:val="47"/>
                <w:rFonts w:hint="eastAsia"/>
              </w:rPr>
              <w:t>：</w:t>
            </w:r>
          </w:p>
        </w:tc>
        <w:tc>
          <w:tcPr>
            <w:tcW w:w="3066" w:type="dxa"/>
          </w:tcPr>
          <w:p w14:paraId="4CD2E0A9">
            <w:pPr>
              <w:adjustRightInd w:val="0"/>
              <w:spacing w:line="400" w:lineRule="exact"/>
              <w:jc w:val="both"/>
              <w:rPr>
                <w:rStyle w:val="48"/>
                <w:rFonts w:hint="eastAsia" w:eastAsia="宋体"/>
                <w:color w:val="FF0000"/>
                <w:lang w:val="en-US" w:eastAsia="zh-CN"/>
              </w:rPr>
            </w:pPr>
            <w:r>
              <w:rPr>
                <w:rStyle w:val="48"/>
                <w:rFonts w:hint="eastAsia"/>
                <w:lang w:val="en-US" w:eastAsia="zh-CN"/>
              </w:rPr>
              <w:t>软件工程</w:t>
            </w:r>
          </w:p>
        </w:tc>
      </w:tr>
      <w:tr w14:paraId="7B26643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6670CF77">
            <w:pPr>
              <w:adjustRightInd w:val="0"/>
              <w:spacing w:line="400" w:lineRule="exact"/>
              <w:jc w:val="distribute"/>
              <w:rPr>
                <w:rStyle w:val="47"/>
              </w:rPr>
            </w:pPr>
            <w:r>
              <w:rPr>
                <w:rStyle w:val="47"/>
                <w:rFonts w:hint="eastAsia"/>
              </w:rPr>
              <w:t>研 究 方 向</w:t>
            </w:r>
          </w:p>
        </w:tc>
        <w:tc>
          <w:tcPr>
            <w:tcW w:w="186" w:type="dxa"/>
          </w:tcPr>
          <w:p w14:paraId="0DFFE232">
            <w:pPr>
              <w:adjustRightInd w:val="0"/>
              <w:spacing w:line="400" w:lineRule="exact"/>
              <w:jc w:val="distribute"/>
              <w:rPr>
                <w:rStyle w:val="47"/>
              </w:rPr>
            </w:pPr>
            <w:r>
              <w:rPr>
                <w:rStyle w:val="47"/>
                <w:rFonts w:hint="eastAsia"/>
              </w:rPr>
              <w:t>：</w:t>
            </w:r>
          </w:p>
        </w:tc>
        <w:tc>
          <w:tcPr>
            <w:tcW w:w="3066" w:type="dxa"/>
          </w:tcPr>
          <w:p w14:paraId="4F59ECF3">
            <w:pPr>
              <w:adjustRightInd w:val="0"/>
              <w:spacing w:line="400" w:lineRule="exact"/>
              <w:jc w:val="both"/>
              <w:rPr>
                <w:rStyle w:val="48"/>
                <w:color w:val="FF0000"/>
              </w:rPr>
            </w:pPr>
            <w:r>
              <w:rPr>
                <w:rStyle w:val="48"/>
                <w:rFonts w:hint="eastAsia"/>
              </w:rPr>
              <w:t>联邦学习</w:t>
            </w:r>
          </w:p>
        </w:tc>
      </w:tr>
      <w:tr w14:paraId="1EB05179">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5F1739F">
            <w:pPr>
              <w:adjustRightInd w:val="0"/>
              <w:spacing w:line="400" w:lineRule="exact"/>
              <w:jc w:val="distribute"/>
              <w:rPr>
                <w:rStyle w:val="47"/>
              </w:rPr>
            </w:pPr>
            <w:r>
              <w:rPr>
                <w:rStyle w:val="47"/>
                <w:rFonts w:hint="eastAsia"/>
              </w:rPr>
              <w:t>所在学院</w:t>
            </w:r>
          </w:p>
        </w:tc>
        <w:tc>
          <w:tcPr>
            <w:tcW w:w="186" w:type="dxa"/>
          </w:tcPr>
          <w:p w14:paraId="13A74EC3">
            <w:pPr>
              <w:adjustRightInd w:val="0"/>
              <w:spacing w:line="400" w:lineRule="exact"/>
              <w:jc w:val="distribute"/>
              <w:rPr>
                <w:rStyle w:val="47"/>
              </w:rPr>
            </w:pPr>
            <w:r>
              <w:rPr>
                <w:rStyle w:val="47"/>
                <w:rFonts w:hint="eastAsia"/>
              </w:rPr>
              <w:t>：</w:t>
            </w:r>
          </w:p>
        </w:tc>
        <w:tc>
          <w:tcPr>
            <w:tcW w:w="3066" w:type="dxa"/>
          </w:tcPr>
          <w:p w14:paraId="27BEA960">
            <w:pPr>
              <w:adjustRightInd w:val="0"/>
              <w:spacing w:line="400" w:lineRule="exact"/>
              <w:jc w:val="both"/>
              <w:rPr>
                <w:rStyle w:val="48"/>
                <w:color w:val="FF0000"/>
              </w:rPr>
            </w:pPr>
            <w:r>
              <w:rPr>
                <w:rStyle w:val="48"/>
                <w:rFonts w:hint="eastAsia"/>
              </w:rPr>
              <w:t>信息与智能科学学院</w:t>
            </w:r>
          </w:p>
        </w:tc>
      </w:tr>
      <w:tr w14:paraId="62A7A113">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26381A9">
            <w:pPr>
              <w:adjustRightInd w:val="0"/>
              <w:spacing w:line="400" w:lineRule="exact"/>
              <w:jc w:val="distribute"/>
              <w:rPr>
                <w:rStyle w:val="47"/>
              </w:rPr>
            </w:pPr>
            <w:r>
              <w:rPr>
                <w:rStyle w:val="47"/>
                <w:rFonts w:hint="eastAsia"/>
              </w:rPr>
              <w:t>提交日期</w:t>
            </w:r>
          </w:p>
        </w:tc>
        <w:tc>
          <w:tcPr>
            <w:tcW w:w="186" w:type="dxa"/>
          </w:tcPr>
          <w:p w14:paraId="3728D551">
            <w:pPr>
              <w:adjustRightInd w:val="0"/>
              <w:spacing w:line="400" w:lineRule="exact"/>
              <w:rPr>
                <w:rStyle w:val="47"/>
              </w:rPr>
            </w:pPr>
            <w:r>
              <w:rPr>
                <w:rStyle w:val="47"/>
                <w:rFonts w:hint="eastAsia"/>
              </w:rPr>
              <w:t>：</w:t>
            </w:r>
          </w:p>
        </w:tc>
        <w:tc>
          <w:tcPr>
            <w:tcW w:w="3066" w:type="dxa"/>
          </w:tcPr>
          <w:p w14:paraId="2E634EF2">
            <w:pPr>
              <w:adjustRightInd w:val="0"/>
              <w:spacing w:line="400" w:lineRule="exact"/>
              <w:jc w:val="both"/>
              <w:rPr>
                <w:rStyle w:val="48"/>
                <w:color w:val="FF0000"/>
              </w:rPr>
            </w:pPr>
            <w:r>
              <w:rPr>
                <w:rStyle w:val="48"/>
                <w:rFonts w:hint="eastAsia"/>
              </w:rPr>
              <w:t>20</w:t>
            </w:r>
            <w:r>
              <w:rPr>
                <w:rStyle w:val="48"/>
              </w:rPr>
              <w:t>2</w:t>
            </w:r>
            <w:r>
              <w:rPr>
                <w:rStyle w:val="48"/>
                <w:rFonts w:hint="eastAsia"/>
                <w:lang w:val="en-US" w:eastAsia="zh-CN"/>
              </w:rPr>
              <w:t>6</w:t>
            </w:r>
            <w:r>
              <w:rPr>
                <w:rStyle w:val="48"/>
                <w:rFonts w:hint="eastAsia"/>
              </w:rPr>
              <w:t>年4月</w:t>
            </w:r>
          </w:p>
        </w:tc>
      </w:tr>
      <w:bookmarkEnd w:id="1"/>
    </w:tbl>
    <w:p w14:paraId="06DBC5A7">
      <w:pPr>
        <w:pStyle w:val="50"/>
        <w:sectPr>
          <w:headerReference r:id="rId3" w:type="even"/>
          <w:footerReference r:id="rId4" w:type="even"/>
          <w:pgSz w:w="11906" w:h="16838"/>
          <w:pgMar w:top="1985" w:right="1588" w:bottom="2268" w:left="1588" w:header="1418" w:footer="1701" w:gutter="284"/>
          <w:cols w:space="425" w:num="1"/>
          <w:docGrid w:linePitch="395" w:charSpace="0"/>
        </w:sectPr>
      </w:pPr>
    </w:p>
    <w:tbl>
      <w:tblPr>
        <w:tblStyle w:val="35"/>
        <w:tblW w:w="4569" w:type="dxa"/>
        <w:tblInd w:w="5070" w:type="dxa"/>
        <w:tblLayout w:type="autofit"/>
        <w:tblCellMar>
          <w:top w:w="0" w:type="dxa"/>
          <w:left w:w="108" w:type="dxa"/>
          <w:bottom w:w="0" w:type="dxa"/>
          <w:right w:w="108" w:type="dxa"/>
        </w:tblCellMar>
      </w:tblPr>
      <w:tblGrid>
        <w:gridCol w:w="2126"/>
        <w:gridCol w:w="2443"/>
      </w:tblGrid>
      <w:tr w14:paraId="075398B3">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49B67F65">
            <w:pPr>
              <w:jc w:val="right"/>
              <w:rPr>
                <w:color w:val="000000"/>
                <w:kern w:val="0"/>
                <w:sz w:val="24"/>
              </w:rPr>
            </w:pPr>
            <w:r>
              <w:rPr>
                <w:color w:val="000000"/>
                <w:kern w:val="0"/>
                <w:sz w:val="24"/>
              </w:rPr>
              <w:t>University Code</w:t>
            </w:r>
            <w:r>
              <w:rPr>
                <w:rFonts w:hint="eastAsia"/>
                <w:color w:val="000000"/>
                <w:kern w:val="0"/>
                <w:sz w:val="24"/>
              </w:rPr>
              <w:t>:</w:t>
            </w:r>
          </w:p>
        </w:tc>
        <w:tc>
          <w:tcPr>
            <w:tcW w:w="2443" w:type="dxa"/>
            <w:shd w:val="clear" w:color="auto" w:fill="auto"/>
            <w:noWrap/>
            <w:vAlign w:val="center"/>
          </w:tcPr>
          <w:p w14:paraId="63D39FBA">
            <w:pPr>
              <w:rPr>
                <w:color w:val="000000"/>
                <w:kern w:val="0"/>
                <w:sz w:val="24"/>
              </w:rPr>
            </w:pPr>
            <w:r>
              <w:rPr>
                <w:color w:val="000000"/>
                <w:kern w:val="0"/>
                <w:sz w:val="24"/>
              </w:rPr>
              <w:t>10255</w:t>
            </w:r>
          </w:p>
        </w:tc>
      </w:tr>
      <w:tr w14:paraId="3E9E11F4">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514DDA65">
            <w:pPr>
              <w:ind w:firstLine="600" w:firstLineChars="250"/>
              <w:jc w:val="right"/>
              <w:rPr>
                <w:color w:val="000000"/>
                <w:kern w:val="0"/>
                <w:sz w:val="24"/>
              </w:rPr>
            </w:pPr>
            <w:r>
              <w:rPr>
                <w:color w:val="000000"/>
                <w:kern w:val="0"/>
                <w:sz w:val="24"/>
              </w:rPr>
              <w:t>Student ID:</w:t>
            </w:r>
          </w:p>
        </w:tc>
        <w:tc>
          <w:tcPr>
            <w:tcW w:w="2443" w:type="dxa"/>
            <w:shd w:val="clear" w:color="auto" w:fill="auto"/>
            <w:noWrap/>
            <w:vAlign w:val="center"/>
          </w:tcPr>
          <w:p w14:paraId="67D5CB26">
            <w:pPr>
              <w:rPr>
                <w:rFonts w:hint="default" w:eastAsia="宋体"/>
                <w:color w:val="FF0000"/>
                <w:kern w:val="0"/>
                <w:sz w:val="24"/>
                <w:lang w:val="en-US" w:eastAsia="zh-CN"/>
              </w:rPr>
            </w:pPr>
            <w:r>
              <w:rPr>
                <w:rFonts w:hint="eastAsia"/>
                <w:kern w:val="0"/>
                <w:sz w:val="24"/>
              </w:rPr>
              <w:t>22</w:t>
            </w:r>
            <w:r>
              <w:rPr>
                <w:rFonts w:hint="eastAsia"/>
                <w:kern w:val="0"/>
                <w:sz w:val="24"/>
                <w:lang w:val="en-US" w:eastAsia="zh-CN"/>
              </w:rPr>
              <w:t>32843</w:t>
            </w:r>
          </w:p>
        </w:tc>
      </w:tr>
      <w:tr w14:paraId="47AB5D2E">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096A64C1">
            <w:pPr>
              <w:ind w:firstLine="600" w:firstLineChars="250"/>
              <w:jc w:val="right"/>
              <w:rPr>
                <w:color w:val="000000"/>
                <w:kern w:val="0"/>
                <w:sz w:val="24"/>
              </w:rPr>
            </w:pPr>
            <w:r>
              <w:rPr>
                <w:color w:val="000000"/>
                <w:kern w:val="0"/>
                <w:sz w:val="24"/>
              </w:rPr>
              <w:t>CLC Index:</w:t>
            </w:r>
          </w:p>
        </w:tc>
        <w:tc>
          <w:tcPr>
            <w:tcW w:w="2443" w:type="dxa"/>
            <w:shd w:val="clear" w:color="auto" w:fill="auto"/>
            <w:noWrap/>
            <w:vAlign w:val="center"/>
          </w:tcPr>
          <w:p w14:paraId="3E6CB357">
            <w:pPr>
              <w:rPr>
                <w:color w:val="FF0000"/>
                <w:kern w:val="0"/>
                <w:sz w:val="24"/>
              </w:rPr>
            </w:pPr>
            <w:r>
              <w:rPr>
                <w:rFonts w:hint="eastAsia"/>
                <w:kern w:val="0"/>
                <w:sz w:val="24"/>
              </w:rPr>
              <w:t>TP183</w:t>
            </w:r>
          </w:p>
        </w:tc>
      </w:tr>
    </w:tbl>
    <w:p w14:paraId="5FBE9C2C">
      <w:pPr>
        <w:pStyle w:val="49"/>
      </w:pPr>
    </w:p>
    <w:p w14:paraId="055863E5">
      <w:pPr>
        <w:pStyle w:val="49"/>
        <w:ind w:right="2633" w:rightChars="1254"/>
      </w:pPr>
      <w:r>
        <mc:AlternateContent>
          <mc:Choice Requires="wpg">
            <w:drawing>
              <wp:inline distT="0" distB="0" distL="0" distR="0">
                <wp:extent cx="2365375" cy="1011555"/>
                <wp:effectExtent l="0" t="0" r="0" b="0"/>
                <wp:docPr id="2115324322"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65375" cy="1011555"/>
                          <a:chOff x="0" y="0"/>
                          <a:chExt cx="5419" cy="2316"/>
                        </a:xfrm>
                      </wpg:grpSpPr>
                      <pic:pic xmlns:pic="http://schemas.openxmlformats.org/drawingml/2006/picture">
                        <pic:nvPicPr>
                          <pic:cNvPr id="602758568" name="Picture 50" descr="Untitled-3"/>
                          <pic:cNvPicPr>
                            <a:picLocks noChangeAspect="1" noChangeArrowheads="1"/>
                          </pic:cNvPicPr>
                        </pic:nvPicPr>
                        <pic:blipFill>
                          <a:blip r:embed="rId41"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1973162916" name="Picture 51" descr="Untitled-2"/>
                          <pic:cNvPicPr>
                            <a:picLocks noChangeAspect="1" noChangeArrowheads="1"/>
                          </pic:cNvPicPr>
                        </pic:nvPicPr>
                        <pic:blipFill>
                          <a:blip r:embed="rId42">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3"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iEuJZ8AAAADi&#10;AAAADwAAAGRycy9kb3ducmV2LnhtbEVPPW/CMBDdK/U/WFeJrdiJII1SDEMlBBsqrdr1iK9xRHxO&#10;YyfAv8dDpY5P73u1ubpOTDSE1rOGbK5AENfetNxo+PzYPpcgQkQ22HkmDTcKsFk/PqywMv7C7zQd&#10;YyNSCIcKNdgY+0rKUFtyGOa+J07cjx8cxgSHRpoBLyncdTJXqpAOW04NFnt6s1Sfj6PTsD0tTrvD&#10;3oy336/cTufye8zkTuvZU6ZeQUS6xn/xn3tvNBQqf1mWyyJtTpfSHZD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S4ln&#10;wAAAAOIAAAAPAAAAAAAAAAEAIAAAACIAAABkcnMvZG93bnJldi54bWxQSwECFAAUAAAACACHTuJA&#10;My8FnjsAAAA5AAAAEAAAAAAAAAABACAAAAAPAQAAZHJzL3NoYXBleG1sLnhtbFBLBQYAAAAABgAG&#10;AFsBAAC5AwAAAAA=&#10;">
                  <v:fill on="f" focussize="0,0"/>
                  <v:stroke on="f"/>
                  <v:imagedata r:id="rId41"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aDJqcEAAADj&#10;AAAADwAAAGRycy9kb3ducmV2LnhtbEVPzWoCMRC+F/oOYQq91exaSOtq9LBY8GJB7aW3YTPdLG4m&#10;SxJX7dObgtDjfP+zWF1cL0YKsfOsoZwUIIgbbzpuNXwdPl7eQcSEbLD3TBquFGG1fHxYYGX8mXc0&#10;7lMrcgjHCjXYlIZKythYchgnfiDO3I8PDlM+QytNwHMOd72cFoWSDjvODRYHqi01x/3JaRg+15ux&#10;/a5DPW7VScn1wV75V+vnp7KYg0h0Sf/iu3tj8vzZ22upprNSwd9PGQC5v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aDJ&#10;qcEAAADjAAAADwAAAAAAAAABACAAAAAiAAAAZHJzL2Rvd25yZXYueG1sUEsBAhQAFAAAAAgAh07i&#10;QDMvBZ47AAAAOQAAABAAAAAAAAAAAQAgAAAAEAEAAGRycy9zaGFwZXhtbC54bWxQSwUGAAAAAAYA&#10;BgBbAQAAugMAAAAA&#10;">
                  <v:fill on="f" focussize="0,0"/>
                  <v:stroke on="f"/>
                  <v:imagedata r:id="rId42" gain="68266f" blacklevel="-32768f" grayscale="t" bilevel="t" o:title=""/>
                  <o:lock v:ext="edit" aspectratio="t"/>
                </v:shape>
                <w10:wrap type="none"/>
                <w10:anchorlock/>
              </v:group>
            </w:pict>
          </mc:Fallback>
        </mc:AlternateContent>
      </w:r>
    </w:p>
    <w:p w14:paraId="40170C18">
      <w:pPr>
        <w:jc w:val="center"/>
        <w:rPr>
          <w:bCs/>
          <w:sz w:val="36"/>
          <w:szCs w:val="36"/>
        </w:rPr>
      </w:pPr>
      <w:r>
        <w:rPr>
          <w:bCs/>
          <w:sz w:val="36"/>
          <w:szCs w:val="36"/>
        </w:rPr>
        <w:t xml:space="preserve">ACADEMIC </w:t>
      </w:r>
      <w:r>
        <w:rPr>
          <w:rFonts w:hint="eastAsia"/>
          <w:bCs/>
          <w:sz w:val="36"/>
          <w:szCs w:val="36"/>
        </w:rPr>
        <w:t>MASTER DISSERTATION</w:t>
      </w:r>
    </w:p>
    <w:p w14:paraId="35FAE0A2">
      <w:pPr>
        <w:adjustRightInd w:val="0"/>
        <w:snapToGrid w:val="0"/>
        <w:jc w:val="center"/>
        <w:rPr>
          <w:color w:val="FF0000"/>
        </w:rPr>
      </w:pPr>
    </w:p>
    <w:p w14:paraId="6B8C7038">
      <w:pPr>
        <w:adjustRightInd w:val="0"/>
        <w:snapToGrid w:val="0"/>
        <w:jc w:val="center"/>
        <w:rPr>
          <w:rFonts w:ascii="黑体" w:eastAsia="黑体"/>
          <w:color w:val="FF0000"/>
          <w:sz w:val="44"/>
        </w:rPr>
      </w:pPr>
    </w:p>
    <w:p w14:paraId="02EBDC7B">
      <w:pPr>
        <w:pStyle w:val="51"/>
        <w:rPr>
          <w:rFonts w:eastAsia="宋体"/>
        </w:rPr>
      </w:pPr>
    </w:p>
    <w:p w14:paraId="39A79E74">
      <w:pPr>
        <w:adjustRightInd w:val="0"/>
        <w:snapToGrid w:val="0"/>
        <w:jc w:val="center"/>
        <w:rPr>
          <w:rFonts w:eastAsia="Times New Roman"/>
          <w:b/>
          <w:bCs/>
          <w:color w:val="FF0000"/>
          <w:sz w:val="44"/>
          <w:szCs w:val="44"/>
        </w:rPr>
      </w:pPr>
      <w:r>
        <w:rPr>
          <w:rFonts w:hint="eastAsia" w:eastAsia="Times New Roman"/>
          <w:b/>
          <w:bCs/>
          <w:sz w:val="44"/>
          <w:szCs w:val="44"/>
        </w:rPr>
        <w:t xml:space="preserve">Federated Decoupling and Confidence-Based Routing for Robust Underwater Acoustic Target Recognition </w:t>
      </w:r>
      <w:r>
        <w:rPr>
          <w:rFonts w:eastAsia="Times New Roman"/>
          <w:b/>
          <w:bCs/>
          <w:color w:val="FF0000"/>
          <w:sz w:val="44"/>
          <w:szCs w:val="44"/>
        </w:rPr>
        <w:t xml:space="preserve"> </w:t>
      </w:r>
    </w:p>
    <w:p w14:paraId="2F5B317D">
      <w:pPr>
        <w:adjustRightInd w:val="0"/>
        <w:snapToGrid w:val="0"/>
        <w:jc w:val="center"/>
        <w:rPr>
          <w:color w:val="FF0000"/>
        </w:rPr>
      </w:pPr>
    </w:p>
    <w:p w14:paraId="0D89E702">
      <w:pPr>
        <w:adjustRightInd w:val="0"/>
        <w:snapToGrid w:val="0"/>
        <w:jc w:val="center"/>
        <w:rPr>
          <w:rFonts w:ascii="黑体" w:eastAsia="黑体"/>
          <w:color w:val="FF0000"/>
          <w:sz w:val="44"/>
        </w:rPr>
      </w:pPr>
    </w:p>
    <w:p w14:paraId="6B4666C0">
      <w:pPr>
        <w:spacing w:line="300" w:lineRule="auto"/>
      </w:pPr>
    </w:p>
    <w:p w14:paraId="77E7D810">
      <w:pPr>
        <w:spacing w:line="300" w:lineRule="auto"/>
      </w:pPr>
    </w:p>
    <w:p w14:paraId="7487691B">
      <w:pPr>
        <w:spacing w:line="300" w:lineRule="auto"/>
      </w:pPr>
    </w:p>
    <w:p w14:paraId="4946AD37">
      <w:pPr>
        <w:spacing w:line="300" w:lineRule="auto"/>
      </w:pPr>
    </w:p>
    <w:p w14:paraId="1F55F335">
      <w:pPr>
        <w:spacing w:line="300" w:lineRule="auto"/>
      </w:pPr>
    </w:p>
    <w:tbl>
      <w:tblPr>
        <w:tblStyle w:val="35"/>
        <w:tblW w:w="0" w:type="auto"/>
        <w:jc w:val="center"/>
        <w:tblLayout w:type="autofit"/>
        <w:tblCellMar>
          <w:top w:w="0" w:type="dxa"/>
          <w:left w:w="108" w:type="dxa"/>
          <w:bottom w:w="0" w:type="dxa"/>
          <w:right w:w="108" w:type="dxa"/>
        </w:tblCellMar>
      </w:tblPr>
      <w:tblGrid>
        <w:gridCol w:w="2710"/>
        <w:gridCol w:w="5434"/>
      </w:tblGrid>
      <w:tr w14:paraId="13586A85">
        <w:tblPrEx>
          <w:tblCellMar>
            <w:top w:w="0" w:type="dxa"/>
            <w:left w:w="108" w:type="dxa"/>
            <w:bottom w:w="0" w:type="dxa"/>
            <w:right w:w="108" w:type="dxa"/>
          </w:tblCellMar>
        </w:tblPrEx>
        <w:trPr>
          <w:jc w:val="center"/>
        </w:trPr>
        <w:tc>
          <w:tcPr>
            <w:tcW w:w="0" w:type="auto"/>
            <w:vAlign w:val="center"/>
          </w:tcPr>
          <w:p w14:paraId="46BFE3CF">
            <w:pPr>
              <w:adjustRightInd w:val="0"/>
              <w:spacing w:line="440" w:lineRule="exact"/>
              <w:jc w:val="both"/>
              <w:rPr>
                <w:rStyle w:val="52"/>
              </w:rPr>
            </w:pPr>
            <w:r>
              <w:rPr>
                <w:rStyle w:val="52"/>
                <w:rFonts w:hint="eastAsia"/>
              </w:rPr>
              <w:t>Candidate：</w:t>
            </w:r>
          </w:p>
        </w:tc>
        <w:tc>
          <w:tcPr>
            <w:tcW w:w="0" w:type="auto"/>
            <w:vAlign w:val="center"/>
          </w:tcPr>
          <w:p w14:paraId="56643681">
            <w:pPr>
              <w:pStyle w:val="75"/>
              <w:jc w:val="both"/>
            </w:pPr>
            <w:r>
              <w:rPr>
                <w:rFonts w:hint="eastAsia"/>
              </w:rPr>
              <w:t>Guanghao Liang</w:t>
            </w:r>
          </w:p>
        </w:tc>
      </w:tr>
      <w:tr w14:paraId="26039865">
        <w:tblPrEx>
          <w:tblCellMar>
            <w:top w:w="0" w:type="dxa"/>
            <w:left w:w="108" w:type="dxa"/>
            <w:bottom w:w="0" w:type="dxa"/>
            <w:right w:w="108" w:type="dxa"/>
          </w:tblCellMar>
        </w:tblPrEx>
        <w:trPr>
          <w:jc w:val="center"/>
        </w:trPr>
        <w:tc>
          <w:tcPr>
            <w:tcW w:w="0" w:type="auto"/>
            <w:vAlign w:val="center"/>
          </w:tcPr>
          <w:p w14:paraId="3BAB8040">
            <w:pPr>
              <w:adjustRightInd w:val="0"/>
              <w:spacing w:line="440" w:lineRule="exact"/>
              <w:jc w:val="both"/>
              <w:rPr>
                <w:rStyle w:val="52"/>
              </w:rPr>
            </w:pPr>
            <w:r>
              <w:rPr>
                <w:rStyle w:val="52"/>
                <w:rFonts w:hint="eastAsia"/>
              </w:rPr>
              <w:t>Supervisor：</w:t>
            </w:r>
          </w:p>
        </w:tc>
        <w:tc>
          <w:tcPr>
            <w:tcW w:w="0" w:type="auto"/>
            <w:vAlign w:val="center"/>
          </w:tcPr>
          <w:p w14:paraId="513463F6">
            <w:pPr>
              <w:pStyle w:val="75"/>
              <w:jc w:val="both"/>
            </w:pPr>
            <w:r>
              <w:rPr>
                <w:rFonts w:hint="eastAsia"/>
              </w:rPr>
              <w:t>Prof. Shan Chang</w:t>
            </w:r>
          </w:p>
        </w:tc>
      </w:tr>
      <w:tr w14:paraId="5E13107A">
        <w:tblPrEx>
          <w:tblCellMar>
            <w:top w:w="0" w:type="dxa"/>
            <w:left w:w="108" w:type="dxa"/>
            <w:bottom w:w="0" w:type="dxa"/>
            <w:right w:w="108" w:type="dxa"/>
          </w:tblCellMar>
        </w:tblPrEx>
        <w:trPr>
          <w:jc w:val="center"/>
        </w:trPr>
        <w:tc>
          <w:tcPr>
            <w:tcW w:w="0" w:type="auto"/>
            <w:vAlign w:val="center"/>
          </w:tcPr>
          <w:p w14:paraId="57551C04">
            <w:pPr>
              <w:adjustRightInd w:val="0"/>
              <w:spacing w:line="440" w:lineRule="exact"/>
              <w:jc w:val="both"/>
              <w:rPr>
                <w:rStyle w:val="52"/>
              </w:rPr>
            </w:pPr>
            <w:r>
              <w:rPr>
                <w:rFonts w:hint="eastAsia"/>
                <w:b/>
                <w:bCs/>
                <w:sz w:val="28"/>
                <w:szCs w:val="28"/>
              </w:rPr>
              <w:t>Major</w:t>
            </w:r>
            <w:r>
              <w:rPr>
                <w:rStyle w:val="52"/>
                <w:rFonts w:hint="eastAsia"/>
              </w:rPr>
              <w:t>：</w:t>
            </w:r>
          </w:p>
        </w:tc>
        <w:tc>
          <w:tcPr>
            <w:tcW w:w="0" w:type="auto"/>
            <w:vAlign w:val="center"/>
          </w:tcPr>
          <w:p w14:paraId="220A0CBB">
            <w:pPr>
              <w:pStyle w:val="75"/>
              <w:jc w:val="both"/>
            </w:pPr>
            <w:r>
              <w:rPr>
                <w:rFonts w:hint="eastAsia"/>
              </w:rPr>
              <w:t>Software Engineering</w:t>
            </w:r>
          </w:p>
        </w:tc>
      </w:tr>
      <w:tr w14:paraId="6BA5B374">
        <w:tblPrEx>
          <w:tblCellMar>
            <w:top w:w="0" w:type="dxa"/>
            <w:left w:w="108" w:type="dxa"/>
            <w:bottom w:w="0" w:type="dxa"/>
            <w:right w:w="108" w:type="dxa"/>
          </w:tblCellMar>
        </w:tblPrEx>
        <w:trPr>
          <w:jc w:val="center"/>
        </w:trPr>
        <w:tc>
          <w:tcPr>
            <w:tcW w:w="0" w:type="auto"/>
            <w:vAlign w:val="center"/>
          </w:tcPr>
          <w:p w14:paraId="51F69FAE">
            <w:pPr>
              <w:adjustRightInd w:val="0"/>
              <w:spacing w:line="440" w:lineRule="exact"/>
              <w:jc w:val="both"/>
              <w:rPr>
                <w:rStyle w:val="52"/>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788EF6B1">
            <w:pPr>
              <w:pStyle w:val="75"/>
              <w:jc w:val="both"/>
            </w:pPr>
            <w:r>
              <w:rPr>
                <w:rFonts w:hint="eastAsia"/>
              </w:rPr>
              <w:t>Federated Learning</w:t>
            </w:r>
          </w:p>
        </w:tc>
      </w:tr>
      <w:tr w14:paraId="7B3F2AD3">
        <w:tblPrEx>
          <w:tblCellMar>
            <w:top w:w="0" w:type="dxa"/>
            <w:left w:w="108" w:type="dxa"/>
            <w:bottom w:w="0" w:type="dxa"/>
            <w:right w:w="108" w:type="dxa"/>
          </w:tblCellMar>
        </w:tblPrEx>
        <w:trPr>
          <w:jc w:val="center"/>
        </w:trPr>
        <w:tc>
          <w:tcPr>
            <w:tcW w:w="0" w:type="auto"/>
            <w:vAlign w:val="center"/>
          </w:tcPr>
          <w:p w14:paraId="51658648">
            <w:pPr>
              <w:adjustRightInd w:val="0"/>
              <w:spacing w:line="440" w:lineRule="exact"/>
              <w:jc w:val="both"/>
              <w:rPr>
                <w:rStyle w:val="52"/>
              </w:rPr>
            </w:pPr>
            <w:r>
              <w:rPr>
                <w:rStyle w:val="52"/>
                <w:rFonts w:hint="eastAsia"/>
              </w:rPr>
              <w:t>Affiliation：</w:t>
            </w:r>
          </w:p>
        </w:tc>
        <w:tc>
          <w:tcPr>
            <w:tcW w:w="0" w:type="auto"/>
            <w:vAlign w:val="center"/>
          </w:tcPr>
          <w:p w14:paraId="118A8794">
            <w:pPr>
              <w:pStyle w:val="75"/>
              <w:jc w:val="both"/>
            </w:pPr>
            <w:r>
              <w:rPr>
                <w:rFonts w:hint="eastAsia"/>
              </w:rPr>
              <w:t>College of Information and Intelligent Science</w:t>
            </w:r>
          </w:p>
        </w:tc>
      </w:tr>
      <w:tr w14:paraId="5FA11E0E">
        <w:tblPrEx>
          <w:tblCellMar>
            <w:top w:w="0" w:type="dxa"/>
            <w:left w:w="108" w:type="dxa"/>
            <w:bottom w:w="0" w:type="dxa"/>
            <w:right w:w="108" w:type="dxa"/>
          </w:tblCellMar>
        </w:tblPrEx>
        <w:trPr>
          <w:jc w:val="center"/>
        </w:trPr>
        <w:tc>
          <w:tcPr>
            <w:tcW w:w="0" w:type="auto"/>
            <w:vAlign w:val="center"/>
          </w:tcPr>
          <w:p w14:paraId="3CFFD206">
            <w:pPr>
              <w:adjustRightInd w:val="0"/>
              <w:spacing w:line="440" w:lineRule="exact"/>
              <w:jc w:val="both"/>
              <w:rPr>
                <w:rStyle w:val="52"/>
              </w:rPr>
            </w:pPr>
            <w:r>
              <w:rPr>
                <w:rStyle w:val="52"/>
                <w:rFonts w:hint="eastAsia"/>
              </w:rPr>
              <w:t>Date of Submit：</w:t>
            </w:r>
          </w:p>
        </w:tc>
        <w:tc>
          <w:tcPr>
            <w:tcW w:w="0" w:type="auto"/>
            <w:vAlign w:val="center"/>
          </w:tcPr>
          <w:p w14:paraId="7022256A">
            <w:pPr>
              <w:pStyle w:val="75"/>
              <w:jc w:val="both"/>
              <w:rPr>
                <w:rFonts w:hint="eastAsia" w:eastAsia="宋体"/>
                <w:lang w:val="en-US" w:eastAsia="zh-CN"/>
              </w:rPr>
            </w:pPr>
            <w:r>
              <w:rPr>
                <w:rFonts w:hint="eastAsia"/>
              </w:rPr>
              <w:t>Apr, 20</w:t>
            </w:r>
            <w:r>
              <w:t>2</w:t>
            </w:r>
            <w:r>
              <w:rPr>
                <w:rFonts w:hint="eastAsia"/>
                <w:lang w:val="en-US" w:eastAsia="zh-CN"/>
              </w:rPr>
              <w:t>6</w:t>
            </w:r>
          </w:p>
        </w:tc>
      </w:tr>
    </w:tbl>
    <w:p w14:paraId="144BEABC">
      <w:pPr>
        <w:adjustRightInd w:val="0"/>
        <w:snapToGrid w:val="0"/>
        <w:rPr>
          <w:color w:val="FF0000"/>
        </w:rPr>
        <w:sectPr>
          <w:headerReference r:id="rId5" w:type="default"/>
          <w:footerReference r:id="rId7" w:type="default"/>
          <w:headerReference r:id="rId6" w:type="even"/>
          <w:footerReference r:id="rId8" w:type="even"/>
          <w:pgSz w:w="11906" w:h="16838"/>
          <w:pgMar w:top="1985" w:right="1588" w:bottom="2268" w:left="1588" w:header="1418" w:footer="1701" w:gutter="284"/>
          <w:pgNumType w:fmt="upperRoman" w:start="1"/>
          <w:cols w:space="425" w:num="1"/>
          <w:docGrid w:linePitch="395" w:charSpace="0"/>
        </w:sectPr>
      </w:pPr>
    </w:p>
    <w:p w14:paraId="4CC98CE7">
      <w:pPr>
        <w:spacing w:line="276" w:lineRule="auto"/>
        <w:jc w:val="center"/>
        <w:rPr>
          <w:rFonts w:eastAsia="黑体"/>
          <w:b/>
          <w:sz w:val="32"/>
          <w:szCs w:val="22"/>
        </w:rPr>
      </w:pPr>
      <w:r>
        <w:rPr>
          <w:rFonts w:hint="eastAsia" w:eastAsia="黑体"/>
          <w:b/>
          <w:sz w:val="32"/>
          <w:szCs w:val="22"/>
        </w:rPr>
        <w:t>东华大学</w:t>
      </w:r>
    </w:p>
    <w:p w14:paraId="72F67D65">
      <w:pPr>
        <w:spacing w:line="276" w:lineRule="auto"/>
        <w:jc w:val="center"/>
        <w:rPr>
          <w:rFonts w:eastAsia="黑体"/>
          <w:b/>
          <w:sz w:val="32"/>
          <w:szCs w:val="22"/>
        </w:rPr>
      </w:pPr>
      <w:r>
        <w:rPr>
          <w:rFonts w:hint="eastAsia" w:eastAsia="黑体"/>
          <w:b/>
          <w:sz w:val="32"/>
          <w:szCs w:val="22"/>
        </w:rPr>
        <w:t>学位论文原创性声明</w:t>
      </w:r>
    </w:p>
    <w:p w14:paraId="14A9AF6E">
      <w:pPr>
        <w:spacing w:line="276" w:lineRule="auto"/>
        <w:ind w:firstLine="510"/>
        <w:jc w:val="center"/>
        <w:rPr>
          <w:rFonts w:eastAsia="黑体"/>
          <w:b/>
          <w:sz w:val="32"/>
          <w:szCs w:val="22"/>
        </w:rPr>
      </w:pPr>
    </w:p>
    <w:p w14:paraId="3116E4E5">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6245CC68">
      <w:pPr>
        <w:spacing w:line="360" w:lineRule="auto"/>
        <w:rPr>
          <w:sz w:val="24"/>
          <w:szCs w:val="22"/>
        </w:rPr>
      </w:pPr>
      <w:r>
        <w:rPr>
          <w:rFonts w:hint="eastAsia"/>
          <w:sz w:val="24"/>
          <w:szCs w:val="22"/>
        </w:rPr>
        <w:t xml:space="preserve">                            学位论文作者签名：</w:t>
      </w:r>
    </w:p>
    <w:p w14:paraId="0F0B7AC5">
      <w:pPr>
        <w:spacing w:line="360" w:lineRule="auto"/>
        <w:rPr>
          <w:sz w:val="24"/>
          <w:szCs w:val="22"/>
        </w:rPr>
      </w:pPr>
    </w:p>
    <w:p w14:paraId="255622E2">
      <w:pPr>
        <w:spacing w:line="360" w:lineRule="auto"/>
        <w:rPr>
          <w:sz w:val="24"/>
          <w:szCs w:val="22"/>
        </w:rPr>
      </w:pPr>
      <w:r>
        <w:rPr>
          <w:rFonts w:hint="eastAsia"/>
          <w:sz w:val="24"/>
          <w:szCs w:val="22"/>
        </w:rPr>
        <w:t xml:space="preserve">                            日期：     年   月   日</w:t>
      </w:r>
    </w:p>
    <w:p w14:paraId="3D67730A">
      <w:pPr>
        <w:spacing w:line="360" w:lineRule="auto"/>
        <w:rPr>
          <w:rFonts w:eastAsia="黑体"/>
          <w:b/>
          <w:sz w:val="28"/>
        </w:rPr>
      </w:pPr>
      <w:r>
        <w:rPr>
          <w:rFonts w:hint="eastAsia" w:eastAsia="黑体"/>
          <w:b/>
          <w:sz w:val="28"/>
        </w:rPr>
        <w:t>-----------------------------------------------------------------------------------</w:t>
      </w:r>
    </w:p>
    <w:p w14:paraId="231E66B0">
      <w:pPr>
        <w:spacing w:line="360" w:lineRule="auto"/>
        <w:jc w:val="center"/>
        <w:rPr>
          <w:rFonts w:eastAsia="黑体"/>
          <w:b/>
          <w:sz w:val="32"/>
          <w:szCs w:val="22"/>
        </w:rPr>
      </w:pPr>
      <w:r>
        <w:rPr>
          <w:rFonts w:hint="eastAsia" w:eastAsia="黑体"/>
          <w:b/>
          <w:sz w:val="32"/>
          <w:szCs w:val="22"/>
        </w:rPr>
        <w:t>东华大学</w:t>
      </w:r>
    </w:p>
    <w:p w14:paraId="61C45C09">
      <w:pPr>
        <w:spacing w:line="360" w:lineRule="auto"/>
        <w:jc w:val="center"/>
        <w:rPr>
          <w:rFonts w:eastAsia="黑体"/>
          <w:b/>
          <w:sz w:val="32"/>
          <w:szCs w:val="22"/>
        </w:rPr>
      </w:pPr>
      <w:r>
        <w:rPr>
          <w:rFonts w:hint="eastAsia" w:eastAsia="黑体"/>
          <w:b/>
          <w:sz w:val="32"/>
          <w:szCs w:val="22"/>
        </w:rPr>
        <w:t>学位论文版权使用授权书</w:t>
      </w:r>
    </w:p>
    <w:p w14:paraId="148405D9">
      <w:pPr>
        <w:spacing w:line="360" w:lineRule="auto"/>
        <w:ind w:firstLine="480" w:firstLineChars="200"/>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FE2E17A">
      <w:pPr>
        <w:spacing w:line="360" w:lineRule="auto"/>
        <w:ind w:firstLine="480" w:firstLineChars="200"/>
        <w:rPr>
          <w:kern w:val="0"/>
          <w:sz w:val="24"/>
          <w:szCs w:val="18"/>
        </w:rPr>
      </w:pPr>
    </w:p>
    <w:p w14:paraId="7BFF7985">
      <w:pPr>
        <w:spacing w:line="360" w:lineRule="auto"/>
        <w:ind w:firstLine="480" w:firstLineChars="200"/>
        <w:rPr>
          <w:kern w:val="0"/>
          <w:sz w:val="24"/>
          <w:szCs w:val="18"/>
        </w:rPr>
      </w:pPr>
      <w:r>
        <w:rPr>
          <w:rFonts w:hint="eastAsia"/>
          <w:kern w:val="0"/>
          <w:sz w:val="24"/>
          <w:szCs w:val="18"/>
        </w:rPr>
        <w:t xml:space="preserve">                保 </w:t>
      </w:r>
      <w:r>
        <w:rPr>
          <w:kern w:val="0"/>
          <w:sz w:val="24"/>
          <w:szCs w:val="18"/>
        </w:rPr>
        <w:t xml:space="preserve"> </w:t>
      </w:r>
      <w:r>
        <w:rPr>
          <w:rFonts w:hint="eastAsia"/>
          <w:kern w:val="0"/>
          <w:sz w:val="24"/>
          <w:szCs w:val="18"/>
        </w:rPr>
        <w:t>密 □，在      年解密后适用本版权书。</w:t>
      </w:r>
    </w:p>
    <w:p w14:paraId="1917494D">
      <w:pPr>
        <w:spacing w:line="360" w:lineRule="auto"/>
        <w:ind w:firstLine="480" w:firstLineChars="200"/>
        <w:rPr>
          <w:kern w:val="0"/>
          <w:sz w:val="24"/>
          <w:szCs w:val="18"/>
        </w:rPr>
      </w:pPr>
      <w:r>
        <w:rPr>
          <w:rFonts w:hint="eastAsia"/>
          <w:kern w:val="0"/>
          <w:sz w:val="24"/>
          <w:szCs w:val="18"/>
        </w:rPr>
        <w:t>本学位论文属于</w:t>
      </w:r>
    </w:p>
    <w:p w14:paraId="366EE930">
      <w:pPr>
        <w:spacing w:line="360" w:lineRule="auto"/>
        <w:ind w:firstLine="480" w:firstLineChars="200"/>
        <w:rPr>
          <w:kern w:val="0"/>
          <w:sz w:val="24"/>
          <w:szCs w:val="18"/>
        </w:rPr>
      </w:pPr>
      <w:r>
        <w:rPr>
          <w:rFonts w:hint="eastAsia"/>
          <w:kern w:val="0"/>
          <w:sz w:val="24"/>
          <w:szCs w:val="18"/>
        </w:rPr>
        <w:t xml:space="preserve">                不保密 □。</w:t>
      </w:r>
    </w:p>
    <w:p w14:paraId="30145776">
      <w:pPr>
        <w:spacing w:line="360" w:lineRule="auto"/>
        <w:ind w:firstLine="420" w:firstLineChars="200"/>
        <w:rPr>
          <w:szCs w:val="16"/>
        </w:rPr>
      </w:pPr>
    </w:p>
    <w:p w14:paraId="7E49DAC5">
      <w:pPr>
        <w:spacing w:line="360" w:lineRule="auto"/>
        <w:ind w:firstLine="420" w:firstLineChars="200"/>
        <w:rPr>
          <w:szCs w:val="16"/>
        </w:rPr>
      </w:pPr>
    </w:p>
    <w:p w14:paraId="398C5ACA">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42D1C739">
      <w:pPr>
        <w:spacing w:line="360" w:lineRule="auto"/>
        <w:rPr>
          <w:szCs w:val="21"/>
        </w:rPr>
      </w:pPr>
      <w:r>
        <w:rPr>
          <w:kern w:val="0"/>
          <w:sz w:val="24"/>
          <w:szCs w:val="18"/>
        </w:rPr>
        <w:t xml:space="preserve">                   </w:t>
      </w:r>
      <w:r>
        <w:rPr>
          <w:szCs w:val="21"/>
        </w:rPr>
        <w:t xml:space="preserve">                                           </w:t>
      </w:r>
    </w:p>
    <w:p w14:paraId="004D71F3">
      <w:pPr>
        <w:spacing w:line="360" w:lineRule="auto"/>
        <w:rPr>
          <w:sz w:val="24"/>
          <w:szCs w:val="22"/>
        </w:rPr>
      </w:pPr>
      <w:r>
        <w:rPr>
          <w:szCs w:val="21"/>
        </w:rPr>
        <w:t xml:space="preserve">                                 </w:t>
      </w:r>
      <w:r>
        <w:rPr>
          <w:rFonts w:hint="eastAsia"/>
          <w:sz w:val="24"/>
          <w:szCs w:val="22"/>
        </w:rPr>
        <w:t xml:space="preserve">   日期：     年   月   日</w:t>
      </w:r>
    </w:p>
    <w:p w14:paraId="69634233">
      <w:pPr>
        <w:spacing w:line="360" w:lineRule="auto"/>
        <w:jc w:val="center"/>
        <w:rPr>
          <w:b/>
          <w:bCs/>
          <w:sz w:val="28"/>
          <w:szCs w:val="28"/>
        </w:rPr>
      </w:pPr>
      <w:r>
        <w:rPr>
          <w:szCs w:val="21"/>
        </w:rPr>
        <w:br w:type="page"/>
      </w:r>
      <w:r>
        <w:rPr>
          <w:rFonts w:hint="eastAsia"/>
          <w:b/>
          <w:bCs/>
          <w:sz w:val="32"/>
          <w:szCs w:val="32"/>
        </w:rPr>
        <w:t>硕士学位论文答辩委员会名单</w:t>
      </w:r>
    </w:p>
    <w:p w14:paraId="69794FE4">
      <w:pPr>
        <w:spacing w:line="360" w:lineRule="auto"/>
        <w:jc w:val="center"/>
        <w:rPr>
          <w:sz w:val="24"/>
        </w:rPr>
      </w:pPr>
    </w:p>
    <w:tbl>
      <w:tblPr>
        <w:tblStyle w:val="35"/>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3A90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1D7858E">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vAlign w:val="center"/>
          </w:tcPr>
          <w:p w14:paraId="601EC4F9">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vAlign w:val="center"/>
          </w:tcPr>
          <w:p w14:paraId="18130980">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738D1C08">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3D8F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DA9F88C">
            <w:pPr>
              <w:spacing w:line="360" w:lineRule="auto"/>
              <w:jc w:val="center"/>
              <w:rPr>
                <w:rFonts w:ascii="宋体" w:hAnsi="宋体" w:cs="宋体"/>
                <w:sz w:val="28"/>
                <w:szCs w:val="28"/>
              </w:rPr>
            </w:pPr>
            <w:r>
              <w:rPr>
                <w:rFonts w:hint="eastAsia" w:ascii="宋体" w:hAnsi="宋体" w:cs="宋体"/>
                <w:sz w:val="28"/>
                <w:szCs w:val="28"/>
              </w:rPr>
              <w:t>宋晖</w:t>
            </w:r>
          </w:p>
        </w:tc>
        <w:tc>
          <w:tcPr>
            <w:tcW w:w="1904" w:type="dxa"/>
            <w:vAlign w:val="center"/>
          </w:tcPr>
          <w:p w14:paraId="79B8CFEF">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65D269C6">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1AE3E91">
            <w:pPr>
              <w:spacing w:line="360" w:lineRule="auto"/>
              <w:jc w:val="center"/>
              <w:rPr>
                <w:rFonts w:ascii="宋体" w:hAnsi="宋体" w:cs="宋体"/>
                <w:sz w:val="28"/>
                <w:szCs w:val="28"/>
              </w:rPr>
            </w:pPr>
            <w:r>
              <w:rPr>
                <w:rFonts w:hint="eastAsia" w:ascii="宋体" w:hAnsi="宋体" w:cs="宋体"/>
                <w:sz w:val="28"/>
                <w:szCs w:val="28"/>
              </w:rPr>
              <w:t>主席</w:t>
            </w:r>
          </w:p>
        </w:tc>
      </w:tr>
      <w:tr w14:paraId="1B72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62DD9B37">
            <w:pPr>
              <w:spacing w:line="360" w:lineRule="auto"/>
              <w:jc w:val="center"/>
              <w:rPr>
                <w:rFonts w:ascii="宋体" w:hAnsi="宋体" w:cs="宋体"/>
                <w:sz w:val="28"/>
                <w:szCs w:val="28"/>
              </w:rPr>
            </w:pPr>
            <w:r>
              <w:rPr>
                <w:rFonts w:hint="eastAsia" w:ascii="宋体" w:hAnsi="宋体" w:cs="宋体"/>
                <w:sz w:val="28"/>
                <w:szCs w:val="28"/>
              </w:rPr>
              <w:t>常姗</w:t>
            </w:r>
          </w:p>
        </w:tc>
        <w:tc>
          <w:tcPr>
            <w:tcW w:w="1904" w:type="dxa"/>
            <w:vAlign w:val="center"/>
          </w:tcPr>
          <w:p w14:paraId="3233D0C8">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06326DD8">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46375C7">
            <w:pPr>
              <w:spacing w:line="360" w:lineRule="auto"/>
              <w:jc w:val="center"/>
              <w:rPr>
                <w:rFonts w:ascii="宋体" w:hAnsi="宋体" w:cs="宋体"/>
                <w:sz w:val="28"/>
                <w:szCs w:val="28"/>
              </w:rPr>
            </w:pPr>
            <w:r>
              <w:rPr>
                <w:rFonts w:hint="eastAsia" w:ascii="宋体" w:hAnsi="宋体" w:cs="宋体"/>
                <w:sz w:val="28"/>
                <w:szCs w:val="28"/>
              </w:rPr>
              <w:t>委员</w:t>
            </w:r>
          </w:p>
        </w:tc>
      </w:tr>
      <w:tr w14:paraId="3EEB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515C18A3">
            <w:pPr>
              <w:spacing w:line="360" w:lineRule="auto"/>
              <w:jc w:val="center"/>
              <w:rPr>
                <w:rFonts w:ascii="宋体" w:hAnsi="宋体" w:cs="宋体"/>
                <w:sz w:val="28"/>
                <w:szCs w:val="28"/>
              </w:rPr>
            </w:pPr>
            <w:r>
              <w:rPr>
                <w:rFonts w:hint="eastAsia" w:ascii="宋体" w:hAnsi="宋体" w:cs="宋体"/>
                <w:sz w:val="28"/>
                <w:szCs w:val="28"/>
              </w:rPr>
              <w:t>王洪亚</w:t>
            </w:r>
          </w:p>
        </w:tc>
        <w:tc>
          <w:tcPr>
            <w:tcW w:w="1904" w:type="dxa"/>
            <w:vAlign w:val="center"/>
          </w:tcPr>
          <w:p w14:paraId="4F15F4C2">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19E98A38">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08B634BC">
            <w:pPr>
              <w:spacing w:line="360" w:lineRule="auto"/>
              <w:jc w:val="center"/>
              <w:rPr>
                <w:rFonts w:ascii="宋体" w:hAnsi="宋体" w:cs="宋体"/>
                <w:sz w:val="28"/>
                <w:szCs w:val="28"/>
              </w:rPr>
            </w:pPr>
            <w:r>
              <w:rPr>
                <w:rFonts w:hint="eastAsia" w:ascii="宋体" w:hAnsi="宋体" w:cs="宋体"/>
                <w:sz w:val="28"/>
                <w:szCs w:val="28"/>
              </w:rPr>
              <w:t>委员</w:t>
            </w:r>
          </w:p>
        </w:tc>
      </w:tr>
      <w:tr w14:paraId="7679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72C6E0F1">
            <w:pPr>
              <w:spacing w:line="360" w:lineRule="auto"/>
              <w:jc w:val="center"/>
              <w:rPr>
                <w:rFonts w:ascii="宋体" w:hAnsi="宋体" w:cs="宋体"/>
                <w:sz w:val="28"/>
                <w:szCs w:val="28"/>
              </w:rPr>
            </w:pPr>
            <w:r>
              <w:rPr>
                <w:rFonts w:hint="eastAsia" w:ascii="宋体" w:hAnsi="宋体" w:cs="宋体"/>
                <w:sz w:val="28"/>
                <w:szCs w:val="28"/>
              </w:rPr>
              <w:t>杜明</w:t>
            </w:r>
          </w:p>
        </w:tc>
        <w:tc>
          <w:tcPr>
            <w:tcW w:w="1904" w:type="dxa"/>
            <w:vAlign w:val="center"/>
          </w:tcPr>
          <w:p w14:paraId="47DDCB11">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154EA86B">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2101D9E9">
            <w:pPr>
              <w:spacing w:line="360" w:lineRule="auto"/>
              <w:jc w:val="center"/>
              <w:rPr>
                <w:rFonts w:ascii="宋体" w:hAnsi="宋体" w:cs="宋体"/>
                <w:sz w:val="28"/>
                <w:szCs w:val="28"/>
              </w:rPr>
            </w:pPr>
            <w:r>
              <w:rPr>
                <w:rFonts w:hint="eastAsia" w:ascii="宋体" w:hAnsi="宋体" w:cs="宋体"/>
                <w:sz w:val="28"/>
                <w:szCs w:val="28"/>
              </w:rPr>
              <w:t>委员</w:t>
            </w:r>
          </w:p>
        </w:tc>
      </w:tr>
      <w:tr w14:paraId="083C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7AEAA54">
            <w:pPr>
              <w:spacing w:line="360" w:lineRule="auto"/>
              <w:jc w:val="center"/>
              <w:rPr>
                <w:rFonts w:ascii="宋体" w:hAnsi="宋体" w:cs="宋体"/>
                <w:sz w:val="28"/>
                <w:szCs w:val="28"/>
              </w:rPr>
            </w:pPr>
            <w:r>
              <w:rPr>
                <w:rFonts w:hint="eastAsia" w:ascii="宋体" w:hAnsi="宋体" w:cs="宋体"/>
                <w:sz w:val="28"/>
                <w:szCs w:val="28"/>
              </w:rPr>
              <w:t>王志军</w:t>
            </w:r>
          </w:p>
        </w:tc>
        <w:tc>
          <w:tcPr>
            <w:tcW w:w="1904" w:type="dxa"/>
            <w:vAlign w:val="center"/>
          </w:tcPr>
          <w:p w14:paraId="295542C4">
            <w:pPr>
              <w:spacing w:line="360" w:lineRule="auto"/>
              <w:jc w:val="center"/>
              <w:rPr>
                <w:rFonts w:ascii="宋体" w:hAnsi="宋体" w:cs="宋体"/>
                <w:sz w:val="28"/>
                <w:szCs w:val="28"/>
              </w:rPr>
            </w:pPr>
            <w:r>
              <w:rPr>
                <w:rFonts w:hint="eastAsia" w:ascii="宋体" w:hAnsi="宋体" w:cs="宋体"/>
                <w:sz w:val="28"/>
                <w:szCs w:val="28"/>
              </w:rPr>
              <w:t>副教授</w:t>
            </w:r>
          </w:p>
        </w:tc>
        <w:tc>
          <w:tcPr>
            <w:tcW w:w="3701" w:type="dxa"/>
            <w:vAlign w:val="center"/>
          </w:tcPr>
          <w:p w14:paraId="1361F2A8">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49EC6556">
            <w:pPr>
              <w:spacing w:line="360" w:lineRule="auto"/>
              <w:jc w:val="center"/>
              <w:rPr>
                <w:rFonts w:ascii="宋体" w:hAnsi="宋体" w:cs="宋体"/>
                <w:sz w:val="28"/>
                <w:szCs w:val="28"/>
              </w:rPr>
            </w:pPr>
            <w:r>
              <w:rPr>
                <w:rFonts w:hint="eastAsia" w:ascii="宋体" w:hAnsi="宋体" w:cs="宋体"/>
                <w:sz w:val="28"/>
                <w:szCs w:val="28"/>
              </w:rPr>
              <w:t>委员</w:t>
            </w:r>
          </w:p>
        </w:tc>
      </w:tr>
      <w:tr w14:paraId="19B2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FD5A769">
            <w:pPr>
              <w:spacing w:line="360" w:lineRule="auto"/>
              <w:jc w:val="center"/>
              <w:rPr>
                <w:rFonts w:ascii="宋体" w:hAnsi="宋体" w:cs="宋体"/>
                <w:sz w:val="28"/>
                <w:szCs w:val="28"/>
              </w:rPr>
            </w:pPr>
            <w:r>
              <w:rPr>
                <w:rFonts w:hint="eastAsia" w:ascii="宋体" w:hAnsi="宋体" w:cs="宋体"/>
                <w:sz w:val="28"/>
                <w:szCs w:val="28"/>
              </w:rPr>
              <w:t>徐波</w:t>
            </w:r>
          </w:p>
        </w:tc>
        <w:tc>
          <w:tcPr>
            <w:tcW w:w="1904" w:type="dxa"/>
            <w:vAlign w:val="center"/>
          </w:tcPr>
          <w:p w14:paraId="3994F44B">
            <w:pPr>
              <w:spacing w:line="360" w:lineRule="auto"/>
              <w:jc w:val="center"/>
              <w:rPr>
                <w:rFonts w:ascii="宋体" w:hAnsi="宋体" w:cs="宋体"/>
                <w:sz w:val="28"/>
                <w:szCs w:val="28"/>
              </w:rPr>
            </w:pPr>
            <w:r>
              <w:rPr>
                <w:rFonts w:hint="eastAsia" w:ascii="宋体" w:hAnsi="宋体" w:cs="宋体"/>
                <w:sz w:val="28"/>
                <w:szCs w:val="28"/>
              </w:rPr>
              <w:t>副教授</w:t>
            </w:r>
          </w:p>
        </w:tc>
        <w:tc>
          <w:tcPr>
            <w:tcW w:w="3701" w:type="dxa"/>
            <w:vAlign w:val="center"/>
          </w:tcPr>
          <w:p w14:paraId="2E6353BB">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AD43BF4">
            <w:pPr>
              <w:spacing w:line="360" w:lineRule="auto"/>
              <w:jc w:val="center"/>
              <w:rPr>
                <w:rFonts w:ascii="宋体" w:hAnsi="宋体" w:cs="宋体"/>
                <w:sz w:val="28"/>
                <w:szCs w:val="28"/>
              </w:rPr>
            </w:pPr>
            <w:r>
              <w:rPr>
                <w:rFonts w:hint="eastAsia" w:ascii="宋体" w:hAnsi="宋体" w:cs="宋体"/>
                <w:sz w:val="28"/>
                <w:szCs w:val="28"/>
              </w:rPr>
              <w:t>委员</w:t>
            </w:r>
          </w:p>
        </w:tc>
      </w:tr>
      <w:tr w14:paraId="269B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6755232">
            <w:pPr>
              <w:spacing w:line="360" w:lineRule="auto"/>
              <w:jc w:val="center"/>
              <w:rPr>
                <w:rFonts w:ascii="宋体" w:hAnsi="宋体" w:cs="宋体"/>
                <w:sz w:val="28"/>
                <w:szCs w:val="28"/>
              </w:rPr>
            </w:pPr>
            <w:r>
              <w:rPr>
                <w:rFonts w:hint="eastAsia" w:ascii="宋体" w:hAnsi="宋体" w:cs="宋体"/>
                <w:sz w:val="28"/>
                <w:szCs w:val="28"/>
              </w:rPr>
              <w:t>冯珍妮</w:t>
            </w:r>
          </w:p>
        </w:tc>
        <w:tc>
          <w:tcPr>
            <w:tcW w:w="1904" w:type="dxa"/>
            <w:vAlign w:val="center"/>
          </w:tcPr>
          <w:p w14:paraId="74911D40">
            <w:pPr>
              <w:spacing w:line="360" w:lineRule="auto"/>
              <w:jc w:val="center"/>
              <w:rPr>
                <w:rFonts w:ascii="宋体" w:hAnsi="宋体" w:cs="宋体"/>
                <w:sz w:val="28"/>
                <w:szCs w:val="28"/>
              </w:rPr>
            </w:pPr>
            <w:r>
              <w:rPr>
                <w:rFonts w:hint="eastAsia" w:ascii="宋体" w:hAnsi="宋体" w:cs="宋体"/>
                <w:sz w:val="28"/>
                <w:szCs w:val="28"/>
              </w:rPr>
              <w:t>副教授</w:t>
            </w:r>
          </w:p>
        </w:tc>
        <w:tc>
          <w:tcPr>
            <w:tcW w:w="3701" w:type="dxa"/>
            <w:vAlign w:val="center"/>
          </w:tcPr>
          <w:p w14:paraId="65552BE9">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4A620095">
            <w:pPr>
              <w:spacing w:line="360" w:lineRule="auto"/>
              <w:jc w:val="center"/>
              <w:rPr>
                <w:rFonts w:ascii="宋体" w:hAnsi="宋体" w:cs="宋体"/>
                <w:sz w:val="28"/>
                <w:szCs w:val="28"/>
              </w:rPr>
            </w:pPr>
            <w:r>
              <w:rPr>
                <w:rFonts w:hint="eastAsia" w:ascii="宋体" w:hAnsi="宋体" w:cs="宋体"/>
                <w:sz w:val="28"/>
                <w:szCs w:val="28"/>
              </w:rPr>
              <w:t>秘书</w:t>
            </w:r>
          </w:p>
        </w:tc>
      </w:tr>
    </w:tbl>
    <w:p w14:paraId="75EA8AAA">
      <w:pPr>
        <w:spacing w:line="320" w:lineRule="exact"/>
        <w:ind w:left="479" w:leftChars="228"/>
        <w:rPr>
          <w:b/>
          <w:sz w:val="28"/>
        </w:rPr>
      </w:pPr>
    </w:p>
    <w:p w14:paraId="1C7FC6BC">
      <w:pPr>
        <w:spacing w:line="320" w:lineRule="exact"/>
        <w:ind w:left="479" w:leftChars="228"/>
        <w:rPr>
          <w:b/>
          <w:sz w:val="28"/>
        </w:rPr>
      </w:pPr>
    </w:p>
    <w:p w14:paraId="012DF336">
      <w:pPr>
        <w:spacing w:line="320" w:lineRule="exact"/>
        <w:ind w:left="479" w:leftChars="228"/>
        <w:rPr>
          <w:b/>
          <w:sz w:val="28"/>
        </w:rPr>
      </w:pPr>
    </w:p>
    <w:p w14:paraId="417284B7">
      <w:pPr>
        <w:spacing w:line="320" w:lineRule="exact"/>
        <w:ind w:left="479" w:leftChars="228"/>
        <w:rPr>
          <w:rFonts w:hint="eastAsia" w:eastAsia="宋体"/>
          <w:b/>
          <w:sz w:val="28"/>
          <w:lang w:val="en-US" w:eastAsia="zh-CN"/>
        </w:rPr>
      </w:pPr>
      <w:r>
        <w:rPr>
          <w:rFonts w:hint="eastAsia"/>
          <w:b/>
          <w:sz w:val="28"/>
        </w:rPr>
        <w:t>答 辩 人：</w:t>
      </w:r>
      <w:r>
        <w:rPr>
          <w:rFonts w:hint="eastAsia"/>
          <w:b/>
          <w:sz w:val="28"/>
          <w:lang w:val="en-US" w:eastAsia="zh-CN"/>
        </w:rPr>
        <w:t>梁广昊</w:t>
      </w:r>
    </w:p>
    <w:p w14:paraId="0C162BCD">
      <w:pPr>
        <w:spacing w:line="320" w:lineRule="exact"/>
        <w:ind w:left="479" w:leftChars="228"/>
        <w:rPr>
          <w:b/>
          <w:sz w:val="28"/>
        </w:rPr>
      </w:pPr>
    </w:p>
    <w:p w14:paraId="65EBB7A3">
      <w:pPr>
        <w:spacing w:line="320" w:lineRule="exact"/>
        <w:ind w:left="479" w:leftChars="228"/>
        <w:rPr>
          <w:b/>
          <w:sz w:val="28"/>
        </w:rPr>
      </w:pPr>
      <w:r>
        <w:rPr>
          <w:rFonts w:hint="eastAsia"/>
          <w:b/>
          <w:sz w:val="28"/>
        </w:rPr>
        <w:t>答辩地点：线下</w:t>
      </w:r>
    </w:p>
    <w:p w14:paraId="1486C5F3">
      <w:pPr>
        <w:spacing w:line="320" w:lineRule="exact"/>
        <w:ind w:left="479" w:leftChars="228"/>
        <w:rPr>
          <w:b/>
          <w:sz w:val="28"/>
        </w:rPr>
      </w:pPr>
    </w:p>
    <w:p w14:paraId="616B22C0">
      <w:pPr>
        <w:spacing w:line="320" w:lineRule="exact"/>
        <w:ind w:left="479" w:leftChars="228"/>
        <w:rPr>
          <w:b/>
          <w:sz w:val="28"/>
        </w:rPr>
      </w:pPr>
      <w:r>
        <w:rPr>
          <w:rFonts w:hint="eastAsia"/>
          <w:b/>
          <w:sz w:val="28"/>
        </w:rPr>
        <w:t>答辩日期：202</w:t>
      </w:r>
      <w:r>
        <w:rPr>
          <w:rFonts w:hint="eastAsia"/>
          <w:b/>
          <w:sz w:val="28"/>
          <w:lang w:val="en-US" w:eastAsia="zh-CN"/>
        </w:rPr>
        <w:t>6</w:t>
      </w:r>
      <w:r>
        <w:rPr>
          <w:rFonts w:hint="eastAsia"/>
          <w:b/>
          <w:sz w:val="28"/>
        </w:rPr>
        <w:t>年05月2</w:t>
      </w:r>
      <w:r>
        <w:rPr>
          <w:rFonts w:hint="eastAsia"/>
          <w:b/>
          <w:sz w:val="28"/>
          <w:lang w:val="en-US" w:eastAsia="zh-CN"/>
        </w:rPr>
        <w:t>2</w:t>
      </w:r>
      <w:r>
        <w:rPr>
          <w:rFonts w:hint="eastAsia"/>
          <w:b/>
          <w:sz w:val="28"/>
        </w:rPr>
        <w:t>日</w:t>
      </w:r>
    </w:p>
    <w:p w14:paraId="006F529F">
      <w:pPr>
        <w:pStyle w:val="54"/>
        <w:jc w:val="left"/>
        <w:rPr>
          <w:rFonts w:eastAsiaTheme="minorEastAsia"/>
        </w:rPr>
      </w:pPr>
      <w:bookmarkStart w:id="2" w:name="_Toc85901080"/>
      <w:bookmarkStart w:id="3" w:name="_Toc85554914"/>
      <w:bookmarkStart w:id="4" w:name="_Toc85561533"/>
    </w:p>
    <w:p w14:paraId="27E54418">
      <w:pPr>
        <w:pStyle w:val="54"/>
        <w:jc w:val="left"/>
        <w:rPr>
          <w:rFonts w:eastAsiaTheme="minorEastAsia"/>
        </w:rPr>
        <w:sectPr>
          <w:pgSz w:w="11906" w:h="16838"/>
          <w:pgMar w:top="1985" w:right="1588" w:bottom="2268" w:left="1588" w:header="1418" w:footer="1701" w:gutter="284"/>
          <w:pgNumType w:fmt="upperRoman" w:start="1"/>
          <w:cols w:space="425" w:num="1"/>
          <w:docGrid w:linePitch="395" w:charSpace="0"/>
        </w:sectPr>
      </w:pPr>
    </w:p>
    <w:p w14:paraId="6C6303BA">
      <w:pPr>
        <w:spacing w:before="397" w:after="397"/>
        <w:jc w:val="center"/>
        <w:rPr>
          <w:rFonts w:ascii="黑体" w:hAnsi="黑体" w:eastAsia="黑体"/>
          <w:sz w:val="32"/>
          <w:szCs w:val="32"/>
        </w:rPr>
      </w:pPr>
      <w:bookmarkStart w:id="5" w:name="_Toc251145514"/>
      <w:bookmarkStart w:id="6" w:name="_Toc251145350"/>
      <w:bookmarkStart w:id="7" w:name="_Toc251162499"/>
      <w:commentRangeStart w:id="13"/>
      <w:r>
        <w:rPr>
          <w:rFonts w:hint="eastAsia" w:ascii="黑体" w:hAnsi="黑体" w:eastAsia="黑体"/>
          <w:sz w:val="32"/>
          <w:szCs w:val="32"/>
        </w:rPr>
        <w:t>面向鲁棒水声目标识别的联邦解耦与基于置信度的路由</w:t>
      </w:r>
      <w:commentRangeEnd w:id="13"/>
      <w:r>
        <w:rPr>
          <w:rStyle w:val="CommentReference"/>
        </w:rPr>
        <w:commentReference w:id="13"/>
      </w:r>
    </w:p>
    <w:p w14:paraId="20126DE3">
      <w:pPr>
        <w:pStyle w:val="33"/>
      </w:pPr>
      <w:bookmarkStart w:id="8" w:name="_Toc251590706"/>
      <w:bookmarkStart w:id="9" w:name="_Toc86781558"/>
      <w:bookmarkStart w:id="10" w:name="_Toc25123"/>
      <w:bookmarkStart w:id="11" w:name="_Toc86781265"/>
      <w:bookmarkStart w:id="12" w:name="_Toc251346980"/>
      <w:bookmarkStart w:id="13" w:name="_Toc251338721"/>
      <w:bookmarkStart w:id="14" w:name="_Toc251338634"/>
      <w:r>
        <w:rPr>
          <w:rFonts w:hint="eastAsia"/>
        </w:rPr>
        <w:t>摘</w:t>
      </w:r>
      <w:r>
        <w:t xml:space="preserve"> </w:t>
      </w:r>
      <w:r>
        <w:rPr>
          <w:rFonts w:hint="eastAsia"/>
        </w:rPr>
        <w:t>要</w:t>
      </w:r>
      <w:bookmarkEnd w:id="2"/>
      <w:bookmarkEnd w:id="3"/>
      <w:bookmarkEnd w:id="4"/>
      <w:bookmarkEnd w:id="5"/>
      <w:bookmarkEnd w:id="6"/>
      <w:bookmarkEnd w:id="7"/>
      <w:bookmarkEnd w:id="8"/>
      <w:bookmarkEnd w:id="9"/>
      <w:bookmarkEnd w:id="10"/>
      <w:bookmarkEnd w:id="11"/>
      <w:bookmarkEnd w:id="12"/>
      <w:bookmarkEnd w:id="13"/>
      <w:bookmarkEnd w:id="14"/>
    </w:p>
    <w:p w14:paraId="6E3FFE77">
      <w:pPr>
        <w:pStyle w:val="57"/>
      </w:pPr>
    </w:p>
    <w:p w14:paraId="13D24D98">
      <w:pPr>
        <w:pStyle w:val="57"/>
        <w:widowControl w:val="0"/>
        <w:ind w:left="0" w:leftChars="0" w:firstLine="480" w:firstLineChars="200"/>
        <w:jc w:val="both"/>
        <w:rPr>
          <w:rFonts w:hint="eastAsia"/>
          <w:sz w:val="24"/>
          <w:szCs w:val="22"/>
        </w:rPr>
      </w:pPr>
      <w:r>
        <w:rPr>
          <w:rFonts w:hint="eastAsia"/>
          <w:sz w:val="24"/>
          <w:szCs w:val="22"/>
        </w:rPr>
        <w:t>随着海洋活动日益频繁，水下声学目标识别技术发挥着核心作用。近年来，深度学习在该领域展现出巨大潜力，然而现有的识别模型大多在“随机划分”的数据集上进行评估，即将同一长音频切分出的短切片随机散落在训练集与测试集中，这种方式往往使模型表现出极高的识别准确率，掩盖了背景环境泄露导致的数据虚假相关性问题。为了规避上述数据泄露引发的评估偏差，客观衡量模型对目标真实声纹的识别能力，本文确立了以物理环境与工况高度一致的“录音场次”为最小不可分割单元的严格划分基准，确保同一</w:t>
      </w:r>
      <w:r>
        <w:rPr>
          <w:rFonts w:hint="eastAsia"/>
          <w:sz w:val="24"/>
          <w:szCs w:val="22"/>
          <w:lang w:val="en-US" w:eastAsia="zh-CN"/>
        </w:rPr>
        <w:t>录音</w:t>
      </w:r>
      <w:r>
        <w:rPr>
          <w:rFonts w:hint="eastAsia"/>
          <w:sz w:val="24"/>
          <w:szCs w:val="22"/>
        </w:rPr>
        <w:t>场次内的所有样本作为一个整体严格归属于训练集或测试集。在这一严苛设定下，受复杂多径效应与噪声影响，传统集中式模型极易暴露出过度拟合特定背景噪声的缺陷，陷入“环境捷径”，导致识别性能严重衰退。</w:t>
      </w:r>
    </w:p>
    <w:p w14:paraId="07AA1196">
      <w:pPr>
        <w:pStyle w:val="57"/>
        <w:widowControl w:val="0"/>
        <w:ind w:firstLine="480"/>
        <w:jc w:val="both"/>
        <w:rPr>
          <w:rFonts w:hint="eastAsia"/>
          <w:sz w:val="24"/>
          <w:szCs w:val="22"/>
        </w:rPr>
      </w:pPr>
      <w:r>
        <w:rPr>
          <w:rFonts w:hint="eastAsia"/>
          <w:sz w:val="24"/>
          <w:szCs w:val="22"/>
        </w:rPr>
        <w:t>为此，本研究致力于解决复杂高噪环境下的水声目标识别难题。针对上述</w:t>
      </w:r>
      <w:r>
        <w:rPr>
          <w:rFonts w:hint="eastAsia"/>
          <w:sz w:val="24"/>
          <w:szCs w:val="22"/>
          <w:lang w:val="en-US" w:eastAsia="zh-CN"/>
        </w:rPr>
        <w:t>严格</w:t>
      </w:r>
      <w:r>
        <w:rPr>
          <w:rFonts w:hint="eastAsia"/>
          <w:sz w:val="24"/>
          <w:szCs w:val="22"/>
        </w:rPr>
        <w:t>划分策略暴露出的特征纠缠问题，本文从水声信号的物理特性分析入手，创新性地引入联邦学习架构，旨在利用天然的分布式物理隔离来有效剥离目标内源性声纹与环境背景的深度耦合，进而实现了模型在复杂海况下识别性能的综合提升。本文的主要研究贡献包括：</w:t>
      </w:r>
    </w:p>
    <w:p w14:paraId="0B2ABEE4">
      <w:pPr>
        <w:pStyle w:val="57"/>
        <w:widowControl w:val="0"/>
        <w:ind w:firstLine="480"/>
        <w:jc w:val="both"/>
        <w:rPr>
          <w:rFonts w:hint="eastAsia"/>
          <w:sz w:val="24"/>
          <w:szCs w:val="22"/>
        </w:rPr>
      </w:pPr>
      <w:r>
        <w:rPr>
          <w:rFonts w:hint="eastAsia"/>
          <w:sz w:val="24"/>
          <w:szCs w:val="22"/>
        </w:rPr>
        <w:t>（1）提出了一种基于联邦解耦的一致性表征水声目标识别方法FedDCR：针对集中式模型在</w:t>
      </w:r>
      <w:r>
        <w:rPr>
          <w:rFonts w:hint="eastAsia"/>
          <w:sz w:val="24"/>
          <w:szCs w:val="22"/>
          <w:lang w:val="en-US" w:eastAsia="zh-CN"/>
        </w:rPr>
        <w:t>录音场次</w:t>
      </w:r>
      <w:r>
        <w:rPr>
          <w:rFonts w:hint="eastAsia"/>
          <w:sz w:val="24"/>
          <w:szCs w:val="22"/>
        </w:rPr>
        <w:t>严格划分场景下难以剥离环境干扰的问题，本文</w:t>
      </w:r>
      <w:r>
        <w:rPr>
          <w:rFonts w:hint="eastAsia"/>
          <w:sz w:val="24"/>
          <w:szCs w:val="22"/>
          <w:lang w:val="en-US" w:eastAsia="zh-CN"/>
        </w:rPr>
        <w:t>在</w:t>
      </w:r>
      <w:r>
        <w:rPr>
          <w:rFonts w:ascii="宋体" w:hAnsi="宋体" w:eastAsia="宋体" w:cs="宋体"/>
          <w:sz w:val="24"/>
          <w:szCs w:val="24"/>
        </w:rPr>
        <w:t>客户端数据分配阶段</w:t>
      </w:r>
      <w:r>
        <w:rPr>
          <w:rFonts w:hint="eastAsia"/>
          <w:sz w:val="24"/>
          <w:szCs w:val="22"/>
        </w:rPr>
        <w:t>进一步构建了基于录音场次的“客户端互斥划分”策略。</w:t>
      </w:r>
      <w:r>
        <w:rPr>
          <w:rFonts w:hint="eastAsia"/>
          <w:sz w:val="24"/>
          <w:szCs w:val="22"/>
          <w:lang w:val="en-US" w:eastAsia="zh-CN"/>
        </w:rPr>
        <w:t>在此基础上，FedDCR</w:t>
      </w:r>
      <w:r>
        <w:rPr>
          <w:rFonts w:hint="eastAsia"/>
          <w:sz w:val="24"/>
          <w:szCs w:val="22"/>
        </w:rPr>
        <w:t>利用联邦架构下各客户端环境噪声的差异性作为隐式约束，深度挖掘水下目标共有的内源性物理声纹。通过设计包含上下文表征与语义提纯的特征提取模块CSBlock，并引入全局原型作为语义锚点，FedDCR有效促进了复杂环境特征与目标声纹的解耦，并引导了跨客户端的语义对齐。实验表明，在以</w:t>
      </w:r>
      <w:r>
        <w:rPr>
          <w:rFonts w:hint="eastAsia"/>
          <w:sz w:val="24"/>
          <w:szCs w:val="22"/>
          <w:lang w:val="en-US" w:eastAsia="zh-CN"/>
        </w:rPr>
        <w:t>录音场次</w:t>
      </w:r>
      <w:r>
        <w:rPr>
          <w:rFonts w:hint="eastAsia"/>
          <w:sz w:val="24"/>
          <w:szCs w:val="22"/>
        </w:rPr>
        <w:t>严格划分为基准的整体实验设定下，该方法通过在各参与方客户端构建基于录音场次互斥的分布式Non-IID训练场景，成功抑制了环境捷径学习，显著提升了模型在严苛环境下的抗干扰能力与识别准确率。</w:t>
      </w:r>
    </w:p>
    <w:p w14:paraId="1D48EB92">
      <w:pPr>
        <w:pStyle w:val="57"/>
        <w:widowControl w:val="0"/>
        <w:ind w:left="0" w:leftChars="0" w:firstLine="420" w:firstLineChars="0"/>
        <w:jc w:val="both"/>
        <w:rPr>
          <w:rFonts w:hint="eastAsia"/>
          <w:sz w:val="24"/>
          <w:szCs w:val="22"/>
        </w:rPr>
      </w:pPr>
      <w:r>
        <w:rPr>
          <w:rFonts w:hint="eastAsia"/>
          <w:sz w:val="24"/>
          <w:szCs w:val="22"/>
        </w:rPr>
        <w:t>（2）提出了一种基于预测置信度的多模型动态路由机制：在验证解耦有效性的同时，本研究发现FedDCR为了强力剥离环境特征，会不可避免地丢失部分有助于同分布数据分类的辅助信息，导致其在随机划分的常规场景下，最高准确率低于传统基线模型ResNet50。为弥补FedDCR这一特定的性能妥协，本文设计了自适应调度策略，联合了在随机划分场景下表现优异的ResNet50与在</w:t>
      </w:r>
      <w:r>
        <w:rPr>
          <w:rFonts w:hint="eastAsia"/>
          <w:sz w:val="24"/>
          <w:szCs w:val="22"/>
          <w:lang w:val="en-US" w:eastAsia="zh-CN"/>
        </w:rPr>
        <w:t>严格</w:t>
      </w:r>
      <w:r>
        <w:rPr>
          <w:rFonts w:hint="eastAsia"/>
          <w:sz w:val="24"/>
          <w:szCs w:val="22"/>
        </w:rPr>
        <w:t>划分下鲁棒性极强的FedDCR。通过系统对比确立了最大Softmax概率的最优分流效果。该机制直接以ResNet50输出的预测置信度作为模型动态调度的判定依据，使得系统能够根据输入样本自适应地选择最佳模型，从而在随机划分与</w:t>
      </w:r>
      <w:r>
        <w:rPr>
          <w:rFonts w:hint="eastAsia"/>
          <w:sz w:val="24"/>
          <w:szCs w:val="22"/>
          <w:lang w:val="en-US" w:eastAsia="zh-CN"/>
        </w:rPr>
        <w:t>严格</w:t>
      </w:r>
      <w:r>
        <w:rPr>
          <w:rFonts w:hint="eastAsia"/>
          <w:sz w:val="24"/>
          <w:szCs w:val="22"/>
        </w:rPr>
        <w:t>划分两种评估场景下均保持了优异的识别精度。</w:t>
      </w:r>
    </w:p>
    <w:p w14:paraId="0DC79524">
      <w:pPr>
        <w:pStyle w:val="57"/>
        <w:widowControl w:val="0"/>
        <w:ind w:left="0" w:leftChars="0" w:firstLine="420" w:firstLineChars="0"/>
        <w:jc w:val="both"/>
        <w:rPr>
          <w:sz w:val="24"/>
          <w:szCs w:val="22"/>
        </w:rPr>
      </w:pPr>
      <w:r>
        <w:rPr>
          <w:rFonts w:hint="eastAsia"/>
          <w:sz w:val="24"/>
          <w:szCs w:val="22"/>
        </w:rPr>
        <w:t>本文系统性地揭示并缓解了水声目标识别中的环境捷径问题，所提出的</w:t>
      </w:r>
      <w:r>
        <w:rPr>
          <w:rFonts w:hint="eastAsia"/>
          <w:sz w:val="24"/>
          <w:szCs w:val="22"/>
          <w:lang w:val="en-US" w:eastAsia="zh-CN"/>
        </w:rPr>
        <w:t>长音频严格</w:t>
      </w:r>
      <w:r>
        <w:rPr>
          <w:rFonts w:hint="eastAsia"/>
          <w:sz w:val="24"/>
          <w:szCs w:val="22"/>
        </w:rPr>
        <w:t>策略、联邦解耦框架与动态调度机制，不仅修正了传统评估方式带来的虚假高</w:t>
      </w:r>
      <w:r>
        <w:rPr>
          <w:rFonts w:hint="eastAsia"/>
          <w:sz w:val="24"/>
          <w:szCs w:val="22"/>
          <w:lang w:val="en-US" w:eastAsia="zh-CN"/>
        </w:rPr>
        <w:t>准确率</w:t>
      </w:r>
      <w:r>
        <w:rPr>
          <w:rFonts w:hint="eastAsia"/>
          <w:sz w:val="24"/>
          <w:szCs w:val="22"/>
        </w:rPr>
        <w:t>，还完美弥补了解耦模型在随机划分场景下的精度短板，为复杂高噪环境下的水下目标识别提供了可靠的技术方案。</w:t>
      </w:r>
    </w:p>
    <w:p w14:paraId="410AEC40">
      <w:pPr>
        <w:pStyle w:val="57"/>
        <w:widowControl w:val="0"/>
        <w:jc w:val="both"/>
        <w:rPr>
          <w:szCs w:val="28"/>
          <w:highlight w:val="yellow"/>
        </w:rPr>
      </w:pPr>
    </w:p>
    <w:p w14:paraId="4DE34791">
      <w:pPr>
        <w:spacing w:line="300" w:lineRule="auto"/>
        <w:ind w:left="990" w:leftChars="1" w:hanging="988" w:hangingChars="353"/>
        <w:jc w:val="both"/>
        <w:rPr>
          <w:rStyle w:val="78"/>
          <w:color w:val="FF0000"/>
        </w:rPr>
      </w:pPr>
      <w:commentRangeStart w:id="1"/>
      <w:r>
        <w:rPr>
          <w:rStyle w:val="58"/>
          <w:rFonts w:hint="eastAsia"/>
        </w:rPr>
        <w:t>关键词：</w:t>
      </w:r>
      <w:r>
        <w:rPr>
          <w:rStyle w:val="58"/>
          <w:rFonts w:hint="eastAsia" w:ascii="宋体" w:hAnsi="宋体" w:eastAsia="宋体"/>
          <w:szCs w:val="28"/>
        </w:rPr>
        <w:t>水下声学目标识别；联邦学习；特征解耦；信号处理</w:t>
      </w:r>
      <w:commentRangeEnd w:id="1"/>
      <w:r>
        <w:rPr>
          <w:rStyle w:val="CommentReference"/>
        </w:rPr>
        <w:commentReference w:id="1"/>
      </w:r>
    </w:p>
    <w:p w14:paraId="1A98BF21">
      <w:pPr>
        <w:spacing w:line="300" w:lineRule="auto"/>
        <w:ind w:left="990" w:leftChars="1" w:hanging="988" w:hangingChars="353"/>
        <w:rPr>
          <w:rStyle w:val="78"/>
          <w:color w:val="FF0000"/>
        </w:rPr>
      </w:pPr>
    </w:p>
    <w:p w14:paraId="5AF6C3C8">
      <w:pPr>
        <w:spacing w:line="300" w:lineRule="auto"/>
        <w:ind w:left="990" w:leftChars="1" w:hanging="988" w:hangingChars="353"/>
        <w:rPr>
          <w:rStyle w:val="78"/>
          <w:color w:val="FF0000"/>
        </w:rPr>
      </w:pPr>
    </w:p>
    <w:p w14:paraId="60B190A9">
      <w:pPr>
        <w:pStyle w:val="74"/>
        <w:rPr>
          <w:color w:val="FF0000"/>
        </w:rPr>
      </w:pPr>
      <w:bookmarkStart w:id="15" w:name="_Toc251162500"/>
      <w:bookmarkStart w:id="16" w:name="_Toc251145515"/>
      <w:bookmarkStart w:id="17" w:name="_Toc251145351"/>
    </w:p>
    <w:p w14:paraId="451F455F"/>
    <w:p w14:paraId="09D547E3"/>
    <w:p w14:paraId="7235C3AE"/>
    <w:p w14:paraId="2F6DA6AE"/>
    <w:p w14:paraId="79E81D6E"/>
    <w:p w14:paraId="67608BF0"/>
    <w:p w14:paraId="08DFE3D1"/>
    <w:p w14:paraId="4E066F9E"/>
    <w:p w14:paraId="4C827244"/>
    <w:p w14:paraId="36FA03E7"/>
    <w:p w14:paraId="616B720B">
      <w:pPr>
        <w:jc w:val="center"/>
      </w:pPr>
    </w:p>
    <w:p w14:paraId="7E1EEC77"/>
    <w:p w14:paraId="3E026FB3">
      <w:pPr>
        <w:pStyle w:val="74"/>
        <w:ind w:left="1050" w:leftChars="500" w:right="1050" w:rightChars="500"/>
        <w:rPr>
          <w:rStyle w:val="52"/>
          <w:rFonts w:eastAsiaTheme="minorEastAsia"/>
          <w:b/>
          <w:bCs w:val="0"/>
          <w:sz w:val="32"/>
        </w:rPr>
      </w:pPr>
      <w:commentRangeStart w:id="14"/>
      <w:r>
        <w:br w:type="page"/>
      </w:r>
      <w:r>
        <w:rPr>
          <w:rFonts w:hint="eastAsia" w:eastAsiaTheme="minorEastAsia"/>
        </w:rPr>
        <w:t>FEDERATED DECOUPLING AND CONFIDENCE-BASED ROUTING FOR ROBUST UNDERWATER ACOUSTIC TARGET RECOGNITION</w:t>
      </w:r>
      <w:commentRangeEnd w:id="14"/>
      <w:r>
        <w:rPr>
          <w:rStyle w:val="CommentReference"/>
        </w:rPr>
        <w:commentReference w:id="14"/>
      </w:r>
    </w:p>
    <w:p w14:paraId="32C02D5C">
      <w:pPr>
        <w:pStyle w:val="33"/>
      </w:pPr>
      <w:bookmarkStart w:id="18" w:name="_Toc251346981"/>
      <w:bookmarkStart w:id="19" w:name="_Toc86781266"/>
      <w:bookmarkStart w:id="20" w:name="_Toc251338722"/>
      <w:bookmarkStart w:id="21" w:name="_Toc28132"/>
      <w:bookmarkStart w:id="22" w:name="_Toc251590707"/>
      <w:bookmarkStart w:id="23" w:name="_Toc86781559"/>
      <w:r>
        <w:t>ABSTRACT</w:t>
      </w:r>
      <w:bookmarkEnd w:id="15"/>
      <w:bookmarkEnd w:id="16"/>
      <w:bookmarkEnd w:id="17"/>
      <w:bookmarkEnd w:id="18"/>
      <w:bookmarkEnd w:id="19"/>
      <w:bookmarkEnd w:id="20"/>
      <w:bookmarkEnd w:id="21"/>
      <w:bookmarkEnd w:id="22"/>
      <w:bookmarkEnd w:id="23"/>
    </w:p>
    <w:p w14:paraId="75AF32E0">
      <w:pPr>
        <w:pStyle w:val="60"/>
        <w:ind w:firstLine="480"/>
        <w:rPr>
          <w:rFonts w:ascii="宋体" w:hAnsi="宋体"/>
          <w:sz w:val="24"/>
          <w:szCs w:val="24"/>
        </w:rPr>
      </w:pPr>
    </w:p>
    <w:p w14:paraId="4D286E61">
      <w:pPr>
        <w:pStyle w:val="60"/>
        <w:rPr>
          <w:rFonts w:hint="eastAsia"/>
          <w:lang w:val="en-US" w:eastAsia="zh-CN"/>
        </w:rPr>
      </w:pPr>
      <w:commentRangeStart w:id="0"/>
      <w:r>
        <w:rPr>
          <w:rFonts w:hint="eastAsia"/>
          <w:lang w:val="en-US" w:eastAsia="zh-CN"/>
        </w:rPr>
        <w:t>With the increasing frequency of marine activities, underwater acoustic target recognition (UATR) technology has become a cornerstone of oceanic observation. While deep learning has demonstrated immense potential in this field, most existing recognition models are evaluated on "randomly partitioned" datasets. In such scenarios, short segments sliced from the same continuous recording are randomly distributed between training and testing sets. This practice often yields artificially high accuracy by masking the issue of spurious correlations caused by background environment leakage. To eliminate this evaluation bias and objectively measure the model's ability to capture the true acoustic signatures of targets, this paper establishes a rigorous benchmark using "recording sessions"—characterized by highly consistent physical environments and operating conditions—as the minimum indivisible units. This ensures that all samples within the same recording session are strictly assigned to either the training or the test set. Under this stringent setting, traditional centralized models are highly susceptible to "environmental shortcuts," where they overfit to specific background noise patterns due to complex multipath effects, leading to a severe degradation in recognition performance.</w:t>
      </w:r>
      <w:commentRangeEnd w:id="0"/>
      <w:r>
        <w:rPr>
          <w:rStyle w:val="CommentReference"/>
        </w:rPr>
        <w:commentReference w:id="0"/>
      </w:r>
    </w:p>
    <w:p w14:paraId="17F4D5AD">
      <w:pPr>
        <w:pStyle w:val="60"/>
        <w:numPr>
          <w:ilvl w:val="0"/>
          <w:numId w:val="0"/>
        </w:numPr>
        <w:ind w:firstLine="420" w:firstLineChars="0"/>
        <w:rPr>
          <w:rFonts w:hint="eastAsia"/>
          <w:lang w:val="en-US" w:eastAsia="zh-CN"/>
        </w:rPr>
      </w:pPr>
      <w:r>
        <w:rPr>
          <w:rFonts w:hint="eastAsia"/>
          <w:lang w:val="en-US" w:eastAsia="zh-CN"/>
        </w:rPr>
        <w:t>To this end, this study is dedicated to addressing the challenges of UATR in complex, high-noise environments. In view of the feature entanglement exposed by the strict partitioning strategy, we analyze the physical characteristics of underwater signals and innovatively introduce a Federated Learning (FL) architecture. The objective is to leverage natural distributed physical isolation to effectively decouple endogenous target signatures from environmental backgrounds, thereby achieving a comprehensive improvement in recognition performance under complex sea conditions. The primary research contributions of this paper are as follows:</w:t>
      </w:r>
    </w:p>
    <w:p w14:paraId="0BC6E6BF">
      <w:pPr>
        <w:pStyle w:val="60"/>
        <w:numPr>
          <w:ilvl w:val="0"/>
          <w:numId w:val="4"/>
        </w:numPr>
        <w:ind w:firstLine="420" w:firstLineChars="0"/>
        <w:rPr>
          <w:rFonts w:hint="eastAsia"/>
          <w:lang w:val="en-US" w:eastAsia="zh-CN"/>
        </w:rPr>
      </w:pPr>
      <w:r>
        <w:rPr>
          <w:rFonts w:hint="eastAsia"/>
          <w:lang w:val="en-US" w:eastAsia="zh-CN"/>
        </w:rPr>
        <w:t>A Federated Decoupled Consistent Representation (FedDCR) method for UATR is proposed: To address the difficulty that centralized models face in disentangling environmental interference under the strict recording-session splitting scenario, this paper further constructs a "mutually exclusive client splitting" strategy based on recording sessions during the client data distribution phase. Building on this foundation, FedDCR utilizes the variance in environmental noise across different clients within the federated architecture as an implicit constraint to deeply mine the shared, intrinsic physical acoustic signatures of underwater targets. By designing a feature extraction module named CSBlock, which encompasses contextual representation and semantic purification, and by introducing global prototypes as semantic anchors, FedDCR effectively promotes the decoupling of complex environmental features from target acoustic signatures and guides cross-client semantic alignment. Experiments demonstrate that under the overall experimental setting benchmarked by strict recording-session splitting, this method successfully suppresses environmental shortcut learning by constructing a distributed Non-IID training scenario based on mutually exclusive recording sessions across participating clients. Consequently, it significantly enhances the model's anti-interference capabilities and recognition accuracy in harsh environments.</w:t>
      </w:r>
    </w:p>
    <w:p w14:paraId="01621D88">
      <w:pPr>
        <w:pStyle w:val="60"/>
        <w:numPr>
          <w:ilvl w:val="0"/>
          <w:numId w:val="0"/>
        </w:numPr>
        <w:ind w:firstLine="420" w:firstLineChars="0"/>
        <w:rPr>
          <w:rFonts w:hint="eastAsia"/>
          <w:lang w:val="en-US" w:eastAsia="zh-CN"/>
        </w:rPr>
      </w:pPr>
      <w:r>
        <w:rPr>
          <w:rFonts w:hint="eastAsia"/>
          <w:lang w:val="en-US" w:eastAsia="zh-CN"/>
        </w:rPr>
        <w:t>(2) A multi-model dynamic routing mechanism based on prediction confidence: While verifying the effectiveness of decoupling, this research finds that in its forceful stripping of environmental features, FedDCR inevitably loses some auxiliary information helpful for classifying IID (Independent and Identically Distributed) data. Consequently, in conventional randomly partitioned scenarios, its peak accuracy is lower than that of the traditional baseline model, ResNet50. To compensate for this specific performance trade-off, this paper designs an adaptive scheduling strategy that combines ResNet50, which performs excellently in randomly partitioned scenarios, with FedDCR, which is highly robust under strict partitioning. Systematic comparisons establish that the maximum Softmax probability yields the optimal shunting effect. This mechanism directly uses the prediction confidence output by ResNet50 as the criterion for dynamic model scheduling. This allows the system to adaptively select the optimal model based on the input sample, thereby maintaining superior recognition precision in both randomly and strictly partitioned evaluation scenarios.</w:t>
      </w:r>
    </w:p>
    <w:p w14:paraId="7A6DBF78">
      <w:pPr>
        <w:pStyle w:val="60"/>
        <w:ind w:firstLine="480"/>
        <w:rPr>
          <w:sz w:val="24"/>
          <w:szCs w:val="24"/>
        </w:rPr>
      </w:pPr>
      <w:r>
        <w:rPr>
          <w:rFonts w:hint="eastAsia"/>
          <w:lang w:val="en-US" w:eastAsia="zh-CN"/>
        </w:rPr>
        <w:t>This paper systematically reveals and alleviates the environmental shortcut problem in underwater acoustic target recognition. The proposed long-audio strict strategy, federated decoupling framework, and dynamic scheduling mechanism not only correct the false high accuracy caused by traditional evaluation methods but also perfectly bridge the precision gap of the decoupled model in randomly partitioned scenarios. This provides a reliable technical solution for underwater target recognition in complex, high-noise environments.</w:t>
      </w:r>
    </w:p>
    <w:p w14:paraId="664A145A">
      <w:pPr>
        <w:pStyle w:val="60"/>
        <w:ind w:firstLine="480"/>
        <w:rPr>
          <w:sz w:val="24"/>
          <w:szCs w:val="24"/>
        </w:rPr>
      </w:pPr>
    </w:p>
    <w:p w14:paraId="01A52EBE">
      <w:pPr>
        <w:pStyle w:val="60"/>
        <w:jc w:val="right"/>
      </w:pPr>
      <w:r>
        <w:rPr>
          <w:rFonts w:hint="eastAsia"/>
          <w:lang w:val="en-US" w:eastAsia="zh-CN"/>
        </w:rPr>
        <w:t>Guanghao Liang</w:t>
      </w:r>
      <w:r>
        <w:rPr>
          <w:rFonts w:hint="eastAsia"/>
        </w:rPr>
        <w:t xml:space="preserve"> (Software Engineering)</w:t>
      </w:r>
    </w:p>
    <w:p w14:paraId="54892741">
      <w:pPr>
        <w:pStyle w:val="60"/>
        <w:wordWrap w:val="0"/>
        <w:jc w:val="right"/>
        <w:rPr>
          <w:rFonts w:eastAsiaTheme="minorEastAsia"/>
        </w:rPr>
      </w:pPr>
      <w:r>
        <w:t xml:space="preserve">Supervised by: </w:t>
      </w:r>
      <w:r>
        <w:rPr>
          <w:rFonts w:hint="eastAsia" w:eastAsiaTheme="minorEastAsia"/>
        </w:rPr>
        <w:t>Shan Chang</w:t>
      </w:r>
    </w:p>
    <w:p w14:paraId="7444994F">
      <w:pPr>
        <w:pStyle w:val="60"/>
        <w:ind w:firstLine="480"/>
        <w:rPr>
          <w:sz w:val="24"/>
          <w:szCs w:val="24"/>
        </w:rPr>
      </w:pPr>
    </w:p>
    <w:p w14:paraId="4DA46882">
      <w:pPr>
        <w:pStyle w:val="60"/>
        <w:ind w:firstLine="480"/>
        <w:rPr>
          <w:sz w:val="24"/>
          <w:szCs w:val="24"/>
        </w:rPr>
      </w:pPr>
    </w:p>
    <w:p w14:paraId="2DD052A4">
      <w:pPr>
        <w:spacing w:line="360" w:lineRule="auto"/>
        <w:ind w:left="1800" w:hanging="1800" w:hangingChars="747"/>
        <w:jc w:val="both"/>
        <w:rPr>
          <w:rStyle w:val="61"/>
          <w:b w:val="0"/>
          <w:sz w:val="24"/>
          <w:szCs w:val="24"/>
        </w:rPr>
      </w:pPr>
      <w:commentRangeStart w:id="2"/>
      <w:commentRangeStart w:id="3"/>
      <w:r>
        <w:rPr>
          <w:rStyle w:val="61"/>
          <w:sz w:val="24"/>
          <w:szCs w:val="24"/>
        </w:rPr>
        <w:t>K</w:t>
      </w:r>
      <w:r>
        <w:rPr>
          <w:rStyle w:val="61"/>
          <w:rFonts w:hint="eastAsia"/>
          <w:sz w:val="24"/>
          <w:szCs w:val="24"/>
        </w:rPr>
        <w:t>EY WORDS</w:t>
      </w:r>
      <w:r>
        <w:rPr>
          <w:rStyle w:val="61"/>
          <w:sz w:val="24"/>
          <w:szCs w:val="24"/>
        </w:rPr>
        <w:t>:</w:t>
      </w:r>
      <w:r>
        <w:rPr>
          <w:rStyle w:val="61"/>
          <w:b w:val="0"/>
          <w:sz w:val="24"/>
          <w:szCs w:val="24"/>
        </w:rPr>
        <w:t xml:space="preserve"> </w:t>
      </w:r>
      <w:r>
        <w:rPr>
          <w:rStyle w:val="78"/>
          <w:rFonts w:hint="eastAsia"/>
          <w:sz w:val="24"/>
          <w:szCs w:val="24"/>
        </w:rPr>
        <w:t>Underwater acoustic target recognition; Federated learning; Feature decoupling; Signal processing</w:t>
      </w:r>
      <w:commentRangeEnd w:id="2"/>
      <w:r>
        <w:rPr>
          <w:rStyle w:val="CommentReference"/>
        </w:rPr>
        <w:commentReference w:id="2"/>
      </w:r>
      <w:commentRangeEnd w:id="3"/>
      <w:r>
        <w:rPr>
          <w:rStyle w:val="CommentReference"/>
        </w:rPr>
        <w:commentReference w:id="3"/>
      </w:r>
    </w:p>
    <w:p w14:paraId="0DADED76">
      <w:pPr>
        <w:pStyle w:val="60"/>
      </w:pPr>
    </w:p>
    <w:p w14:paraId="2228FFDF">
      <w:pPr>
        <w:pStyle w:val="60"/>
        <w:sectPr>
          <w:headerReference r:id="rId9" w:type="default"/>
          <w:footerReference r:id="rId11" w:type="default"/>
          <w:headerReference r:id="rId10" w:type="even"/>
          <w:footerReference r:id="rId12" w:type="even"/>
          <w:pgSz w:w="11906" w:h="16838"/>
          <w:pgMar w:top="1985" w:right="1588" w:bottom="2268" w:left="1588" w:header="1418" w:footer="1701" w:gutter="284"/>
          <w:pgNumType w:fmt="upperRoman" w:start="1"/>
          <w:cols w:space="425" w:num="1"/>
          <w:docGrid w:linePitch="395" w:charSpace="0"/>
        </w:sectPr>
      </w:pPr>
    </w:p>
    <w:p w14:paraId="0904AE99">
      <w:pPr>
        <w:adjustRightInd w:val="0"/>
        <w:spacing w:before="397" w:line="360" w:lineRule="auto"/>
        <w:jc w:val="center"/>
        <w:rPr>
          <w:rFonts w:ascii="黑体" w:hAnsi="黑体" w:eastAsia="黑体"/>
          <w:b/>
          <w:bCs/>
          <w:sz w:val="32"/>
          <w:szCs w:val="32"/>
        </w:rPr>
      </w:pPr>
      <w:commentRangeStart w:id="19"/>
      <w:r>
        <w:rPr>
          <w:rFonts w:hint="eastAsia" w:ascii="黑体" w:hAnsi="黑体" w:eastAsia="黑体"/>
          <w:b/>
          <w:bCs/>
          <w:sz w:val="32"/>
          <w:szCs w:val="32"/>
        </w:rPr>
        <w:t>目录</w:t>
      </w:r>
      <w:commentRangeEnd w:id="19"/>
      <w:r>
        <w:rPr>
          <w:rStyle w:val="CommentReference"/>
        </w:rPr>
        <w:commentReference w:id="19"/>
      </w:r>
    </w:p>
    <w:p w14:paraId="4F609E07">
      <w:pPr>
        <w:adjustRightInd w:val="0"/>
        <w:jc w:val="center"/>
        <w:rPr>
          <w:rFonts w:ascii="宋体" w:hAnsi="宋体"/>
          <w:b/>
          <w:bCs/>
          <w:sz w:val="24"/>
        </w:rPr>
      </w:pPr>
    </w:p>
    <w:p w14:paraId="00C34F1C">
      <w:pPr>
        <w:adjustRightInd w:val="0"/>
        <w:jc w:val="center"/>
        <w:rPr>
          <w:rFonts w:ascii="宋体" w:hAnsi="宋体"/>
          <w:b/>
          <w:bCs/>
          <w:sz w:val="24"/>
        </w:rPr>
      </w:pPr>
    </w:p>
    <w:p w14:paraId="21FA590C">
      <w:pPr>
        <w:pStyle w:val="25"/>
        <w:tabs>
          <w:tab w:val="right" w:leader="dot" w:pos="8446"/>
          <w:tab w:val="clear" w:pos="8437"/>
        </w:tabs>
      </w:pPr>
      <w:r>
        <w:rPr>
          <w:rFonts w:ascii="黑体" w:hAnsi="黑体"/>
          <w:b/>
          <w:bCs w:val="0"/>
          <w:sz w:val="32"/>
          <w:szCs w:val="32"/>
        </w:rPr>
        <w:fldChar w:fldCharType="begin"/>
      </w:r>
      <w:r>
        <w:rPr>
          <w:rFonts w:ascii="黑体" w:hAnsi="黑体"/>
          <w:b/>
          <w:bCs w:val="0"/>
          <w:sz w:val="32"/>
          <w:szCs w:val="32"/>
        </w:rPr>
        <w:instrText xml:space="preserve"> TOC \o "1-3" \h \z \u </w:instrText>
      </w:r>
      <w:r>
        <w:rPr>
          <w:rFonts w:ascii="黑体" w:hAnsi="黑体"/>
          <w:b/>
          <w:bCs w:val="0"/>
          <w:sz w:val="32"/>
          <w:szCs w:val="32"/>
        </w:rPr>
        <w:fldChar w:fldCharType="separate"/>
      </w:r>
      <w:r>
        <w:rPr>
          <w:rFonts w:ascii="黑体" w:hAnsi="黑体"/>
          <w:bCs w:val="0"/>
          <w:szCs w:val="32"/>
        </w:rPr>
        <w:fldChar w:fldCharType="begin"/>
      </w:r>
      <w:r>
        <w:rPr>
          <w:rFonts w:ascii="黑体" w:hAnsi="黑体"/>
          <w:bCs w:val="0"/>
          <w:szCs w:val="32"/>
        </w:rPr>
        <w:instrText xml:space="preserve"> HYPERLINK \l _Toc25123 </w:instrText>
      </w:r>
      <w:r>
        <w:rPr>
          <w:rFonts w:ascii="黑体" w:hAnsi="黑体"/>
          <w:bCs w:val="0"/>
          <w:szCs w:val="32"/>
        </w:rPr>
        <w:fldChar w:fldCharType="separate"/>
      </w:r>
      <w:r>
        <w:rPr>
          <w:rFonts w:hint="eastAsia"/>
        </w:rPr>
        <w:t>摘</w:t>
      </w:r>
      <w:r>
        <w:t xml:space="preserve"> </w:t>
      </w:r>
      <w:r>
        <w:rPr>
          <w:rFonts w:hint="eastAsia"/>
        </w:rPr>
        <w:t>要</w:t>
      </w:r>
      <w:r>
        <w:tab/>
      </w:r>
      <w:r>
        <w:fldChar w:fldCharType="begin"/>
      </w:r>
      <w:r>
        <w:instrText xml:space="preserve"> PAGEREF _Toc25123 \h </w:instrText>
      </w:r>
      <w:r>
        <w:fldChar w:fldCharType="separate"/>
      </w:r>
      <w:r>
        <w:t>I</w:t>
      </w:r>
      <w:r>
        <w:fldChar w:fldCharType="end"/>
      </w:r>
      <w:r>
        <w:rPr>
          <w:rFonts w:ascii="黑体" w:hAnsi="黑体"/>
          <w:bCs w:val="0"/>
          <w:szCs w:val="32"/>
        </w:rPr>
        <w:fldChar w:fldCharType="end"/>
      </w:r>
    </w:p>
    <w:p w14:paraId="4F9111D6">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_Toc28132 </w:instrText>
      </w:r>
      <w:r>
        <w:rPr>
          <w:rFonts w:ascii="黑体" w:hAnsi="黑体" w:eastAsia="黑体"/>
          <w:bCs/>
          <w:szCs w:val="32"/>
        </w:rPr>
        <w:fldChar w:fldCharType="separate"/>
      </w:r>
      <w:r>
        <w:t>ABSTRACT</w:t>
      </w:r>
      <w:r>
        <w:tab/>
      </w:r>
      <w:r>
        <w:fldChar w:fldCharType="begin"/>
      </w:r>
      <w:r>
        <w:instrText xml:space="preserve"> PAGEREF _Toc28132 \h </w:instrText>
      </w:r>
      <w:r>
        <w:fldChar w:fldCharType="separate"/>
      </w:r>
      <w:r>
        <w:t>III</w:t>
      </w:r>
      <w:r>
        <w:fldChar w:fldCharType="end"/>
      </w:r>
      <w:r>
        <w:rPr>
          <w:rFonts w:ascii="黑体" w:hAnsi="黑体" w:eastAsia="黑体"/>
          <w:bCs/>
          <w:szCs w:val="32"/>
        </w:rPr>
        <w:fldChar w:fldCharType="end"/>
      </w:r>
    </w:p>
    <w:p w14:paraId="67605525">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_Toc25156 </w:instrText>
      </w:r>
      <w:r>
        <w:rPr>
          <w:rFonts w:ascii="黑体" w:hAnsi="黑体" w:eastAsia="黑体"/>
          <w:bCs/>
          <w:szCs w:val="32"/>
        </w:rPr>
        <w:fldChar w:fldCharType="separate"/>
      </w:r>
      <w:r>
        <w:rPr>
          <w:rFonts w:hint="eastAsia"/>
        </w:rPr>
        <w:t>1. 绪论</w:t>
      </w:r>
      <w:r>
        <w:tab/>
      </w:r>
      <w:r>
        <w:fldChar w:fldCharType="begin"/>
      </w:r>
      <w:r>
        <w:instrText xml:space="preserve"> PAGEREF _Toc25156 \h </w:instrText>
      </w:r>
      <w:r>
        <w:fldChar w:fldCharType="separate"/>
      </w:r>
      <w:r>
        <w:t>1</w:t>
      </w:r>
      <w:r>
        <w:fldChar w:fldCharType="end"/>
      </w:r>
      <w:r>
        <w:rPr>
          <w:rFonts w:ascii="黑体" w:hAnsi="黑体" w:eastAsia="黑体"/>
          <w:bCs/>
          <w:szCs w:val="32"/>
        </w:rPr>
        <w:fldChar w:fldCharType="end"/>
      </w:r>
    </w:p>
    <w:p w14:paraId="151B8D8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_Toc16680 </w:instrText>
      </w:r>
      <w:r>
        <w:rPr>
          <w:rFonts w:ascii="黑体" w:hAnsi="黑体" w:eastAsia="黑体"/>
          <w:bCs/>
          <w:szCs w:val="32"/>
        </w:rPr>
        <w:fldChar w:fldCharType="separate"/>
      </w:r>
      <w:r>
        <w:rPr>
          <w:rFonts w:hint="eastAsia"/>
        </w:rPr>
        <w:t xml:space="preserve">1.1 </w:t>
      </w:r>
      <w:r>
        <w:t>研究背景及意义</w:t>
      </w:r>
      <w:r>
        <w:tab/>
      </w:r>
      <w:r>
        <w:fldChar w:fldCharType="begin"/>
      </w:r>
      <w:r>
        <w:instrText xml:space="preserve"> PAGEREF _Toc16680 \h </w:instrText>
      </w:r>
      <w:r>
        <w:fldChar w:fldCharType="separate"/>
      </w:r>
      <w:r>
        <w:t>1</w:t>
      </w:r>
      <w:r>
        <w:fldChar w:fldCharType="end"/>
      </w:r>
      <w:r>
        <w:rPr>
          <w:rFonts w:ascii="黑体" w:hAnsi="黑体" w:eastAsia="黑体"/>
          <w:bCs/>
          <w:szCs w:val="32"/>
        </w:rPr>
        <w:fldChar w:fldCharType="end"/>
      </w:r>
    </w:p>
    <w:p w14:paraId="4495B38F">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_Toc10145 </w:instrText>
      </w:r>
      <w:r>
        <w:rPr>
          <w:rFonts w:ascii="黑体" w:hAnsi="黑体" w:eastAsia="黑体"/>
          <w:bCs/>
          <w:szCs w:val="32"/>
        </w:rPr>
        <w:fldChar w:fldCharType="separate"/>
      </w:r>
      <w:r>
        <w:rPr>
          <w:rFonts w:hint="eastAsia"/>
        </w:rPr>
        <w:t>1.2 国内外研究现状</w:t>
      </w:r>
      <w:r>
        <w:tab/>
      </w:r>
      <w:r>
        <w:fldChar w:fldCharType="begin"/>
      </w:r>
      <w:r>
        <w:instrText xml:space="preserve"> PAGEREF _Toc10145 \h </w:instrText>
      </w:r>
      <w:r>
        <w:fldChar w:fldCharType="separate"/>
      </w:r>
      <w:r>
        <w:t>2</w:t>
      </w:r>
      <w:r>
        <w:fldChar w:fldCharType="end"/>
      </w:r>
      <w:r>
        <w:rPr>
          <w:rFonts w:ascii="黑体" w:hAnsi="黑体" w:eastAsia="黑体"/>
          <w:bCs/>
          <w:szCs w:val="32"/>
        </w:rPr>
        <w:fldChar w:fldCharType="end"/>
      </w:r>
    </w:p>
    <w:p w14:paraId="7EDF6817">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_Toc1337 </w:instrText>
      </w:r>
      <w:r>
        <w:rPr>
          <w:rFonts w:ascii="黑体" w:hAnsi="黑体" w:eastAsia="黑体"/>
          <w:bCs/>
          <w:szCs w:val="32"/>
        </w:rPr>
        <w:fldChar w:fldCharType="separate"/>
      </w:r>
      <w:r>
        <w:rPr>
          <w:rFonts w:hint="default" w:ascii="Times New Roman" w:hAnsi="Times New Roman" w:eastAsia="黑体"/>
          <w:i w:val="0"/>
          <w:szCs w:val="24"/>
        </w:rPr>
        <w:t xml:space="preserve">1.2.1 </w:t>
      </w:r>
      <w:r>
        <w:rPr>
          <w:rFonts w:hint="eastAsia"/>
        </w:rPr>
        <w:t>水下声学信号特征提取技术研究</w:t>
      </w:r>
      <w:r>
        <w:tab/>
      </w:r>
      <w:r>
        <w:fldChar w:fldCharType="begin"/>
      </w:r>
      <w:r>
        <w:instrText xml:space="preserve"> PAGEREF _Toc1337 \h </w:instrText>
      </w:r>
      <w:r>
        <w:fldChar w:fldCharType="separate"/>
      </w:r>
      <w:r>
        <w:t>2</w:t>
      </w:r>
      <w:r>
        <w:fldChar w:fldCharType="end"/>
      </w:r>
      <w:r>
        <w:rPr>
          <w:rFonts w:ascii="黑体" w:hAnsi="黑体" w:eastAsia="黑体"/>
          <w:bCs/>
          <w:szCs w:val="32"/>
        </w:rPr>
        <w:fldChar w:fldCharType="end"/>
      </w:r>
    </w:p>
    <w:p w14:paraId="725DFF2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_Toc10774 </w:instrText>
      </w:r>
      <w:r>
        <w:rPr>
          <w:rFonts w:ascii="黑体" w:hAnsi="黑体" w:eastAsia="黑体"/>
          <w:bCs/>
          <w:szCs w:val="32"/>
        </w:rPr>
        <w:fldChar w:fldCharType="separate"/>
      </w:r>
      <w:r>
        <w:rPr>
          <w:rFonts w:hint="default" w:ascii="Times New Roman" w:hAnsi="Times New Roman" w:eastAsia="黑体"/>
          <w:i w:val="0"/>
          <w:szCs w:val="24"/>
        </w:rPr>
        <w:t xml:space="preserve">1.2.2 </w:t>
      </w:r>
      <w:r>
        <w:rPr>
          <w:rFonts w:hint="eastAsia"/>
        </w:rPr>
        <w:t>基于深度学习的识别模型架构研究</w:t>
      </w:r>
      <w:r>
        <w:tab/>
      </w:r>
      <w:r>
        <w:fldChar w:fldCharType="begin"/>
      </w:r>
      <w:r>
        <w:instrText xml:space="preserve"> PAGEREF _Toc10774 \h </w:instrText>
      </w:r>
      <w:r>
        <w:fldChar w:fldCharType="separate"/>
      </w:r>
      <w:r>
        <w:t>5</w:t>
      </w:r>
      <w:r>
        <w:fldChar w:fldCharType="end"/>
      </w:r>
      <w:r>
        <w:rPr>
          <w:rFonts w:ascii="黑体" w:hAnsi="黑体" w:eastAsia="黑体"/>
          <w:bCs/>
          <w:szCs w:val="32"/>
        </w:rPr>
        <w:fldChar w:fldCharType="end"/>
      </w:r>
    </w:p>
    <w:p w14:paraId="47AFF0B3">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_Toc28806 </w:instrText>
      </w:r>
      <w:r>
        <w:rPr>
          <w:rFonts w:ascii="黑体" w:hAnsi="黑体" w:eastAsia="黑体"/>
          <w:bCs/>
          <w:szCs w:val="32"/>
        </w:rPr>
        <w:fldChar w:fldCharType="separate"/>
      </w:r>
      <w:r>
        <w:rPr>
          <w:rFonts w:hint="eastAsia"/>
        </w:rPr>
        <w:t>1.3 论文主要工作</w:t>
      </w:r>
      <w:r>
        <w:tab/>
      </w:r>
      <w:r>
        <w:fldChar w:fldCharType="begin"/>
      </w:r>
      <w:r>
        <w:instrText xml:space="preserve"> PAGEREF _Toc28806 \h </w:instrText>
      </w:r>
      <w:r>
        <w:fldChar w:fldCharType="separate"/>
      </w:r>
      <w:r>
        <w:t>6</w:t>
      </w:r>
      <w:r>
        <w:fldChar w:fldCharType="end"/>
      </w:r>
      <w:r>
        <w:rPr>
          <w:rFonts w:ascii="黑体" w:hAnsi="黑体" w:eastAsia="黑体"/>
          <w:bCs/>
          <w:szCs w:val="32"/>
        </w:rPr>
        <w:fldChar w:fldCharType="end"/>
      </w:r>
    </w:p>
    <w:p w14:paraId="50CCA9C1">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_Toc29774 </w:instrText>
      </w:r>
      <w:r>
        <w:rPr>
          <w:rFonts w:ascii="黑体" w:hAnsi="黑体" w:eastAsia="黑体"/>
          <w:bCs/>
          <w:szCs w:val="32"/>
        </w:rPr>
        <w:fldChar w:fldCharType="separate"/>
      </w:r>
      <w:r>
        <w:rPr>
          <w:rFonts w:hint="eastAsia"/>
        </w:rPr>
        <w:t>1.4 论文组织结构</w:t>
      </w:r>
      <w:r>
        <w:tab/>
      </w:r>
      <w:r>
        <w:fldChar w:fldCharType="begin"/>
      </w:r>
      <w:r>
        <w:instrText xml:space="preserve"> PAGEREF _Toc29774 \h </w:instrText>
      </w:r>
      <w:r>
        <w:fldChar w:fldCharType="separate"/>
      </w:r>
      <w:r>
        <w:t>7</w:t>
      </w:r>
      <w:r>
        <w:fldChar w:fldCharType="end"/>
      </w:r>
      <w:r>
        <w:rPr>
          <w:rFonts w:ascii="黑体" w:hAnsi="黑体" w:eastAsia="黑体"/>
          <w:bCs/>
          <w:szCs w:val="32"/>
        </w:rPr>
        <w:fldChar w:fldCharType="end"/>
      </w:r>
    </w:p>
    <w:p w14:paraId="3F4BCDA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_Toc16669 </w:instrText>
      </w:r>
      <w:r>
        <w:rPr>
          <w:rFonts w:ascii="黑体" w:hAnsi="黑体" w:eastAsia="黑体"/>
          <w:bCs/>
          <w:szCs w:val="32"/>
        </w:rPr>
        <w:fldChar w:fldCharType="separate"/>
      </w:r>
      <w:r>
        <w:rPr>
          <w:rFonts w:hint="eastAsia"/>
        </w:rPr>
        <w:t xml:space="preserve">2. </w:t>
      </w:r>
      <w:r>
        <w:t>基础知识介绍</w:t>
      </w:r>
      <w:r>
        <w:tab/>
      </w:r>
      <w:r>
        <w:fldChar w:fldCharType="begin"/>
      </w:r>
      <w:r>
        <w:instrText xml:space="preserve"> PAGEREF _Toc16669 \h </w:instrText>
      </w:r>
      <w:r>
        <w:fldChar w:fldCharType="separate"/>
      </w:r>
      <w:r>
        <w:t>9</w:t>
      </w:r>
      <w:r>
        <w:fldChar w:fldCharType="end"/>
      </w:r>
      <w:r>
        <w:rPr>
          <w:rFonts w:ascii="黑体" w:hAnsi="黑体" w:eastAsia="黑体"/>
          <w:bCs/>
          <w:szCs w:val="32"/>
        </w:rPr>
        <w:fldChar w:fldCharType="end"/>
      </w:r>
    </w:p>
    <w:p w14:paraId="3C9F27C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_Toc31213 </w:instrText>
      </w:r>
      <w:r>
        <w:rPr>
          <w:rFonts w:ascii="黑体" w:hAnsi="黑体" w:eastAsia="黑体"/>
          <w:bCs/>
          <w:szCs w:val="32"/>
        </w:rPr>
        <w:fldChar w:fldCharType="separate"/>
      </w:r>
      <w:r>
        <w:rPr>
          <w:rFonts w:hint="eastAsia"/>
        </w:rPr>
        <w:t>2.1 水声物理信道特性</w:t>
      </w:r>
      <w:r>
        <w:tab/>
      </w:r>
      <w:r>
        <w:fldChar w:fldCharType="begin"/>
      </w:r>
      <w:r>
        <w:instrText xml:space="preserve"> PAGEREF _Toc31213 \h </w:instrText>
      </w:r>
      <w:r>
        <w:fldChar w:fldCharType="separate"/>
      </w:r>
      <w:r>
        <w:t>9</w:t>
      </w:r>
      <w:r>
        <w:fldChar w:fldCharType="end"/>
      </w:r>
      <w:r>
        <w:rPr>
          <w:rFonts w:ascii="黑体" w:hAnsi="黑体" w:eastAsia="黑体"/>
          <w:bCs/>
          <w:szCs w:val="32"/>
        </w:rPr>
        <w:fldChar w:fldCharType="end"/>
      </w:r>
    </w:p>
    <w:p w14:paraId="6F64BFF3">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_Toc15030 </w:instrText>
      </w:r>
      <w:r>
        <w:rPr>
          <w:rFonts w:ascii="黑体" w:hAnsi="黑体" w:eastAsia="黑体"/>
          <w:bCs/>
          <w:szCs w:val="32"/>
        </w:rPr>
        <w:fldChar w:fldCharType="separate"/>
      </w:r>
      <w:r>
        <w:rPr>
          <w:rFonts w:hint="eastAsia"/>
        </w:rPr>
        <w:t xml:space="preserve">2.2 </w:t>
      </w:r>
      <w:r>
        <w:rPr>
          <w:rFonts w:hint="eastAsia"/>
          <w:lang w:val="en-US" w:eastAsia="zh-CN"/>
        </w:rPr>
        <w:t>联邦学习</w:t>
      </w:r>
      <w:r>
        <w:tab/>
      </w:r>
      <w:r>
        <w:fldChar w:fldCharType="begin"/>
      </w:r>
      <w:r>
        <w:instrText xml:space="preserve"> PAGEREF _Toc15030 \h </w:instrText>
      </w:r>
      <w:r>
        <w:fldChar w:fldCharType="separate"/>
      </w:r>
      <w:r>
        <w:t>10</w:t>
      </w:r>
      <w:r>
        <w:fldChar w:fldCharType="end"/>
      </w:r>
      <w:r>
        <w:rPr>
          <w:rFonts w:ascii="黑体" w:hAnsi="黑体" w:eastAsia="黑体"/>
          <w:bCs/>
          <w:szCs w:val="32"/>
        </w:rPr>
        <w:fldChar w:fldCharType="end"/>
      </w:r>
    </w:p>
    <w:p w14:paraId="5CA5F8F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_Toc7139 </w:instrText>
      </w:r>
      <w:r>
        <w:rPr>
          <w:rFonts w:ascii="黑体" w:hAnsi="黑体" w:eastAsia="黑体"/>
          <w:bCs/>
          <w:szCs w:val="32"/>
        </w:rPr>
        <w:fldChar w:fldCharType="separate"/>
      </w:r>
      <w:r>
        <w:rPr>
          <w:rFonts w:hint="eastAsia"/>
        </w:rPr>
        <w:t>2.3 梅尔谱图</w:t>
      </w:r>
      <w:r>
        <w:tab/>
      </w:r>
      <w:r>
        <w:fldChar w:fldCharType="begin"/>
      </w:r>
      <w:r>
        <w:instrText xml:space="preserve"> PAGEREF _Toc7139 \h </w:instrText>
      </w:r>
      <w:r>
        <w:fldChar w:fldCharType="separate"/>
      </w:r>
      <w:r>
        <w:t>11</w:t>
      </w:r>
      <w:r>
        <w:fldChar w:fldCharType="end"/>
      </w:r>
      <w:r>
        <w:rPr>
          <w:rFonts w:ascii="黑体" w:hAnsi="黑体" w:eastAsia="黑体"/>
          <w:bCs/>
          <w:szCs w:val="32"/>
        </w:rPr>
        <w:fldChar w:fldCharType="end"/>
      </w:r>
    </w:p>
    <w:p w14:paraId="3EBA346D">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_Toc7726 </w:instrText>
      </w:r>
      <w:r>
        <w:rPr>
          <w:rFonts w:ascii="黑体" w:hAnsi="黑体" w:eastAsia="黑体"/>
          <w:bCs/>
          <w:szCs w:val="32"/>
        </w:rPr>
        <w:fldChar w:fldCharType="separate"/>
      </w:r>
      <w:r>
        <w:rPr>
          <w:rFonts w:hint="eastAsia"/>
        </w:rPr>
        <w:t xml:space="preserve">2.4 </w:t>
      </w:r>
      <w:r>
        <w:t>本章小结</w:t>
      </w:r>
      <w:r>
        <w:tab/>
      </w:r>
      <w:r>
        <w:fldChar w:fldCharType="begin"/>
      </w:r>
      <w:r>
        <w:instrText xml:space="preserve"> PAGEREF _Toc7726 \h </w:instrText>
      </w:r>
      <w:r>
        <w:fldChar w:fldCharType="separate"/>
      </w:r>
      <w:r>
        <w:t>13</w:t>
      </w:r>
      <w:r>
        <w:fldChar w:fldCharType="end"/>
      </w:r>
      <w:r>
        <w:rPr>
          <w:rFonts w:ascii="黑体" w:hAnsi="黑体" w:eastAsia="黑体"/>
          <w:bCs/>
          <w:szCs w:val="32"/>
        </w:rPr>
        <w:fldChar w:fldCharType="end"/>
      </w:r>
    </w:p>
    <w:p w14:paraId="73012D7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_Toc13442 </w:instrText>
      </w:r>
      <w:r>
        <w:rPr>
          <w:rFonts w:ascii="黑体" w:hAnsi="黑体" w:eastAsia="黑体"/>
          <w:bCs/>
          <w:szCs w:val="32"/>
        </w:rPr>
        <w:fldChar w:fldCharType="separate"/>
      </w:r>
      <w:r>
        <w:rPr>
          <w:rFonts w:hint="eastAsia"/>
          <w:szCs w:val="28"/>
        </w:rPr>
        <w:t xml:space="preserve">3. </w:t>
      </w:r>
      <w:r>
        <w:rPr>
          <w:rFonts w:hint="eastAsia"/>
        </w:rPr>
        <w:t>基于联邦解耦一致性表征的水下声学目标识别算法</w:t>
      </w:r>
      <w:r>
        <w:tab/>
      </w:r>
      <w:r>
        <w:fldChar w:fldCharType="begin"/>
      </w:r>
      <w:r>
        <w:instrText xml:space="preserve"> PAGEREF _Toc13442 \h </w:instrText>
      </w:r>
      <w:r>
        <w:fldChar w:fldCharType="separate"/>
      </w:r>
      <w:r>
        <w:t>14</w:t>
      </w:r>
      <w:r>
        <w:fldChar w:fldCharType="end"/>
      </w:r>
      <w:r>
        <w:rPr>
          <w:rFonts w:ascii="黑体" w:hAnsi="黑体" w:eastAsia="黑体"/>
          <w:bCs/>
          <w:szCs w:val="32"/>
        </w:rPr>
        <w:fldChar w:fldCharType="end"/>
      </w:r>
    </w:p>
    <w:p w14:paraId="2384841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_Toc11739 </w:instrText>
      </w:r>
      <w:r>
        <w:rPr>
          <w:rFonts w:ascii="黑体" w:hAnsi="黑体" w:eastAsia="黑体"/>
          <w:bCs/>
          <w:szCs w:val="32"/>
        </w:rPr>
        <w:fldChar w:fldCharType="separate"/>
      </w:r>
      <w:r>
        <w:rPr>
          <w:rFonts w:hint="eastAsia"/>
        </w:rPr>
        <w:t xml:space="preserve">3.1 </w:t>
      </w:r>
      <w:r>
        <w:rPr>
          <w:rFonts w:hint="eastAsia"/>
          <w:lang w:val="en-US" w:eastAsia="zh-CN"/>
        </w:rPr>
        <w:t>问题定义</w:t>
      </w:r>
      <w:r>
        <w:tab/>
      </w:r>
      <w:r>
        <w:fldChar w:fldCharType="begin"/>
      </w:r>
      <w:r>
        <w:instrText xml:space="preserve"> PAGEREF _Toc11739 \h </w:instrText>
      </w:r>
      <w:r>
        <w:fldChar w:fldCharType="separate"/>
      </w:r>
      <w:r>
        <w:t>14</w:t>
      </w:r>
      <w:r>
        <w:fldChar w:fldCharType="end"/>
      </w:r>
      <w:r>
        <w:rPr>
          <w:rFonts w:ascii="黑体" w:hAnsi="黑体" w:eastAsia="黑体"/>
          <w:bCs/>
          <w:szCs w:val="32"/>
        </w:rPr>
        <w:fldChar w:fldCharType="end"/>
      </w:r>
    </w:p>
    <w:p w14:paraId="582B151B">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_Toc4359 </w:instrText>
      </w:r>
      <w:r>
        <w:rPr>
          <w:rFonts w:ascii="黑体" w:hAnsi="黑体" w:eastAsia="黑体"/>
          <w:bCs/>
          <w:szCs w:val="32"/>
        </w:rPr>
        <w:fldChar w:fldCharType="separate"/>
      </w:r>
      <w:r>
        <w:rPr>
          <w:rFonts w:hint="eastAsia"/>
        </w:rPr>
        <w:t xml:space="preserve">3.2 </w:t>
      </w:r>
      <w:r>
        <w:rPr>
          <w:rFonts w:hint="eastAsia"/>
          <w:lang w:val="en-US" w:eastAsia="zh-CN"/>
        </w:rPr>
        <w:t>动机与关键见解</w:t>
      </w:r>
      <w:r>
        <w:tab/>
      </w:r>
      <w:r>
        <w:fldChar w:fldCharType="begin"/>
      </w:r>
      <w:r>
        <w:instrText xml:space="preserve"> PAGEREF _Toc4359 \h </w:instrText>
      </w:r>
      <w:r>
        <w:fldChar w:fldCharType="separate"/>
      </w:r>
      <w:r>
        <w:t>15</w:t>
      </w:r>
      <w:r>
        <w:fldChar w:fldCharType="end"/>
      </w:r>
      <w:r>
        <w:rPr>
          <w:rFonts w:ascii="黑体" w:hAnsi="黑体" w:eastAsia="黑体"/>
          <w:bCs/>
          <w:szCs w:val="32"/>
        </w:rPr>
        <w:fldChar w:fldCharType="end"/>
      </w:r>
    </w:p>
    <w:p w14:paraId="2C18E926">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_Toc11601 </w:instrText>
      </w:r>
      <w:r>
        <w:rPr>
          <w:rFonts w:ascii="黑体" w:hAnsi="黑体" w:eastAsia="黑体"/>
          <w:bCs/>
          <w:szCs w:val="32"/>
        </w:rPr>
        <w:fldChar w:fldCharType="separate"/>
      </w:r>
      <w:r>
        <w:rPr>
          <w:rFonts w:hint="eastAsia"/>
          <w:lang w:val="en-US"/>
        </w:rPr>
        <w:t xml:space="preserve">3.3 </w:t>
      </w:r>
      <w:r>
        <w:rPr>
          <w:rFonts w:hint="eastAsia"/>
          <w:lang w:val="en-US" w:eastAsia="zh-CN"/>
        </w:rPr>
        <w:t>方法设计</w:t>
      </w:r>
      <w:r>
        <w:tab/>
      </w:r>
      <w:r>
        <w:fldChar w:fldCharType="begin"/>
      </w:r>
      <w:r>
        <w:instrText xml:space="preserve"> PAGEREF _Toc11601 \h </w:instrText>
      </w:r>
      <w:r>
        <w:fldChar w:fldCharType="separate"/>
      </w:r>
      <w:r>
        <w:t>17</w:t>
      </w:r>
      <w:r>
        <w:fldChar w:fldCharType="end"/>
      </w:r>
      <w:r>
        <w:rPr>
          <w:rFonts w:ascii="黑体" w:hAnsi="黑体" w:eastAsia="黑体"/>
          <w:bCs/>
          <w:szCs w:val="32"/>
        </w:rPr>
        <w:fldChar w:fldCharType="end"/>
      </w:r>
    </w:p>
    <w:p w14:paraId="2FDFDE0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_Toc11449 </w:instrText>
      </w:r>
      <w:r>
        <w:rPr>
          <w:rFonts w:ascii="黑体" w:hAnsi="黑体" w:eastAsia="黑体"/>
          <w:bCs/>
          <w:szCs w:val="32"/>
        </w:rPr>
        <w:fldChar w:fldCharType="separate"/>
      </w:r>
      <w:r>
        <w:rPr>
          <w:rFonts w:hint="default" w:ascii="Times New Roman" w:hAnsi="Times New Roman" w:eastAsia="黑体"/>
          <w:i w:val="0"/>
          <w:szCs w:val="24"/>
          <w:lang w:val="en-US"/>
        </w:rPr>
        <w:t xml:space="preserve">3.3.1 </w:t>
      </w:r>
      <w:r>
        <w:rPr>
          <w:rFonts w:hint="eastAsia"/>
          <w:lang w:val="en-US" w:eastAsia="zh-CN"/>
        </w:rPr>
        <w:t>整体框架</w:t>
      </w:r>
      <w:r>
        <w:tab/>
      </w:r>
      <w:r>
        <w:fldChar w:fldCharType="begin"/>
      </w:r>
      <w:r>
        <w:instrText xml:space="preserve"> PAGEREF _Toc11449 \h </w:instrText>
      </w:r>
      <w:r>
        <w:fldChar w:fldCharType="separate"/>
      </w:r>
      <w:r>
        <w:t>17</w:t>
      </w:r>
      <w:r>
        <w:fldChar w:fldCharType="end"/>
      </w:r>
      <w:r>
        <w:rPr>
          <w:rFonts w:ascii="黑体" w:hAnsi="黑体" w:eastAsia="黑体"/>
          <w:bCs/>
          <w:szCs w:val="32"/>
        </w:rPr>
        <w:fldChar w:fldCharType="end"/>
      </w:r>
    </w:p>
    <w:p w14:paraId="24CE2AD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_Toc154 </w:instrText>
      </w:r>
      <w:r>
        <w:rPr>
          <w:rFonts w:ascii="黑体" w:hAnsi="黑体" w:eastAsia="黑体"/>
          <w:bCs/>
          <w:szCs w:val="32"/>
        </w:rPr>
        <w:fldChar w:fldCharType="separate"/>
      </w:r>
      <w:r>
        <w:rPr>
          <w:rFonts w:hint="default" w:ascii="Times New Roman" w:hAnsi="Times New Roman" w:eastAsia="黑体"/>
          <w:i w:val="0"/>
          <w:szCs w:val="24"/>
        </w:rPr>
        <w:t xml:space="preserve">3.3.2 </w:t>
      </w:r>
      <w:r>
        <w:rPr>
          <w:rFonts w:hint="eastAsia"/>
        </w:rPr>
        <w:t>基于录音场次的联邦客户端数据分配策略</w:t>
      </w:r>
      <w:r>
        <w:tab/>
      </w:r>
      <w:r>
        <w:fldChar w:fldCharType="begin"/>
      </w:r>
      <w:r>
        <w:instrText xml:space="preserve"> PAGEREF _Toc154 \h </w:instrText>
      </w:r>
      <w:r>
        <w:fldChar w:fldCharType="separate"/>
      </w:r>
      <w:r>
        <w:t>18</w:t>
      </w:r>
      <w:r>
        <w:fldChar w:fldCharType="end"/>
      </w:r>
      <w:r>
        <w:rPr>
          <w:rFonts w:ascii="黑体" w:hAnsi="黑体" w:eastAsia="黑体"/>
          <w:bCs/>
          <w:szCs w:val="32"/>
        </w:rPr>
        <w:fldChar w:fldCharType="end"/>
      </w:r>
    </w:p>
    <w:p w14:paraId="35E56D7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_Toc25047 </w:instrText>
      </w:r>
      <w:r>
        <w:rPr>
          <w:rFonts w:ascii="黑体" w:hAnsi="黑体" w:eastAsia="黑体"/>
          <w:bCs/>
          <w:szCs w:val="32"/>
        </w:rPr>
        <w:fldChar w:fldCharType="separate"/>
      </w:r>
      <w:r>
        <w:rPr>
          <w:rFonts w:hint="default" w:ascii="Times New Roman" w:hAnsi="Times New Roman" w:eastAsia="黑体"/>
          <w:i w:val="0"/>
          <w:szCs w:val="24"/>
        </w:rPr>
        <w:t xml:space="preserve">3.3.3 </w:t>
      </w:r>
      <w:r>
        <w:rPr>
          <w:rFonts w:hint="eastAsia"/>
        </w:rPr>
        <w:t>CSBlock特征提取模块</w:t>
      </w:r>
      <w:r>
        <w:tab/>
      </w:r>
      <w:r>
        <w:fldChar w:fldCharType="begin"/>
      </w:r>
      <w:r>
        <w:instrText xml:space="preserve"> PAGEREF _Toc25047 \h </w:instrText>
      </w:r>
      <w:r>
        <w:fldChar w:fldCharType="separate"/>
      </w:r>
      <w:r>
        <w:t>19</w:t>
      </w:r>
      <w:r>
        <w:fldChar w:fldCharType="end"/>
      </w:r>
      <w:r>
        <w:rPr>
          <w:rFonts w:ascii="黑体" w:hAnsi="黑体" w:eastAsia="黑体"/>
          <w:bCs/>
          <w:szCs w:val="32"/>
        </w:rPr>
        <w:fldChar w:fldCharType="end"/>
      </w:r>
    </w:p>
    <w:p w14:paraId="6ED7EF2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_Toc28147 </w:instrText>
      </w:r>
      <w:r>
        <w:rPr>
          <w:rFonts w:ascii="黑体" w:hAnsi="黑体" w:eastAsia="黑体"/>
          <w:bCs/>
          <w:szCs w:val="32"/>
        </w:rPr>
        <w:fldChar w:fldCharType="separate"/>
      </w:r>
      <w:r>
        <w:rPr>
          <w:rFonts w:hint="default" w:ascii="Times New Roman" w:hAnsi="Times New Roman" w:eastAsia="黑体"/>
          <w:i w:val="0"/>
          <w:szCs w:val="24"/>
        </w:rPr>
        <w:t xml:space="preserve">3.3.4 </w:t>
      </w:r>
      <w:r>
        <w:rPr>
          <w:rFonts w:hint="eastAsia"/>
        </w:rPr>
        <w:t>联邦原型语义对齐约束</w:t>
      </w:r>
      <w:r>
        <w:tab/>
      </w:r>
      <w:r>
        <w:fldChar w:fldCharType="begin"/>
      </w:r>
      <w:r>
        <w:instrText xml:space="preserve"> PAGEREF _Toc28147 \h </w:instrText>
      </w:r>
      <w:r>
        <w:fldChar w:fldCharType="separate"/>
      </w:r>
      <w:r>
        <w:t>21</w:t>
      </w:r>
      <w:r>
        <w:fldChar w:fldCharType="end"/>
      </w:r>
      <w:r>
        <w:rPr>
          <w:rFonts w:ascii="黑体" w:hAnsi="黑体" w:eastAsia="黑体"/>
          <w:bCs/>
          <w:szCs w:val="32"/>
        </w:rPr>
        <w:fldChar w:fldCharType="end"/>
      </w:r>
    </w:p>
    <w:p w14:paraId="42FFE4D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_Toc9941 </w:instrText>
      </w:r>
      <w:r>
        <w:rPr>
          <w:rFonts w:ascii="黑体" w:hAnsi="黑体" w:eastAsia="黑体"/>
          <w:bCs/>
          <w:szCs w:val="32"/>
        </w:rPr>
        <w:fldChar w:fldCharType="separate"/>
      </w:r>
      <w:r>
        <w:rPr>
          <w:rFonts w:hint="default" w:ascii="Times New Roman" w:hAnsi="Times New Roman" w:eastAsia="黑体"/>
          <w:i w:val="0"/>
          <w:szCs w:val="24"/>
        </w:rPr>
        <w:t xml:space="preserve">3.3.5 </w:t>
      </w:r>
      <w:r>
        <w:rPr>
          <w:rFonts w:hint="eastAsia"/>
        </w:rPr>
        <w:t>具备热身机制的层级自适应聚合</w:t>
      </w:r>
      <w:r>
        <w:tab/>
      </w:r>
      <w:r>
        <w:fldChar w:fldCharType="begin"/>
      </w:r>
      <w:r>
        <w:instrText xml:space="preserve"> PAGEREF _Toc9941 \h </w:instrText>
      </w:r>
      <w:r>
        <w:fldChar w:fldCharType="separate"/>
      </w:r>
      <w:r>
        <w:t>22</w:t>
      </w:r>
      <w:r>
        <w:fldChar w:fldCharType="end"/>
      </w:r>
      <w:r>
        <w:rPr>
          <w:rFonts w:ascii="黑体" w:hAnsi="黑体" w:eastAsia="黑体"/>
          <w:bCs/>
          <w:szCs w:val="32"/>
        </w:rPr>
        <w:fldChar w:fldCharType="end"/>
      </w:r>
    </w:p>
    <w:p w14:paraId="2BDDC65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_Toc24190 </w:instrText>
      </w:r>
      <w:r>
        <w:rPr>
          <w:rFonts w:ascii="黑体" w:hAnsi="黑体" w:eastAsia="黑体"/>
          <w:bCs/>
          <w:szCs w:val="32"/>
        </w:rPr>
        <w:fldChar w:fldCharType="separate"/>
      </w:r>
      <w:r>
        <w:rPr>
          <w:rFonts w:hint="eastAsia"/>
        </w:rPr>
        <w:t xml:space="preserve">3.4 </w:t>
      </w:r>
      <w:r>
        <w:rPr>
          <w:rFonts w:hint="eastAsia"/>
          <w:lang w:val="en-US" w:eastAsia="zh-CN"/>
        </w:rPr>
        <w:t>实验设置</w:t>
      </w:r>
      <w:r>
        <w:tab/>
      </w:r>
      <w:r>
        <w:fldChar w:fldCharType="begin"/>
      </w:r>
      <w:r>
        <w:instrText xml:space="preserve"> PAGEREF _Toc24190 \h </w:instrText>
      </w:r>
      <w:r>
        <w:fldChar w:fldCharType="separate"/>
      </w:r>
      <w:r>
        <w:t>25</w:t>
      </w:r>
      <w:r>
        <w:fldChar w:fldCharType="end"/>
      </w:r>
      <w:r>
        <w:rPr>
          <w:rFonts w:ascii="黑体" w:hAnsi="黑体" w:eastAsia="黑体"/>
          <w:bCs/>
          <w:szCs w:val="32"/>
        </w:rPr>
        <w:fldChar w:fldCharType="end"/>
      </w:r>
    </w:p>
    <w:p w14:paraId="040EF0C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_Toc25286 </w:instrText>
      </w:r>
      <w:r>
        <w:rPr>
          <w:rFonts w:ascii="黑体" w:hAnsi="黑体" w:eastAsia="黑体"/>
          <w:bCs/>
          <w:szCs w:val="32"/>
        </w:rPr>
        <w:fldChar w:fldCharType="separate"/>
      </w:r>
      <w:r>
        <w:rPr>
          <w:rFonts w:hint="default" w:ascii="Times New Roman" w:hAnsi="Times New Roman" w:eastAsia="黑体"/>
          <w:i w:val="0"/>
          <w:szCs w:val="24"/>
        </w:rPr>
        <w:t xml:space="preserve">3.4.1 </w:t>
      </w:r>
      <w:r>
        <w:rPr>
          <w:rFonts w:hint="eastAsia"/>
          <w:lang w:val="en-US" w:eastAsia="zh-CN"/>
        </w:rPr>
        <w:t>数据集</w:t>
      </w:r>
      <w:r>
        <w:tab/>
      </w:r>
      <w:r>
        <w:fldChar w:fldCharType="begin"/>
      </w:r>
      <w:r>
        <w:instrText xml:space="preserve"> PAGEREF _Toc25286 \h </w:instrText>
      </w:r>
      <w:r>
        <w:fldChar w:fldCharType="separate"/>
      </w:r>
      <w:r>
        <w:t>25</w:t>
      </w:r>
      <w:r>
        <w:fldChar w:fldCharType="end"/>
      </w:r>
      <w:r>
        <w:rPr>
          <w:rFonts w:ascii="黑体" w:hAnsi="黑体" w:eastAsia="黑体"/>
          <w:bCs/>
          <w:szCs w:val="32"/>
        </w:rPr>
        <w:fldChar w:fldCharType="end"/>
      </w:r>
    </w:p>
    <w:p w14:paraId="4EDB176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_Toc7573 </w:instrText>
      </w:r>
      <w:r>
        <w:rPr>
          <w:rFonts w:ascii="黑体" w:hAnsi="黑体" w:eastAsia="黑体"/>
          <w:bCs/>
          <w:szCs w:val="32"/>
        </w:rPr>
        <w:fldChar w:fldCharType="separate"/>
      </w:r>
      <w:r>
        <w:rPr>
          <w:rFonts w:hint="default" w:ascii="Times New Roman" w:hAnsi="Times New Roman" w:eastAsia="黑体"/>
          <w:i w:val="0"/>
          <w:szCs w:val="24"/>
        </w:rPr>
        <w:t xml:space="preserve">3.4.2 </w:t>
      </w:r>
      <w:r>
        <w:rPr>
          <w:rFonts w:hint="eastAsia"/>
          <w:lang w:val="en-US" w:eastAsia="zh-CN"/>
        </w:rPr>
        <w:t>实验参数</w:t>
      </w:r>
      <w:r>
        <w:tab/>
      </w:r>
      <w:r>
        <w:fldChar w:fldCharType="begin"/>
      </w:r>
      <w:r>
        <w:instrText xml:space="preserve"> PAGEREF _Toc7573 \h </w:instrText>
      </w:r>
      <w:r>
        <w:fldChar w:fldCharType="separate"/>
      </w:r>
      <w:r>
        <w:t>25</w:t>
      </w:r>
      <w:r>
        <w:fldChar w:fldCharType="end"/>
      </w:r>
      <w:r>
        <w:rPr>
          <w:rFonts w:ascii="黑体" w:hAnsi="黑体" w:eastAsia="黑体"/>
          <w:bCs/>
          <w:szCs w:val="32"/>
        </w:rPr>
        <w:fldChar w:fldCharType="end"/>
      </w:r>
    </w:p>
    <w:p w14:paraId="1012E4B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_Toc31208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3.4.3 </w:t>
      </w:r>
      <w:r>
        <w:rPr>
          <w:rFonts w:hint="eastAsia"/>
          <w:lang w:val="en-US" w:eastAsia="zh-CN"/>
        </w:rPr>
        <w:t>基准方法</w:t>
      </w:r>
      <w:r>
        <w:tab/>
      </w:r>
      <w:r>
        <w:fldChar w:fldCharType="begin"/>
      </w:r>
      <w:r>
        <w:instrText xml:space="preserve"> PAGEREF _Toc31208 \h </w:instrText>
      </w:r>
      <w:r>
        <w:fldChar w:fldCharType="separate"/>
      </w:r>
      <w:r>
        <w:t>26</w:t>
      </w:r>
      <w:r>
        <w:fldChar w:fldCharType="end"/>
      </w:r>
      <w:r>
        <w:rPr>
          <w:rFonts w:ascii="黑体" w:hAnsi="黑体" w:eastAsia="黑体"/>
          <w:bCs/>
          <w:szCs w:val="32"/>
        </w:rPr>
        <w:fldChar w:fldCharType="end"/>
      </w:r>
    </w:p>
    <w:p w14:paraId="646CD99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_Toc21403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3.4.4 </w:t>
      </w:r>
      <w:r>
        <w:rPr>
          <w:rFonts w:hint="default"/>
          <w:lang w:val="en-US" w:eastAsia="zh-CN"/>
        </w:rPr>
        <w:t>评估指标</w:t>
      </w:r>
      <w:r>
        <w:tab/>
      </w:r>
      <w:r>
        <w:fldChar w:fldCharType="begin"/>
      </w:r>
      <w:r>
        <w:instrText xml:space="preserve"> PAGEREF _Toc21403 \h </w:instrText>
      </w:r>
      <w:r>
        <w:fldChar w:fldCharType="separate"/>
      </w:r>
      <w:r>
        <w:t>27</w:t>
      </w:r>
      <w:r>
        <w:fldChar w:fldCharType="end"/>
      </w:r>
      <w:r>
        <w:rPr>
          <w:rFonts w:ascii="黑体" w:hAnsi="黑体" w:eastAsia="黑体"/>
          <w:bCs/>
          <w:szCs w:val="32"/>
        </w:rPr>
        <w:fldChar w:fldCharType="end"/>
      </w:r>
    </w:p>
    <w:p w14:paraId="3268624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_Toc31655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3.4.5 </w:t>
      </w:r>
      <w:r>
        <w:rPr>
          <w:rFonts w:hint="default"/>
          <w:lang w:val="en-US" w:eastAsia="zh-CN"/>
        </w:rPr>
        <w:t>数据预处理</w:t>
      </w:r>
      <w:r>
        <w:tab/>
      </w:r>
      <w:r>
        <w:fldChar w:fldCharType="begin"/>
      </w:r>
      <w:r>
        <w:instrText xml:space="preserve"> PAGEREF _Toc31655 \h </w:instrText>
      </w:r>
      <w:r>
        <w:fldChar w:fldCharType="separate"/>
      </w:r>
      <w:r>
        <w:t>27</w:t>
      </w:r>
      <w:r>
        <w:fldChar w:fldCharType="end"/>
      </w:r>
      <w:r>
        <w:rPr>
          <w:rFonts w:ascii="黑体" w:hAnsi="黑体" w:eastAsia="黑体"/>
          <w:bCs/>
          <w:szCs w:val="32"/>
        </w:rPr>
        <w:fldChar w:fldCharType="end"/>
      </w:r>
    </w:p>
    <w:p w14:paraId="687EC68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_Toc8327 </w:instrText>
      </w:r>
      <w:r>
        <w:rPr>
          <w:rFonts w:ascii="黑体" w:hAnsi="黑体" w:eastAsia="黑体"/>
          <w:bCs/>
          <w:szCs w:val="32"/>
        </w:rPr>
        <w:fldChar w:fldCharType="separate"/>
      </w:r>
      <w:r>
        <w:rPr>
          <w:rFonts w:hint="default" w:ascii="Times New Roman" w:hAnsi="Times New Roman" w:eastAsia="黑体"/>
          <w:i w:val="0"/>
          <w:szCs w:val="24"/>
        </w:rPr>
        <w:t xml:space="preserve">3.4.6 </w:t>
      </w:r>
      <w:r>
        <w:rPr>
          <w:rFonts w:hint="eastAsia"/>
        </w:rPr>
        <w:t>数据划分</w:t>
      </w:r>
      <w:r>
        <w:tab/>
      </w:r>
      <w:r>
        <w:fldChar w:fldCharType="begin"/>
      </w:r>
      <w:r>
        <w:instrText xml:space="preserve"> PAGEREF _Toc8327 \h </w:instrText>
      </w:r>
      <w:r>
        <w:fldChar w:fldCharType="separate"/>
      </w:r>
      <w:r>
        <w:t>28</w:t>
      </w:r>
      <w:r>
        <w:fldChar w:fldCharType="end"/>
      </w:r>
      <w:r>
        <w:rPr>
          <w:rFonts w:ascii="黑体" w:hAnsi="黑体" w:eastAsia="黑体"/>
          <w:bCs/>
          <w:szCs w:val="32"/>
        </w:rPr>
        <w:fldChar w:fldCharType="end"/>
      </w:r>
    </w:p>
    <w:p w14:paraId="4D8C06DE">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_Toc25998 </w:instrText>
      </w:r>
      <w:r>
        <w:rPr>
          <w:rFonts w:ascii="黑体" w:hAnsi="黑体" w:eastAsia="黑体"/>
          <w:bCs/>
          <w:szCs w:val="32"/>
        </w:rPr>
        <w:fldChar w:fldCharType="separate"/>
      </w:r>
      <w:r>
        <w:rPr>
          <w:rFonts w:hint="default" w:ascii="Times New Roman" w:hAnsi="Times New Roman" w:eastAsia="黑体"/>
          <w:i w:val="0"/>
          <w:szCs w:val="24"/>
        </w:rPr>
        <w:t xml:space="preserve">3.4.7 </w:t>
      </w:r>
      <w:r>
        <w:rPr>
          <w:rFonts w:hint="eastAsia"/>
        </w:rPr>
        <w:t>实验设备</w:t>
      </w:r>
      <w:r>
        <w:tab/>
      </w:r>
      <w:r>
        <w:fldChar w:fldCharType="begin"/>
      </w:r>
      <w:r>
        <w:instrText xml:space="preserve"> PAGEREF _Toc25998 \h </w:instrText>
      </w:r>
      <w:r>
        <w:fldChar w:fldCharType="separate"/>
      </w:r>
      <w:r>
        <w:t>28</w:t>
      </w:r>
      <w:r>
        <w:fldChar w:fldCharType="end"/>
      </w:r>
      <w:r>
        <w:rPr>
          <w:rFonts w:ascii="黑体" w:hAnsi="黑体" w:eastAsia="黑体"/>
          <w:bCs/>
          <w:szCs w:val="32"/>
        </w:rPr>
        <w:fldChar w:fldCharType="end"/>
      </w:r>
    </w:p>
    <w:p w14:paraId="7D3F68A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_Toc7026 </w:instrText>
      </w:r>
      <w:r>
        <w:rPr>
          <w:rFonts w:ascii="黑体" w:hAnsi="黑体" w:eastAsia="黑体"/>
          <w:bCs/>
          <w:szCs w:val="32"/>
        </w:rPr>
        <w:fldChar w:fldCharType="separate"/>
      </w:r>
      <w:r>
        <w:rPr>
          <w:rFonts w:hint="default" w:ascii="Times New Roman" w:hAnsi="Times New Roman" w:eastAsia="黑体"/>
          <w:i w:val="0"/>
          <w:szCs w:val="24"/>
        </w:rPr>
        <w:t xml:space="preserve">3.4.8 </w:t>
      </w:r>
      <w:r>
        <w:rPr>
          <w:rFonts w:hint="eastAsia"/>
        </w:rPr>
        <w:t>数据增强</w:t>
      </w:r>
      <w:r>
        <w:tab/>
      </w:r>
      <w:r>
        <w:fldChar w:fldCharType="begin"/>
      </w:r>
      <w:r>
        <w:instrText xml:space="preserve"> PAGEREF _Toc7026 \h </w:instrText>
      </w:r>
      <w:r>
        <w:fldChar w:fldCharType="separate"/>
      </w:r>
      <w:r>
        <w:t>29</w:t>
      </w:r>
      <w:r>
        <w:fldChar w:fldCharType="end"/>
      </w:r>
      <w:r>
        <w:rPr>
          <w:rFonts w:ascii="黑体" w:hAnsi="黑体" w:eastAsia="黑体"/>
          <w:bCs/>
          <w:szCs w:val="32"/>
        </w:rPr>
        <w:fldChar w:fldCharType="end"/>
      </w:r>
    </w:p>
    <w:p w14:paraId="218EE09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_Toc19208 </w:instrText>
      </w:r>
      <w:r>
        <w:rPr>
          <w:rFonts w:ascii="黑体" w:hAnsi="黑体" w:eastAsia="黑体"/>
          <w:bCs/>
          <w:szCs w:val="32"/>
        </w:rPr>
        <w:fldChar w:fldCharType="separate"/>
      </w:r>
      <w:r>
        <w:rPr>
          <w:rFonts w:hint="eastAsia"/>
          <w:lang w:val="en-US" w:eastAsia="zh-CN"/>
        </w:rPr>
        <w:t>3.5 实验结果</w:t>
      </w:r>
      <w:r>
        <w:tab/>
      </w:r>
      <w:r>
        <w:fldChar w:fldCharType="begin"/>
      </w:r>
      <w:r>
        <w:instrText xml:space="preserve"> PAGEREF _Toc19208 \h </w:instrText>
      </w:r>
      <w:r>
        <w:fldChar w:fldCharType="separate"/>
      </w:r>
      <w:r>
        <w:t>29</w:t>
      </w:r>
      <w:r>
        <w:fldChar w:fldCharType="end"/>
      </w:r>
      <w:r>
        <w:rPr>
          <w:rFonts w:ascii="黑体" w:hAnsi="黑体" w:eastAsia="黑体"/>
          <w:bCs/>
          <w:szCs w:val="32"/>
        </w:rPr>
        <w:fldChar w:fldCharType="end"/>
      </w:r>
    </w:p>
    <w:p w14:paraId="2249F70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_Toc26611 </w:instrText>
      </w:r>
      <w:r>
        <w:rPr>
          <w:rFonts w:ascii="黑体" w:hAnsi="黑体" w:eastAsia="黑体"/>
          <w:bCs/>
          <w:szCs w:val="32"/>
        </w:rPr>
        <w:fldChar w:fldCharType="separate"/>
      </w:r>
      <w:r>
        <w:rPr>
          <w:rFonts w:hint="default" w:ascii="Times New Roman" w:hAnsi="Times New Roman" w:eastAsia="黑体"/>
          <w:i w:val="0"/>
          <w:szCs w:val="24"/>
        </w:rPr>
        <w:t xml:space="preserve">3.5.1 </w:t>
      </w:r>
      <w:r>
        <w:rPr>
          <w:rFonts w:hint="eastAsia"/>
        </w:rPr>
        <w:t>不同方法的准确率</w:t>
      </w:r>
      <w:r>
        <w:tab/>
      </w:r>
      <w:r>
        <w:fldChar w:fldCharType="begin"/>
      </w:r>
      <w:r>
        <w:instrText xml:space="preserve"> PAGEREF _Toc26611 \h </w:instrText>
      </w:r>
      <w:r>
        <w:fldChar w:fldCharType="separate"/>
      </w:r>
      <w:r>
        <w:t>29</w:t>
      </w:r>
      <w:r>
        <w:fldChar w:fldCharType="end"/>
      </w:r>
      <w:r>
        <w:rPr>
          <w:rFonts w:ascii="黑体" w:hAnsi="黑体" w:eastAsia="黑体"/>
          <w:bCs/>
          <w:szCs w:val="32"/>
        </w:rPr>
        <w:fldChar w:fldCharType="end"/>
      </w:r>
    </w:p>
    <w:p w14:paraId="495BC80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_Toc28635 </w:instrText>
      </w:r>
      <w:r>
        <w:rPr>
          <w:rFonts w:ascii="黑体" w:hAnsi="黑体" w:eastAsia="黑体"/>
          <w:bCs/>
          <w:szCs w:val="32"/>
        </w:rPr>
        <w:fldChar w:fldCharType="separate"/>
      </w:r>
      <w:r>
        <w:rPr>
          <w:rFonts w:hint="default" w:ascii="Times New Roman" w:hAnsi="Times New Roman" w:eastAsia="黑体"/>
          <w:i w:val="0"/>
          <w:szCs w:val="24"/>
        </w:rPr>
        <w:t xml:space="preserve">3.5.2 </w:t>
      </w:r>
      <w:r>
        <w:rPr>
          <w:rFonts w:hint="eastAsia"/>
        </w:rPr>
        <w:t>数据增强策略的影响分析</w:t>
      </w:r>
      <w:r>
        <w:tab/>
      </w:r>
      <w:r>
        <w:fldChar w:fldCharType="begin"/>
      </w:r>
      <w:r>
        <w:instrText xml:space="preserve"> PAGEREF _Toc28635 \h </w:instrText>
      </w:r>
      <w:r>
        <w:fldChar w:fldCharType="separate"/>
      </w:r>
      <w:r>
        <w:t>31</w:t>
      </w:r>
      <w:r>
        <w:fldChar w:fldCharType="end"/>
      </w:r>
      <w:r>
        <w:rPr>
          <w:rFonts w:ascii="黑体" w:hAnsi="黑体" w:eastAsia="黑体"/>
          <w:bCs/>
          <w:szCs w:val="32"/>
        </w:rPr>
        <w:fldChar w:fldCharType="end"/>
      </w:r>
    </w:p>
    <w:p w14:paraId="3053A7A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_Toc22293 </w:instrText>
      </w:r>
      <w:r>
        <w:rPr>
          <w:rFonts w:ascii="黑体" w:hAnsi="黑体" w:eastAsia="黑体"/>
          <w:bCs/>
          <w:szCs w:val="32"/>
        </w:rPr>
        <w:fldChar w:fldCharType="separate"/>
      </w:r>
      <w:r>
        <w:rPr>
          <w:rFonts w:hint="default" w:ascii="Times New Roman" w:hAnsi="Times New Roman" w:eastAsia="黑体"/>
          <w:i w:val="0"/>
          <w:szCs w:val="24"/>
        </w:rPr>
        <w:t xml:space="preserve">3.5.3 </w:t>
      </w:r>
      <w:r>
        <w:rPr>
          <w:rFonts w:hint="eastAsia"/>
        </w:rPr>
        <w:t>数据分配策略的对比分析</w:t>
      </w:r>
      <w:r>
        <w:tab/>
      </w:r>
      <w:r>
        <w:fldChar w:fldCharType="begin"/>
      </w:r>
      <w:r>
        <w:instrText xml:space="preserve"> PAGEREF _Toc22293 \h </w:instrText>
      </w:r>
      <w:r>
        <w:fldChar w:fldCharType="separate"/>
      </w:r>
      <w:r>
        <w:t>32</w:t>
      </w:r>
      <w:r>
        <w:fldChar w:fldCharType="end"/>
      </w:r>
      <w:r>
        <w:rPr>
          <w:rFonts w:ascii="黑体" w:hAnsi="黑体" w:eastAsia="黑体"/>
          <w:bCs/>
          <w:szCs w:val="32"/>
        </w:rPr>
        <w:fldChar w:fldCharType="end"/>
      </w:r>
    </w:p>
    <w:p w14:paraId="01D6F64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_Toc5058 </w:instrText>
      </w:r>
      <w:r>
        <w:rPr>
          <w:rFonts w:ascii="黑体" w:hAnsi="黑体" w:eastAsia="黑体"/>
          <w:bCs/>
          <w:szCs w:val="32"/>
        </w:rPr>
        <w:fldChar w:fldCharType="separate"/>
      </w:r>
      <w:r>
        <w:rPr>
          <w:rFonts w:hint="default" w:ascii="Times New Roman" w:hAnsi="Times New Roman" w:eastAsia="黑体"/>
          <w:i w:val="0"/>
          <w:szCs w:val="24"/>
        </w:rPr>
        <w:t xml:space="preserve">3.5.4 </w:t>
      </w:r>
      <w:r>
        <w:rPr>
          <w:rFonts w:hint="eastAsia"/>
        </w:rPr>
        <w:t>原型损失权重的参数敏感性分析</w:t>
      </w:r>
      <w:r>
        <w:tab/>
      </w:r>
      <w:r>
        <w:fldChar w:fldCharType="begin"/>
      </w:r>
      <w:r>
        <w:instrText xml:space="preserve"> PAGEREF _Toc5058 \h </w:instrText>
      </w:r>
      <w:r>
        <w:fldChar w:fldCharType="separate"/>
      </w:r>
      <w:r>
        <w:t>34</w:t>
      </w:r>
      <w:r>
        <w:fldChar w:fldCharType="end"/>
      </w:r>
      <w:r>
        <w:rPr>
          <w:rFonts w:ascii="黑体" w:hAnsi="黑体" w:eastAsia="黑体"/>
          <w:bCs/>
          <w:szCs w:val="32"/>
        </w:rPr>
        <w:fldChar w:fldCharType="end"/>
      </w:r>
    </w:p>
    <w:p w14:paraId="070DB81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_Toc31006 </w:instrText>
      </w:r>
      <w:r>
        <w:rPr>
          <w:rFonts w:ascii="黑体" w:hAnsi="黑体" w:eastAsia="黑体"/>
          <w:bCs/>
          <w:szCs w:val="32"/>
        </w:rPr>
        <w:fldChar w:fldCharType="separate"/>
      </w:r>
      <w:r>
        <w:rPr>
          <w:rFonts w:hint="default" w:ascii="Times New Roman" w:hAnsi="Times New Roman" w:eastAsia="黑体"/>
          <w:i w:val="0"/>
          <w:szCs w:val="24"/>
        </w:rPr>
        <w:t xml:space="preserve">3.5.5 </w:t>
      </w:r>
      <w:r>
        <w:rPr>
          <w:rFonts w:hint="eastAsia"/>
        </w:rPr>
        <w:t>热身轮数的参数敏感性分析</w:t>
      </w:r>
      <w:r>
        <w:tab/>
      </w:r>
      <w:r>
        <w:fldChar w:fldCharType="begin"/>
      </w:r>
      <w:r>
        <w:instrText xml:space="preserve"> PAGEREF _Toc31006 \h </w:instrText>
      </w:r>
      <w:r>
        <w:fldChar w:fldCharType="separate"/>
      </w:r>
      <w:r>
        <w:t>35</w:t>
      </w:r>
      <w:r>
        <w:fldChar w:fldCharType="end"/>
      </w:r>
      <w:r>
        <w:rPr>
          <w:rFonts w:ascii="黑体" w:hAnsi="黑体" w:eastAsia="黑体"/>
          <w:bCs/>
          <w:szCs w:val="32"/>
        </w:rPr>
        <w:fldChar w:fldCharType="end"/>
      </w:r>
    </w:p>
    <w:p w14:paraId="423C7B9A">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_Toc24466 </w:instrText>
      </w:r>
      <w:r>
        <w:rPr>
          <w:rFonts w:ascii="黑体" w:hAnsi="黑体" w:eastAsia="黑体"/>
          <w:bCs/>
          <w:szCs w:val="32"/>
        </w:rPr>
        <w:fldChar w:fldCharType="separate"/>
      </w:r>
      <w:r>
        <w:rPr>
          <w:rFonts w:hint="default" w:ascii="Times New Roman" w:hAnsi="Times New Roman" w:eastAsia="黑体"/>
          <w:i w:val="0"/>
          <w:szCs w:val="24"/>
        </w:rPr>
        <w:t xml:space="preserve">3.5.6 </w:t>
      </w:r>
      <w:r>
        <w:rPr>
          <w:rFonts w:hint="eastAsia"/>
        </w:rPr>
        <w:t>本地训练轮数的参数敏感性分析</w:t>
      </w:r>
      <w:r>
        <w:tab/>
      </w:r>
      <w:r>
        <w:fldChar w:fldCharType="begin"/>
      </w:r>
      <w:r>
        <w:instrText xml:space="preserve"> PAGEREF _Toc24466 \h </w:instrText>
      </w:r>
      <w:r>
        <w:fldChar w:fldCharType="separate"/>
      </w:r>
      <w:r>
        <w:t>36</w:t>
      </w:r>
      <w:r>
        <w:fldChar w:fldCharType="end"/>
      </w:r>
      <w:r>
        <w:rPr>
          <w:rFonts w:ascii="黑体" w:hAnsi="黑体" w:eastAsia="黑体"/>
          <w:bCs/>
          <w:szCs w:val="32"/>
        </w:rPr>
        <w:fldChar w:fldCharType="end"/>
      </w:r>
    </w:p>
    <w:p w14:paraId="5EA8CA0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_Toc28300 </w:instrText>
      </w:r>
      <w:r>
        <w:rPr>
          <w:rFonts w:ascii="黑体" w:hAnsi="黑体" w:eastAsia="黑体"/>
          <w:bCs/>
          <w:szCs w:val="32"/>
        </w:rPr>
        <w:fldChar w:fldCharType="separate"/>
      </w:r>
      <w:r>
        <w:rPr>
          <w:rFonts w:hint="default" w:ascii="Times New Roman" w:hAnsi="Times New Roman" w:eastAsia="黑体" w:cs="宋体"/>
          <w:i w:val="0"/>
          <w:szCs w:val="24"/>
        </w:rPr>
        <w:t xml:space="preserve">3.5.7 </w:t>
      </w:r>
      <w:r>
        <w:rPr>
          <w:rFonts w:hint="eastAsia"/>
        </w:rPr>
        <w:t>初始学习率的参数敏感性分析</w:t>
      </w:r>
      <w:r>
        <w:tab/>
      </w:r>
      <w:r>
        <w:fldChar w:fldCharType="begin"/>
      </w:r>
      <w:r>
        <w:instrText xml:space="preserve"> PAGEREF _Toc28300 \h </w:instrText>
      </w:r>
      <w:r>
        <w:fldChar w:fldCharType="separate"/>
      </w:r>
      <w:r>
        <w:t>37</w:t>
      </w:r>
      <w:r>
        <w:fldChar w:fldCharType="end"/>
      </w:r>
      <w:r>
        <w:rPr>
          <w:rFonts w:ascii="黑体" w:hAnsi="黑体" w:eastAsia="黑体"/>
          <w:bCs/>
          <w:szCs w:val="32"/>
        </w:rPr>
        <w:fldChar w:fldCharType="end"/>
      </w:r>
    </w:p>
    <w:p w14:paraId="074ED70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_Toc10446 </w:instrText>
      </w:r>
      <w:r>
        <w:rPr>
          <w:rFonts w:ascii="黑体" w:hAnsi="黑体" w:eastAsia="黑体"/>
          <w:bCs/>
          <w:szCs w:val="32"/>
        </w:rPr>
        <w:fldChar w:fldCharType="separate"/>
      </w:r>
      <w:r>
        <w:rPr>
          <w:rFonts w:hint="default" w:ascii="Times New Roman" w:hAnsi="Times New Roman" w:eastAsia="黑体"/>
          <w:i w:val="0"/>
          <w:szCs w:val="24"/>
        </w:rPr>
        <w:t xml:space="preserve">3.5.8 </w:t>
      </w:r>
      <w:r>
        <w:rPr>
          <w:rFonts w:hint="eastAsia"/>
        </w:rPr>
        <w:t>学习率衰减周期的参数敏感性分析</w:t>
      </w:r>
      <w:r>
        <w:tab/>
      </w:r>
      <w:r>
        <w:fldChar w:fldCharType="begin"/>
      </w:r>
      <w:r>
        <w:instrText xml:space="preserve"> PAGEREF _Toc10446 \h </w:instrText>
      </w:r>
      <w:r>
        <w:fldChar w:fldCharType="separate"/>
      </w:r>
      <w:r>
        <w:t>38</w:t>
      </w:r>
      <w:r>
        <w:fldChar w:fldCharType="end"/>
      </w:r>
      <w:r>
        <w:rPr>
          <w:rFonts w:ascii="黑体" w:hAnsi="黑体" w:eastAsia="黑体"/>
          <w:bCs/>
          <w:szCs w:val="32"/>
        </w:rPr>
        <w:fldChar w:fldCharType="end"/>
      </w:r>
    </w:p>
    <w:p w14:paraId="728B50D1">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_Toc31211 </w:instrText>
      </w:r>
      <w:r>
        <w:rPr>
          <w:rFonts w:ascii="黑体" w:hAnsi="黑体" w:eastAsia="黑体"/>
          <w:bCs/>
          <w:szCs w:val="32"/>
        </w:rPr>
        <w:fldChar w:fldCharType="separate"/>
      </w:r>
      <w:r>
        <w:rPr>
          <w:rFonts w:hint="eastAsia"/>
        </w:rPr>
        <w:t>3.6 本章小结</w:t>
      </w:r>
      <w:r>
        <w:tab/>
      </w:r>
      <w:r>
        <w:fldChar w:fldCharType="begin"/>
      </w:r>
      <w:r>
        <w:instrText xml:space="preserve"> PAGEREF _Toc31211 \h </w:instrText>
      </w:r>
      <w:r>
        <w:fldChar w:fldCharType="separate"/>
      </w:r>
      <w:r>
        <w:t>39</w:t>
      </w:r>
      <w:r>
        <w:fldChar w:fldCharType="end"/>
      </w:r>
      <w:r>
        <w:rPr>
          <w:rFonts w:ascii="黑体" w:hAnsi="黑体" w:eastAsia="黑体"/>
          <w:bCs/>
          <w:szCs w:val="32"/>
        </w:rPr>
        <w:fldChar w:fldCharType="end"/>
      </w:r>
    </w:p>
    <w:p w14:paraId="2996603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_Toc9880 </w:instrText>
      </w:r>
      <w:r>
        <w:rPr>
          <w:rFonts w:ascii="黑体" w:hAnsi="黑体" w:eastAsia="黑体"/>
          <w:bCs/>
          <w:szCs w:val="32"/>
        </w:rPr>
        <w:fldChar w:fldCharType="separate"/>
      </w:r>
      <w:r>
        <w:rPr>
          <w:rFonts w:hint="eastAsia"/>
        </w:rPr>
        <w:t>4. 面向全场景自适应的动态路由机制</w:t>
      </w:r>
      <w:r>
        <w:tab/>
      </w:r>
      <w:r>
        <w:fldChar w:fldCharType="begin"/>
      </w:r>
      <w:r>
        <w:instrText xml:space="preserve"> PAGEREF _Toc9880 \h </w:instrText>
      </w:r>
      <w:r>
        <w:fldChar w:fldCharType="separate"/>
      </w:r>
      <w:r>
        <w:t>40</w:t>
      </w:r>
      <w:r>
        <w:fldChar w:fldCharType="end"/>
      </w:r>
      <w:r>
        <w:rPr>
          <w:rFonts w:ascii="黑体" w:hAnsi="黑体" w:eastAsia="黑体"/>
          <w:bCs/>
          <w:szCs w:val="32"/>
        </w:rPr>
        <w:fldChar w:fldCharType="end"/>
      </w:r>
    </w:p>
    <w:p w14:paraId="0584E1DD">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_Toc8566 </w:instrText>
      </w:r>
      <w:r>
        <w:rPr>
          <w:rFonts w:ascii="黑体" w:hAnsi="黑体" w:eastAsia="黑体"/>
          <w:bCs/>
          <w:szCs w:val="32"/>
        </w:rPr>
        <w:fldChar w:fldCharType="separate"/>
      </w:r>
      <w:r>
        <w:rPr>
          <w:rFonts w:hint="eastAsia"/>
        </w:rPr>
        <w:t>4.1 高精度与高稳定性的矛盾分析</w:t>
      </w:r>
      <w:r>
        <w:tab/>
      </w:r>
      <w:r>
        <w:fldChar w:fldCharType="begin"/>
      </w:r>
      <w:r>
        <w:instrText xml:space="preserve"> PAGEREF _Toc8566 \h </w:instrText>
      </w:r>
      <w:r>
        <w:fldChar w:fldCharType="separate"/>
      </w:r>
      <w:r>
        <w:t>40</w:t>
      </w:r>
      <w:r>
        <w:fldChar w:fldCharType="end"/>
      </w:r>
      <w:r>
        <w:rPr>
          <w:rFonts w:ascii="黑体" w:hAnsi="黑体" w:eastAsia="黑体"/>
          <w:bCs/>
          <w:szCs w:val="32"/>
        </w:rPr>
        <w:fldChar w:fldCharType="end"/>
      </w:r>
    </w:p>
    <w:p w14:paraId="04C14C46">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_Toc19290 </w:instrText>
      </w:r>
      <w:r>
        <w:rPr>
          <w:rFonts w:ascii="黑体" w:hAnsi="黑体" w:eastAsia="黑体"/>
          <w:bCs/>
          <w:szCs w:val="32"/>
        </w:rPr>
        <w:fldChar w:fldCharType="separate"/>
      </w:r>
      <w:r>
        <w:rPr>
          <w:rFonts w:hint="eastAsia"/>
        </w:rPr>
        <w:t>4.2 基于预测置信度的动态路由机制</w:t>
      </w:r>
      <w:r>
        <w:tab/>
      </w:r>
      <w:r>
        <w:fldChar w:fldCharType="begin"/>
      </w:r>
      <w:r>
        <w:instrText xml:space="preserve"> PAGEREF _Toc19290 \h </w:instrText>
      </w:r>
      <w:r>
        <w:fldChar w:fldCharType="separate"/>
      </w:r>
      <w:r>
        <w:t>41</w:t>
      </w:r>
      <w:r>
        <w:fldChar w:fldCharType="end"/>
      </w:r>
      <w:r>
        <w:rPr>
          <w:rFonts w:ascii="黑体" w:hAnsi="黑体" w:eastAsia="黑体"/>
          <w:bCs/>
          <w:szCs w:val="32"/>
        </w:rPr>
        <w:fldChar w:fldCharType="end"/>
      </w:r>
    </w:p>
    <w:p w14:paraId="30095B9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_Toc26273 </w:instrText>
      </w:r>
      <w:r>
        <w:rPr>
          <w:rFonts w:ascii="黑体" w:hAnsi="黑体" w:eastAsia="黑体"/>
          <w:bCs/>
          <w:szCs w:val="32"/>
        </w:rPr>
        <w:fldChar w:fldCharType="separate"/>
      </w:r>
      <w:r>
        <w:rPr>
          <w:rFonts w:hint="eastAsia"/>
        </w:rPr>
        <w:t xml:space="preserve">4.3 </w:t>
      </w:r>
      <w:r>
        <w:rPr>
          <w:rFonts w:hint="eastAsia"/>
          <w:lang w:val="en-US" w:eastAsia="zh-CN"/>
        </w:rPr>
        <w:t>实验结果与分析</w:t>
      </w:r>
      <w:r>
        <w:tab/>
      </w:r>
      <w:r>
        <w:fldChar w:fldCharType="begin"/>
      </w:r>
      <w:r>
        <w:instrText xml:space="preserve"> PAGEREF _Toc26273 \h </w:instrText>
      </w:r>
      <w:r>
        <w:fldChar w:fldCharType="separate"/>
      </w:r>
      <w:r>
        <w:t>43</w:t>
      </w:r>
      <w:r>
        <w:fldChar w:fldCharType="end"/>
      </w:r>
      <w:r>
        <w:rPr>
          <w:rFonts w:ascii="黑体" w:hAnsi="黑体" w:eastAsia="黑体"/>
          <w:bCs/>
          <w:szCs w:val="32"/>
        </w:rPr>
        <w:fldChar w:fldCharType="end"/>
      </w:r>
    </w:p>
    <w:p w14:paraId="5D14E84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_Toc20648 </w:instrText>
      </w:r>
      <w:r>
        <w:rPr>
          <w:rFonts w:ascii="黑体" w:hAnsi="黑体" w:eastAsia="黑体"/>
          <w:bCs/>
          <w:szCs w:val="32"/>
        </w:rPr>
        <w:fldChar w:fldCharType="separate"/>
      </w:r>
      <w:r>
        <w:rPr>
          <w:rFonts w:hint="default" w:ascii="Times New Roman" w:hAnsi="Times New Roman" w:eastAsia="黑体"/>
          <w:i w:val="0"/>
          <w:szCs w:val="24"/>
        </w:rPr>
        <w:t xml:space="preserve">4.3.1 </w:t>
      </w:r>
      <w:r>
        <w:rPr>
          <w:rFonts w:hint="eastAsia"/>
        </w:rPr>
        <w:t>实验设置与性能指标</w:t>
      </w:r>
      <w:r>
        <w:tab/>
      </w:r>
      <w:r>
        <w:fldChar w:fldCharType="begin"/>
      </w:r>
      <w:r>
        <w:instrText xml:space="preserve"> PAGEREF _Toc20648 \h </w:instrText>
      </w:r>
      <w:r>
        <w:fldChar w:fldCharType="separate"/>
      </w:r>
      <w:r>
        <w:t>43</w:t>
      </w:r>
      <w:r>
        <w:fldChar w:fldCharType="end"/>
      </w:r>
      <w:r>
        <w:rPr>
          <w:rFonts w:ascii="黑体" w:hAnsi="黑体" w:eastAsia="黑体"/>
          <w:bCs/>
          <w:szCs w:val="32"/>
        </w:rPr>
        <w:fldChar w:fldCharType="end"/>
      </w:r>
    </w:p>
    <w:p w14:paraId="72C4E63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_Toc2803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4.3.2 </w:t>
      </w:r>
      <w:r>
        <w:rPr>
          <w:rFonts w:hint="eastAsia"/>
          <w:lang w:val="en-US" w:eastAsia="zh-CN"/>
        </w:rPr>
        <w:t>三种路由策略的性能对比与分析</w:t>
      </w:r>
      <w:r>
        <w:tab/>
      </w:r>
      <w:r>
        <w:fldChar w:fldCharType="begin"/>
      </w:r>
      <w:r>
        <w:instrText xml:space="preserve"> PAGEREF _Toc2803 \h </w:instrText>
      </w:r>
      <w:r>
        <w:fldChar w:fldCharType="separate"/>
      </w:r>
      <w:r>
        <w:t>44</w:t>
      </w:r>
      <w:r>
        <w:fldChar w:fldCharType="end"/>
      </w:r>
      <w:r>
        <w:rPr>
          <w:rFonts w:ascii="黑体" w:hAnsi="黑体" w:eastAsia="黑体"/>
          <w:bCs/>
          <w:szCs w:val="32"/>
        </w:rPr>
        <w:fldChar w:fldCharType="end"/>
      </w:r>
    </w:p>
    <w:p w14:paraId="363494E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_Toc12060 </w:instrText>
      </w:r>
      <w:r>
        <w:rPr>
          <w:rFonts w:ascii="黑体" w:hAnsi="黑体" w:eastAsia="黑体"/>
          <w:bCs/>
          <w:szCs w:val="32"/>
        </w:rPr>
        <w:fldChar w:fldCharType="separate"/>
      </w:r>
      <w:r>
        <w:rPr>
          <w:rFonts w:hint="eastAsia"/>
        </w:rPr>
        <w:t>4.4 本章小结</w:t>
      </w:r>
      <w:r>
        <w:tab/>
      </w:r>
      <w:r>
        <w:fldChar w:fldCharType="begin"/>
      </w:r>
      <w:r>
        <w:instrText xml:space="preserve"> PAGEREF _Toc12060 \h </w:instrText>
      </w:r>
      <w:r>
        <w:fldChar w:fldCharType="separate"/>
      </w:r>
      <w:r>
        <w:t>46</w:t>
      </w:r>
      <w:r>
        <w:fldChar w:fldCharType="end"/>
      </w:r>
      <w:r>
        <w:rPr>
          <w:rFonts w:ascii="黑体" w:hAnsi="黑体" w:eastAsia="黑体"/>
          <w:bCs/>
          <w:szCs w:val="32"/>
        </w:rPr>
        <w:fldChar w:fldCharType="end"/>
      </w:r>
    </w:p>
    <w:p w14:paraId="4A8597E0">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_Toc21741 </w:instrText>
      </w:r>
      <w:r>
        <w:rPr>
          <w:rFonts w:ascii="黑体" w:hAnsi="黑体" w:eastAsia="黑体"/>
          <w:bCs/>
          <w:szCs w:val="32"/>
        </w:rPr>
        <w:fldChar w:fldCharType="separate"/>
      </w:r>
      <w:r>
        <w:rPr>
          <w:rFonts w:hint="eastAsia"/>
        </w:rPr>
        <w:t>5. 结论与展望</w:t>
      </w:r>
      <w:r>
        <w:tab/>
      </w:r>
      <w:r>
        <w:fldChar w:fldCharType="begin"/>
      </w:r>
      <w:r>
        <w:instrText xml:space="preserve"> PAGEREF _Toc21741 \h </w:instrText>
      </w:r>
      <w:r>
        <w:fldChar w:fldCharType="separate"/>
      </w:r>
      <w:r>
        <w:t>48</w:t>
      </w:r>
      <w:r>
        <w:fldChar w:fldCharType="end"/>
      </w:r>
      <w:r>
        <w:rPr>
          <w:rFonts w:ascii="黑体" w:hAnsi="黑体" w:eastAsia="黑体"/>
          <w:bCs/>
          <w:szCs w:val="32"/>
        </w:rPr>
        <w:fldChar w:fldCharType="end"/>
      </w:r>
    </w:p>
    <w:p w14:paraId="7B8A5A3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_Toc19015 </w:instrText>
      </w:r>
      <w:r>
        <w:rPr>
          <w:rFonts w:ascii="黑体" w:hAnsi="黑体" w:eastAsia="黑体"/>
          <w:bCs/>
          <w:szCs w:val="32"/>
        </w:rPr>
        <w:fldChar w:fldCharType="separate"/>
      </w:r>
      <w:r>
        <w:rPr>
          <w:rFonts w:hint="eastAsia"/>
        </w:rPr>
        <w:t>5.1 研究结论</w:t>
      </w:r>
      <w:r>
        <w:tab/>
      </w:r>
      <w:r>
        <w:fldChar w:fldCharType="begin"/>
      </w:r>
      <w:r>
        <w:instrText xml:space="preserve"> PAGEREF _Toc19015 \h </w:instrText>
      </w:r>
      <w:r>
        <w:fldChar w:fldCharType="separate"/>
      </w:r>
      <w:r>
        <w:t>48</w:t>
      </w:r>
      <w:r>
        <w:fldChar w:fldCharType="end"/>
      </w:r>
      <w:r>
        <w:rPr>
          <w:rFonts w:ascii="黑体" w:hAnsi="黑体" w:eastAsia="黑体"/>
          <w:bCs/>
          <w:szCs w:val="32"/>
        </w:rPr>
        <w:fldChar w:fldCharType="end"/>
      </w:r>
    </w:p>
    <w:p w14:paraId="35AD0B0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_Toc7362 </w:instrText>
      </w:r>
      <w:r>
        <w:rPr>
          <w:rFonts w:ascii="黑体" w:hAnsi="黑体" w:eastAsia="黑体"/>
          <w:bCs/>
          <w:szCs w:val="32"/>
        </w:rPr>
        <w:fldChar w:fldCharType="separate"/>
      </w:r>
      <w:r>
        <w:rPr>
          <w:rFonts w:hint="eastAsia"/>
        </w:rPr>
        <w:t>5.2 研究展望</w:t>
      </w:r>
      <w:r>
        <w:tab/>
      </w:r>
      <w:r>
        <w:fldChar w:fldCharType="begin"/>
      </w:r>
      <w:r>
        <w:instrText xml:space="preserve"> PAGEREF _Toc7362 \h </w:instrText>
      </w:r>
      <w:r>
        <w:fldChar w:fldCharType="separate"/>
      </w:r>
      <w:r>
        <w:t>49</w:t>
      </w:r>
      <w:r>
        <w:fldChar w:fldCharType="end"/>
      </w:r>
      <w:r>
        <w:rPr>
          <w:rFonts w:ascii="黑体" w:hAnsi="黑体" w:eastAsia="黑体"/>
          <w:bCs/>
          <w:szCs w:val="32"/>
        </w:rPr>
        <w:fldChar w:fldCharType="end"/>
      </w:r>
    </w:p>
    <w:p w14:paraId="29AF51C0">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_Toc6375 </w:instrText>
      </w:r>
      <w:r>
        <w:rPr>
          <w:rFonts w:ascii="黑体" w:hAnsi="黑体" w:eastAsia="黑体"/>
          <w:bCs/>
          <w:szCs w:val="32"/>
        </w:rPr>
        <w:fldChar w:fldCharType="separate"/>
      </w:r>
      <w:r>
        <w:rPr>
          <w:rFonts w:hint="eastAsia" w:ascii="黑体" w:hAnsi="黑体" w:eastAsia="黑体" w:cs="Arial"/>
          <w:bCs/>
          <w:szCs w:val="32"/>
        </w:rPr>
        <w:t>参 考 文 献</w:t>
      </w:r>
      <w:r>
        <w:tab/>
      </w:r>
      <w:r>
        <w:fldChar w:fldCharType="begin"/>
      </w:r>
      <w:r>
        <w:instrText xml:space="preserve"> PAGEREF _Toc6375 \h </w:instrText>
      </w:r>
      <w:r>
        <w:fldChar w:fldCharType="separate"/>
      </w:r>
      <w:r>
        <w:t>51</w:t>
      </w:r>
      <w:r>
        <w:fldChar w:fldCharType="end"/>
      </w:r>
      <w:r>
        <w:rPr>
          <w:rFonts w:ascii="黑体" w:hAnsi="黑体" w:eastAsia="黑体"/>
          <w:bCs/>
          <w:szCs w:val="32"/>
        </w:rPr>
        <w:fldChar w:fldCharType="end"/>
      </w:r>
    </w:p>
    <w:p w14:paraId="5099D40F">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_Toc26667 </w:instrText>
      </w:r>
      <w:r>
        <w:rPr>
          <w:rFonts w:ascii="黑体" w:hAnsi="黑体" w:eastAsia="黑体"/>
          <w:bCs/>
          <w:szCs w:val="32"/>
        </w:rPr>
        <w:fldChar w:fldCharType="separate"/>
      </w:r>
      <w:r>
        <w:rPr>
          <w:rFonts w:hint="eastAsia"/>
        </w:rPr>
        <w:t>作者简历及在学期间所获得的学术成果</w:t>
      </w:r>
      <w:r>
        <w:tab/>
      </w:r>
      <w:r>
        <w:fldChar w:fldCharType="begin"/>
      </w:r>
      <w:r>
        <w:instrText xml:space="preserve"> PAGEREF _Toc26667 \h </w:instrText>
      </w:r>
      <w:r>
        <w:fldChar w:fldCharType="separate"/>
      </w:r>
      <w:r>
        <w:t>56</w:t>
      </w:r>
      <w:r>
        <w:fldChar w:fldCharType="end"/>
      </w:r>
      <w:r>
        <w:rPr>
          <w:rFonts w:ascii="黑体" w:hAnsi="黑体" w:eastAsia="黑体"/>
          <w:bCs/>
          <w:szCs w:val="32"/>
        </w:rPr>
        <w:fldChar w:fldCharType="end"/>
      </w:r>
    </w:p>
    <w:p w14:paraId="70A355E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_Toc5115 </w:instrText>
      </w:r>
      <w:r>
        <w:rPr>
          <w:rFonts w:ascii="黑体" w:hAnsi="黑体" w:eastAsia="黑体"/>
          <w:bCs/>
          <w:szCs w:val="32"/>
        </w:rPr>
        <w:fldChar w:fldCharType="separate"/>
      </w:r>
      <w:r>
        <w:rPr>
          <w:rFonts w:hint="eastAsia"/>
        </w:rPr>
        <w:t>致  谢</w:t>
      </w:r>
      <w:r>
        <w:tab/>
      </w:r>
      <w:r>
        <w:fldChar w:fldCharType="begin"/>
      </w:r>
      <w:r>
        <w:instrText xml:space="preserve"> PAGEREF _Toc5115 \h </w:instrText>
      </w:r>
      <w:r>
        <w:fldChar w:fldCharType="separate"/>
      </w:r>
      <w:r>
        <w:t>57</w:t>
      </w:r>
      <w:r>
        <w:fldChar w:fldCharType="end"/>
      </w:r>
      <w:r>
        <w:rPr>
          <w:rFonts w:ascii="黑体" w:hAnsi="黑体" w:eastAsia="黑体"/>
          <w:bCs/>
          <w:szCs w:val="32"/>
        </w:rPr>
        <w:fldChar w:fldCharType="end"/>
      </w:r>
    </w:p>
    <w:p w14:paraId="4A99CEEB">
      <w:pPr>
        <w:adjustRightInd w:val="0"/>
        <w:jc w:val="center"/>
        <w:rPr>
          <w:rFonts w:ascii="黑体" w:hAnsi="黑体" w:eastAsia="黑体"/>
          <w:b/>
          <w:bCs/>
          <w:sz w:val="32"/>
          <w:szCs w:val="32"/>
        </w:rPr>
        <w:sectPr>
          <w:headerReference r:id="rId13" w:type="default"/>
          <w:footerReference r:id="rId15" w:type="default"/>
          <w:headerReference r:id="rId14" w:type="even"/>
          <w:footerReference r:id="rId16" w:type="even"/>
          <w:pgSz w:w="11906" w:h="16838"/>
          <w:pgMar w:top="1985" w:right="1588" w:bottom="2268" w:left="1588" w:header="1418" w:footer="1701" w:gutter="284"/>
          <w:pgNumType w:fmt="upperRoman"/>
          <w:cols w:space="425" w:num="1"/>
          <w:docGrid w:linePitch="395" w:charSpace="0"/>
        </w:sectPr>
      </w:pPr>
      <w:r>
        <w:rPr>
          <w:rFonts w:ascii="黑体" w:hAnsi="黑体" w:eastAsia="黑体"/>
          <w:bCs/>
          <w:szCs w:val="32"/>
        </w:rPr>
        <w:fldChar w:fldCharType="end"/>
      </w:r>
    </w:p>
    <w:p w14:paraId="7088FD17">
      <w:pPr>
        <w:adjustRightInd w:val="0"/>
        <w:spacing w:before="397"/>
        <w:jc w:val="center"/>
        <w:rPr>
          <w:rFonts w:ascii="黑体" w:hAnsi="黑体" w:eastAsia="黑体"/>
          <w:b/>
          <w:bCs/>
          <w:sz w:val="32"/>
          <w:szCs w:val="32"/>
        </w:rPr>
      </w:pPr>
      <w:bookmarkStart w:id="24" w:name="_Toc32207"/>
      <w:bookmarkStart w:id="25" w:name="_Toc86781267"/>
      <w:bookmarkStart w:id="26" w:name="_Toc86781560"/>
      <w:commentRangeStart w:id="20"/>
      <w:r>
        <w:rPr>
          <w:rFonts w:hint="eastAsia" w:ascii="黑体" w:hAnsi="黑体" w:eastAsia="黑体"/>
          <w:b/>
          <w:bCs/>
          <w:sz w:val="32"/>
          <w:szCs w:val="32"/>
        </w:rPr>
        <w:t>图录</w:t>
      </w:r>
      <w:commentRangeEnd w:id="20"/>
      <w:r>
        <w:rPr>
          <w:rStyle w:val="CommentReference"/>
        </w:rPr>
        <w:commentReference w:id="20"/>
      </w:r>
    </w:p>
    <w:p w14:paraId="07B26155">
      <w:pPr>
        <w:adjustRightInd w:val="0"/>
        <w:spacing w:line="360" w:lineRule="auto"/>
        <w:rPr>
          <w:rFonts w:ascii="宋体" w:hAnsi="宋体"/>
          <w:b/>
          <w:bCs/>
          <w:sz w:val="24"/>
        </w:rPr>
      </w:pPr>
    </w:p>
    <w:p w14:paraId="11EB1119">
      <w:pPr>
        <w:pStyle w:val="29"/>
        <w:tabs>
          <w:tab w:val="right" w:leader="middleDot" w:pos="8436"/>
        </w:tabs>
        <w:spacing w:line="360" w:lineRule="auto"/>
        <w:ind w:left="0" w:leftChars="0" w:firstLine="0" w:firstLineChars="0"/>
        <w:rPr>
          <w:rStyle w:val="42"/>
          <w:rFonts w:hint="eastAsia" w:ascii="宋体" w:hAnsi="宋体" w:eastAsia="宋体" w:cs="宋体"/>
          <w:smallCaps w:val="0"/>
          <w:sz w:val="24"/>
          <w:szCs w:val="24"/>
          <w:lang w:val="en-US" w:eastAsia="zh-CN"/>
        </w:rPr>
      </w:pPr>
    </w:p>
    <w:p w14:paraId="777909C3">
      <w:pPr>
        <w:pStyle w:val="29"/>
        <w:tabs>
          <w:tab w:val="right" w:leader="middleDot" w:pos="8436"/>
        </w:tabs>
        <w:spacing w:line="360" w:lineRule="auto"/>
        <w:ind w:left="0" w:leftChars="0" w:firstLine="0" w:firstLineChars="0"/>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TOC \t "图-中文题注" \h \c</w:instrText>
      </w:r>
      <w:r>
        <w:rPr>
          <w:rStyle w:val="42"/>
          <w:rFonts w:ascii="Times New Roman"/>
          <w:smallCaps w:val="0"/>
          <w:sz w:val="24"/>
          <w:szCs w:val="24"/>
        </w:rPr>
        <w:fldChar w:fldCharType="separate"/>
      </w:r>
      <w:r>
        <w:rPr>
          <w:rStyle w:val="42"/>
          <w:rFonts w:ascii="Times New Roman"/>
          <w:smallCaps w:val="0"/>
          <w:sz w:val="24"/>
          <w:szCs w:val="24"/>
        </w:rPr>
        <w:fldChar w:fldCharType="begin"/>
      </w:r>
      <w:r>
        <w:rPr>
          <w:rStyle w:val="42"/>
          <w:rFonts w:ascii="Times New Roman"/>
          <w:smallCaps w:val="0"/>
          <w:sz w:val="24"/>
          <w:szCs w:val="24"/>
        </w:rPr>
        <w:instrText xml:space="preserve"> HYPERLINK \l _Toc12855 </w:instrText>
      </w:r>
      <w:r>
        <w:rPr>
          <w:rStyle w:val="42"/>
          <w:rFonts w:ascii="Times New Roman"/>
          <w:smallCaps w:val="0"/>
          <w:sz w:val="24"/>
          <w:szCs w:val="24"/>
        </w:rPr>
        <w:fldChar w:fldCharType="separate"/>
      </w:r>
      <w:r>
        <w:rPr>
          <w:rStyle w:val="42"/>
          <w:rFonts w:ascii="Times New Roman"/>
          <w:smallCaps w:val="0"/>
          <w:sz w:val="24"/>
          <w:szCs w:val="24"/>
        </w:rPr>
        <w:t>图3- 1</w:t>
      </w:r>
      <w:r>
        <w:rPr>
          <w:rStyle w:val="42"/>
          <w:rFonts w:hint="eastAsia" w:ascii="Times New Roman"/>
          <w:smallCaps w:val="0"/>
          <w:sz w:val="24"/>
          <w:szCs w:val="24"/>
          <w:lang w:eastAsia="zh-CN"/>
        </w:rPr>
        <w:t>不同环境背景下两类客船声学特征的t-SNE可视化结果</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_Toc12855 \h </w:instrText>
      </w:r>
      <w:r>
        <w:rPr>
          <w:rStyle w:val="42"/>
          <w:rFonts w:ascii="Times New Roman"/>
          <w:smallCaps w:val="0"/>
          <w:sz w:val="24"/>
          <w:szCs w:val="24"/>
        </w:rPr>
        <w:fldChar w:fldCharType="separate"/>
      </w:r>
      <w:r>
        <w:rPr>
          <w:rStyle w:val="42"/>
          <w:rFonts w:ascii="Times New Roman"/>
          <w:smallCaps w:val="0"/>
          <w:sz w:val="24"/>
          <w:szCs w:val="24"/>
        </w:rPr>
        <w:t>15</w:t>
      </w:r>
      <w:r>
        <w:rPr>
          <w:rStyle w:val="42"/>
          <w:rFonts w:ascii="Times New Roman"/>
          <w:smallCaps w:val="0"/>
          <w:sz w:val="24"/>
          <w:szCs w:val="24"/>
        </w:rPr>
        <w:fldChar w:fldCharType="end"/>
      </w:r>
      <w:r>
        <w:rPr>
          <w:rStyle w:val="42"/>
          <w:rFonts w:ascii="Times New Roman"/>
          <w:smallCaps w:val="0"/>
          <w:sz w:val="24"/>
          <w:szCs w:val="24"/>
        </w:rPr>
        <w:fldChar w:fldCharType="end"/>
      </w:r>
    </w:p>
    <w:p w14:paraId="6FE5F3FE">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_Toc3401 </w:instrText>
      </w:r>
      <w:r>
        <w:rPr>
          <w:rStyle w:val="42"/>
          <w:rFonts w:ascii="Times New Roman"/>
          <w:smallCaps w:val="0"/>
          <w:sz w:val="24"/>
          <w:szCs w:val="24"/>
        </w:rPr>
        <w:fldChar w:fldCharType="separate"/>
      </w:r>
      <w:r>
        <w:rPr>
          <w:rStyle w:val="42"/>
          <w:rFonts w:ascii="Times New Roman"/>
          <w:smallCaps w:val="0"/>
          <w:sz w:val="24"/>
          <w:szCs w:val="24"/>
        </w:rPr>
        <w:t>图3- 2</w:t>
      </w:r>
      <w:r>
        <w:rPr>
          <w:rStyle w:val="42"/>
          <w:rFonts w:hint="eastAsia" w:ascii="Times New Roman"/>
          <w:smallCaps w:val="0"/>
          <w:sz w:val="24"/>
          <w:szCs w:val="24"/>
          <w:lang w:eastAsia="zh-CN"/>
        </w:rPr>
        <w:t>不同环境背景下不同船舶类别之间特征混淆现象的t-SNE可视化结果</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_Toc3401 \h </w:instrText>
      </w:r>
      <w:r>
        <w:rPr>
          <w:rStyle w:val="42"/>
          <w:rFonts w:ascii="Times New Roman"/>
          <w:smallCaps w:val="0"/>
          <w:sz w:val="24"/>
          <w:szCs w:val="24"/>
        </w:rPr>
        <w:fldChar w:fldCharType="separate"/>
      </w:r>
      <w:r>
        <w:rPr>
          <w:rStyle w:val="42"/>
          <w:rFonts w:ascii="Times New Roman"/>
          <w:smallCaps w:val="0"/>
          <w:sz w:val="24"/>
          <w:szCs w:val="24"/>
        </w:rPr>
        <w:t>16</w:t>
      </w:r>
      <w:r>
        <w:rPr>
          <w:rStyle w:val="42"/>
          <w:rFonts w:ascii="Times New Roman"/>
          <w:smallCaps w:val="0"/>
          <w:sz w:val="24"/>
          <w:szCs w:val="24"/>
        </w:rPr>
        <w:fldChar w:fldCharType="end"/>
      </w:r>
      <w:r>
        <w:rPr>
          <w:rStyle w:val="42"/>
          <w:rFonts w:ascii="Times New Roman"/>
          <w:smallCaps w:val="0"/>
          <w:sz w:val="24"/>
          <w:szCs w:val="24"/>
        </w:rPr>
        <w:fldChar w:fldCharType="end"/>
      </w:r>
    </w:p>
    <w:p w14:paraId="1CDE4F83">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_Toc1121 </w:instrText>
      </w:r>
      <w:r>
        <w:rPr>
          <w:rStyle w:val="42"/>
          <w:rFonts w:ascii="Times New Roman"/>
          <w:smallCaps w:val="0"/>
          <w:sz w:val="24"/>
          <w:szCs w:val="24"/>
        </w:rPr>
        <w:fldChar w:fldCharType="separate"/>
      </w:r>
      <w:r>
        <w:rPr>
          <w:rStyle w:val="42"/>
          <w:rFonts w:ascii="Times New Roman"/>
          <w:smallCaps w:val="0"/>
          <w:sz w:val="24"/>
          <w:szCs w:val="24"/>
        </w:rPr>
        <w:t>图3- 3</w:t>
      </w:r>
      <w:r>
        <w:rPr>
          <w:rStyle w:val="42"/>
          <w:rFonts w:hint="eastAsia" w:ascii="Times New Roman"/>
          <w:smallCaps w:val="0"/>
          <w:sz w:val="24"/>
          <w:szCs w:val="24"/>
          <w:lang w:eastAsia="zh-CN"/>
        </w:rPr>
        <w:t>FedDCR方法总体框架示意图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_Toc1121 \h </w:instrText>
      </w:r>
      <w:r>
        <w:rPr>
          <w:rStyle w:val="42"/>
          <w:rFonts w:ascii="Times New Roman"/>
          <w:smallCaps w:val="0"/>
          <w:sz w:val="24"/>
          <w:szCs w:val="24"/>
        </w:rPr>
        <w:fldChar w:fldCharType="separate"/>
      </w:r>
      <w:r>
        <w:rPr>
          <w:rStyle w:val="42"/>
          <w:rFonts w:ascii="Times New Roman"/>
          <w:smallCaps w:val="0"/>
          <w:sz w:val="24"/>
          <w:szCs w:val="24"/>
        </w:rPr>
        <w:t>18</w:t>
      </w:r>
      <w:r>
        <w:rPr>
          <w:rStyle w:val="42"/>
          <w:rFonts w:ascii="Times New Roman"/>
          <w:smallCaps w:val="0"/>
          <w:sz w:val="24"/>
          <w:szCs w:val="24"/>
        </w:rPr>
        <w:fldChar w:fldCharType="end"/>
      </w:r>
      <w:r>
        <w:rPr>
          <w:rStyle w:val="42"/>
          <w:rFonts w:ascii="Times New Roman"/>
          <w:smallCaps w:val="0"/>
          <w:sz w:val="24"/>
          <w:szCs w:val="24"/>
        </w:rPr>
        <w:fldChar w:fldCharType="end"/>
      </w:r>
    </w:p>
    <w:p w14:paraId="7770409B">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_Toc3173 </w:instrText>
      </w:r>
      <w:r>
        <w:rPr>
          <w:rStyle w:val="42"/>
          <w:rFonts w:ascii="Times New Roman"/>
          <w:smallCaps w:val="0"/>
          <w:sz w:val="24"/>
          <w:szCs w:val="24"/>
        </w:rPr>
        <w:fldChar w:fldCharType="separate"/>
      </w:r>
      <w:r>
        <w:rPr>
          <w:rStyle w:val="42"/>
          <w:rFonts w:ascii="Times New Roman"/>
          <w:smallCaps w:val="0"/>
          <w:sz w:val="24"/>
          <w:szCs w:val="24"/>
        </w:rPr>
        <w:t>图3- 4</w:t>
      </w:r>
      <w:r>
        <w:rPr>
          <w:rStyle w:val="42"/>
          <w:rFonts w:hint="eastAsia" w:ascii="Times New Roman"/>
          <w:smallCaps w:val="0"/>
          <w:sz w:val="24"/>
          <w:szCs w:val="24"/>
          <w:lang w:eastAsia="zh-CN"/>
        </w:rPr>
        <w:t>CSBlock结构示意图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_Toc3173 \h </w:instrText>
      </w:r>
      <w:r>
        <w:rPr>
          <w:rStyle w:val="42"/>
          <w:rFonts w:ascii="Times New Roman"/>
          <w:smallCaps w:val="0"/>
          <w:sz w:val="24"/>
          <w:szCs w:val="24"/>
        </w:rPr>
        <w:fldChar w:fldCharType="separate"/>
      </w:r>
      <w:r>
        <w:rPr>
          <w:rStyle w:val="42"/>
          <w:rFonts w:ascii="Times New Roman"/>
          <w:smallCaps w:val="0"/>
          <w:sz w:val="24"/>
          <w:szCs w:val="24"/>
        </w:rPr>
        <w:t>20</w:t>
      </w:r>
      <w:r>
        <w:rPr>
          <w:rStyle w:val="42"/>
          <w:rFonts w:ascii="Times New Roman"/>
          <w:smallCaps w:val="0"/>
          <w:sz w:val="24"/>
          <w:szCs w:val="24"/>
        </w:rPr>
        <w:fldChar w:fldCharType="end"/>
      </w:r>
      <w:r>
        <w:rPr>
          <w:rStyle w:val="42"/>
          <w:rFonts w:ascii="Times New Roman"/>
          <w:smallCaps w:val="0"/>
          <w:sz w:val="24"/>
          <w:szCs w:val="24"/>
        </w:rPr>
        <w:fldChar w:fldCharType="end"/>
      </w:r>
    </w:p>
    <w:p w14:paraId="5A470F15">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_Toc23012 </w:instrText>
      </w:r>
      <w:r>
        <w:rPr>
          <w:rStyle w:val="42"/>
          <w:rFonts w:ascii="Times New Roman"/>
          <w:smallCaps w:val="0"/>
          <w:sz w:val="24"/>
          <w:szCs w:val="24"/>
        </w:rPr>
        <w:fldChar w:fldCharType="separate"/>
      </w:r>
      <w:r>
        <w:rPr>
          <w:rStyle w:val="42"/>
          <w:rFonts w:ascii="Times New Roman"/>
          <w:smallCaps w:val="0"/>
          <w:sz w:val="24"/>
          <w:szCs w:val="24"/>
        </w:rPr>
        <w:t>图3- 5</w:t>
      </w:r>
      <w:r>
        <w:rPr>
          <w:rStyle w:val="42"/>
          <w:rFonts w:hint="eastAsia" w:ascii="Times New Roman"/>
          <w:smallCaps w:val="0"/>
          <w:sz w:val="24"/>
          <w:szCs w:val="24"/>
          <w:lang w:eastAsia="zh-CN"/>
        </w:rPr>
        <w:t>联邦原型语义对齐约束机制流程图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_Toc23012 \h </w:instrText>
      </w:r>
      <w:r>
        <w:rPr>
          <w:rStyle w:val="42"/>
          <w:rFonts w:ascii="Times New Roman"/>
          <w:smallCaps w:val="0"/>
          <w:sz w:val="24"/>
          <w:szCs w:val="24"/>
        </w:rPr>
        <w:fldChar w:fldCharType="separate"/>
      </w:r>
      <w:r>
        <w:rPr>
          <w:rStyle w:val="42"/>
          <w:rFonts w:ascii="Times New Roman"/>
          <w:smallCaps w:val="0"/>
          <w:sz w:val="24"/>
          <w:szCs w:val="24"/>
        </w:rPr>
        <w:t>22</w:t>
      </w:r>
      <w:r>
        <w:rPr>
          <w:rStyle w:val="42"/>
          <w:rFonts w:ascii="Times New Roman"/>
          <w:smallCaps w:val="0"/>
          <w:sz w:val="24"/>
          <w:szCs w:val="24"/>
        </w:rPr>
        <w:fldChar w:fldCharType="end"/>
      </w:r>
      <w:r>
        <w:rPr>
          <w:rStyle w:val="42"/>
          <w:rFonts w:ascii="Times New Roman"/>
          <w:smallCaps w:val="0"/>
          <w:sz w:val="24"/>
          <w:szCs w:val="24"/>
        </w:rPr>
        <w:fldChar w:fldCharType="end"/>
      </w:r>
    </w:p>
    <w:p w14:paraId="5D2B4D75">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_Toc30840 </w:instrText>
      </w:r>
      <w:r>
        <w:rPr>
          <w:rStyle w:val="42"/>
          <w:rFonts w:ascii="Times New Roman"/>
          <w:smallCaps w:val="0"/>
          <w:sz w:val="24"/>
          <w:szCs w:val="24"/>
        </w:rPr>
        <w:fldChar w:fldCharType="separate"/>
      </w:r>
      <w:r>
        <w:rPr>
          <w:rStyle w:val="42"/>
          <w:rFonts w:ascii="Times New Roman"/>
          <w:smallCaps w:val="0"/>
          <w:sz w:val="24"/>
          <w:szCs w:val="24"/>
        </w:rPr>
        <w:t>图3- 6</w:t>
      </w:r>
      <w:r>
        <w:rPr>
          <w:rStyle w:val="42"/>
          <w:rFonts w:hint="eastAsia" w:ascii="Times New Roman"/>
          <w:smallCaps w:val="0"/>
          <w:sz w:val="24"/>
          <w:szCs w:val="24"/>
          <w:lang w:eastAsia="zh-CN"/>
        </w:rPr>
        <w:t>同一船舶两个音频片段的预处理梅尔频谱图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_Toc30840 \h </w:instrText>
      </w:r>
      <w:r>
        <w:rPr>
          <w:rStyle w:val="42"/>
          <w:rFonts w:ascii="Times New Roman"/>
          <w:smallCaps w:val="0"/>
          <w:sz w:val="24"/>
          <w:szCs w:val="24"/>
        </w:rPr>
        <w:fldChar w:fldCharType="separate"/>
      </w:r>
      <w:r>
        <w:rPr>
          <w:rStyle w:val="42"/>
          <w:rFonts w:ascii="Times New Roman"/>
          <w:smallCaps w:val="0"/>
          <w:sz w:val="24"/>
          <w:szCs w:val="24"/>
        </w:rPr>
        <w:t>27</w:t>
      </w:r>
      <w:r>
        <w:rPr>
          <w:rStyle w:val="42"/>
          <w:rFonts w:ascii="Times New Roman"/>
          <w:smallCaps w:val="0"/>
          <w:sz w:val="24"/>
          <w:szCs w:val="24"/>
        </w:rPr>
        <w:fldChar w:fldCharType="end"/>
      </w:r>
      <w:r>
        <w:rPr>
          <w:rStyle w:val="42"/>
          <w:rFonts w:ascii="Times New Roman"/>
          <w:smallCaps w:val="0"/>
          <w:sz w:val="24"/>
          <w:szCs w:val="24"/>
        </w:rPr>
        <w:fldChar w:fldCharType="end"/>
      </w:r>
    </w:p>
    <w:p w14:paraId="05B247C8">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_Toc8312 </w:instrText>
      </w:r>
      <w:r>
        <w:rPr>
          <w:rStyle w:val="42"/>
          <w:rFonts w:ascii="Times New Roman"/>
          <w:smallCaps w:val="0"/>
          <w:sz w:val="24"/>
          <w:szCs w:val="24"/>
        </w:rPr>
        <w:fldChar w:fldCharType="separate"/>
      </w:r>
      <w:r>
        <w:rPr>
          <w:rStyle w:val="42"/>
          <w:rFonts w:ascii="Times New Roman"/>
          <w:smallCaps w:val="0"/>
          <w:sz w:val="24"/>
          <w:szCs w:val="24"/>
        </w:rPr>
        <w:t>图4- 1</w:t>
      </w:r>
      <w:r>
        <w:rPr>
          <w:rStyle w:val="42"/>
          <w:rFonts w:hint="eastAsia" w:ascii="Times New Roman"/>
          <w:smallCaps w:val="0"/>
          <w:sz w:val="24"/>
          <w:szCs w:val="24"/>
          <w:lang w:eastAsia="zh-CN"/>
        </w:rPr>
        <w:t>基于置信度的动态路由机制流程图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_Toc8312 \h </w:instrText>
      </w:r>
      <w:r>
        <w:rPr>
          <w:rStyle w:val="42"/>
          <w:rFonts w:ascii="Times New Roman"/>
          <w:smallCaps w:val="0"/>
          <w:sz w:val="24"/>
          <w:szCs w:val="24"/>
        </w:rPr>
        <w:fldChar w:fldCharType="separate"/>
      </w:r>
      <w:r>
        <w:rPr>
          <w:rStyle w:val="42"/>
          <w:rFonts w:ascii="Times New Roman"/>
          <w:smallCaps w:val="0"/>
          <w:sz w:val="24"/>
          <w:szCs w:val="24"/>
        </w:rPr>
        <w:t>42</w:t>
      </w:r>
      <w:r>
        <w:rPr>
          <w:rStyle w:val="42"/>
          <w:rFonts w:ascii="Times New Roman"/>
          <w:smallCaps w:val="0"/>
          <w:sz w:val="24"/>
          <w:szCs w:val="24"/>
        </w:rPr>
        <w:fldChar w:fldCharType="end"/>
      </w:r>
      <w:r>
        <w:rPr>
          <w:rStyle w:val="42"/>
          <w:rFonts w:ascii="Times New Roman"/>
          <w:smallCaps w:val="0"/>
          <w:sz w:val="24"/>
          <w:szCs w:val="24"/>
        </w:rPr>
        <w:fldChar w:fldCharType="end"/>
      </w:r>
    </w:p>
    <w:p w14:paraId="0D6CAA3C">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_Toc4724 </w:instrText>
      </w:r>
      <w:r>
        <w:rPr>
          <w:rStyle w:val="42"/>
          <w:rFonts w:ascii="Times New Roman"/>
          <w:smallCaps w:val="0"/>
          <w:sz w:val="24"/>
          <w:szCs w:val="24"/>
        </w:rPr>
        <w:fldChar w:fldCharType="separate"/>
      </w:r>
      <w:r>
        <w:rPr>
          <w:rStyle w:val="42"/>
          <w:rFonts w:ascii="Times New Roman"/>
          <w:smallCaps w:val="0"/>
          <w:sz w:val="24"/>
          <w:szCs w:val="24"/>
        </w:rPr>
        <w:t>图4- 2</w:t>
      </w:r>
      <w:r>
        <w:rPr>
          <w:rStyle w:val="42"/>
          <w:rFonts w:hint="eastAsia" w:ascii="Times New Roman"/>
          <w:smallCaps w:val="0"/>
          <w:sz w:val="24"/>
          <w:szCs w:val="24"/>
          <w:lang w:eastAsia="zh-CN"/>
        </w:rPr>
        <w:t>严格与随机划分策略下系统准确率随MSP阈值的变化</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_Toc4724 \h </w:instrText>
      </w:r>
      <w:r>
        <w:rPr>
          <w:rStyle w:val="42"/>
          <w:rFonts w:ascii="Times New Roman"/>
          <w:smallCaps w:val="0"/>
          <w:sz w:val="24"/>
          <w:szCs w:val="24"/>
        </w:rPr>
        <w:fldChar w:fldCharType="separate"/>
      </w:r>
      <w:r>
        <w:rPr>
          <w:rStyle w:val="42"/>
          <w:rFonts w:ascii="Times New Roman"/>
          <w:smallCaps w:val="0"/>
          <w:sz w:val="24"/>
          <w:szCs w:val="24"/>
        </w:rPr>
        <w:t>44</w:t>
      </w:r>
      <w:r>
        <w:rPr>
          <w:rStyle w:val="42"/>
          <w:rFonts w:ascii="Times New Roman"/>
          <w:smallCaps w:val="0"/>
          <w:sz w:val="24"/>
          <w:szCs w:val="24"/>
        </w:rPr>
        <w:fldChar w:fldCharType="end"/>
      </w:r>
      <w:r>
        <w:rPr>
          <w:rStyle w:val="42"/>
          <w:rFonts w:ascii="Times New Roman"/>
          <w:smallCaps w:val="0"/>
          <w:sz w:val="24"/>
          <w:szCs w:val="24"/>
        </w:rPr>
        <w:fldChar w:fldCharType="end"/>
      </w:r>
    </w:p>
    <w:p w14:paraId="5B6268A7">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_Toc24311 </w:instrText>
      </w:r>
      <w:r>
        <w:rPr>
          <w:rStyle w:val="42"/>
          <w:rFonts w:ascii="Times New Roman"/>
          <w:smallCaps w:val="0"/>
          <w:sz w:val="24"/>
          <w:szCs w:val="24"/>
        </w:rPr>
        <w:fldChar w:fldCharType="separate"/>
      </w:r>
      <w:r>
        <w:rPr>
          <w:rStyle w:val="42"/>
          <w:rFonts w:ascii="Times New Roman"/>
          <w:smallCaps w:val="0"/>
          <w:sz w:val="24"/>
          <w:szCs w:val="24"/>
        </w:rPr>
        <w:t>图4- 3</w:t>
      </w:r>
      <w:r>
        <w:rPr>
          <w:rStyle w:val="42"/>
          <w:rFonts w:hint="eastAsia" w:ascii="Times New Roman"/>
          <w:smallCaps w:val="0"/>
          <w:sz w:val="24"/>
          <w:szCs w:val="24"/>
          <w:lang w:eastAsia="zh-CN"/>
        </w:rPr>
        <w:t>严格与随机划分策略下系统准确率随Margin阈值的变化</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_Toc24311 \h </w:instrText>
      </w:r>
      <w:r>
        <w:rPr>
          <w:rStyle w:val="42"/>
          <w:rFonts w:ascii="Times New Roman"/>
          <w:smallCaps w:val="0"/>
          <w:sz w:val="24"/>
          <w:szCs w:val="24"/>
        </w:rPr>
        <w:fldChar w:fldCharType="separate"/>
      </w:r>
      <w:r>
        <w:rPr>
          <w:rStyle w:val="42"/>
          <w:rFonts w:ascii="Times New Roman"/>
          <w:smallCaps w:val="0"/>
          <w:sz w:val="24"/>
          <w:szCs w:val="24"/>
        </w:rPr>
        <w:t>45</w:t>
      </w:r>
      <w:r>
        <w:rPr>
          <w:rStyle w:val="42"/>
          <w:rFonts w:ascii="Times New Roman"/>
          <w:smallCaps w:val="0"/>
          <w:sz w:val="24"/>
          <w:szCs w:val="24"/>
        </w:rPr>
        <w:fldChar w:fldCharType="end"/>
      </w:r>
      <w:r>
        <w:rPr>
          <w:rStyle w:val="42"/>
          <w:rFonts w:ascii="Times New Roman"/>
          <w:smallCaps w:val="0"/>
          <w:sz w:val="24"/>
          <w:szCs w:val="24"/>
        </w:rPr>
        <w:fldChar w:fldCharType="end"/>
      </w:r>
    </w:p>
    <w:p w14:paraId="4A33412A">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_Toc12472 </w:instrText>
      </w:r>
      <w:r>
        <w:rPr>
          <w:rStyle w:val="42"/>
          <w:rFonts w:ascii="Times New Roman"/>
          <w:smallCaps w:val="0"/>
          <w:sz w:val="24"/>
          <w:szCs w:val="24"/>
        </w:rPr>
        <w:fldChar w:fldCharType="separate"/>
      </w:r>
      <w:r>
        <w:rPr>
          <w:rStyle w:val="42"/>
          <w:rFonts w:ascii="Times New Roman"/>
          <w:smallCaps w:val="0"/>
          <w:sz w:val="24"/>
          <w:szCs w:val="24"/>
        </w:rPr>
        <w:t>图4- 4</w:t>
      </w:r>
      <w:r>
        <w:rPr>
          <w:rStyle w:val="42"/>
          <w:rFonts w:hint="eastAsia" w:ascii="Times New Roman"/>
          <w:smallCaps w:val="0"/>
          <w:sz w:val="24"/>
          <w:szCs w:val="24"/>
          <w:lang w:eastAsia="zh-CN"/>
        </w:rPr>
        <w:t>严格与随机划分策略下系统准确率随Entropy阈值的变化</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_Toc12472 \h </w:instrText>
      </w:r>
      <w:r>
        <w:rPr>
          <w:rStyle w:val="42"/>
          <w:rFonts w:ascii="Times New Roman"/>
          <w:smallCaps w:val="0"/>
          <w:sz w:val="24"/>
          <w:szCs w:val="24"/>
        </w:rPr>
        <w:fldChar w:fldCharType="separate"/>
      </w:r>
      <w:r>
        <w:rPr>
          <w:rStyle w:val="42"/>
          <w:rFonts w:ascii="Times New Roman"/>
          <w:smallCaps w:val="0"/>
          <w:sz w:val="24"/>
          <w:szCs w:val="24"/>
        </w:rPr>
        <w:t>46</w:t>
      </w:r>
      <w:r>
        <w:rPr>
          <w:rStyle w:val="42"/>
          <w:rFonts w:ascii="Times New Roman"/>
          <w:smallCaps w:val="0"/>
          <w:sz w:val="24"/>
          <w:szCs w:val="24"/>
        </w:rPr>
        <w:fldChar w:fldCharType="end"/>
      </w:r>
      <w:r>
        <w:rPr>
          <w:rStyle w:val="42"/>
          <w:rFonts w:ascii="Times New Roman"/>
          <w:smallCaps w:val="0"/>
          <w:sz w:val="24"/>
          <w:szCs w:val="24"/>
        </w:rPr>
        <w:fldChar w:fldCharType="end"/>
      </w:r>
    </w:p>
    <w:p w14:paraId="173FB18A">
      <w:pPr>
        <w:pStyle w:val="29"/>
        <w:tabs>
          <w:tab w:val="right" w:leader="middleDot" w:pos="8436"/>
        </w:tabs>
        <w:spacing w:line="360" w:lineRule="auto"/>
        <w:rPr>
          <w:rFonts w:ascii="宋体" w:hAnsi="宋体"/>
          <w:b/>
          <w:bCs/>
          <w:sz w:val="24"/>
        </w:rPr>
        <w:sectPr>
          <w:headerReference r:id="rId17" w:type="default"/>
          <w:footerReference r:id="rId19" w:type="default"/>
          <w:headerReference r:id="rId18" w:type="even"/>
          <w:footerReference r:id="rId20" w:type="even"/>
          <w:pgSz w:w="11906" w:h="16838"/>
          <w:pgMar w:top="1985" w:right="1588" w:bottom="2268" w:left="1588" w:header="1418" w:footer="1701" w:gutter="284"/>
          <w:pgNumType w:start="1"/>
          <w:cols w:space="425" w:num="1"/>
          <w:docGrid w:linePitch="395" w:charSpace="0"/>
        </w:sectPr>
      </w:pPr>
      <w:r>
        <w:rPr>
          <w:rStyle w:val="42"/>
          <w:rFonts w:ascii="Times New Roman"/>
          <w:smallCaps w:val="0"/>
          <w:sz w:val="24"/>
          <w:szCs w:val="24"/>
        </w:rPr>
        <w:fldChar w:fldCharType="end"/>
      </w:r>
    </w:p>
    <w:p w14:paraId="2267F578">
      <w:pPr>
        <w:adjustRightInd w:val="0"/>
        <w:spacing w:before="397"/>
        <w:jc w:val="center"/>
        <w:rPr>
          <w:rFonts w:ascii="黑体" w:hAnsi="黑体" w:eastAsia="黑体"/>
          <w:b/>
          <w:bCs/>
          <w:sz w:val="32"/>
          <w:szCs w:val="32"/>
        </w:rPr>
      </w:pPr>
      <w:commentRangeStart w:id="21"/>
      <w:r>
        <w:rPr>
          <w:rFonts w:hint="eastAsia" w:ascii="黑体" w:hAnsi="黑体" w:eastAsia="黑体"/>
          <w:b/>
          <w:bCs/>
          <w:sz w:val="32"/>
          <w:szCs w:val="32"/>
        </w:rPr>
        <w:t>表录</w:t>
      </w:r>
      <w:commentRangeEnd w:id="21"/>
      <w:r>
        <w:rPr>
          <w:rStyle w:val="CommentReference"/>
        </w:rPr>
        <w:commentReference w:id="21"/>
      </w:r>
    </w:p>
    <w:p w14:paraId="4E88FB3E">
      <w:pPr>
        <w:spacing w:line="360" w:lineRule="auto"/>
        <w:rPr>
          <w:rFonts w:hint="eastAsia" w:ascii="宋体" w:hAnsi="宋体" w:eastAsia="宋体" w:cs="宋体"/>
          <w:sz w:val="24"/>
        </w:rPr>
      </w:pPr>
    </w:p>
    <w:p w14:paraId="4EF6A50C">
      <w:pPr>
        <w:spacing w:line="360" w:lineRule="auto"/>
        <w:rPr>
          <w:rFonts w:hint="eastAsia" w:ascii="宋体" w:hAnsi="宋体" w:eastAsia="宋体" w:cs="宋体"/>
          <w:sz w:val="24"/>
        </w:rPr>
      </w:pPr>
    </w:p>
    <w:p w14:paraId="6318A7AB">
      <w:pPr>
        <w:pStyle w:val="29"/>
        <w:tabs>
          <w:tab w:val="right" w:leader="middleDot" w:pos="8436"/>
        </w:tabs>
        <w:spacing w:line="360" w:lineRule="auto"/>
        <w:ind w:left="0" w:leftChars="0" w:firstLine="0" w:firstLineChars="0"/>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TOC \t "表-中文题注" \h \c</w:instrText>
      </w:r>
      <w:r>
        <w:rPr>
          <w:rStyle w:val="42"/>
          <w:rFonts w:ascii="Times New Roman"/>
          <w:sz w:val="24"/>
          <w:szCs w:val="24"/>
        </w:rPr>
        <w:fldChar w:fldCharType="separate"/>
      </w:r>
      <w:r>
        <w:rPr>
          <w:rStyle w:val="42"/>
          <w:rFonts w:ascii="Times New Roman"/>
          <w:sz w:val="24"/>
          <w:szCs w:val="24"/>
        </w:rPr>
        <w:fldChar w:fldCharType="begin"/>
      </w:r>
      <w:r>
        <w:rPr>
          <w:rStyle w:val="42"/>
          <w:rFonts w:ascii="Times New Roman"/>
          <w:sz w:val="24"/>
          <w:szCs w:val="24"/>
        </w:rPr>
        <w:instrText xml:space="preserve"> HYPERLINK \l _Toc32685 </w:instrText>
      </w:r>
      <w:r>
        <w:rPr>
          <w:rStyle w:val="42"/>
          <w:rFonts w:ascii="Times New Roman"/>
          <w:sz w:val="24"/>
          <w:szCs w:val="24"/>
        </w:rPr>
        <w:fldChar w:fldCharType="separate"/>
      </w:r>
      <w:r>
        <w:rPr>
          <w:rStyle w:val="42"/>
          <w:rFonts w:ascii="Times New Roman"/>
          <w:sz w:val="24"/>
          <w:szCs w:val="24"/>
        </w:rPr>
        <w:t>表3- 1</w:t>
      </w:r>
      <w:r>
        <w:rPr>
          <w:rStyle w:val="42"/>
          <w:rFonts w:hint="eastAsia" w:ascii="Times New Roman"/>
          <w:sz w:val="24"/>
          <w:szCs w:val="24"/>
          <w:lang w:eastAsia="zh-CN"/>
        </w:rPr>
        <w:t>比较不同方法在ShipEar数据集上的性能对比</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_Toc32685 \h </w:instrText>
      </w:r>
      <w:r>
        <w:rPr>
          <w:rStyle w:val="42"/>
          <w:rFonts w:ascii="Times New Roman"/>
          <w:sz w:val="24"/>
          <w:szCs w:val="24"/>
        </w:rPr>
        <w:fldChar w:fldCharType="separate"/>
      </w:r>
      <w:r>
        <w:rPr>
          <w:rStyle w:val="42"/>
          <w:rFonts w:ascii="Times New Roman"/>
          <w:sz w:val="24"/>
          <w:szCs w:val="24"/>
        </w:rPr>
        <w:t>30</w:t>
      </w:r>
      <w:r>
        <w:rPr>
          <w:rStyle w:val="42"/>
          <w:rFonts w:ascii="Times New Roman"/>
          <w:sz w:val="24"/>
          <w:szCs w:val="24"/>
        </w:rPr>
        <w:fldChar w:fldCharType="end"/>
      </w:r>
      <w:r>
        <w:rPr>
          <w:rStyle w:val="42"/>
          <w:rFonts w:ascii="Times New Roman"/>
          <w:sz w:val="24"/>
          <w:szCs w:val="24"/>
        </w:rPr>
        <w:fldChar w:fldCharType="end"/>
      </w:r>
    </w:p>
    <w:p w14:paraId="07CEC6CE">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_Toc17133 </w:instrText>
      </w:r>
      <w:r>
        <w:rPr>
          <w:rStyle w:val="42"/>
          <w:rFonts w:ascii="Times New Roman"/>
          <w:sz w:val="24"/>
          <w:szCs w:val="24"/>
        </w:rPr>
        <w:fldChar w:fldCharType="separate"/>
      </w:r>
      <w:r>
        <w:rPr>
          <w:rStyle w:val="42"/>
          <w:rFonts w:ascii="Times New Roman"/>
          <w:sz w:val="24"/>
          <w:szCs w:val="24"/>
        </w:rPr>
        <w:t>表3- 2</w:t>
      </w:r>
      <w:r>
        <w:rPr>
          <w:rStyle w:val="42"/>
          <w:rFonts w:hint="eastAsia" w:ascii="Times New Roman"/>
          <w:sz w:val="24"/>
          <w:szCs w:val="24"/>
          <w:lang w:eastAsia="zh-CN"/>
        </w:rPr>
        <w:t>不同数据增强策略对模型性能的影响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_Toc17133 \h </w:instrText>
      </w:r>
      <w:r>
        <w:rPr>
          <w:rStyle w:val="42"/>
          <w:rFonts w:ascii="Times New Roman"/>
          <w:sz w:val="24"/>
          <w:szCs w:val="24"/>
        </w:rPr>
        <w:fldChar w:fldCharType="separate"/>
      </w:r>
      <w:r>
        <w:rPr>
          <w:rStyle w:val="42"/>
          <w:rFonts w:ascii="Times New Roman"/>
          <w:sz w:val="24"/>
          <w:szCs w:val="24"/>
        </w:rPr>
        <w:t>31</w:t>
      </w:r>
      <w:r>
        <w:rPr>
          <w:rStyle w:val="42"/>
          <w:rFonts w:ascii="Times New Roman"/>
          <w:sz w:val="24"/>
          <w:szCs w:val="24"/>
        </w:rPr>
        <w:fldChar w:fldCharType="end"/>
      </w:r>
      <w:r>
        <w:rPr>
          <w:rStyle w:val="42"/>
          <w:rFonts w:ascii="Times New Roman"/>
          <w:sz w:val="24"/>
          <w:szCs w:val="24"/>
        </w:rPr>
        <w:fldChar w:fldCharType="end"/>
      </w:r>
    </w:p>
    <w:p w14:paraId="78A179D7">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_Toc9190 </w:instrText>
      </w:r>
      <w:r>
        <w:rPr>
          <w:rStyle w:val="42"/>
          <w:rFonts w:ascii="Times New Roman"/>
          <w:sz w:val="24"/>
          <w:szCs w:val="24"/>
        </w:rPr>
        <w:fldChar w:fldCharType="separate"/>
      </w:r>
      <w:r>
        <w:rPr>
          <w:rStyle w:val="42"/>
          <w:rFonts w:ascii="Times New Roman"/>
          <w:sz w:val="24"/>
          <w:szCs w:val="24"/>
        </w:rPr>
        <w:t>表3- 3</w:t>
      </w:r>
      <w:r>
        <w:rPr>
          <w:rStyle w:val="42"/>
          <w:rFonts w:hint="eastAsia" w:ascii="Times New Roman"/>
          <w:sz w:val="24"/>
          <w:szCs w:val="24"/>
          <w:lang w:eastAsia="zh-CN"/>
        </w:rPr>
        <w:t>不同划分策略对模型性能的影响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_Toc9190 \h </w:instrText>
      </w:r>
      <w:r>
        <w:rPr>
          <w:rStyle w:val="42"/>
          <w:rFonts w:ascii="Times New Roman"/>
          <w:sz w:val="24"/>
          <w:szCs w:val="24"/>
        </w:rPr>
        <w:fldChar w:fldCharType="separate"/>
      </w:r>
      <w:r>
        <w:rPr>
          <w:rStyle w:val="42"/>
          <w:rFonts w:ascii="Times New Roman"/>
          <w:sz w:val="24"/>
          <w:szCs w:val="24"/>
        </w:rPr>
        <w:t>33</w:t>
      </w:r>
      <w:r>
        <w:rPr>
          <w:rStyle w:val="42"/>
          <w:rFonts w:ascii="Times New Roman"/>
          <w:sz w:val="24"/>
          <w:szCs w:val="24"/>
        </w:rPr>
        <w:fldChar w:fldCharType="end"/>
      </w:r>
      <w:r>
        <w:rPr>
          <w:rStyle w:val="42"/>
          <w:rFonts w:ascii="Times New Roman"/>
          <w:sz w:val="24"/>
          <w:szCs w:val="24"/>
        </w:rPr>
        <w:fldChar w:fldCharType="end"/>
      </w:r>
    </w:p>
    <w:p w14:paraId="02157217">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_Toc7422 </w:instrText>
      </w:r>
      <w:r>
        <w:rPr>
          <w:rStyle w:val="42"/>
          <w:rFonts w:ascii="Times New Roman"/>
          <w:sz w:val="24"/>
          <w:szCs w:val="24"/>
        </w:rPr>
        <w:fldChar w:fldCharType="separate"/>
      </w:r>
      <w:r>
        <w:rPr>
          <w:rStyle w:val="42"/>
          <w:rFonts w:ascii="Times New Roman"/>
          <w:sz w:val="24"/>
          <w:szCs w:val="24"/>
        </w:rPr>
        <w:t>表3- 4</w:t>
      </w:r>
      <w:r>
        <w:rPr>
          <w:rStyle w:val="42"/>
          <w:rFonts w:hint="eastAsia" w:ascii="Times New Roman"/>
          <w:sz w:val="24"/>
          <w:szCs w:val="24"/>
          <w:lang w:eastAsia="zh-CN"/>
        </w:rPr>
        <w:t>原型损失权重对模型性能的影响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_Toc7422 \h </w:instrText>
      </w:r>
      <w:r>
        <w:rPr>
          <w:rStyle w:val="42"/>
          <w:rFonts w:ascii="Times New Roman"/>
          <w:sz w:val="24"/>
          <w:szCs w:val="24"/>
        </w:rPr>
        <w:fldChar w:fldCharType="separate"/>
      </w:r>
      <w:r>
        <w:rPr>
          <w:rStyle w:val="42"/>
          <w:rFonts w:ascii="Times New Roman"/>
          <w:sz w:val="24"/>
          <w:szCs w:val="24"/>
        </w:rPr>
        <w:t>34</w:t>
      </w:r>
      <w:r>
        <w:rPr>
          <w:rStyle w:val="42"/>
          <w:rFonts w:ascii="Times New Roman"/>
          <w:sz w:val="24"/>
          <w:szCs w:val="24"/>
        </w:rPr>
        <w:fldChar w:fldCharType="end"/>
      </w:r>
      <w:r>
        <w:rPr>
          <w:rStyle w:val="42"/>
          <w:rFonts w:ascii="Times New Roman"/>
          <w:sz w:val="24"/>
          <w:szCs w:val="24"/>
        </w:rPr>
        <w:fldChar w:fldCharType="end"/>
      </w:r>
    </w:p>
    <w:p w14:paraId="3AE58ADB">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_Toc18715 </w:instrText>
      </w:r>
      <w:r>
        <w:rPr>
          <w:rStyle w:val="42"/>
          <w:rFonts w:ascii="Times New Roman"/>
          <w:sz w:val="24"/>
          <w:szCs w:val="24"/>
        </w:rPr>
        <w:fldChar w:fldCharType="separate"/>
      </w:r>
      <w:r>
        <w:rPr>
          <w:rStyle w:val="42"/>
          <w:rFonts w:ascii="Times New Roman"/>
          <w:sz w:val="24"/>
          <w:szCs w:val="24"/>
        </w:rPr>
        <w:t>表3- 5</w:t>
      </w:r>
      <w:r>
        <w:rPr>
          <w:rStyle w:val="42"/>
          <w:rFonts w:hint="eastAsia" w:ascii="Times New Roman"/>
          <w:sz w:val="24"/>
          <w:szCs w:val="24"/>
          <w:lang w:eastAsia="zh-CN"/>
        </w:rPr>
        <w:t>热身轮数对模型性能的影响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_Toc18715 \h </w:instrText>
      </w:r>
      <w:r>
        <w:rPr>
          <w:rStyle w:val="42"/>
          <w:rFonts w:ascii="Times New Roman"/>
          <w:sz w:val="24"/>
          <w:szCs w:val="24"/>
        </w:rPr>
        <w:fldChar w:fldCharType="separate"/>
      </w:r>
      <w:r>
        <w:rPr>
          <w:rStyle w:val="42"/>
          <w:rFonts w:ascii="Times New Roman"/>
          <w:sz w:val="24"/>
          <w:szCs w:val="24"/>
        </w:rPr>
        <w:t>35</w:t>
      </w:r>
      <w:r>
        <w:rPr>
          <w:rStyle w:val="42"/>
          <w:rFonts w:ascii="Times New Roman"/>
          <w:sz w:val="24"/>
          <w:szCs w:val="24"/>
        </w:rPr>
        <w:fldChar w:fldCharType="end"/>
      </w:r>
      <w:r>
        <w:rPr>
          <w:rStyle w:val="42"/>
          <w:rFonts w:ascii="Times New Roman"/>
          <w:sz w:val="24"/>
          <w:szCs w:val="24"/>
        </w:rPr>
        <w:fldChar w:fldCharType="end"/>
      </w:r>
    </w:p>
    <w:p w14:paraId="46C714FE">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_Toc31815 </w:instrText>
      </w:r>
      <w:r>
        <w:rPr>
          <w:rStyle w:val="42"/>
          <w:rFonts w:ascii="Times New Roman"/>
          <w:sz w:val="24"/>
          <w:szCs w:val="24"/>
        </w:rPr>
        <w:fldChar w:fldCharType="separate"/>
      </w:r>
      <w:r>
        <w:rPr>
          <w:rStyle w:val="42"/>
          <w:rFonts w:ascii="Times New Roman"/>
          <w:sz w:val="24"/>
          <w:szCs w:val="24"/>
        </w:rPr>
        <w:t>表3- 6</w:t>
      </w:r>
      <w:r>
        <w:rPr>
          <w:rStyle w:val="42"/>
          <w:rFonts w:hint="eastAsia" w:ascii="Times New Roman"/>
          <w:sz w:val="24"/>
          <w:szCs w:val="24"/>
          <w:lang w:eastAsia="zh-CN"/>
        </w:rPr>
        <w:t>本地训练轮数对模型性能的影响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_Toc31815 \h </w:instrText>
      </w:r>
      <w:r>
        <w:rPr>
          <w:rStyle w:val="42"/>
          <w:rFonts w:ascii="Times New Roman"/>
          <w:sz w:val="24"/>
          <w:szCs w:val="24"/>
        </w:rPr>
        <w:fldChar w:fldCharType="separate"/>
      </w:r>
      <w:r>
        <w:rPr>
          <w:rStyle w:val="42"/>
          <w:rFonts w:ascii="Times New Roman"/>
          <w:sz w:val="24"/>
          <w:szCs w:val="24"/>
        </w:rPr>
        <w:t>36</w:t>
      </w:r>
      <w:r>
        <w:rPr>
          <w:rStyle w:val="42"/>
          <w:rFonts w:ascii="Times New Roman"/>
          <w:sz w:val="24"/>
          <w:szCs w:val="24"/>
        </w:rPr>
        <w:fldChar w:fldCharType="end"/>
      </w:r>
      <w:r>
        <w:rPr>
          <w:rStyle w:val="42"/>
          <w:rFonts w:ascii="Times New Roman"/>
          <w:sz w:val="24"/>
          <w:szCs w:val="24"/>
        </w:rPr>
        <w:fldChar w:fldCharType="end"/>
      </w:r>
    </w:p>
    <w:p w14:paraId="4EA4A2CF">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_Toc805 </w:instrText>
      </w:r>
      <w:r>
        <w:rPr>
          <w:rStyle w:val="42"/>
          <w:rFonts w:ascii="Times New Roman"/>
          <w:sz w:val="24"/>
          <w:szCs w:val="24"/>
        </w:rPr>
        <w:fldChar w:fldCharType="separate"/>
      </w:r>
      <w:r>
        <w:rPr>
          <w:rStyle w:val="42"/>
          <w:rFonts w:ascii="Times New Roman"/>
          <w:sz w:val="24"/>
          <w:szCs w:val="24"/>
        </w:rPr>
        <w:t>表3- 7</w:t>
      </w:r>
      <w:r>
        <w:rPr>
          <w:rStyle w:val="42"/>
          <w:rFonts w:hint="eastAsia" w:ascii="Times New Roman"/>
          <w:sz w:val="24"/>
          <w:szCs w:val="24"/>
          <w:lang w:eastAsia="zh-CN"/>
        </w:rPr>
        <w:t>初始学习率对模型性能的影响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_Toc805 \h </w:instrText>
      </w:r>
      <w:r>
        <w:rPr>
          <w:rStyle w:val="42"/>
          <w:rFonts w:ascii="Times New Roman"/>
          <w:sz w:val="24"/>
          <w:szCs w:val="24"/>
        </w:rPr>
        <w:fldChar w:fldCharType="separate"/>
      </w:r>
      <w:r>
        <w:rPr>
          <w:rStyle w:val="42"/>
          <w:rFonts w:ascii="Times New Roman"/>
          <w:sz w:val="24"/>
          <w:szCs w:val="24"/>
        </w:rPr>
        <w:t>37</w:t>
      </w:r>
      <w:r>
        <w:rPr>
          <w:rStyle w:val="42"/>
          <w:rFonts w:ascii="Times New Roman"/>
          <w:sz w:val="24"/>
          <w:szCs w:val="24"/>
        </w:rPr>
        <w:fldChar w:fldCharType="end"/>
      </w:r>
      <w:r>
        <w:rPr>
          <w:rStyle w:val="42"/>
          <w:rFonts w:ascii="Times New Roman"/>
          <w:sz w:val="24"/>
          <w:szCs w:val="24"/>
        </w:rPr>
        <w:fldChar w:fldCharType="end"/>
      </w:r>
    </w:p>
    <w:p w14:paraId="67C67D52">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_Toc30872 </w:instrText>
      </w:r>
      <w:r>
        <w:rPr>
          <w:rStyle w:val="42"/>
          <w:rFonts w:ascii="Times New Roman"/>
          <w:sz w:val="24"/>
          <w:szCs w:val="24"/>
        </w:rPr>
        <w:fldChar w:fldCharType="separate"/>
      </w:r>
      <w:r>
        <w:rPr>
          <w:rStyle w:val="42"/>
          <w:rFonts w:ascii="Times New Roman"/>
          <w:sz w:val="24"/>
          <w:szCs w:val="24"/>
        </w:rPr>
        <w:t>表3- 8</w:t>
      </w:r>
      <w:r>
        <w:rPr>
          <w:rStyle w:val="42"/>
          <w:rFonts w:hint="eastAsia" w:ascii="Times New Roman"/>
          <w:sz w:val="24"/>
          <w:szCs w:val="24"/>
          <w:lang w:eastAsia="zh-CN"/>
        </w:rPr>
        <w:t>学习率衰减周期对模型性能的影响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_Toc30872 \h </w:instrText>
      </w:r>
      <w:r>
        <w:rPr>
          <w:rStyle w:val="42"/>
          <w:rFonts w:ascii="Times New Roman"/>
          <w:sz w:val="24"/>
          <w:szCs w:val="24"/>
        </w:rPr>
        <w:fldChar w:fldCharType="separate"/>
      </w:r>
      <w:r>
        <w:rPr>
          <w:rStyle w:val="42"/>
          <w:rFonts w:ascii="Times New Roman"/>
          <w:sz w:val="24"/>
          <w:szCs w:val="24"/>
        </w:rPr>
        <w:t>38</w:t>
      </w:r>
      <w:r>
        <w:rPr>
          <w:rStyle w:val="42"/>
          <w:rFonts w:ascii="Times New Roman"/>
          <w:sz w:val="24"/>
          <w:szCs w:val="24"/>
        </w:rPr>
        <w:fldChar w:fldCharType="end"/>
      </w:r>
      <w:r>
        <w:rPr>
          <w:rStyle w:val="42"/>
          <w:rFonts w:ascii="Times New Roman"/>
          <w:sz w:val="24"/>
          <w:szCs w:val="24"/>
        </w:rPr>
        <w:fldChar w:fldCharType="end"/>
      </w:r>
    </w:p>
    <w:p w14:paraId="64CE5F5A">
      <w:pPr>
        <w:pStyle w:val="29"/>
        <w:tabs>
          <w:tab w:val="right" w:leader="middleDot" w:pos="8436"/>
        </w:tabs>
        <w:spacing w:line="360" w:lineRule="auto"/>
        <w:rPr>
          <w:rFonts w:asciiTheme="minorHAnsi" w:eastAsiaTheme="minorHAnsi"/>
          <w:sz w:val="24"/>
          <w:szCs w:val="20"/>
        </w:rPr>
        <w:sectPr>
          <w:headerReference r:id="rId21" w:type="default"/>
          <w:footerReference r:id="rId22" w:type="default"/>
          <w:footerReference r:id="rId23" w:type="even"/>
          <w:pgSz w:w="11906" w:h="16838"/>
          <w:pgMar w:top="1985" w:right="1588" w:bottom="2268" w:left="1588" w:header="1418" w:footer="1701" w:gutter="284"/>
          <w:pgNumType w:start="1"/>
          <w:cols w:space="425" w:num="1"/>
          <w:docGrid w:linePitch="395" w:charSpace="0"/>
        </w:sectPr>
      </w:pPr>
      <w:r>
        <w:rPr>
          <w:rStyle w:val="42"/>
          <w:rFonts w:ascii="Times New Roman"/>
          <w:sz w:val="24"/>
          <w:szCs w:val="24"/>
        </w:rPr>
        <w:fldChar w:fldCharType="end"/>
      </w:r>
    </w:p>
    <w:p w14:paraId="470B3731">
      <w:pPr>
        <w:pStyle w:val="2"/>
      </w:pPr>
      <w:bookmarkStart w:id="27" w:name="_Toc25156"/>
      <w:r>
        <w:rPr>
          <w:rFonts w:hint="eastAsia"/>
        </w:rPr>
        <w:t>绪论</w:t>
      </w:r>
      <w:bookmarkEnd w:id="24"/>
      <w:bookmarkEnd w:id="27"/>
    </w:p>
    <w:p w14:paraId="3B58385E">
      <w:pPr>
        <w:pStyle w:val="3"/>
      </w:pPr>
      <w:bookmarkStart w:id="28" w:name="_Toc16680"/>
      <w:bookmarkStart w:id="29" w:name="_Toc29489"/>
      <w:r>
        <w:t>研究背景及意义</w:t>
      </w:r>
      <w:bookmarkEnd w:id="28"/>
      <w:bookmarkEnd w:id="29"/>
    </w:p>
    <w:p w14:paraId="245F79D7">
      <w:pPr>
        <w:widowControl w:val="0"/>
        <w:spacing w:line="360" w:lineRule="auto"/>
        <w:ind w:firstLine="420" w:firstLineChars="0"/>
        <w:jc w:val="both"/>
        <w:rPr>
          <w:rFonts w:hint="eastAsia"/>
          <w:sz w:val="24"/>
        </w:rPr>
      </w:pPr>
      <w:r>
        <w:rPr>
          <w:rFonts w:hint="eastAsia"/>
          <w:sz w:val="24"/>
        </w:rPr>
        <w:t>海洋覆盖了地球表面约71%的面积，不仅是全球气候系统的调节器，更是人类社会可持续发展的重要资源宝库。随着经济全球化的深入发展，海上运输已成为国际贸易的“大动脉”，承载着全球超过80%的货物运输量。在此背景下，面对日益繁忙且复杂的海洋环境，水下声学目标识别已成为保障海洋活动安全有序开展的核心技术。具体而言，在海事交通管理领域，准确识别商船、渔船及其他水下航行器，对于优化航道流量监控、预防碰撞事故以及提升港口调度效率至关重要。在海洋资源开发与生态保护方面，该技术能够有效区分机械噪声与海洋生物信号，为兼顾经济效益与生态平衡提供技术支撑。同时，在海事监管与安防任务中，高效的目标识别也是预警非法入侵、打击走私活动以及在复杂海况下实施精准搜救的关键手段</w:t>
      </w:r>
      <w:r>
        <w:rPr>
          <w:rFonts w:hint="eastAsia"/>
          <w:sz w:val="24"/>
          <w:vertAlign w:val="superscript"/>
          <w:lang w:eastAsia="zh-CN"/>
        </w:rPr>
        <w:fldChar w:fldCharType="begin"/>
      </w:r>
      <w:r>
        <w:rPr>
          <w:rFonts w:hint="eastAsia"/>
          <w:sz w:val="24"/>
          <w:vertAlign w:val="superscript"/>
          <w:lang w:eastAsia="zh-CN"/>
        </w:rPr>
        <w:instrText xml:space="preserve"> REF _Ref29089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_Ref29122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w:t>
      </w:r>
    </w:p>
    <w:p w14:paraId="1179BC86">
      <w:pPr>
        <w:widowControl w:val="0"/>
        <w:spacing w:line="360" w:lineRule="auto"/>
        <w:ind w:firstLine="480" w:firstLineChars="200"/>
        <w:jc w:val="both"/>
        <w:rPr>
          <w:rFonts w:hint="eastAsia"/>
          <w:sz w:val="24"/>
        </w:rPr>
      </w:pPr>
      <w:r>
        <w:rPr>
          <w:rFonts w:hint="eastAsia"/>
          <w:sz w:val="24"/>
        </w:rPr>
        <w:t>传统的水下声学目标识别主要依赖于信号处理技术与人工设计的特征。早期的研究通常通过分析水声信号的时频特性来提取辨识依据，典型的代表包括</w:t>
      </w:r>
      <w:r>
        <w:rPr>
          <w:rFonts w:hint="eastAsia"/>
          <w:sz w:val="24"/>
          <w:lang w:val="en-US" w:eastAsia="zh-CN"/>
        </w:rPr>
        <w:t>LOFAR谱</w:t>
      </w:r>
      <w:r>
        <w:rPr>
          <w:rFonts w:hint="eastAsia"/>
          <w:sz w:val="24"/>
          <w:vertAlign w:val="superscript"/>
          <w:lang w:val="en-US" w:eastAsia="zh-CN"/>
        </w:rPr>
        <w:fldChar w:fldCharType="begin"/>
      </w:r>
      <w:r>
        <w:rPr>
          <w:rFonts w:hint="eastAsia"/>
          <w:sz w:val="24"/>
          <w:vertAlign w:val="superscript"/>
          <w:lang w:val="en-US" w:eastAsia="zh-CN"/>
        </w:rPr>
        <w:instrText xml:space="preserve"> REF _Ref31127 \r \h </w:instrText>
      </w:r>
      <w:r>
        <w:rPr>
          <w:rFonts w:hint="eastAsia"/>
          <w:sz w:val="24"/>
          <w:vertAlign w:val="superscript"/>
          <w:lang w:val="en-US" w:eastAsia="zh-CN"/>
        </w:rPr>
        <w:fldChar w:fldCharType="separate"/>
      </w:r>
      <w:r>
        <w:rPr>
          <w:rFonts w:hint="eastAsia"/>
          <w:sz w:val="24"/>
          <w:vertAlign w:val="superscript"/>
          <w:lang w:val="en-US" w:eastAsia="zh-CN"/>
        </w:rPr>
        <w:t>[3]</w:t>
      </w:r>
      <w:r>
        <w:rPr>
          <w:rFonts w:hint="eastAsia"/>
          <w:sz w:val="24"/>
          <w:vertAlign w:val="superscript"/>
          <w:lang w:val="en-US" w:eastAsia="zh-CN"/>
        </w:rPr>
        <w:fldChar w:fldCharType="end"/>
      </w:r>
      <w:r>
        <w:rPr>
          <w:rFonts w:hint="eastAsia"/>
          <w:sz w:val="24"/>
        </w:rPr>
        <w:t>、梅尔倒谱系数（MFCC）</w:t>
      </w:r>
      <w:r>
        <w:rPr>
          <w:rFonts w:hint="eastAsia"/>
          <w:sz w:val="24"/>
          <w:vertAlign w:val="superscript"/>
          <w:lang w:eastAsia="zh-CN"/>
        </w:rPr>
        <w:fldChar w:fldCharType="begin"/>
      </w:r>
      <w:r>
        <w:rPr>
          <w:rFonts w:hint="eastAsia"/>
          <w:sz w:val="24"/>
          <w:vertAlign w:val="superscript"/>
          <w:lang w:eastAsia="zh-CN"/>
        </w:rPr>
        <w:instrText xml:space="preserve"> REF _Ref27625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以及用于分析螺旋桨轴频的DEMON谱图</w:t>
      </w:r>
      <w:r>
        <w:rPr>
          <w:rFonts w:hint="eastAsia"/>
          <w:sz w:val="24"/>
          <w:vertAlign w:val="superscript"/>
          <w:lang w:eastAsia="zh-CN"/>
        </w:rPr>
        <w:fldChar w:fldCharType="begin"/>
      </w:r>
      <w:r>
        <w:rPr>
          <w:rFonts w:hint="eastAsia"/>
          <w:sz w:val="24"/>
          <w:vertAlign w:val="superscript"/>
          <w:lang w:eastAsia="zh-CN"/>
        </w:rPr>
        <w:instrText xml:space="preserve"> REF _Ref27655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等。此外，在实际应用中，往往还需要依赖经验丰富的声纳员进行“听音判型”，通过人耳听觉来辅助识别目标。然而，这种传统范式面临着严峻的挑战：一方面，人工特征的设计高度依赖于专家先验知识，且在面对复杂多变的海洋环境噪声时，特征的鲁棒性往往难以保证；另一方面，完全依赖人工判读不仅效率低下，且极易受主观因素和疲劳程度的影响，难以满足海量数据下的实时处理需求。</w:t>
      </w:r>
    </w:p>
    <w:p w14:paraId="1A0F25CD">
      <w:pPr>
        <w:widowControl w:val="0"/>
        <w:spacing w:line="360" w:lineRule="auto"/>
        <w:ind w:firstLine="480" w:firstLineChars="200"/>
        <w:jc w:val="both"/>
        <w:rPr>
          <w:rFonts w:hint="eastAsia"/>
          <w:sz w:val="24"/>
        </w:rPr>
      </w:pPr>
      <w:r>
        <w:rPr>
          <w:rFonts w:hint="eastAsia"/>
          <w:sz w:val="24"/>
        </w:rPr>
        <w:t>近年来，深度学习凭借其强大的端到端非线性映射能力，逐渐取代传统方法成为水声目标识别的主流范式。为了进一步提升识别性能，研究者们在网络架构与特征融合方面进行了大量探索。例如，Chen等人结合领域知识提出了层级水下声学Transformer（HUAT），该模型通过融合DEMON谱与梅尔频谱，并利用自注意力机制实现了对螺旋桨调制信息与时频特征的高效学习</w:t>
      </w:r>
      <w:r>
        <w:rPr>
          <w:rFonts w:hint="eastAsia"/>
          <w:sz w:val="24"/>
          <w:vertAlign w:val="superscript"/>
          <w:lang w:eastAsia="zh-CN"/>
        </w:rPr>
        <w:fldChar w:fldCharType="begin"/>
      </w:r>
      <w:r>
        <w:rPr>
          <w:rFonts w:hint="eastAsia"/>
          <w:sz w:val="24"/>
          <w:vertAlign w:val="superscript"/>
          <w:lang w:eastAsia="zh-CN"/>
        </w:rPr>
        <w:instrText xml:space="preserve"> REF _Ref31012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。Wang等人则针对水下强噪声环境，提出了轻量级网络AMNet</w:t>
      </w:r>
      <w:r>
        <w:rPr>
          <w:rFonts w:hint="eastAsia"/>
          <w:sz w:val="24"/>
          <w:vertAlign w:val="superscript"/>
          <w:lang w:eastAsia="zh-CN"/>
        </w:rPr>
        <w:fldChar w:fldCharType="begin"/>
      </w:r>
      <w:r>
        <w:rPr>
          <w:rFonts w:hint="eastAsia"/>
          <w:sz w:val="24"/>
          <w:vertAlign w:val="superscript"/>
          <w:lang w:eastAsia="zh-CN"/>
        </w:rPr>
        <w:instrText xml:space="preserve"> REF _Ref31028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其核心在于利用多分支骨干网络配合卷积注意力模块（CAM与SAM），在抑制背景干扰的同时直接从STFT图谱中提取关键特征，实现了低参数量下的快速收敛。此外，针对信号类内多样性高的问题，Xie等人提出了基于卷积的专家混合模型（CMoE），通过集成多个专家网络提升了模型的判别能力</w:t>
      </w:r>
      <w:r>
        <w:rPr>
          <w:rFonts w:hint="eastAsia"/>
          <w:sz w:val="24"/>
          <w:vertAlign w:val="superscript"/>
          <w:lang w:eastAsia="zh-CN"/>
        </w:rPr>
        <w:fldChar w:fldCharType="begin"/>
      </w:r>
      <w:r>
        <w:rPr>
          <w:rFonts w:hint="eastAsia"/>
          <w:sz w:val="24"/>
          <w:vertAlign w:val="superscript"/>
          <w:lang w:eastAsia="zh-CN"/>
        </w:rPr>
        <w:instrText xml:space="preserve"> REF _Ref31034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w:t>
      </w:r>
    </w:p>
    <w:p w14:paraId="4A694D91">
      <w:pPr>
        <w:widowControl w:val="0"/>
        <w:spacing w:line="360" w:lineRule="auto"/>
        <w:ind w:firstLine="480" w:firstLineChars="200"/>
        <w:jc w:val="both"/>
        <w:rPr>
          <w:rFonts w:hint="eastAsia"/>
          <w:sz w:val="24"/>
        </w:rPr>
      </w:pPr>
      <w:r>
        <w:rPr>
          <w:rFonts w:hint="eastAsia"/>
          <w:sz w:val="24"/>
        </w:rPr>
        <w:t>然而，尽管上述研究取得了显著进展，但在面对真实开放海域的复杂应用时，现有的深度学习范式仍面临严峻挑战。首先，在实验设置上，普遍采用的随机划分策略掩盖了模型在跨域场景下失效的风险。这种策略往往导致训练集与测试集之间存在数据泄露，诱导模型建立基于背景环境的虚假相关性，而非提取本质的船舶声纹。这种“捷径学习”现象</w:t>
      </w:r>
      <w:r>
        <w:rPr>
          <w:rFonts w:hint="eastAsia"/>
          <w:sz w:val="24"/>
          <w:vertAlign w:val="superscript"/>
          <w:lang w:eastAsia="zh-CN"/>
        </w:rPr>
        <w:fldChar w:fldCharType="begin"/>
      </w:r>
      <w:r>
        <w:rPr>
          <w:rFonts w:hint="eastAsia"/>
          <w:sz w:val="24"/>
          <w:vertAlign w:val="superscript"/>
          <w:lang w:eastAsia="zh-CN"/>
        </w:rPr>
        <w:instrText xml:space="preserve"> REF _Ref31038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_Ref9604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使得现有模型在面对未见海域时，泛化性能往往大打折扣。其次，在时效性方面，部分高性能模型难以满足应急场景的需求。例如，CMoE虽然通过专家混合机制有效应对了信号的类内多样性，但其高度依赖长达30秒的信号片段作为输入以获取充足的特征，这限制了模型在需要短时快速响应的实时预警任务中的应用价值。</w:t>
      </w:r>
    </w:p>
    <w:p w14:paraId="1091ADB8">
      <w:pPr>
        <w:widowControl w:val="0"/>
        <w:spacing w:line="360" w:lineRule="auto"/>
        <w:ind w:firstLine="480" w:firstLineChars="200"/>
        <w:jc w:val="both"/>
        <w:rPr>
          <w:sz w:val="24"/>
        </w:rPr>
      </w:pPr>
      <w:r>
        <w:rPr>
          <w:rFonts w:hint="eastAsia"/>
          <w:sz w:val="24"/>
        </w:rPr>
        <w:t>综上所述，如何实现在短时输入条件下，克服环境与工况的双重干扰，实现对未见目标的精准识别，已成为当前水声领域急需解决的关键科学问题。</w:t>
      </w:r>
    </w:p>
    <w:p w14:paraId="090F1289">
      <w:pPr>
        <w:pStyle w:val="3"/>
      </w:pPr>
      <w:bookmarkStart w:id="30" w:name="_Toc20503"/>
      <w:bookmarkStart w:id="31" w:name="_Toc10145"/>
      <w:r>
        <w:rPr>
          <w:rFonts w:hint="eastAsia"/>
        </w:rPr>
        <w:t>国内外研究现状</w:t>
      </w:r>
      <w:bookmarkEnd w:id="30"/>
      <w:bookmarkEnd w:id="31"/>
    </w:p>
    <w:p w14:paraId="38EA990E">
      <w:pPr>
        <w:widowControl w:val="0"/>
        <w:spacing w:before="120" w:beforeLines="50" w:line="360" w:lineRule="auto"/>
        <w:ind w:firstLine="480" w:firstLineChars="200"/>
        <w:jc w:val="both"/>
        <w:rPr>
          <w:sz w:val="24"/>
        </w:rPr>
      </w:pPr>
      <w:r>
        <w:rPr>
          <w:rFonts w:hint="eastAsia"/>
          <w:sz w:val="24"/>
        </w:rPr>
        <w:t>为克服复杂恶劣海洋信道带来的识别难题，总的来看，现有的集中式水下目标识别研究主要聚焦于两个核心环节：一是从复杂的原始信号中提取具有高辨识度的声学特征，二是设计先进的分类模型以实现对高维特征的精准映射。</w:t>
      </w:r>
    </w:p>
    <w:p w14:paraId="55797909">
      <w:pPr>
        <w:pStyle w:val="4"/>
        <w:bidi w:val="0"/>
      </w:pPr>
      <w:bookmarkStart w:id="32" w:name="_Toc1337"/>
      <w:r>
        <w:rPr>
          <w:rFonts w:hint="eastAsia"/>
        </w:rPr>
        <w:t>水下声学信号特征提取技术研究</w:t>
      </w:r>
      <w:bookmarkEnd w:id="32"/>
    </w:p>
    <w:p w14:paraId="745E2AD7">
      <w:pPr>
        <w:widowControl w:val="0"/>
        <w:spacing w:line="360" w:lineRule="auto"/>
        <w:ind w:firstLine="480" w:firstLineChars="200"/>
        <w:jc w:val="both"/>
        <w:rPr>
          <w:rFonts w:hint="eastAsia"/>
          <w:sz w:val="24"/>
        </w:rPr>
      </w:pPr>
      <w:r>
        <w:rPr>
          <w:rFonts w:hint="eastAsia"/>
          <w:sz w:val="24"/>
        </w:rPr>
        <w:t>水下声学信号具有显著的非平稳性、强多径干扰以及低信噪比特征</w:t>
      </w:r>
      <w:r>
        <w:rPr>
          <w:rFonts w:hint="eastAsia"/>
          <w:sz w:val="24"/>
          <w:vertAlign w:val="superscript"/>
          <w:lang w:eastAsia="zh-CN"/>
        </w:rPr>
        <w:fldChar w:fldCharType="begin"/>
      </w:r>
      <w:r>
        <w:rPr>
          <w:rFonts w:hint="eastAsia"/>
          <w:sz w:val="24"/>
          <w:vertAlign w:val="superscript"/>
          <w:lang w:eastAsia="zh-CN"/>
        </w:rPr>
        <w:instrText xml:space="preserve"> REF _Ref6166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从原始的一维时域波形中提取具有高辨识度、抗干扰能力的特征表示，是实现高精度目标识别的前提。现有的特征提取方法主要经历了从基于物理机理的谱分析，到时频多尺度变换，再到模拟听觉感知与高维特征融合的发展过程。</w:t>
      </w:r>
    </w:p>
    <w:p w14:paraId="72F9B786">
      <w:pPr>
        <w:widowControl w:val="0"/>
        <w:spacing w:line="360" w:lineRule="auto"/>
        <w:ind w:firstLine="480" w:firstLineChars="200"/>
        <w:jc w:val="both"/>
        <w:rPr>
          <w:rFonts w:hint="eastAsia"/>
          <w:sz w:val="24"/>
        </w:rPr>
      </w:pPr>
      <w:r>
        <w:rPr>
          <w:rFonts w:hint="eastAsia"/>
          <w:sz w:val="24"/>
        </w:rPr>
        <w:t>1.基于物理机理的谱分析方法：基于物理机理的方法侧重于挖掘舰船辐射噪声的产生源头，即机械振动和螺旋桨空化噪声。针对机械振动，低频分析记录（LOFAR）谱是最早被应用于水声目标识别的特征之一</w:t>
      </w:r>
      <w:r>
        <w:rPr>
          <w:rFonts w:hint="eastAsia"/>
          <w:sz w:val="24"/>
          <w:lang w:eastAsia="zh-CN"/>
        </w:rPr>
        <w:t>，</w:t>
      </w:r>
      <w:r>
        <w:rPr>
          <w:rFonts w:hint="eastAsia"/>
          <w:sz w:val="24"/>
        </w:rPr>
        <w:t>LOFAR谱能够表征舰船辐射噪声中的窄带线谱结构及其时间演化，而这些线谱成分通常与舰船机械振动和推进系统的周期运动密切相关，因此具有一定的物理可解释性</w:t>
      </w:r>
      <w:r>
        <w:rPr>
          <w:rFonts w:hint="eastAsia"/>
          <w:sz w:val="24"/>
          <w:vertAlign w:val="superscript"/>
          <w:lang w:eastAsia="zh-CN"/>
        </w:rPr>
        <w:fldChar w:fldCharType="begin"/>
      </w:r>
      <w:r>
        <w:rPr>
          <w:rFonts w:hint="eastAsia"/>
          <w:sz w:val="24"/>
          <w:vertAlign w:val="superscript"/>
          <w:lang w:eastAsia="zh-CN"/>
        </w:rPr>
        <w:instrText xml:space="preserve"> REF _Ref2066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为进一步增强线谱在复杂环境中的显著性，部分学者聚焦自适应线谱增强技术（ALE）的优化，如在ALE算法中引入稀疏正则化约束，能够精准抑制舰船辐射噪声中的宽带连续谱干扰，即使在低至-20dB的低信噪比环境下，仍可将目标线谱的信噪比显著提升，有效突出线谱特征的辨识度</w:t>
      </w:r>
      <w:r>
        <w:rPr>
          <w:rFonts w:hint="eastAsia"/>
          <w:sz w:val="24"/>
          <w:vertAlign w:val="superscript"/>
          <w:lang w:eastAsia="zh-CN"/>
        </w:rPr>
        <w:fldChar w:fldCharType="begin"/>
      </w:r>
      <w:r>
        <w:rPr>
          <w:rFonts w:hint="eastAsia"/>
          <w:sz w:val="24"/>
          <w:vertAlign w:val="superscript"/>
          <w:lang w:eastAsia="zh-CN"/>
        </w:rPr>
        <w:instrText xml:space="preserve"> REF _Ref2592 \r \h </w:instrText>
      </w:r>
      <w:r>
        <w:rPr>
          <w:rFonts w:hint="eastAsia"/>
          <w:sz w:val="24"/>
          <w:vertAlign w:val="superscript"/>
          <w:lang w:eastAsia="zh-CN"/>
        </w:rPr>
        <w:fldChar w:fldCharType="separate"/>
      </w:r>
      <w:r>
        <w:rPr>
          <w:rFonts w:hint="eastAsia"/>
          <w:sz w:val="24"/>
          <w:vertAlign w:val="superscript"/>
          <w:lang w:eastAsia="zh-CN"/>
        </w:rPr>
        <w:t>[13]</w:t>
      </w:r>
      <w:r>
        <w:rPr>
          <w:rFonts w:hint="eastAsia"/>
          <w:sz w:val="24"/>
          <w:vertAlign w:val="superscript"/>
          <w:lang w:eastAsia="zh-CN"/>
        </w:rPr>
        <w:fldChar w:fldCharType="end"/>
      </w:r>
      <w:r>
        <w:rPr>
          <w:rFonts w:hint="eastAsia"/>
          <w:sz w:val="24"/>
        </w:rPr>
        <w:t>。此外，螺旋桨旋转引起的幅度调制也是识别目标的重要依据。噪声包络调制（DEMON）谱专门用于分析高频空化噪声的包络变化。Hashmi</w:t>
      </w:r>
      <w:r>
        <w:rPr>
          <w:rFonts w:hint="eastAsia"/>
          <w:sz w:val="24"/>
          <w:lang w:val="en-US" w:eastAsia="zh-CN"/>
        </w:rPr>
        <w:t>等人</w:t>
      </w:r>
      <w:r>
        <w:rPr>
          <w:rFonts w:hint="eastAsia"/>
          <w:sz w:val="24"/>
        </w:rPr>
        <w:t>证明了DEMON谱能够有效解调出隐藏在宽带空化噪声中的低频调制信号，通过分析调制信号的基频与谐波分布，可精确估计螺旋桨的叶片数，为舰船目标识别提供核心参数支撑</w:t>
      </w:r>
      <w:r>
        <w:rPr>
          <w:rFonts w:hint="eastAsia"/>
          <w:sz w:val="24"/>
          <w:vertAlign w:val="superscript"/>
          <w:lang w:eastAsia="zh-CN"/>
        </w:rPr>
        <w:fldChar w:fldCharType="begin"/>
      </w:r>
      <w:r>
        <w:rPr>
          <w:rFonts w:hint="eastAsia"/>
          <w:sz w:val="24"/>
          <w:vertAlign w:val="superscript"/>
          <w:lang w:eastAsia="zh-CN"/>
        </w:rPr>
        <w:instrText xml:space="preserve"> REF _Ref21258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。在此基础上，Barros</w:t>
      </w:r>
      <w:r>
        <w:rPr>
          <w:rFonts w:hint="eastAsia"/>
          <w:sz w:val="24"/>
          <w:lang w:val="en-US" w:eastAsia="zh-CN"/>
        </w:rPr>
        <w:t>等人</w:t>
      </w:r>
      <w:r>
        <w:rPr>
          <w:rFonts w:hint="eastAsia"/>
          <w:sz w:val="24"/>
        </w:rPr>
        <w:t>进一步结合了循环平稳分析，通过频谱相关性提取船舶辐射噪声的循环调制谱特征，利用信号的周期性调制特性分离多目标干扰成分，有效解决了多目标干扰下的特征混叠问题</w:t>
      </w:r>
      <w:r>
        <w:rPr>
          <w:rFonts w:hint="eastAsia"/>
          <w:sz w:val="24"/>
          <w:vertAlign w:val="superscript"/>
          <w:lang w:eastAsia="zh-CN"/>
        </w:rPr>
        <w:fldChar w:fldCharType="begin"/>
      </w:r>
      <w:r>
        <w:rPr>
          <w:rFonts w:hint="eastAsia"/>
          <w:sz w:val="24"/>
          <w:vertAlign w:val="superscript"/>
          <w:lang w:eastAsia="zh-CN"/>
        </w:rPr>
        <w:instrText xml:space="preserve"> REF _Ref21477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w:t>
      </w:r>
    </w:p>
    <w:p w14:paraId="557EE3D7">
      <w:pPr>
        <w:widowControl w:val="0"/>
        <w:spacing w:line="360" w:lineRule="auto"/>
        <w:ind w:firstLine="480" w:firstLineChars="200"/>
        <w:jc w:val="both"/>
        <w:rPr>
          <w:rFonts w:hint="eastAsia"/>
          <w:sz w:val="24"/>
        </w:rPr>
      </w:pPr>
      <w:r>
        <w:rPr>
          <w:rFonts w:hint="eastAsia"/>
          <w:sz w:val="24"/>
        </w:rPr>
        <w:t>2.时频分析与多尺度变换增强：由于水下声信号往往是非平稳的，单纯的频域分析丢失了时间维度的动态信息。因此，时频分析成为了构建特征的主流手段。基础的短时傅里叶变换（STFT）通过滑动窗函数将一维信号映射为二维声谱图，直观反映了能量在时间和频率上的分布。然而，传统STFT受限于固定的窗口大小，难以同时兼顾低频的频率分辨率和高频的时间分辨率。针对这一局限，Zhang和Zeng等人从保留频域细节的角度出发，提出了一种多尺度短时傅里叶变换（MS-STFT）策略。该研究通过多尺度分帧构建了涵盖从0-64Hz到0-2048Hz等不同频段的六通道特征图，以此在输入端显式增强模型对低频细微声学信息的感知能力，解决了单一尺度STFT信息丢失的问题</w:t>
      </w:r>
      <w:r>
        <w:rPr>
          <w:rFonts w:hint="eastAsia"/>
          <w:sz w:val="24"/>
          <w:vertAlign w:val="superscript"/>
          <w:lang w:eastAsia="zh-CN"/>
        </w:rPr>
        <w:fldChar w:fldCharType="begin"/>
      </w:r>
      <w:r>
        <w:rPr>
          <w:rFonts w:hint="eastAsia"/>
          <w:sz w:val="24"/>
          <w:vertAlign w:val="superscript"/>
          <w:lang w:eastAsia="zh-CN"/>
        </w:rPr>
        <w:instrText xml:space="preserve"> REF _Ref22774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为进一步从根本上克服STFT的分辨率限制，小波变换被引入该领域。它利用可伸缩的基函数，在低频段具有高频率分辨率。Azimi-Sadjadi等人利用小波包分解（WPD）提取了各频带的特征，证明了其在非平稳信号处理上优于传统谱分析的优势</w:t>
      </w:r>
      <w:r>
        <w:rPr>
          <w:rFonts w:hint="eastAsia"/>
          <w:sz w:val="24"/>
          <w:vertAlign w:val="superscript"/>
          <w:lang w:eastAsia="zh-CN"/>
        </w:rPr>
        <w:fldChar w:fldCharType="begin"/>
      </w:r>
      <w:r>
        <w:rPr>
          <w:rFonts w:hint="eastAsia"/>
          <w:sz w:val="24"/>
          <w:vertAlign w:val="superscript"/>
          <w:lang w:eastAsia="zh-CN"/>
        </w:rPr>
        <w:instrText xml:space="preserve"> REF _Ref22783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rPr>
        <w:t>。此外，Wang和Zeng探索了基于听觉感知的Bark小波变换，其通过模拟人类听觉的子带分解实现信号增强，所提取的时频特征相比传统时频分析方法更精细，为水下目标分类提供了更优的特征表达。尽管传统小波变换改善了特征表达，但预定义的小波基函数往往难以适应复杂多变的水声环境</w:t>
      </w:r>
      <w:r>
        <w:rPr>
          <w:rFonts w:hint="eastAsia"/>
          <w:sz w:val="24"/>
          <w:vertAlign w:val="superscript"/>
          <w:lang w:eastAsia="zh-CN"/>
        </w:rPr>
        <w:fldChar w:fldCharType="begin"/>
      </w:r>
      <w:r>
        <w:rPr>
          <w:rFonts w:hint="eastAsia"/>
          <w:sz w:val="24"/>
          <w:vertAlign w:val="superscript"/>
          <w:lang w:eastAsia="zh-CN"/>
        </w:rPr>
        <w:instrText xml:space="preserve"> REF _Ref22787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rPr>
        <w:t>。对此，Xie等人提出了一种可学习的小波变换前端，允许网络在训练过程中自适应地调整小波基函数的中心频率与带宽</w:t>
      </w:r>
      <w:r>
        <w:rPr>
          <w:rFonts w:hint="eastAsia"/>
          <w:sz w:val="24"/>
          <w:vertAlign w:val="superscript"/>
          <w:lang w:eastAsia="zh-CN"/>
        </w:rPr>
        <w:fldChar w:fldCharType="begin"/>
      </w:r>
      <w:r>
        <w:rPr>
          <w:rFonts w:hint="eastAsia"/>
          <w:sz w:val="24"/>
          <w:vertAlign w:val="superscript"/>
          <w:lang w:eastAsia="zh-CN"/>
        </w:rPr>
        <w:instrText xml:space="preserve"> REF _Ref22790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。这种通过数据驱动方式生成的时频特征表达，能够动态地匹配水声信道的特性，从而以应对水声信道的多变性。</w:t>
      </w:r>
    </w:p>
    <w:p w14:paraId="2EDB35F8">
      <w:pPr>
        <w:widowControl w:val="0"/>
        <w:spacing w:line="360" w:lineRule="auto"/>
        <w:ind w:firstLine="480" w:firstLineChars="200"/>
        <w:jc w:val="both"/>
      </w:pPr>
      <w:r>
        <w:rPr>
          <w:rFonts w:hint="eastAsia"/>
          <w:sz w:val="24"/>
        </w:rPr>
        <w:t>3.听觉感知特征与高维特征融合：受人类听觉系统非线性感知的启发，研究者将语音识别领域的特征迁移至水下目标识别，并结合深度学习的需求进行了多维度的改进。在经典听觉特征方面，梅尔频率倒谱系数（MFCC）利用梅尔滤波器组模拟人耳对频率的非线性感知。Zhan</w:t>
      </w:r>
      <w:r>
        <w:rPr>
          <w:rFonts w:hint="eastAsia"/>
          <w:sz w:val="24"/>
          <w:lang w:val="en-US" w:eastAsia="zh-CN"/>
        </w:rPr>
        <w:t>g</w:t>
      </w:r>
      <w:r>
        <w:rPr>
          <w:rFonts w:hint="eastAsia"/>
          <w:sz w:val="24"/>
        </w:rPr>
        <w:t>等人的对比实验表明，MFCC能够有效捕捉舰船噪声的音色特征</w:t>
      </w:r>
      <w:r>
        <w:rPr>
          <w:rFonts w:hint="eastAsia"/>
          <w:sz w:val="24"/>
          <w:vertAlign w:val="superscript"/>
          <w:lang w:eastAsia="zh-CN"/>
        </w:rPr>
        <w:fldChar w:fldCharType="begin"/>
      </w:r>
      <w:r>
        <w:rPr>
          <w:rFonts w:hint="eastAsia"/>
          <w:sz w:val="24"/>
          <w:vertAlign w:val="superscript"/>
          <w:lang w:eastAsia="zh-CN"/>
        </w:rPr>
        <w:instrText xml:space="preserve"> REF _Ref26052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。针对水下低频成分丰富的特点，Gammatone频率倒谱系数（GFCC）应运而生。</w:t>
      </w:r>
      <w:r>
        <w:rPr>
          <w:rFonts w:hint="eastAsia"/>
          <w:sz w:val="24"/>
          <w:lang w:val="en-US" w:eastAsia="zh-CN"/>
        </w:rPr>
        <w:t>Wang</w:t>
      </w:r>
      <w:r>
        <w:rPr>
          <w:rFonts w:hint="eastAsia"/>
          <w:sz w:val="24"/>
        </w:rPr>
        <w:t>等人指出，GFCC基于Gammatone滤波器组，其带宽随中心频率变化，更加符合生物耳蜗的基底膜特性，在抗噪声干扰方面表现出更强的鲁棒性</w:t>
      </w:r>
      <w:r>
        <w:rPr>
          <w:rFonts w:hint="eastAsia"/>
          <w:sz w:val="24"/>
          <w:vertAlign w:val="superscript"/>
          <w:lang w:eastAsia="zh-CN"/>
        </w:rPr>
        <w:fldChar w:fldCharType="begin"/>
      </w:r>
      <w:r>
        <w:rPr>
          <w:rFonts w:hint="eastAsia"/>
          <w:sz w:val="24"/>
          <w:vertAlign w:val="superscript"/>
          <w:lang w:eastAsia="zh-CN"/>
        </w:rPr>
        <w:instrText xml:space="preserve"> REF _Ref26405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。为了弥补传统一维系数特征在空间信息上的缺失，Liu等人构建了类似RGB图像的三维输入特征。他们将Mel谱图的静态系数、一阶差分及二阶差分分别映射为三个独立通道，从而形成3-D Mel语谱图作为网络输入</w:t>
      </w:r>
      <w:r>
        <w:rPr>
          <w:rFonts w:hint="eastAsia"/>
          <w:sz w:val="24"/>
          <w:vertAlign w:val="superscript"/>
          <w:lang w:eastAsia="zh-CN"/>
        </w:rPr>
        <w:fldChar w:fldCharType="begin"/>
      </w:r>
      <w:r>
        <w:rPr>
          <w:rFonts w:hint="eastAsia"/>
          <w:sz w:val="24"/>
          <w:vertAlign w:val="superscript"/>
          <w:lang w:eastAsia="zh-CN"/>
        </w:rPr>
        <w:instrText xml:space="preserve"> REF _Ref27042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这种设计不仅保留了静态的频谱信息，还显式地捕捉了信号的动态演变趋势，显著提升了卷积神经网络的特征提取效率。此外，随着特征种类的丰富，单一特征往往难以应对所有工况。Zhu等人提出了SFC-Sup框架，该方法不再致力于设计单一的新型特征，而是通过距离度量策略从现有的特征池（如Mel、CQT、Gabor等）中自适应地筛选出最优特征组合</w:t>
      </w:r>
      <w:r>
        <w:rPr>
          <w:rFonts w:hint="eastAsia"/>
          <w:sz w:val="24"/>
          <w:vertAlign w:val="superscript"/>
          <w:lang w:eastAsia="zh-CN"/>
        </w:rPr>
        <w:fldChar w:fldCharType="begin"/>
      </w:r>
      <w:r>
        <w:rPr>
          <w:rFonts w:hint="eastAsia"/>
          <w:sz w:val="24"/>
          <w:vertAlign w:val="superscript"/>
          <w:lang w:eastAsia="zh-CN"/>
        </w:rPr>
        <w:instrText xml:space="preserve"> REF _Ref27045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。这些被筛选出的特征被成对地输入到监督对比学习网络中，通过跨视图的特征对比来提取不受工况波动影响的鲁棒表征。同时，部分学者</w:t>
      </w:r>
      <w:r>
        <w:rPr>
          <w:rFonts w:hint="eastAsia"/>
          <w:sz w:val="24"/>
          <w:vertAlign w:val="superscript"/>
          <w:lang w:eastAsia="zh-CN"/>
        </w:rPr>
        <w:fldChar w:fldCharType="begin"/>
      </w:r>
      <w:r>
        <w:rPr>
          <w:rFonts w:hint="eastAsia"/>
          <w:sz w:val="24"/>
          <w:vertAlign w:val="superscript"/>
          <w:lang w:eastAsia="zh-CN"/>
        </w:rPr>
        <w:instrText xml:space="preserve"> REF _Ref31012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_Ref27633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还尝试了多类型特征的多模态融合方案，这些融合策略充分利用了不同特征的互补优势，进一步提升了模型的泛化能力。</w:t>
      </w:r>
    </w:p>
    <w:p w14:paraId="15E3E2CB">
      <w:pPr>
        <w:pStyle w:val="4"/>
      </w:pPr>
      <w:bookmarkStart w:id="33" w:name="_Toc10774"/>
      <w:r>
        <w:rPr>
          <w:rFonts w:hint="eastAsia"/>
        </w:rPr>
        <w:t>基于深度学习的识别模型架构研究</w:t>
      </w:r>
      <w:bookmarkEnd w:id="33"/>
    </w:p>
    <w:p w14:paraId="25152168">
      <w:pPr>
        <w:widowControl w:val="0"/>
        <w:spacing w:line="360" w:lineRule="auto"/>
        <w:ind w:firstLine="420" w:firstLineChars="0"/>
        <w:jc w:val="both"/>
        <w:rPr>
          <w:rFonts w:hint="eastAsia"/>
          <w:sz w:val="24"/>
        </w:rPr>
      </w:pPr>
      <w:r>
        <w:rPr>
          <w:rFonts w:hint="eastAsia"/>
          <w:sz w:val="24"/>
        </w:rPr>
        <w:t>随着ShipEar</w:t>
      </w:r>
      <w:r>
        <w:rPr>
          <w:rFonts w:hint="eastAsia"/>
          <w:sz w:val="24"/>
          <w:vertAlign w:val="superscript"/>
          <w:lang w:eastAsia="zh-CN"/>
        </w:rPr>
        <w:fldChar w:fldCharType="begin"/>
      </w:r>
      <w:r>
        <w:rPr>
          <w:rFonts w:hint="eastAsia"/>
          <w:sz w:val="24"/>
          <w:vertAlign w:val="superscript"/>
          <w:lang w:eastAsia="zh-CN"/>
        </w:rPr>
        <w:instrText xml:space="preserve"> REF _Ref19487 \r \h </w:instrText>
      </w:r>
      <w:r>
        <w:rPr>
          <w:rFonts w:hint="eastAsia"/>
          <w:sz w:val="24"/>
          <w:vertAlign w:val="superscript"/>
          <w:lang w:eastAsia="zh-CN"/>
        </w:rPr>
        <w:fldChar w:fldCharType="separate"/>
      </w:r>
      <w:r>
        <w:rPr>
          <w:rFonts w:hint="eastAsia"/>
          <w:sz w:val="24"/>
          <w:vertAlign w:val="superscript"/>
          <w:lang w:eastAsia="zh-CN"/>
        </w:rPr>
        <w:t>[25]</w:t>
      </w:r>
      <w:r>
        <w:rPr>
          <w:rFonts w:hint="eastAsia"/>
          <w:sz w:val="24"/>
          <w:vertAlign w:val="superscript"/>
          <w:lang w:eastAsia="zh-CN"/>
        </w:rPr>
        <w:fldChar w:fldCharType="end"/>
      </w:r>
      <w:r>
        <w:rPr>
          <w:rFonts w:hint="eastAsia"/>
          <w:sz w:val="24"/>
        </w:rPr>
        <w:t>、DeepShip</w:t>
      </w:r>
      <w:r>
        <w:rPr>
          <w:rFonts w:hint="eastAsia"/>
          <w:sz w:val="24"/>
          <w:vertAlign w:val="superscript"/>
          <w:lang w:eastAsia="zh-CN"/>
        </w:rPr>
        <w:fldChar w:fldCharType="begin"/>
      </w:r>
      <w:r>
        <w:rPr>
          <w:rFonts w:hint="eastAsia"/>
          <w:sz w:val="24"/>
          <w:vertAlign w:val="superscript"/>
          <w:lang w:eastAsia="zh-CN"/>
        </w:rPr>
        <w:instrText xml:space="preserve"> REF _Ref19491 \r \h </w:instrText>
      </w:r>
      <w:r>
        <w:rPr>
          <w:rFonts w:hint="eastAsia"/>
          <w:sz w:val="24"/>
          <w:vertAlign w:val="superscript"/>
          <w:lang w:eastAsia="zh-CN"/>
        </w:rPr>
        <w:fldChar w:fldCharType="separate"/>
      </w:r>
      <w:r>
        <w:rPr>
          <w:rFonts w:hint="eastAsia"/>
          <w:sz w:val="24"/>
          <w:vertAlign w:val="superscript"/>
          <w:lang w:eastAsia="zh-CN"/>
        </w:rPr>
        <w:t>[26]</w:t>
      </w:r>
      <w:r>
        <w:rPr>
          <w:rFonts w:hint="eastAsia"/>
          <w:sz w:val="24"/>
          <w:vertAlign w:val="superscript"/>
          <w:lang w:eastAsia="zh-CN"/>
        </w:rPr>
        <w:fldChar w:fldCharType="end"/>
      </w:r>
      <w:r>
        <w:rPr>
          <w:rFonts w:hint="eastAsia"/>
          <w:sz w:val="24"/>
        </w:rPr>
        <w:t>等大规模水声数据集的发布，水下目标识别技术正经历从传统机器学习向深度学习的范式转变。早期的研究多采用支持向量机（SVM）等浅层分类器，依赖人工设计的声学特征</w:t>
      </w:r>
      <w:r>
        <w:rPr>
          <w:rFonts w:hint="eastAsia"/>
          <w:sz w:val="24"/>
          <w:vertAlign w:val="superscript"/>
          <w:lang w:eastAsia="zh-CN"/>
        </w:rPr>
        <w:fldChar w:fldCharType="begin"/>
      </w:r>
      <w:r>
        <w:rPr>
          <w:rFonts w:hint="eastAsia"/>
          <w:sz w:val="24"/>
          <w:vertAlign w:val="superscript"/>
          <w:lang w:eastAsia="zh-CN"/>
        </w:rPr>
        <w:instrText xml:space="preserve"> REF _Ref20660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难以应对海量数据下的复杂非线性映射。现有的研究不再满足于简单的网络堆叠，而是致力于设计能够适应水声信号复杂时空特性的专用网络架构，涵盖了从经典的卷积神经网络优化，到时空依赖建模，再到基于注意力机制与变换器的前沿探索。</w:t>
      </w:r>
    </w:p>
    <w:p w14:paraId="162F7AD7">
      <w:pPr>
        <w:widowControl w:val="0"/>
        <w:spacing w:line="360" w:lineRule="auto"/>
        <w:ind w:firstLine="480" w:firstLineChars="200"/>
        <w:jc w:val="both"/>
        <w:rPr>
          <w:rFonts w:hint="eastAsia"/>
          <w:sz w:val="24"/>
        </w:rPr>
      </w:pPr>
      <w:r>
        <w:rPr>
          <w:rFonts w:hint="eastAsia"/>
          <w:sz w:val="24"/>
        </w:rPr>
        <w:t>卷积神经网络（CNN）凭借其强大的局部特征提取能力，率先成为水下目标识别领域的主流骨干网络。Hong等人将残差网络ResNet-18迁移应用至ShipsEar数据集，通过引入跳跃连接构建恒等映射</w:t>
      </w:r>
      <w:r>
        <w:rPr>
          <w:rFonts w:hint="eastAsia"/>
          <w:sz w:val="24"/>
          <w:vertAlign w:val="superscript"/>
          <w:lang w:eastAsia="zh-CN"/>
        </w:rPr>
        <w:fldChar w:fldCharType="begin"/>
      </w:r>
      <w:r>
        <w:rPr>
          <w:rFonts w:hint="eastAsia"/>
          <w:sz w:val="24"/>
          <w:vertAlign w:val="superscript"/>
          <w:lang w:eastAsia="zh-CN"/>
        </w:rPr>
        <w:instrText xml:space="preserve"> REF _Ref20735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有效解决了梯度消失问题。Li和Yang提出了一种受听觉感知机制启发的深度卷积网络。该方法首先利用具有多感受野的一维深卷积对目标辐射噪声的线谱成分进行自适应分解，再通过二维深卷积网络提取不同目标在频域结构上的深层差异表征，从而在保留关键信号结构的同时增强了模型对复杂海洋环境的适应能力</w:t>
      </w:r>
      <w:r>
        <w:rPr>
          <w:rFonts w:hint="eastAsia"/>
          <w:sz w:val="24"/>
          <w:vertAlign w:val="superscript"/>
          <w:lang w:eastAsia="zh-CN"/>
        </w:rPr>
        <w:fldChar w:fldCharType="begin"/>
      </w:r>
      <w:r>
        <w:rPr>
          <w:rFonts w:hint="eastAsia"/>
          <w:sz w:val="24"/>
          <w:vertAlign w:val="superscript"/>
          <w:lang w:eastAsia="zh-CN"/>
        </w:rPr>
        <w:instrText xml:space="preserve"> REF _Ref5823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lang w:eastAsia="zh-CN"/>
        </w:rPr>
        <w:t>。</w:t>
      </w:r>
      <w:r>
        <w:rPr>
          <w:rFonts w:hint="eastAsia"/>
          <w:sz w:val="24"/>
        </w:rPr>
        <w:t>与此同时，Zhang和Zeng则从多尺度特征融合的角度出发，设计了MSLEFC系统</w:t>
      </w:r>
      <w:r>
        <w:rPr>
          <w:rFonts w:hint="eastAsia"/>
          <w:sz w:val="24"/>
          <w:vertAlign w:val="superscript"/>
          <w:lang w:eastAsia="zh-CN"/>
        </w:rPr>
        <w:fldChar w:fldCharType="begin"/>
      </w:r>
      <w:r>
        <w:rPr>
          <w:rFonts w:hint="eastAsia"/>
          <w:sz w:val="24"/>
          <w:vertAlign w:val="superscript"/>
          <w:lang w:eastAsia="zh-CN"/>
        </w:rPr>
        <w:instrText xml:space="preserve"> REF _Ref22774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，通过多尺度短时傅里叶变换（MS-STFT）和梯级编码器架构，在深层网络中有效保留了关键的低频细节与声学特征。</w:t>
      </w:r>
    </w:p>
    <w:p w14:paraId="2D51FE83">
      <w:pPr>
        <w:widowControl w:val="0"/>
        <w:spacing w:line="360" w:lineRule="auto"/>
        <w:ind w:firstLine="480" w:firstLineChars="200"/>
        <w:jc w:val="both"/>
        <w:rPr>
          <w:rFonts w:hint="eastAsia"/>
          <w:sz w:val="24"/>
        </w:rPr>
      </w:pPr>
      <w:r>
        <w:rPr>
          <w:rFonts w:hint="eastAsia"/>
          <w:sz w:val="24"/>
        </w:rPr>
        <w:t>除了对二维声谱图的特征挖掘，研究者也开始关注信号的输入模态与时序特性。为了避免预处理带来的计算开销与特征损失，Tian等人</w:t>
      </w:r>
      <w:r>
        <w:rPr>
          <w:rFonts w:hint="eastAsia"/>
          <w:sz w:val="24"/>
          <w:vertAlign w:val="superscript"/>
        </w:rPr>
        <w:fldChar w:fldCharType="begin"/>
      </w:r>
      <w:r>
        <w:rPr>
          <w:rFonts w:hint="eastAsia"/>
          <w:sz w:val="24"/>
          <w:vertAlign w:val="superscript"/>
        </w:rPr>
        <w:instrText xml:space="preserve"> REF _Ref21211 \r \h </w:instrText>
      </w:r>
      <w:r>
        <w:rPr>
          <w:rFonts w:hint="eastAsia"/>
          <w:sz w:val="24"/>
          <w:vertAlign w:val="superscript"/>
        </w:rPr>
        <w:fldChar w:fldCharType="separate"/>
      </w:r>
      <w:r>
        <w:rPr>
          <w:rFonts w:hint="eastAsia"/>
          <w:sz w:val="24"/>
          <w:vertAlign w:val="superscript"/>
        </w:rPr>
        <w:t>[30]</w:t>
      </w:r>
      <w:r>
        <w:rPr>
          <w:rFonts w:hint="eastAsia"/>
          <w:sz w:val="24"/>
          <w:vertAlign w:val="superscript"/>
        </w:rPr>
        <w:fldChar w:fldCharType="end"/>
      </w:r>
      <w:r>
        <w:rPr>
          <w:rFonts w:hint="eastAsia"/>
          <w:sz w:val="24"/>
        </w:rPr>
        <w:t>探索了端到端的一维波形建模，他们设计了多尺度残差单元（MSRU），通过并行堆叠不同尺寸的小卷积核来替代传统的大卷积核。这种MSRDN（Multiscale Residual Deep Neural Network）架构不仅直接以原始声压数据为输入，避免了预处理的特征损失，还通过增加网络深度和多尺度融合，显著提升了模型对水声波形细微结构的捕捉能力。此外，Han等人提出了一种联合神经网络架构。该模型将1D CNN与LSTM相结合</w:t>
      </w:r>
      <w:r>
        <w:rPr>
          <w:rFonts w:hint="eastAsia"/>
          <w:sz w:val="24"/>
          <w:vertAlign w:val="superscript"/>
          <w:lang w:eastAsia="zh-CN"/>
        </w:rPr>
        <w:fldChar w:fldCharType="begin"/>
      </w:r>
      <w:r>
        <w:rPr>
          <w:rFonts w:hint="eastAsia"/>
          <w:sz w:val="24"/>
          <w:vertAlign w:val="superscript"/>
          <w:lang w:eastAsia="zh-CN"/>
        </w:rPr>
        <w:instrText xml:space="preserve"> REF _Ref5468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rPr>
        <w:t>，利用前者提取局部声学模式，利用后者建模跨时间片段的序列依赖，从而实现对局部特征与长期动态信息的协同表征。与之类似，Zhang等人提出的FCRN架构验证了这一思路</w:t>
      </w:r>
      <w:r>
        <w:rPr>
          <w:rFonts w:hint="eastAsia"/>
          <w:sz w:val="24"/>
          <w:vertAlign w:val="superscript"/>
          <w:lang w:eastAsia="zh-CN"/>
        </w:rPr>
        <w:fldChar w:fldCharType="begin"/>
      </w:r>
      <w:r>
        <w:rPr>
          <w:rFonts w:hint="eastAsia"/>
          <w:sz w:val="24"/>
          <w:vertAlign w:val="superscript"/>
          <w:lang w:eastAsia="zh-CN"/>
        </w:rPr>
        <w:instrText xml:space="preserve"> REF _Ref5915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，通过在网络深层引入循环单元（CRN），弥补了CNN在时序特征挖掘上的不足，从而更准确地识别具有复杂时频特性的水下目标。</w:t>
      </w:r>
    </w:p>
    <w:p w14:paraId="2ADADAA1">
      <w:pPr>
        <w:widowControl w:val="0"/>
        <w:spacing w:line="360" w:lineRule="auto"/>
        <w:ind w:firstLine="480" w:firstLineChars="200"/>
        <w:jc w:val="both"/>
        <w:rPr>
          <w:sz w:val="24"/>
        </w:rPr>
      </w:pPr>
      <w:r>
        <w:rPr>
          <w:rFonts w:hint="eastAsia"/>
          <w:sz w:val="24"/>
        </w:rPr>
        <w:t>为了进一步在强背景噪声下提升特征的判别力，注意力机制与新型学习范式逐渐被引入网络骨干。Li等人提出了STM模型</w:t>
      </w:r>
      <w:r>
        <w:rPr>
          <w:rFonts w:hint="eastAsia"/>
          <w:sz w:val="24"/>
          <w:vertAlign w:val="superscript"/>
          <w:lang w:eastAsia="zh-CN"/>
        </w:rPr>
        <w:fldChar w:fldCharType="begin"/>
      </w:r>
      <w:r>
        <w:rPr>
          <w:rFonts w:hint="eastAsia"/>
          <w:sz w:val="24"/>
          <w:vertAlign w:val="superscript"/>
          <w:lang w:eastAsia="zh-CN"/>
        </w:rPr>
        <w:instrText xml:space="preserve"> REF _Ref29362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，将Transformer结构引入水下目标识别，通过自注意力机制对频谱块之间的全局依赖关系进行建模，增强了模型对长程时频关联特征的提取能力。随后，Mahmud等人提出DCMT模型</w:t>
      </w:r>
      <w:r>
        <w:rPr>
          <w:rFonts w:hint="eastAsia"/>
          <w:sz w:val="24"/>
          <w:vertAlign w:val="superscript"/>
          <w:lang w:eastAsia="zh-CN"/>
        </w:rPr>
        <w:fldChar w:fldCharType="begin"/>
      </w:r>
      <w:r>
        <w:rPr>
          <w:rFonts w:hint="eastAsia"/>
          <w:sz w:val="24"/>
          <w:vertAlign w:val="superscript"/>
          <w:lang w:eastAsia="zh-CN"/>
        </w:rPr>
        <w:instrText xml:space="preserve"> REF _Ref29388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通过融合深度可分离卷积与多头Transformer，实现了局部细节建模与全局上下文感知的协同统一，从而在保持较高计算效率的同时提高了识别性能。而面对水声目标极其复杂的类内差异，Xie等人提出了基于卷积的专家混合模型（CMOE）。该方法不再强求一个网络处理所有数据，而是利用门控网络根据输入信号的特性，动态地将数据路由到不同的“专家”子网络进行处理</w:t>
      </w:r>
      <w:r>
        <w:rPr>
          <w:rFonts w:hint="eastAsia"/>
          <w:sz w:val="24"/>
          <w:vertAlign w:val="superscript"/>
          <w:lang w:eastAsia="zh-CN"/>
        </w:rPr>
        <w:fldChar w:fldCharType="begin"/>
      </w:r>
      <w:r>
        <w:rPr>
          <w:rFonts w:hint="eastAsia"/>
          <w:sz w:val="24"/>
          <w:vertAlign w:val="superscript"/>
          <w:lang w:eastAsia="zh-CN"/>
        </w:rPr>
        <w:instrText xml:space="preserve"> REF _Ref31034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。这种“分而治之”的策略有效解耦了复杂的数据分布，显著提升了模型在多变海况下的泛化能力。</w:t>
      </w:r>
    </w:p>
    <w:p w14:paraId="58202A32">
      <w:pPr>
        <w:pStyle w:val="3"/>
      </w:pPr>
      <w:bookmarkStart w:id="34" w:name="_Toc793"/>
      <w:bookmarkStart w:id="35" w:name="_Toc28806"/>
      <w:r>
        <w:rPr>
          <w:rFonts w:hint="eastAsia"/>
        </w:rPr>
        <w:t>论文主要工作</w:t>
      </w:r>
      <w:bookmarkEnd w:id="34"/>
      <w:bookmarkEnd w:id="35"/>
    </w:p>
    <w:p w14:paraId="267F6889">
      <w:pPr>
        <w:widowControl w:val="0"/>
        <w:spacing w:line="360" w:lineRule="auto"/>
        <w:ind w:firstLine="480" w:firstLineChars="200"/>
        <w:jc w:val="both"/>
        <w:rPr>
          <w:rFonts w:hint="eastAsia"/>
          <w:sz w:val="24"/>
        </w:rPr>
      </w:pPr>
      <w:r>
        <w:rPr>
          <w:rFonts w:hint="eastAsia"/>
          <w:sz w:val="24"/>
        </w:rPr>
        <w:t>本文围绕复杂海洋环境下的水下声学目标识别问题展开研究，聚焦于现有深度学习模型在实际应用中极易受背景噪声干扰，陷入环境捷径从而导致泛化性能下降的问题。针对这一挑战，本文分别设计了联邦特征解耦框架与动态路由机制。主要研究内容与创新贡献如下：</w:t>
      </w:r>
    </w:p>
    <w:p w14:paraId="2606BA3D">
      <w:pPr>
        <w:widowControl w:val="0"/>
        <w:spacing w:line="360" w:lineRule="auto"/>
        <w:ind w:firstLine="480" w:firstLineChars="200"/>
        <w:jc w:val="both"/>
        <w:rPr>
          <w:rFonts w:hint="eastAsia"/>
          <w:sz w:val="24"/>
        </w:rPr>
      </w:pPr>
      <w:r>
        <w:rPr>
          <w:rFonts w:hint="eastAsia"/>
          <w:sz w:val="24"/>
        </w:rPr>
        <w:t>（1）针对传统集中式训练在处理真实水声信号时极易陷入特征纠缠、依赖环境捷径的问题，本文提出了一种联邦解耦一致性表征框架（FedDCR）。该方法突破了传统的集中式模型难以剥离混合环境干扰的局限，创新性地利用联邦架构下各客户端环境噪声的差异性作为隐式约束，以深度挖掘内源性声纹表征。具体而言，本文设计了包含上下文表征与语义提纯的CSBlock特征提取模块，并引入全局原型作为语义锚点，有效促进了环境特征与目标内源性声纹的解耦，并引导了跨客户端特征空间的语义对齐。此外，针对不同功能模块在特征提取目标上的差异，本文设计了一种结合热身机制的层级自适应聚合策略。在水声数据集ShipEar上</w:t>
      </w:r>
      <w:r>
        <w:rPr>
          <w:rFonts w:hint="eastAsia"/>
          <w:sz w:val="24"/>
          <w:lang w:val="en-US" w:eastAsia="zh-CN"/>
        </w:rPr>
        <w:t>的</w:t>
      </w:r>
      <w:r>
        <w:rPr>
          <w:rFonts w:hint="eastAsia"/>
          <w:sz w:val="24"/>
        </w:rPr>
        <w:t>实验表明</w:t>
      </w:r>
      <w:r>
        <w:rPr>
          <w:rFonts w:hint="eastAsia"/>
          <w:sz w:val="24"/>
          <w:lang w:eastAsia="zh-CN"/>
        </w:rPr>
        <w:t>，</w:t>
      </w:r>
      <w:r>
        <w:rPr>
          <w:rFonts w:hint="eastAsia"/>
          <w:sz w:val="24"/>
        </w:rPr>
        <w:t>在以</w:t>
      </w:r>
      <w:r>
        <w:rPr>
          <w:rFonts w:hint="eastAsia"/>
          <w:sz w:val="24"/>
          <w:lang w:val="en-US" w:eastAsia="zh-CN"/>
        </w:rPr>
        <w:t>录音场次</w:t>
      </w:r>
      <w:r>
        <w:rPr>
          <w:rFonts w:hint="eastAsia"/>
          <w:sz w:val="24"/>
        </w:rPr>
        <w:t>严格划分为基准的整体实验设定下，该方法通过在各参与方客户端构建基于录音场次互斥的分布式Non-IID训练场景，成功抑制了环境捷径学习，显著提升了模型在严苛环境下的抗干扰能力与识别准确率。</w:t>
      </w:r>
    </w:p>
    <w:p w14:paraId="1373766F">
      <w:pPr>
        <w:widowControl w:val="0"/>
        <w:spacing w:line="360" w:lineRule="auto"/>
        <w:ind w:firstLine="480" w:firstLineChars="200"/>
        <w:jc w:val="both"/>
        <w:rPr>
          <w:sz w:val="24"/>
        </w:rPr>
      </w:pPr>
      <w:r>
        <w:rPr>
          <w:rFonts w:hint="eastAsia"/>
          <w:sz w:val="24"/>
        </w:rPr>
        <w:t>（2）针对FedDCR在强力剥离环境特征时，导致其在随机划分场景下识别精度反而低于基线模型（ResNet50）的局限性，本文提出了一种基于预测置信度的多模型动态路由机制。该机制旨在通过自适应调度，发挥不同模型在特定评估准则下的性能优势</w:t>
      </w:r>
      <w:r>
        <w:rPr>
          <w:rFonts w:hint="eastAsia"/>
          <w:sz w:val="24"/>
          <w:lang w:eastAsia="zh-CN"/>
        </w:rPr>
        <w:t>，</w:t>
      </w:r>
      <w:r>
        <w:rPr>
          <w:rFonts w:hint="eastAsia"/>
          <w:sz w:val="24"/>
        </w:rPr>
        <w:t>通过评估ResNet50输出的预测置信度，</w:t>
      </w:r>
      <w:r>
        <w:rPr>
          <w:rFonts w:hint="eastAsia"/>
          <w:sz w:val="24"/>
          <w:lang w:val="en-US" w:eastAsia="zh-CN"/>
        </w:rPr>
        <w:t>实现了</w:t>
      </w:r>
      <w:r>
        <w:rPr>
          <w:rFonts w:hint="eastAsia"/>
          <w:sz w:val="24"/>
        </w:rPr>
        <w:t>在擅长处理同分布数据的</w:t>
      </w:r>
      <w:r>
        <w:rPr>
          <w:rFonts w:hint="default" w:ascii="Times New Roman" w:hAnsi="Times New Roman" w:cs="Times New Roman"/>
          <w:sz w:val="24"/>
        </w:rPr>
        <w:t>ResNet50</w:t>
      </w:r>
      <w:r>
        <w:rPr>
          <w:rFonts w:hint="eastAsia"/>
          <w:sz w:val="24"/>
        </w:rPr>
        <w:t>与擅长跨场次抗干扰的FedDCR之间进行精准切换。具体而言，本文系统性地横向对比了最大Softmax概率（MSP）、边缘差距法（Margin）和信息熵（Entropy）三种评估指标在路由判定中的效果。实验结果证实，MSP评估机制展现出了最为出色的动态调度能力，通过设定合理的判定阈值，该策略不仅成功打破了单一FedDCR模型在严格划分下的性能上限，同时确保了系统在随机划分下维持极高的识别精度，有效满足了水下监测节点在动态多变环境中的实际部署需求。</w:t>
      </w:r>
    </w:p>
    <w:p w14:paraId="4B5C2C2A">
      <w:pPr>
        <w:pStyle w:val="3"/>
      </w:pPr>
      <w:bookmarkStart w:id="36" w:name="_Toc18186"/>
      <w:bookmarkStart w:id="37" w:name="_Toc29774"/>
      <w:r>
        <w:rPr>
          <w:rFonts w:hint="eastAsia"/>
        </w:rPr>
        <w:t>论文组织结构</w:t>
      </w:r>
      <w:bookmarkEnd w:id="36"/>
      <w:bookmarkEnd w:id="37"/>
    </w:p>
    <w:p w14:paraId="2A50E964">
      <w:pPr>
        <w:widowControl w:val="0"/>
        <w:spacing w:line="360" w:lineRule="auto"/>
        <w:ind w:firstLine="420" w:firstLineChars="0"/>
        <w:jc w:val="both"/>
        <w:rPr>
          <w:rFonts w:hint="eastAsia"/>
          <w:sz w:val="24"/>
        </w:rPr>
      </w:pPr>
      <w:r>
        <w:rPr>
          <w:rFonts w:hint="eastAsia"/>
          <w:sz w:val="24"/>
        </w:rPr>
        <w:t>本文的组织架构共分为五章，各章节的具体内容安排如下：</w:t>
      </w:r>
    </w:p>
    <w:p w14:paraId="2B75075F">
      <w:pPr>
        <w:widowControl w:val="0"/>
        <w:spacing w:line="360" w:lineRule="auto"/>
        <w:ind w:firstLine="420" w:firstLineChars="0"/>
        <w:jc w:val="both"/>
        <w:rPr>
          <w:rFonts w:hint="eastAsia"/>
          <w:sz w:val="24"/>
        </w:rPr>
      </w:pPr>
      <w:r>
        <w:rPr>
          <w:rFonts w:hint="eastAsia"/>
          <w:sz w:val="24"/>
        </w:rPr>
        <w:t>第一章是绪论。首先本章阐述了复杂海洋环境下水下声学目标识别的研究背景及重要工程意义，并系统梳理了国内外在水声信号特征提取技术与深度学习识别模型架构方面的研究现状。最后详细阐述本文的主要工作和组织架构。</w:t>
      </w:r>
    </w:p>
    <w:p w14:paraId="7A74765A">
      <w:pPr>
        <w:widowControl w:val="0"/>
        <w:spacing w:line="360" w:lineRule="auto"/>
        <w:ind w:firstLine="480" w:firstLineChars="200"/>
        <w:jc w:val="both"/>
        <w:rPr>
          <w:rFonts w:hint="eastAsia"/>
          <w:sz w:val="24"/>
        </w:rPr>
      </w:pPr>
      <w:r>
        <w:rPr>
          <w:rFonts w:hint="eastAsia"/>
          <w:sz w:val="24"/>
        </w:rPr>
        <w:t>第二章是相关理论基础。本章系统阐述了后续研究所依托的基础理论与关键技术，首先剖析了复杂水声物理信道中的多径效应与环境噪声特性，随后介绍了联邦学习的分布式机器学习框架与聚合机制，最后详述了梅尔谱图作为核心频域特征的提取原理与基本流程。</w:t>
      </w:r>
    </w:p>
    <w:p w14:paraId="73758876">
      <w:pPr>
        <w:widowControl w:val="0"/>
        <w:spacing w:line="360" w:lineRule="auto"/>
        <w:ind w:firstLine="480" w:firstLineChars="200"/>
        <w:jc w:val="both"/>
        <w:rPr>
          <w:rFonts w:hint="eastAsia"/>
          <w:sz w:val="24"/>
        </w:rPr>
      </w:pPr>
      <w:r>
        <w:rPr>
          <w:rFonts w:hint="eastAsia"/>
          <w:sz w:val="24"/>
        </w:rPr>
        <w:t>第三章是基于联邦解耦的一致性表征水声目标识别方法。本章深入剖析了传统集中式模型在处理真实混合水声数据时极易陷入特征纠缠与环境捷径的局限性，进而提出了一种联邦解耦一致性表征框架FedDCR。在以</w:t>
      </w:r>
      <w:r>
        <w:rPr>
          <w:rFonts w:hint="eastAsia"/>
          <w:sz w:val="24"/>
          <w:lang w:val="en-US" w:eastAsia="zh-CN"/>
        </w:rPr>
        <w:t>录音场次</w:t>
      </w:r>
      <w:r>
        <w:rPr>
          <w:rFonts w:hint="eastAsia"/>
          <w:sz w:val="24"/>
        </w:rPr>
        <w:t>严格划分为基准的整体实验设定下，该方法通过在各参与方客户端构建基于录音场次互斥的训练场景，验证了该框架优越性。</w:t>
      </w:r>
    </w:p>
    <w:p w14:paraId="6F618A81">
      <w:pPr>
        <w:widowControl w:val="0"/>
        <w:spacing w:line="360" w:lineRule="auto"/>
        <w:ind w:firstLine="480" w:firstLineChars="200"/>
        <w:jc w:val="both"/>
        <w:rPr>
          <w:rFonts w:hint="eastAsia"/>
          <w:sz w:val="24"/>
        </w:rPr>
      </w:pPr>
      <w:r>
        <w:rPr>
          <w:rFonts w:hint="eastAsia"/>
          <w:sz w:val="24"/>
        </w:rPr>
        <w:t>第四章是基于预测置信度的多模型动态路由机制。这一章针对FedDCR在强力解耦过程中，导致其在随机划分场景下识别精度低于</w:t>
      </w:r>
      <w:r>
        <w:rPr>
          <w:rFonts w:hint="eastAsia"/>
          <w:sz w:val="24"/>
          <w:lang w:val="en-US" w:eastAsia="zh-CN"/>
        </w:rPr>
        <w:t>Resnet50</w:t>
      </w:r>
      <w:r>
        <w:rPr>
          <w:rFonts w:hint="eastAsia"/>
          <w:sz w:val="24"/>
        </w:rPr>
        <w:t>的性能局限，提出了一种自适应的多模型协同调度策略。通过与基线模型的联合调度实验，验证了该机制能够有效兼顾随机划分与</w:t>
      </w:r>
      <w:r>
        <w:rPr>
          <w:rFonts w:hint="eastAsia"/>
          <w:sz w:val="24"/>
          <w:lang w:val="en-US" w:eastAsia="zh-CN"/>
        </w:rPr>
        <w:t>录音场次</w:t>
      </w:r>
      <w:r>
        <w:rPr>
          <w:rFonts w:hint="eastAsia"/>
          <w:sz w:val="24"/>
        </w:rPr>
        <w:t>严格划分场景下的识别精度。</w:t>
      </w:r>
    </w:p>
    <w:p w14:paraId="576F8090">
      <w:pPr>
        <w:widowControl w:val="0"/>
        <w:spacing w:line="360" w:lineRule="auto"/>
        <w:ind w:firstLine="480" w:firstLineChars="200"/>
        <w:jc w:val="both"/>
        <w:rPr>
          <w:rFonts w:hint="eastAsia"/>
          <w:sz w:val="24"/>
        </w:rPr>
      </w:pPr>
      <w:r>
        <w:rPr>
          <w:rFonts w:hint="eastAsia"/>
          <w:sz w:val="24"/>
        </w:rPr>
        <w:t>第五章是总结与展望。这一章对全文的主要工作与研究成果进行了全面总结，并结合水下声学目标识别在真实海洋环境中的实际部署需求，客观分析了现有研究的局限性，对未来可能的优化空间与进一步探索的方向进行了展望。</w:t>
      </w:r>
    </w:p>
    <w:p w14:paraId="140AB942">
      <w:pPr>
        <w:widowControl w:val="0"/>
        <w:spacing w:line="360" w:lineRule="auto"/>
        <w:ind w:firstLine="480" w:firstLineChars="200"/>
        <w:jc w:val="both"/>
        <w:rPr>
          <w:sz w:val="24"/>
        </w:rPr>
      </w:pPr>
    </w:p>
    <w:p w14:paraId="0278EAA0">
      <w:pPr>
        <w:widowControl w:val="0"/>
        <w:spacing w:line="360" w:lineRule="auto"/>
        <w:jc w:val="both"/>
        <w:rPr>
          <w:sz w:val="24"/>
        </w:rPr>
      </w:pPr>
    </w:p>
    <w:p w14:paraId="41FE8914">
      <w:pPr>
        <w:widowControl w:val="0"/>
        <w:spacing w:line="360" w:lineRule="auto"/>
        <w:jc w:val="both"/>
        <w:rPr>
          <w:sz w:val="24"/>
        </w:rPr>
        <w:sectPr>
          <w:headerReference r:id="rId24" w:type="default"/>
          <w:footerReference r:id="rId26" w:type="default"/>
          <w:headerReference r:id="rId25" w:type="even"/>
          <w:footerReference r:id="rId27" w:type="even"/>
          <w:pgSz w:w="11906" w:h="16838"/>
          <w:pgMar w:top="1985" w:right="1588" w:bottom="2268" w:left="1588" w:header="1418" w:footer="1701" w:gutter="284"/>
          <w:pgNumType w:start="1"/>
          <w:cols w:space="425" w:num="1"/>
          <w:docGrid w:linePitch="395" w:charSpace="0"/>
        </w:sectPr>
      </w:pPr>
    </w:p>
    <w:p w14:paraId="0EEF75C2">
      <w:pPr>
        <w:pStyle w:val="2"/>
      </w:pPr>
      <w:bookmarkStart w:id="38" w:name="_Toc19663"/>
      <w:bookmarkStart w:id="39" w:name="_Toc16669"/>
      <w:bookmarkStart w:id="40" w:name="_Hlk161096130"/>
      <w:r>
        <w:t>基础知识介绍</w:t>
      </w:r>
      <w:bookmarkEnd w:id="38"/>
      <w:bookmarkEnd w:id="39"/>
    </w:p>
    <w:p w14:paraId="2330D014">
      <w:pPr>
        <w:pStyle w:val="3"/>
      </w:pPr>
      <w:bookmarkStart w:id="41" w:name="_Toc31213"/>
      <w:r>
        <w:rPr>
          <w:rFonts w:hint="eastAsia"/>
        </w:rPr>
        <w:t>水声物理信道特性</w:t>
      </w:r>
      <w:bookmarkEnd w:id="41"/>
    </w:p>
    <w:p w14:paraId="5E17E08E">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水声信道被公认为是迄今为止最为复杂的数据传输与通信介质之一</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_Ref3759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[35]</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其独特的物理特性给水下声学信号的处理与目标识别带来了巨大挑战。首先是极其严重的多径效应。由于声波在水下传播时会受到海面、海底的多次反射以及水体内部因声速不均造成的折射，接收节点采集到的信号实际上是多条不同路径信号的叠加。与传统的无线电衰落信道不同，水声信号的衰减与频率高度相关，这意味着每一条声学传播路径实际上都相当于一个时变低通滤波器</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_Ref3766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[36]</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。假设第</w:t>
      </w:r>
      <m:oMath>
        <m:r>
          <m:rPr/>
          <w:rPr>
            <w:rFonts w:hint="default" w:ascii="Cambria Math" w:hAnsi="Cambria Math" w:eastAsia="宋体"/>
            <w:sz w:val="24"/>
          </w:rPr>
          <m:t>p</m:t>
        </m:r>
      </m:oMath>
      <w:r>
        <w:rPr>
          <w:rFonts w:hint="eastAsia" w:ascii="宋体" w:hAnsi="宋体" w:eastAsia="宋体" w:cs="宋体"/>
          <w:sz w:val="24"/>
          <w:szCs w:val="24"/>
        </w:rPr>
        <w:t>条路径的冲激响应为</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sz w:val="24"/>
          <w:szCs w:val="24"/>
        </w:rPr>
        <w:t>，对应的时间延迟为</w:t>
      </w:r>
      <m:oMath>
        <m:sSub>
          <m:sSubPr>
            <m:ctrlPr>
              <w:rPr>
                <w:rFonts w:hint="default" w:ascii="Cambria Math" w:hAnsi="Cambria Math" w:eastAsia="微软雅黑"/>
                <w:sz w:val="24"/>
              </w:rPr>
            </m:ctrlPr>
          </m:sSubPr>
          <m:e>
            <m:r>
              <m:rPr/>
              <w:rPr>
                <w:rFonts w:hint="default" w:ascii="Cambria Math" w:hAnsi="Cambria Math" w:eastAsia="微软雅黑"/>
                <w:sz w:val="24"/>
              </w:rPr>
              <m:t>τ</m:t>
            </m:r>
            <m:ctrlPr>
              <w:rPr>
                <w:rFonts w:hint="default" w:ascii="Cambria Math" w:hAnsi="Cambria Math" w:eastAsia="微软雅黑"/>
                <w:sz w:val="24"/>
              </w:rPr>
            </m:ctrlPr>
          </m:e>
          <m:sub>
            <m:r>
              <m:rPr/>
              <w:rPr>
                <w:rFonts w:hint="default" w:ascii="Cambria Math" w:hAnsi="Cambria Math" w:eastAsia="微软雅黑"/>
                <w:sz w:val="24"/>
              </w:rPr>
              <m:t>p</m:t>
            </m:r>
            <m:ctrlPr>
              <w:rPr>
                <w:rFonts w:hint="default" w:ascii="Cambria Math" w:hAnsi="Cambria Math" w:eastAsia="微软雅黑"/>
                <w:sz w:val="24"/>
              </w:rPr>
            </m:ctrlPr>
          </m:sub>
        </m:sSub>
      </m:oMath>
      <w:r>
        <w:rPr>
          <w:rFonts w:hint="eastAsia" w:ascii="宋体" w:hAnsi="宋体" w:eastAsia="宋体" w:cs="宋体"/>
          <w:sz w:val="24"/>
          <w:szCs w:val="24"/>
        </w:rPr>
        <w:t>，则水声多径信道的总冲激响应</w:t>
      </w:r>
      <m:oMath>
        <m:r>
          <m:rPr/>
          <w:rPr>
            <w:rFonts w:hint="default" w:ascii="Cambria Math" w:hAnsi="Cambria Math" w:eastAsia="微软雅黑"/>
            <w:sz w:val="24"/>
            <w:szCs w:val="22"/>
          </w:rPr>
          <m:t>h(t)</m:t>
        </m:r>
      </m:oMath>
      <w:r>
        <w:rPr>
          <w:rFonts w:hint="eastAsia" w:ascii="宋体" w:hAnsi="宋体" w:eastAsia="宋体" w:cs="宋体"/>
          <w:sz w:val="24"/>
          <w:szCs w:val="24"/>
        </w:rPr>
        <w:t>可表示为：</w:t>
      </w:r>
    </w:p>
    <w:p w14:paraId="006616C8">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firstLine="420" w:firstLineChars="200"/>
        <w:jc w:val="both"/>
        <w:textAlignment w:val="auto"/>
        <w:rPr>
          <w:rFonts w:hint="default" w:hAnsi="Cambria Math" w:eastAsia="微软雅黑"/>
          <w:i w:val="0"/>
          <w:sz w:val="21"/>
          <w:szCs w:val="20"/>
          <w:lang w:val="en-US" w:eastAsia="zh-CN"/>
        </w:rPr>
      </w:pPr>
      <m:oMathPara>
        <m:oMath>
          <m:eqArr>
            <m:eqArrPr>
              <m:maxDist m:val="1"/>
              <m:ctrlPr>
                <w:rPr>
                  <w:rFonts w:hint="default" w:hAnsi="Cambria Math" w:eastAsia="微软雅黑"/>
                  <w:i w:val="0"/>
                  <w:sz w:val="21"/>
                  <w:szCs w:val="20"/>
                  <w:lang w:val="en-US" w:eastAsia="zh-CN"/>
                </w:rPr>
              </m:ctrlPr>
            </m:eqArrPr>
            <m:e>
              <m:r>
                <m:rPr/>
                <w:rPr>
                  <w:rFonts w:hint="default" w:ascii="Cambria Math" w:hAnsi="Cambria Math" w:eastAsia="微软雅黑"/>
                  <w:sz w:val="21"/>
                  <w:szCs w:val="20"/>
                </w:rPr>
                <m:t>h(t)=</m:t>
              </m:r>
              <m:nary>
                <m:naryPr>
                  <m:chr m:val="∑"/>
                  <m:limLoc m:val="undOvr"/>
                  <m:ctrlPr>
                    <w:rPr>
                      <w:rFonts w:hint="default" w:ascii="Cambria Math" w:hAnsi="Cambria Math" w:eastAsia="微软雅黑"/>
                      <w:i/>
                      <w:sz w:val="21"/>
                      <w:szCs w:val="20"/>
                    </w:rPr>
                  </m:ctrlPr>
                </m:naryPr>
                <m:sub>
                  <m:r>
                    <m:rPr/>
                    <w:rPr>
                      <w:rFonts w:hint="default" w:ascii="Cambria Math" w:hAnsi="Cambria Math" w:eastAsia="微软雅黑"/>
                      <w:sz w:val="21"/>
                      <w:szCs w:val="20"/>
                    </w:rPr>
                    <m:t>p=1</m:t>
                  </m:r>
                  <m:ctrlPr>
                    <w:rPr>
                      <w:rFonts w:ascii="Cambria Math" w:hAnsi="Cambria Math" w:eastAsia="微软雅黑"/>
                      <w:sz w:val="21"/>
                      <w:szCs w:val="20"/>
                    </w:rPr>
                  </m:ctrlPr>
                </m:sub>
                <m:sup>
                  <m:r>
                    <m:rPr/>
                    <w:rPr>
                      <w:rFonts w:hint="default" w:ascii="Cambria Math" w:hAnsi="Cambria Math" w:eastAsia="微软雅黑"/>
                      <w:sz w:val="21"/>
                      <w:szCs w:val="20"/>
                    </w:rPr>
                    <m:t>P</m:t>
                  </m:r>
                  <m:ctrlPr>
                    <w:rPr>
                      <w:rFonts w:ascii="Cambria Math" w:hAnsi="Cambria Math" w:eastAsia="微软雅黑"/>
                      <w:sz w:val="21"/>
                      <w:szCs w:val="20"/>
                    </w:rPr>
                  </m:ctrlPr>
                </m:sup>
                <m:e>
                  <m:sSub>
                    <m:sSubPr>
                      <m:ctrlPr>
                        <w:rPr>
                          <w:rFonts w:hint="default" w:ascii="Cambria Math" w:hAnsi="Cambria Math" w:eastAsia="微软雅黑"/>
                          <w:sz w:val="21"/>
                          <w:szCs w:val="20"/>
                        </w:rPr>
                      </m:ctrlPr>
                    </m:sSubPr>
                    <m:e>
                      <m:r>
                        <m:rPr/>
                        <w:rPr>
                          <w:rFonts w:hint="default" w:ascii="Cambria Math" w:hAnsi="Cambria Math" w:eastAsia="微软雅黑"/>
                          <w:sz w:val="21"/>
                          <w:szCs w:val="20"/>
                        </w:rPr>
                        <m:t>h</m:t>
                      </m:r>
                      <m:ctrlPr>
                        <w:rPr>
                          <w:rFonts w:ascii="Cambria Math" w:hAnsi="Cambria Math" w:eastAsia="微软雅黑"/>
                          <w:sz w:val="21"/>
                          <w:szCs w:val="20"/>
                        </w:rPr>
                      </m:ctrlPr>
                    </m:e>
                    <m:sub>
                      <m:r>
                        <m:rPr/>
                        <w:rPr>
                          <w:rFonts w:hint="default" w:ascii="Cambria Math" w:hAnsi="Cambria Math" w:eastAsia="微软雅黑"/>
                          <w:sz w:val="21"/>
                          <w:szCs w:val="20"/>
                        </w:rPr>
                        <m:t>p</m:t>
                      </m:r>
                      <m:ctrlPr>
                        <w:rPr>
                          <w:rFonts w:ascii="Cambria Math" w:hAnsi="Cambria Math" w:eastAsia="微软雅黑"/>
                          <w:sz w:val="21"/>
                          <w:szCs w:val="20"/>
                        </w:rPr>
                      </m:ctrlPr>
                    </m:sub>
                  </m:sSub>
                  <m:ctrlPr>
                    <w:rPr>
                      <w:rFonts w:hint="default" w:ascii="Cambria Math" w:hAnsi="Cambria Math" w:eastAsia="微软雅黑"/>
                      <w:sz w:val="21"/>
                      <w:szCs w:val="20"/>
                    </w:rPr>
                  </m:ctrlPr>
                </m:e>
              </m:nary>
              <m:r>
                <m:rPr/>
                <w:rPr>
                  <w:rFonts w:hint="default" w:ascii="Cambria Math" w:hAnsi="Cambria Math" w:eastAsia="微软雅黑"/>
                  <w:sz w:val="21"/>
                  <w:szCs w:val="20"/>
                </w:rPr>
                <m:t>(t−</m:t>
              </m:r>
              <m:sSub>
                <m:sSubPr>
                  <m:ctrlPr>
                    <w:rPr>
                      <w:rFonts w:hint="default" w:ascii="Cambria Math" w:hAnsi="Cambria Math" w:eastAsia="微软雅黑"/>
                      <w:sz w:val="21"/>
                      <w:szCs w:val="20"/>
                    </w:rPr>
                  </m:ctrlPr>
                </m:sSubPr>
                <m:e>
                  <m:r>
                    <m:rPr/>
                    <w:rPr>
                      <w:rFonts w:hint="default" w:ascii="Cambria Math" w:hAnsi="Cambria Math" w:eastAsia="微软雅黑"/>
                      <w:sz w:val="21"/>
                      <w:szCs w:val="20"/>
                    </w:rPr>
                    <m:t>τ</m:t>
                  </m:r>
                  <m:ctrlPr>
                    <w:rPr>
                      <w:rFonts w:hint="default" w:ascii="Cambria Math" w:hAnsi="Cambria Math" w:eastAsia="微软雅黑"/>
                      <w:sz w:val="21"/>
                      <w:szCs w:val="20"/>
                    </w:rPr>
                  </m:ctrlPr>
                </m:e>
                <m:sub>
                  <m:r>
                    <m:rPr/>
                    <w:rPr>
                      <w:rFonts w:hint="default" w:ascii="Cambria Math" w:hAnsi="Cambria Math" w:eastAsia="微软雅黑"/>
                      <w:sz w:val="21"/>
                      <w:szCs w:val="20"/>
                    </w:rPr>
                    <m:t>p</m:t>
                  </m:r>
                  <m:ctrlPr>
                    <w:rPr>
                      <w:rFonts w:hint="default" w:ascii="Cambria Math" w:hAnsi="Cambria Math" w:eastAsia="微软雅黑"/>
                      <w:sz w:val="21"/>
                      <w:szCs w:val="20"/>
                    </w:rPr>
                  </m:ctrlPr>
                </m:sub>
              </m:sSub>
              <m:r>
                <m:rPr/>
                <w:rPr>
                  <w:rFonts w:hint="default" w:ascii="Cambria Math" w:hAnsi="Cambria Math" w:eastAsia="微软雅黑"/>
                  <w:sz w:val="21"/>
                  <w:szCs w:val="20"/>
                </w:rPr>
                <m:t>)</m:t>
              </m:r>
              <m:r>
                <m:rPr>
                  <m:sty m:val="p"/>
                </m:rPr>
                <w:rPr>
                  <w:rFonts w:hint="default" w:ascii="Cambria Math" w:hAnsi="Cambria Math" w:eastAsia="微软雅黑"/>
                  <w:sz w:val="21"/>
                  <w:szCs w:val="20"/>
                  <w:lang w:val="en-US" w:eastAsia="zh-CN"/>
                </w:rPr>
                <m:t>#</m:t>
              </m:r>
              <m:r>
                <m:rPr>
                  <m:nor/>
                  <m:sty m:val="p"/>
                </m:rPr>
                <w:rPr>
                  <w:rFonts w:hint="eastAsia" w:ascii="Cambria Math" w:hAnsi="Cambria Math" w:eastAsia="宋体" w:cs="宋体"/>
                  <w:b w:val="0"/>
                  <w:i w:val="0"/>
                  <w:sz w:val="21"/>
                  <w:szCs w:val="20"/>
                  <w:lang w:val="en-US" w:eastAsia="zh-CN"/>
                </w:rPr>
                <m:t>(</m:t>
              </m:r>
              <m:r>
                <m:rPr>
                  <m:nor/>
                  <m:sty m:val="p"/>
                </m:rPr>
                <w:rPr>
                  <w:rFonts w:hint="default" w:ascii="Times New Roman" w:hAnsi="Times New Roman" w:eastAsia="微软雅黑" w:cs="Times New Roman"/>
                  <w:b w:val="0"/>
                  <w:i w:val="0"/>
                  <w:sz w:val="21"/>
                  <w:szCs w:val="20"/>
                  <w:lang w:val="en-US" w:eastAsia="zh-CN"/>
                </w:rPr>
                <m:t>2</m:t>
              </m:r>
              <m:r>
                <m:rPr>
                  <m:nor/>
                  <m:sty m:val="p"/>
                </m:rPr>
                <w:rPr>
                  <w:b w:val="0"/>
                  <w:i w:val="0"/>
                  <w:sz w:val="21"/>
                  <w:szCs w:val="21"/>
                </w:rPr>
                <m:t>-</m:t>
              </m:r>
              <m:r>
                <m:rPr>
                  <m:nor/>
                  <m:sty m:val="p"/>
                </m:rPr>
                <w:rPr>
                  <w:rFonts w:hint="default" w:ascii="Times New Roman" w:hAnsi="Times New Roman" w:eastAsia="微软雅黑" w:cs="Times New Roman"/>
                  <w:b w:val="0"/>
                  <w:i w:val="0"/>
                  <w:sz w:val="21"/>
                  <w:szCs w:val="20"/>
                  <w:lang w:val="en-US" w:eastAsia="zh-CN"/>
                </w:rPr>
                <m:t>1</m:t>
              </m:r>
              <m:r>
                <m:rPr>
                  <m:nor/>
                  <m:sty m:val="p"/>
                </m:rPr>
                <w:rPr>
                  <w:rFonts w:hint="eastAsia" w:ascii="Cambria Math" w:hAnsi="Cambria Math" w:eastAsia="宋体" w:cs="宋体"/>
                  <w:b w:val="0"/>
                  <w:i w:val="0"/>
                  <w:sz w:val="21"/>
                  <w:szCs w:val="20"/>
                  <w:lang w:val="en-US" w:eastAsia="zh-CN"/>
                </w:rPr>
                <m:t>)</m:t>
              </m:r>
              <m:ctrlPr>
                <w:rPr>
                  <w:rFonts w:hint="default" w:hAnsi="Cambria Math" w:eastAsia="微软雅黑"/>
                  <w:i w:val="0"/>
                  <w:sz w:val="21"/>
                  <w:szCs w:val="20"/>
                  <w:lang w:val="en-US" w:eastAsia="zh-CN"/>
                </w:rPr>
              </m:ctrlPr>
            </m:e>
          </m:eqArr>
        </m:oMath>
      </m:oMathPara>
    </w:p>
    <w:p w14:paraId="3855ED2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当发送端的原始声学目标信号为</w:t>
      </w:r>
      <m:oMath>
        <m:r>
          <m:rPr/>
          <w:rPr>
            <w:rFonts w:hint="default" w:ascii="Cambria Math" w:hAnsi="Cambria Math" w:eastAsia="微软雅黑"/>
            <w:sz w:val="24"/>
          </w:rPr>
          <m:t>x(t)</m:t>
        </m:r>
      </m:oMath>
      <w:r>
        <w:rPr>
          <w:rFonts w:hint="eastAsia" w:ascii="宋体" w:hAnsi="宋体" w:eastAsia="宋体" w:cs="宋体"/>
          <w:sz w:val="24"/>
          <w:szCs w:val="24"/>
        </w:rPr>
        <w:t>时，考虑多径衰落和环境噪声，接收端实际获取的信号</w:t>
      </w:r>
      <m:oMath>
        <m:r>
          <m:rPr/>
          <w:rPr>
            <w:rFonts w:hint="default" w:ascii="Cambria Math" w:hAnsi="Cambria Math" w:eastAsia="微软雅黑"/>
            <w:sz w:val="24"/>
          </w:rPr>
          <m:t>y(t)</m:t>
        </m:r>
      </m:oMath>
      <w:r>
        <w:rPr>
          <w:rFonts w:hint="eastAsia" w:ascii="宋体" w:hAnsi="宋体" w:eastAsia="宋体" w:cs="宋体"/>
          <w:sz w:val="24"/>
          <w:szCs w:val="24"/>
        </w:rPr>
        <w:t>是发送信号与信道冲激响应的卷积，并叠加了环境噪声</w:t>
      </w:r>
      <m:oMath>
        <m:r>
          <m:rPr/>
          <w:rPr>
            <w:rFonts w:hint="default" w:ascii="Cambria Math" w:hAnsi="Cambria Math" w:eastAsia="微软雅黑"/>
            <w:sz w:val="24"/>
          </w:rPr>
          <m:t>n(t)</m:t>
        </m:r>
      </m:oMath>
      <w:r>
        <w:rPr>
          <w:rFonts w:hint="eastAsia" w:ascii="宋体" w:hAnsi="宋体" w:eastAsia="宋体" w:cs="宋体"/>
          <w:sz w:val="24"/>
          <w:szCs w:val="24"/>
        </w:rPr>
        <w:t>，即：</w:t>
      </w:r>
    </w:p>
    <w:p w14:paraId="074A2E63">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firstLine="420" w:firstLineChars="200"/>
        <w:jc w:val="both"/>
        <w:textAlignment w:val="auto"/>
        <w:rPr>
          <w:rFonts w:hint="default" w:hAnsi="Cambria Math" w:eastAsia="微软雅黑"/>
          <w:i w:val="0"/>
          <w:sz w:val="21"/>
          <w:szCs w:val="21"/>
          <w:lang w:val="en-US" w:eastAsia="zh-CN"/>
        </w:rPr>
      </w:pPr>
      <m:oMathPara>
        <m:oMath>
          <m:eqArr>
            <m:eqArrPr>
              <m:maxDist m:val="1"/>
              <m:ctrlPr>
                <w:rPr>
                  <w:rFonts w:hint="default" w:hAnsi="Cambria Math" w:eastAsia="微软雅黑"/>
                  <w:i w:val="0"/>
                  <w:sz w:val="21"/>
                  <w:szCs w:val="21"/>
                  <w:lang w:val="en-US" w:eastAsia="zh-CN"/>
                </w:rPr>
              </m:ctrlPr>
            </m:eqArrPr>
            <m:e>
              <m:r>
                <m:rPr/>
                <w:rPr>
                  <w:rFonts w:hint="default" w:ascii="Cambria Math" w:hAnsi="Cambria Math" w:eastAsia="微软雅黑"/>
                  <w:sz w:val="21"/>
                </w:rPr>
                <m:t>y(t)=x(t)∗h(t)+n(t)</m:t>
              </m:r>
              <m:r>
                <m:rPr>
                  <m:sty m:val="p"/>
                </m:rPr>
                <w:rPr>
                  <w:rFonts w:hint="default" w:ascii="Cambria Math" w:hAnsi="Cambria Math" w:eastAsia="微软雅黑"/>
                  <w:sz w:val="21"/>
                  <w:szCs w:val="21"/>
                  <w:lang w:val="en-US" w:eastAsia="zh-CN"/>
                </w:rPr>
                <m:t>#</m:t>
              </m:r>
              <m:r>
                <m:rPr>
                  <m:nor/>
                  <m:sty m:val="p"/>
                </m:rPr>
                <w:rPr>
                  <w:rFonts w:hint="eastAsia" w:ascii="Cambria Math" w:hAnsi="Cambria Math" w:eastAsia="宋体" w:cs="宋体"/>
                  <w:b w:val="0"/>
                  <w:i w:val="0"/>
                  <w:sz w:val="21"/>
                  <w:szCs w:val="21"/>
                  <w:lang w:val="en-US" w:eastAsia="zh-CN"/>
                </w:rPr>
                <m:t>(</m:t>
              </m:r>
              <m:r>
                <m:rPr>
                  <m:nor/>
                  <m:sty m:val="p"/>
                </m:rPr>
                <w:rPr>
                  <w:rFonts w:hint="default" w:ascii="Times New Roman" w:hAnsi="Times New Roman" w:eastAsia="微软雅黑" w:cs="Times New Roman"/>
                  <w:b w:val="0"/>
                  <w:i w:val="0"/>
                  <w:sz w:val="21"/>
                  <w:szCs w:val="21"/>
                  <w:lang w:val="en-US" w:eastAsia="zh-CN"/>
                </w:rPr>
                <m:t>2</m:t>
              </m:r>
              <m:r>
                <m:rPr>
                  <m:nor/>
                  <m:sty m:val="p"/>
                </m:rPr>
                <w:rPr>
                  <w:b w:val="0"/>
                  <w:i w:val="0"/>
                  <w:sz w:val="21"/>
                  <w:szCs w:val="21"/>
                </w:rPr>
                <m:t>-</m:t>
              </m:r>
              <m:r>
                <m:rPr>
                  <m:nor/>
                  <m:sty m:val="p"/>
                </m:rPr>
                <w:rPr>
                  <w:rFonts w:hint="default" w:ascii="Times New Roman" w:hAnsi="Times New Roman" w:eastAsia="微软雅黑" w:cs="Times New Roman"/>
                  <w:b w:val="0"/>
                  <w:i w:val="0"/>
                  <w:sz w:val="21"/>
                  <w:szCs w:val="21"/>
                  <w:lang w:val="en-US" w:eastAsia="zh-CN"/>
                </w:rPr>
                <m:t>2</m:t>
              </m:r>
              <m:r>
                <m:rPr>
                  <m:nor/>
                  <m:sty m:val="p"/>
                </m:rPr>
                <w:rPr>
                  <w:rFonts w:hint="eastAsia" w:ascii="Cambria Math" w:hAnsi="Cambria Math" w:eastAsia="宋体" w:cs="宋体"/>
                  <w:b w:val="0"/>
                  <w:i w:val="0"/>
                  <w:sz w:val="21"/>
                  <w:szCs w:val="21"/>
                  <w:lang w:val="en-US" w:eastAsia="zh-CN"/>
                </w:rPr>
                <m:t>)</m:t>
              </m:r>
              <m:ctrlPr>
                <w:rPr>
                  <w:rFonts w:hint="default" w:hAnsi="Cambria Math" w:eastAsia="微软雅黑"/>
                  <w:i w:val="0"/>
                  <w:sz w:val="21"/>
                  <w:szCs w:val="21"/>
                  <w:lang w:val="en-US" w:eastAsia="zh-CN"/>
                </w:rPr>
              </m:ctrlPr>
            </m:e>
          </m:eqArr>
        </m:oMath>
      </m:oMathPara>
    </w:p>
    <w:p w14:paraId="07AA58E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b/>
          <w:sz w:val="24"/>
          <w:szCs w:val="24"/>
          <w:lang w:val="en-US" w:eastAsia="zh-CN"/>
        </w:rPr>
      </w:pPr>
      <w:r>
        <w:rPr>
          <w:rFonts w:hint="eastAsia" w:ascii="宋体" w:hAnsi="宋体" w:eastAsia="宋体" w:cs="宋体"/>
          <w:sz w:val="24"/>
          <w:szCs w:val="24"/>
        </w:rPr>
        <w:t>除了多径引起的信号时延展宽和严重畸变外，复杂的海洋环境噪声</w:t>
      </w:r>
      <m:oMath>
        <m:r>
          <m:rPr/>
          <w:rPr>
            <w:rFonts w:hint="default" w:ascii="Cambria Math" w:hAnsi="Cambria Math" w:eastAsia="微软雅黑"/>
            <w:sz w:val="24"/>
          </w:rPr>
          <m:t>n(t)</m:t>
        </m:r>
      </m:oMath>
      <w:r>
        <w:rPr>
          <w:rFonts w:hint="eastAsia" w:ascii="宋体" w:hAnsi="宋体" w:eastAsia="宋体" w:cs="宋体"/>
          <w:sz w:val="24"/>
          <w:szCs w:val="24"/>
        </w:rPr>
        <w:t>是水声信号处理必须跨越的另一大障碍。水下背景噪声通常不具备理想的高斯白噪声特性，其能量谱密度随频率呈现特殊的衰减规律，且往往由表面湍流、海浪、远洋航运的机械噪声以及海洋生物活动等多种非高斯成分混合而成</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_Ref3769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[37]</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。这种极其恶劣的物理信道特性使得水下节点采集到的音频数据往往伴随着严重的频域畸变与极低的信噪比。</w:t>
      </w:r>
    </w:p>
    <w:p w14:paraId="718418A5">
      <w:pPr>
        <w:pStyle w:val="3"/>
      </w:pPr>
      <w:bookmarkStart w:id="42" w:name="_Toc15030"/>
      <w:r>
        <w:rPr>
          <w:rFonts w:hint="eastAsia"/>
          <w:lang w:val="en-US" w:eastAsia="zh-CN"/>
        </w:rPr>
        <w:t>联邦学习</w:t>
      </w:r>
      <w:bookmarkEnd w:id="42"/>
    </w:p>
    <w:bookmarkEnd w:id="40"/>
    <w:p w14:paraId="13366AEA">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联邦学习（</w:t>
      </w:r>
      <w:r>
        <w:rPr>
          <w:rFonts w:hint="default" w:ascii="Times New Roman" w:hAnsi="Times New Roman" w:eastAsia="宋体" w:cs="Times New Roman"/>
          <w:sz w:val="24"/>
          <w:szCs w:val="24"/>
        </w:rPr>
        <w:t>Federated Learning, FL</w:t>
      </w:r>
      <w:r>
        <w:rPr>
          <w:rFonts w:hint="eastAsia" w:ascii="宋体" w:hAnsi="宋体" w:eastAsia="宋体" w:cs="宋体"/>
          <w:sz w:val="24"/>
          <w:szCs w:val="24"/>
        </w:rPr>
        <w:t>）是一种分布式机器学习框架</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_Ref12132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[38]</w:t>
      </w:r>
      <w:r>
        <w:rPr>
          <w:rFonts w:hint="default" w:ascii="Times New Roman" w:hAnsi="Times New Roman" w:eastAsia="宋体" w:cs="Times New Roman"/>
          <w:sz w:val="24"/>
          <w:szCs w:val="24"/>
          <w:vertAlign w:val="superscript"/>
          <w:lang w:eastAsia="zh-CN"/>
        </w:rPr>
        <w:fldChar w:fldCharType="end"/>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_Ref12135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[39]</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，其核心优势在于实现多参与方协同训练全局模型的同时，避免本地私有数据的直接共享</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_Ref12142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[40]</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，从源头上降低数据隐私泄露风险，适用于数据分散存储、隐私保护需求较高的场景（如音频信号处理</w:t>
      </w:r>
      <w:r>
        <w:rPr>
          <w:rFonts w:hint="default" w:ascii="Times New Roman" w:hAnsi="Times New Roman" w:cs="Times New Roman"/>
          <w:sz w:val="24"/>
          <w:szCs w:val="24"/>
          <w:vertAlign w:val="superscript"/>
          <w:lang w:val="en-US" w:eastAsia="zh-CN"/>
        </w:rPr>
        <w:fldChar w:fldCharType="begin"/>
      </w:r>
      <w:r>
        <w:rPr>
          <w:rFonts w:hint="default" w:ascii="Times New Roman" w:hAnsi="Times New Roman" w:cs="Times New Roman"/>
          <w:sz w:val="24"/>
          <w:szCs w:val="24"/>
          <w:vertAlign w:val="superscript"/>
          <w:lang w:val="en-US" w:eastAsia="zh-CN"/>
        </w:rPr>
        <w:instrText xml:space="preserve"> REF _Ref11992 \r \h </w:instrText>
      </w:r>
      <w:r>
        <w:rPr>
          <w:rFonts w:hint="default" w:ascii="Times New Roman" w:hAnsi="Times New Roman" w:cs="Times New Roman"/>
          <w:sz w:val="24"/>
          <w:szCs w:val="24"/>
          <w:vertAlign w:val="superscript"/>
          <w:lang w:val="en-US" w:eastAsia="zh-CN"/>
        </w:rPr>
        <w:fldChar w:fldCharType="separate"/>
      </w:r>
      <w:r>
        <w:rPr>
          <w:rFonts w:hint="default" w:ascii="Times New Roman" w:hAnsi="Times New Roman" w:cs="Times New Roman"/>
          <w:sz w:val="24"/>
          <w:szCs w:val="24"/>
          <w:vertAlign w:val="superscript"/>
          <w:lang w:val="en-US" w:eastAsia="zh-CN"/>
        </w:rPr>
        <w:t>[41]</w:t>
      </w:r>
      <w:r>
        <w:rPr>
          <w:rFonts w:hint="default" w:ascii="Times New Roman" w:hAnsi="Times New Roman" w:cs="Times New Roman"/>
          <w:sz w:val="24"/>
          <w:szCs w:val="24"/>
          <w:vertAlign w:val="superscript"/>
          <w:lang w:val="en-US" w:eastAsia="zh-CN"/>
        </w:rPr>
        <w:fldChar w:fldCharType="end"/>
      </w:r>
      <w:r>
        <w:rPr>
          <w:rFonts w:hint="eastAsia" w:ascii="宋体" w:hAnsi="宋体" w:eastAsia="宋体" w:cs="宋体"/>
          <w:sz w:val="24"/>
          <w:szCs w:val="24"/>
        </w:rPr>
        <w:t>、医疗数据建模</w:t>
      </w:r>
      <w:r>
        <w:rPr>
          <w:rFonts w:hint="default" w:ascii="Times New Roman" w:hAnsi="Times New Roman" w:cs="Times New Roman"/>
          <w:sz w:val="24"/>
          <w:szCs w:val="24"/>
          <w:vertAlign w:val="superscript"/>
          <w:lang w:val="en-US" w:eastAsia="zh-CN"/>
        </w:rPr>
        <w:fldChar w:fldCharType="begin"/>
      </w:r>
      <w:r>
        <w:rPr>
          <w:rFonts w:hint="default" w:ascii="Times New Roman" w:hAnsi="Times New Roman" w:cs="Times New Roman"/>
          <w:sz w:val="24"/>
          <w:szCs w:val="24"/>
          <w:vertAlign w:val="superscript"/>
          <w:lang w:val="en-US" w:eastAsia="zh-CN"/>
        </w:rPr>
        <w:instrText xml:space="preserve"> REF _Ref11988 \r \h </w:instrText>
      </w:r>
      <w:r>
        <w:rPr>
          <w:rFonts w:hint="default" w:ascii="Times New Roman" w:hAnsi="Times New Roman" w:cs="Times New Roman"/>
          <w:sz w:val="24"/>
          <w:szCs w:val="24"/>
          <w:vertAlign w:val="superscript"/>
          <w:lang w:val="en-US" w:eastAsia="zh-CN"/>
        </w:rPr>
        <w:fldChar w:fldCharType="separate"/>
      </w:r>
      <w:r>
        <w:rPr>
          <w:rFonts w:hint="default" w:ascii="Times New Roman" w:hAnsi="Times New Roman" w:cs="Times New Roman"/>
          <w:sz w:val="24"/>
          <w:szCs w:val="24"/>
          <w:vertAlign w:val="superscript"/>
          <w:lang w:val="en-US" w:eastAsia="zh-CN"/>
        </w:rPr>
        <w:t>[42]</w:t>
      </w:r>
      <w:r>
        <w:rPr>
          <w:rFonts w:hint="default" w:ascii="Times New Roman" w:hAnsi="Times New Roman" w:cs="Times New Roman"/>
          <w:sz w:val="24"/>
          <w:szCs w:val="24"/>
          <w:vertAlign w:val="superscript"/>
          <w:lang w:val="en-US" w:eastAsia="zh-CN"/>
        </w:rPr>
        <w:fldChar w:fldCharType="end"/>
      </w:r>
      <w:r>
        <w:rPr>
          <w:rFonts w:hint="eastAsia" w:ascii="宋体" w:hAnsi="宋体" w:cs="宋体"/>
          <w:sz w:val="24"/>
          <w:szCs w:val="24"/>
          <w:lang w:eastAsia="zh-CN"/>
        </w:rPr>
        <w:t>、</w:t>
      </w:r>
      <w:r>
        <w:rPr>
          <w:rFonts w:hint="eastAsia" w:ascii="宋体" w:hAnsi="宋体" w:cs="宋体"/>
          <w:sz w:val="24"/>
          <w:szCs w:val="24"/>
          <w:lang w:val="en-US" w:eastAsia="zh-CN"/>
        </w:rPr>
        <w:t>金融风控</w:t>
      </w:r>
      <w:r>
        <w:rPr>
          <w:rFonts w:hint="default" w:ascii="Times New Roman" w:hAnsi="Times New Roman" w:cs="Times New Roman"/>
          <w:sz w:val="24"/>
          <w:szCs w:val="24"/>
          <w:vertAlign w:val="superscript"/>
          <w:lang w:val="en-US" w:eastAsia="zh-CN"/>
        </w:rPr>
        <w:fldChar w:fldCharType="begin"/>
      </w:r>
      <w:r>
        <w:rPr>
          <w:rFonts w:hint="default" w:ascii="Times New Roman" w:hAnsi="Times New Roman" w:cs="Times New Roman"/>
          <w:sz w:val="24"/>
          <w:szCs w:val="24"/>
          <w:vertAlign w:val="superscript"/>
          <w:lang w:val="en-US" w:eastAsia="zh-CN"/>
        </w:rPr>
        <w:instrText xml:space="preserve"> REF _Ref11972 \r \h </w:instrText>
      </w:r>
      <w:r>
        <w:rPr>
          <w:rFonts w:hint="default" w:ascii="Times New Roman" w:hAnsi="Times New Roman" w:cs="Times New Roman"/>
          <w:sz w:val="24"/>
          <w:szCs w:val="24"/>
          <w:vertAlign w:val="superscript"/>
          <w:lang w:val="en-US" w:eastAsia="zh-CN"/>
        </w:rPr>
        <w:fldChar w:fldCharType="separate"/>
      </w:r>
      <w:r>
        <w:rPr>
          <w:rFonts w:hint="default" w:ascii="Times New Roman" w:hAnsi="Times New Roman" w:cs="Times New Roman"/>
          <w:sz w:val="24"/>
          <w:szCs w:val="24"/>
          <w:vertAlign w:val="superscript"/>
          <w:lang w:val="en-US" w:eastAsia="zh-CN"/>
        </w:rPr>
        <w:t>[43]</w:t>
      </w:r>
      <w:r>
        <w:rPr>
          <w:rFonts w:hint="default" w:ascii="Times New Roman" w:hAnsi="Times New Roman" w:cs="Times New Roman"/>
          <w:sz w:val="24"/>
          <w:szCs w:val="24"/>
          <w:vertAlign w:val="superscript"/>
          <w:lang w:val="en-US" w:eastAsia="zh-CN"/>
        </w:rPr>
        <w:fldChar w:fldCharType="end"/>
      </w:r>
      <w:r>
        <w:rPr>
          <w:rFonts w:hint="eastAsia" w:ascii="宋体" w:hAnsi="宋体" w:eastAsia="宋体" w:cs="宋体"/>
          <w:sz w:val="24"/>
          <w:szCs w:val="24"/>
        </w:rPr>
        <w:t>等）。</w:t>
      </w:r>
    </w:p>
    <w:p w14:paraId="6A146F7E">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pPr>
      <w:r>
        <w:rPr>
          <w:rFonts w:hint="eastAsia" w:ascii="宋体" w:hAnsi="宋体" w:eastAsia="宋体" w:cs="宋体"/>
          <w:sz w:val="24"/>
          <w:szCs w:val="24"/>
        </w:rPr>
        <w:t>一个典型的</w:t>
      </w:r>
      <w:r>
        <w:rPr>
          <w:rFonts w:hint="default" w:ascii="Times New Roman" w:hAnsi="Times New Roman" w:cs="Times New Roman"/>
          <w:sz w:val="24"/>
          <w:szCs w:val="24"/>
          <w:lang w:val="en-US" w:eastAsia="zh-CN"/>
        </w:rPr>
        <w:t>FL</w:t>
      </w:r>
      <w:r>
        <w:rPr>
          <w:rFonts w:hint="eastAsia" w:ascii="宋体" w:hAnsi="宋体" w:eastAsia="宋体" w:cs="宋体"/>
          <w:sz w:val="24"/>
          <w:szCs w:val="24"/>
        </w:rPr>
        <w:t>系统由</w:t>
      </w:r>
      <w:r>
        <w:rPr>
          <w:rFonts w:hint="default" w:ascii="Times New Roman" w:hAnsi="Times New Roman" w:eastAsia="宋体" w:cs="Times New Roman"/>
          <w:sz w:val="24"/>
          <w:szCs w:val="24"/>
        </w:rPr>
        <w:t>1</w:t>
      </w:r>
      <w:r>
        <w:rPr>
          <w:rFonts w:hint="eastAsia" w:ascii="宋体" w:hAnsi="宋体" w:eastAsia="宋体" w:cs="宋体"/>
          <w:sz w:val="24"/>
          <w:szCs w:val="24"/>
        </w:rPr>
        <w:t>个中央服务器和</w:t>
      </w:r>
      <w:r>
        <w:rPr>
          <w:rFonts w:hint="default" w:ascii="Times New Roman" w:hAnsi="Times New Roman" w:eastAsia="宋体" w:cs="Times New Roman"/>
          <w:sz w:val="24"/>
          <w:szCs w:val="24"/>
        </w:rPr>
        <w:t>N</w:t>
      </w:r>
      <w:r>
        <w:rPr>
          <w:rFonts w:hint="eastAsia" w:ascii="宋体" w:hAnsi="宋体" w:eastAsia="宋体" w:cs="宋体"/>
          <w:sz w:val="24"/>
          <w:szCs w:val="24"/>
        </w:rPr>
        <w:t>个本地参与方组成，各参与方持有独立的私有数据集，服务器负责全局模型的初始化、聚合与分发，参与方负责基于本地数据完成模型训练与局部更新，二者通过迭代交互完成全局模型的优化</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_Ref12468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[44]</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w:t>
      </w:r>
      <w:r>
        <w:rPr>
          <w:rFonts w:hint="eastAsia" w:ascii="宋体" w:hAnsi="宋体" w:cs="宋体"/>
          <w:sz w:val="24"/>
          <w:szCs w:val="24"/>
          <w:lang w:val="en-US" w:eastAsia="zh-CN"/>
        </w:rPr>
        <w:t>假</w:t>
      </w:r>
      <w:r>
        <w:rPr>
          <w:rFonts w:hint="eastAsia" w:ascii="宋体" w:hAnsi="宋体" w:eastAsia="宋体" w:cs="宋体"/>
          <w:sz w:val="24"/>
          <w:szCs w:val="24"/>
        </w:rPr>
        <w:t>设第</w:t>
      </w:r>
      <m:oMath>
        <m:r>
          <m:rPr/>
          <w:rPr>
            <w:rFonts w:hint="default" w:ascii="Cambria Math" w:hAnsi="Cambria Math" w:eastAsia="宋体"/>
            <w:sz w:val="24"/>
          </w:rPr>
          <m:t>i</m:t>
        </m:r>
      </m:oMath>
      <w:r>
        <w:rPr>
          <w:rFonts w:hint="eastAsia" w:ascii="宋体" w:hAnsi="宋体" w:eastAsia="宋体" w:cs="宋体"/>
          <w:sz w:val="24"/>
          <w:szCs w:val="24"/>
        </w:rPr>
        <w:t>个参与方记为</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m:t>
        </m:r>
        <m:r>
          <m:rPr/>
          <w:rPr>
            <w:rFonts w:hint="default" w:ascii="Cambria Math" w:hAnsi="Cambria Math" w:eastAsia="sans-serif"/>
            <w:sz w:val="24"/>
          </w:rPr>
          <m:t>i∈{1,2,…,N}</m:t>
        </m:r>
        <m:r>
          <m:rPr>
            <m:sty m:val="p"/>
          </m:rPr>
          <w:rPr>
            <w:rFonts w:hint="default" w:ascii="Cambria Math" w:hAnsi="Cambria Math" w:eastAsia="宋体"/>
            <w:sz w:val="24"/>
          </w:rPr>
          <m:t>）</m:t>
        </m:r>
      </m:oMath>
      <w:r>
        <w:rPr>
          <w:rFonts w:hint="eastAsia" w:ascii="宋体" w:hAnsi="宋体" w:eastAsia="宋体" w:cs="宋体"/>
          <w:sz w:val="24"/>
          <w:szCs w:val="24"/>
        </w:rPr>
        <w:t>，其持有的本地私有数据集记为</w:t>
      </w:r>
      <m:oMath>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oMath>
      <w:r>
        <w:rPr>
          <w:rFonts w:hint="eastAsia" w:ascii="宋体" w:hAnsi="宋体" w:eastAsia="宋体" w:cs="宋体"/>
          <w:sz w:val="24"/>
          <w:szCs w:val="24"/>
        </w:rPr>
        <w:t>，所有参与方的数据集构成全局数据集</w:t>
      </w:r>
      <m:oMath>
        <m:r>
          <m:rPr/>
          <w:rPr>
            <w:rFonts w:hint="default" w:ascii="Cambria Math" w:hAnsi="Cambria Math" w:eastAsia="宋体" w:cs="Cambria Math"/>
            <w:sz w:val="24"/>
            <w:szCs w:val="24"/>
          </w:rPr>
          <m:t>D</m:t>
        </m:r>
      </m:oMath>
      <w:r>
        <w:rPr>
          <w:rFonts w:hint="eastAsia" w:ascii="宋体" w:hAnsi="宋体" w:eastAsia="宋体" w:cs="宋体"/>
          <w:sz w:val="24"/>
          <w:szCs w:val="24"/>
        </w:rPr>
        <w:t>，满足：</w:t>
      </w:r>
    </w:p>
    <w:p w14:paraId="5E96B38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r>
                <m:rPr/>
                <w:rPr>
                  <w:rFonts w:hint="default" w:ascii="Cambria Math" w:hAnsi="Cambria Math" w:eastAsia="宋体" w:cs="Cambria Math"/>
                  <w:sz w:val="21"/>
                  <w:szCs w:val="21"/>
                </w:rPr>
                <m:t>D=</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i=1</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j</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i≠j</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3</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267AE1DD">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default" w:ascii="Cambria Math" w:hAnsi="Cambria Math" w:eastAsia="宋体" w:cs="Cambria Math"/>
                <w:sz w:val="24"/>
                <w:szCs w:val="24"/>
              </w:rPr>
            </m:ctrlPr>
          </m:sSubPr>
          <m:e>
            <m:r>
              <m:rPr/>
              <w:rPr>
                <w:rFonts w:hint="default" w:ascii="Cambria Math" w:hAnsi="Cambria Math" w:eastAsia="宋体" w:cs="Cambria Math"/>
                <w:sz w:val="24"/>
                <w:szCs w:val="24"/>
              </w:rPr>
              <m:t>D</m:t>
            </m:r>
            <m:ctrlPr>
              <w:rPr>
                <w:rFonts w:hint="default" w:ascii="Cambria Math" w:hAnsi="Cambria Math" w:eastAsia="宋体" w:cs="Cambria Math"/>
                <w:sz w:val="24"/>
                <w:szCs w:val="24"/>
              </w:rPr>
            </m:ctrlPr>
          </m:e>
          <m:sub>
            <m:r>
              <m:rPr/>
              <w:rPr>
                <w:rFonts w:hint="default" w:ascii="Cambria Math" w:hAnsi="Cambria Math" w:eastAsia="宋体" w:cs="Cambria Math"/>
                <w:sz w:val="24"/>
                <w:szCs w:val="24"/>
              </w:rPr>
              <m:t>i</m:t>
            </m:r>
            <m:ctrlPr>
              <w:rPr>
                <w:rFonts w:hint="default" w:ascii="Cambria Math" w:hAnsi="Cambria Math" w:eastAsia="宋体" w:cs="Cambria Math"/>
                <w:sz w:val="24"/>
                <w:szCs w:val="24"/>
              </w:rPr>
            </m:ctrlPr>
          </m:sub>
        </m:sSub>
      </m:oMath>
      <w:r>
        <w:rPr>
          <w:rFonts w:hint="eastAsia" w:ascii="宋体" w:hAnsi="宋体" w:eastAsia="宋体" w:cs="宋体"/>
          <w:sz w:val="24"/>
          <w:szCs w:val="24"/>
        </w:rPr>
        <w:t>与</w:t>
      </w:r>
      <m:oMath>
        <m:sSub>
          <m:sSubPr>
            <m:ctrlPr>
              <w:rPr>
                <w:rFonts w:hint="default" w:ascii="Cambria Math" w:hAnsi="Cambria Math" w:eastAsia="宋体" w:cs="Cambria Math"/>
                <w:sz w:val="24"/>
                <w:szCs w:val="24"/>
              </w:rPr>
            </m:ctrlPr>
          </m:sSubPr>
          <m:e>
            <m:r>
              <m:rPr/>
              <w:rPr>
                <w:rFonts w:hint="default" w:ascii="Cambria Math" w:hAnsi="Cambria Math" w:eastAsia="宋体" w:cs="Cambria Math"/>
                <w:sz w:val="24"/>
                <w:szCs w:val="24"/>
              </w:rPr>
              <m:t>D</m:t>
            </m:r>
            <m:ctrlPr>
              <w:rPr>
                <w:rFonts w:hint="default" w:ascii="Cambria Math" w:hAnsi="Cambria Math" w:eastAsia="宋体" w:cs="Cambria Math"/>
                <w:sz w:val="24"/>
                <w:szCs w:val="24"/>
              </w:rPr>
            </m:ctrlPr>
          </m:e>
          <m:sub>
            <m:r>
              <m:rPr/>
              <w:rPr>
                <w:rFonts w:hint="default" w:ascii="Cambria Math" w:hAnsi="Cambria Math" w:eastAsia="宋体" w:cs="Cambria Math"/>
                <w:sz w:val="24"/>
                <w:szCs w:val="24"/>
              </w:rPr>
              <m:t>j</m:t>
            </m:r>
            <m:ctrlPr>
              <w:rPr>
                <w:rFonts w:hint="default" w:ascii="Cambria Math" w:hAnsi="Cambria Math" w:eastAsia="宋体" w:cs="Cambria Math"/>
                <w:sz w:val="24"/>
                <w:szCs w:val="24"/>
              </w:rPr>
            </m:ctrlPr>
          </m:sub>
        </m:sSub>
      </m:oMath>
      <w:r>
        <w:rPr>
          <w:rFonts w:hint="eastAsia" w:ascii="宋体" w:hAnsi="宋体" w:eastAsia="宋体" w:cs="宋体"/>
          <w:sz w:val="24"/>
          <w:szCs w:val="24"/>
        </w:rPr>
        <w:t>互不交集，保证各参与方数据的独立性与私有性。</w:t>
      </w:r>
      <w:r>
        <w:rPr>
          <w:rFonts w:hint="default" w:ascii="Times New Roman" w:hAnsi="Times New Roman" w:cs="Times New Roman"/>
          <w:sz w:val="24"/>
          <w:szCs w:val="24"/>
          <w:lang w:val="en-US" w:eastAsia="zh-CN"/>
        </w:rPr>
        <w:t>FL</w:t>
      </w:r>
      <w:r>
        <w:rPr>
          <w:rFonts w:hint="eastAsia" w:ascii="宋体" w:hAnsi="宋体" w:eastAsia="宋体" w:cs="宋体"/>
          <w:sz w:val="24"/>
          <w:szCs w:val="24"/>
        </w:rPr>
        <w:t>的目标是协同训练一个全局模型</w:t>
      </w:r>
      <m:oMath>
        <m:r>
          <m:rPr/>
          <w:rPr>
            <w:rFonts w:hint="eastAsia" w:ascii="Cambria Math" w:hAnsi="Cambria Math" w:eastAsia="宋体" w:cs="宋体"/>
            <w:sz w:val="24"/>
            <w:szCs w:val="24"/>
          </w:rPr>
          <m:t>w</m:t>
        </m:r>
      </m:oMath>
      <w:r>
        <w:rPr>
          <w:rFonts w:hint="eastAsia" w:ascii="宋体" w:hAnsi="宋体" w:eastAsia="宋体" w:cs="宋体"/>
          <w:sz w:val="24"/>
          <w:szCs w:val="24"/>
        </w:rPr>
        <w:t>，使其性能逼近所有数据集中到一处训练的集中式模型，全局模型的优化目标由各参与方本地模型的目标函数加权求和得到，权重为各参与方数据集规模占全局数据集规模的比例，即：</w:t>
      </w:r>
    </w:p>
    <w:p w14:paraId="29A7168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m:sty m:val="p"/>
                    </m:rPr>
                    <w:rPr>
                      <w:rFonts w:hint="default" w:ascii="Cambria Math" w:hAnsi="Cambria Math" w:eastAsia="宋体" w:cs="Cambria Math"/>
                      <w:sz w:val="21"/>
                      <w:szCs w:val="21"/>
                    </w:rPr>
                    <m:t>min</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w</m:t>
                  </m:r>
                  <m:ctrlPr>
                    <w:rPr>
                      <w:rFonts w:hint="default" w:ascii="Cambria Math" w:hAnsi="Cambria Math" w:eastAsia="宋体" w:cs="Cambria Math"/>
                      <w:sz w:val="21"/>
                      <w:szCs w:val="21"/>
                    </w:rPr>
                  </m:ctrlPr>
                </m:sub>
              </m:sSub>
              <m:r>
                <m:rPr>
                  <m:scr m:val="script"/>
                </m:rPr>
                <w:rPr>
                  <w:rFonts w:hint="default" w:ascii="Cambria Math" w:hAnsi="Cambria Math" w:eastAsia="MS Mincho" w:cs="MS Mincho"/>
                  <w:sz w:val="21"/>
                  <w:szCs w:val="21"/>
                </w:rPr>
                <m:t>ℒ</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w</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i=1</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f>
                <m:fPr>
                  <m:ctrlPr>
                    <w:rPr>
                      <w:rFonts w:hint="default" w:ascii="Cambria Math" w:hAnsi="Cambria Math" w:eastAsia="宋体" w:cs="Cambria Math"/>
                      <w:sz w:val="21"/>
                      <w:szCs w:val="21"/>
                    </w:rPr>
                  </m:ctrlPr>
                </m:fPr>
                <m:num>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den>
              </m:f>
              <m:sSub>
                <m:sSubPr>
                  <m:ctrlPr>
                    <w:rPr>
                      <w:rFonts w:hint="default" w:ascii="Cambria Math" w:hAnsi="Cambria Math" w:eastAsia="宋体" w:cs="Cambria Math"/>
                      <w:sz w:val="21"/>
                      <w:szCs w:val="21"/>
                    </w:rPr>
                  </m:ctrlPr>
                </m:sSubPr>
                <m:e>
                  <m:r>
                    <m:rPr>
                      <m:scr m:val="script"/>
                    </m:rPr>
                    <w:rPr>
                      <w:rFonts w:hint="default" w:ascii="Cambria Math" w:hAnsi="Cambria Math" w:eastAsia="MS Mincho" w:cs="MS Mincho"/>
                      <w:sz w:val="21"/>
                      <w:szCs w:val="21"/>
                    </w:rPr>
                    <m:t>ℒ</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w</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4</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790A5AF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m:scr m:val="script"/>
          </m:rPr>
          <w:rPr>
            <w:rFonts w:hint="eastAsia" w:ascii="Cambria Math" w:hAnsi="Cambria Math" w:eastAsia="MS Mincho" w:cs="MS Mincho"/>
            <w:sz w:val="24"/>
            <w:szCs w:val="24"/>
          </w:rPr>
          <m:t>ℒ</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d>
      </m:oMath>
      <w:r>
        <w:rPr>
          <w:rFonts w:hint="eastAsia" w:ascii="宋体" w:hAnsi="宋体" w:eastAsia="宋体" w:cs="宋体"/>
          <w:sz w:val="24"/>
          <w:szCs w:val="24"/>
        </w:rPr>
        <w:t>为全局模型的损失函数，</w:t>
      </w:r>
      <m:oMath>
        <m:sSub>
          <m:sSubPr>
            <m:ctrlPr>
              <w:rPr>
                <w:rFonts w:hint="eastAsia" w:ascii="Cambria Math" w:hAnsi="Cambria Math" w:eastAsia="宋体" w:cs="宋体"/>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d>
      </m:oMath>
      <w:r>
        <w:rPr>
          <w:rFonts w:hint="eastAsia" w:ascii="宋体" w:hAnsi="宋体" w:eastAsia="宋体" w:cs="宋体"/>
          <w:sz w:val="24"/>
          <w:szCs w:val="24"/>
        </w:rPr>
        <w:t>为第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个参与方本地模型的损失函数，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为第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个参与方数据集的样本数量，</w:t>
      </w:r>
      <m:oMath>
        <m:r>
          <m:rPr/>
          <w:rPr>
            <w:rFonts w:hint="eastAsia" w:ascii="Cambria Math" w:hAnsi="Cambria Math" w:eastAsia="宋体" w:cs="宋体"/>
            <w:sz w:val="24"/>
            <w:szCs w:val="24"/>
          </w:rPr>
          <m:t>|D|=</m:t>
        </m:r>
        <m:nary>
          <m:naryPr>
            <m:chr m:val="∑"/>
            <m:grow m:val="1"/>
            <m:limLoc m:val="subSup"/>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N</m:t>
            </m:r>
            <m:ctrlPr>
              <w:rPr>
                <w:rFonts w:hint="eastAsia" w:ascii="Cambria Math" w:hAnsi="Cambria Math" w:eastAsia="宋体" w:cs="宋体"/>
                <w:sz w:val="24"/>
                <w:szCs w:val="24"/>
              </w:rPr>
            </m:ctrlPr>
          </m:sup>
          <m:e>
            <m:r>
              <m:rPr>
                <m:sty m:val="p"/>
              </m:rPr>
              <w:rPr>
                <w:rFonts w:hint="default" w:ascii="Cambria Math" w:hAnsi="Cambria Math" w:eastAsia="宋体" w:cs="宋体"/>
                <w:sz w:val="24"/>
                <w:szCs w:val="24"/>
                <w:lang w:val="en-US" w:eastAsia="zh-CN"/>
              </w:rPr>
              <m:t xml:space="preserve"> </m:t>
            </m:r>
            <m:ctrlPr>
              <w:rPr>
                <w:rFonts w:hint="eastAsia" w:ascii="Cambria Math" w:hAnsi="Cambria Math" w:eastAsia="宋体" w:cs="宋体"/>
                <w:sz w:val="24"/>
                <w:szCs w:val="24"/>
              </w:rPr>
            </m:ctrlPr>
          </m:e>
        </m:nary>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为全局数据集的总样本数量。</w:t>
      </w:r>
    </w:p>
    <w:p w14:paraId="2D6118F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cs="Times New Roman"/>
          <w:sz w:val="24"/>
          <w:szCs w:val="24"/>
          <w:lang w:val="en-US" w:eastAsia="zh-CN"/>
        </w:rPr>
        <w:t>FL</w:t>
      </w:r>
      <w:r>
        <w:rPr>
          <w:rFonts w:hint="eastAsia" w:ascii="宋体" w:hAnsi="宋体" w:eastAsia="宋体" w:cs="宋体"/>
          <w:sz w:val="24"/>
          <w:szCs w:val="24"/>
        </w:rPr>
        <w:t>的训练过程通过多轮迭代完成，设第</w:t>
      </w:r>
      <m:oMath>
        <m:r>
          <m:rPr/>
          <w:rPr>
            <w:rFonts w:hint="default" w:ascii="Cambria Math" w:hAnsi="Cambria Math" w:eastAsia="宋体"/>
            <w:sz w:val="24"/>
          </w:rPr>
          <m:t>t</m:t>
        </m:r>
      </m:oMath>
      <w:r>
        <w:rPr>
          <w:rFonts w:hint="eastAsia" w:ascii="宋体" w:hAnsi="宋体" w:eastAsia="宋体" w:cs="宋体"/>
          <w:sz w:val="24"/>
          <w:szCs w:val="24"/>
        </w:rPr>
        <w:t>轮迭代（</w:t>
      </w:r>
      <m:oMath>
        <m:r>
          <m:rPr/>
          <w:rPr>
            <w:rFonts w:hint="default" w:ascii="Cambria Math" w:hAnsi="Cambria Math" w:eastAsia="宋体"/>
            <w:sz w:val="24"/>
          </w:rPr>
          <m:t>t∈{1,2,…,</m:t>
        </m:r>
        <m:r>
          <m:rPr/>
          <w:rPr>
            <w:rFonts w:hint="default" w:ascii="Cambria Math" w:hAnsi="Cambria Math" w:eastAsia="宋体"/>
            <w:sz w:val="24"/>
            <w:lang w:val="en-US" w:eastAsia="zh-CN"/>
          </w:rPr>
          <m:t>T</m:t>
        </m:r>
        <m:r>
          <m:rPr/>
          <w:rPr>
            <w:rFonts w:hint="default" w:ascii="Cambria Math" w:hAnsi="Cambria Math" w:eastAsia="宋体"/>
            <w:sz w:val="24"/>
          </w:rPr>
          <m:t>}</m:t>
        </m:r>
      </m:oMath>
      <w:r>
        <w:rPr>
          <w:rFonts w:hint="eastAsia" w:ascii="宋体" w:hAnsi="宋体" w:eastAsia="宋体" w:cs="宋体"/>
          <w:sz w:val="24"/>
          <w:szCs w:val="24"/>
        </w:rPr>
        <w:t>，</w:t>
      </w:r>
      <m:oMath>
        <m:r>
          <m:rPr/>
          <w:rPr>
            <w:rFonts w:hint="default" w:ascii="Cambria Math" w:hAnsi="Cambria Math" w:eastAsia="宋体"/>
            <w:sz w:val="24"/>
            <w:lang w:val="en-US" w:eastAsia="zh-CN"/>
          </w:rPr>
          <m:t>T</m:t>
        </m:r>
      </m:oMath>
      <w:r>
        <w:rPr>
          <w:rFonts w:hint="eastAsia" w:ascii="宋体" w:hAnsi="宋体" w:eastAsia="宋体" w:cs="宋体"/>
          <w:sz w:val="24"/>
          <w:szCs w:val="24"/>
        </w:rPr>
        <w:t>为总迭代次数）的全局模型为</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，训练流程满足以下步骤：</w:t>
      </w:r>
    </w:p>
    <w:p w14:paraId="6949B41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1.</w:t>
      </w:r>
      <w:r>
        <w:rPr>
          <w:rFonts w:hint="eastAsia" w:ascii="宋体" w:hAnsi="宋体" w:eastAsia="宋体" w:cs="宋体"/>
          <w:sz w:val="24"/>
          <w:szCs w:val="24"/>
        </w:rPr>
        <w:t>服务器将当前全局模型</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分发给参与本轮训练的所有参与方；</w:t>
      </w:r>
    </w:p>
    <w:p w14:paraId="5827015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2.</w:t>
      </w:r>
      <w:r>
        <w:rPr>
          <w:rFonts w:hint="eastAsia" w:ascii="宋体" w:hAnsi="宋体" w:eastAsia="宋体" w:cs="宋体"/>
          <w:sz w:val="24"/>
          <w:szCs w:val="24"/>
        </w:rPr>
        <w:t>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个参与方接收</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后，基于本地数据集</w:t>
      </w:r>
      <m:oMath>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oMath>
      <w:r>
        <w:rPr>
          <w:rFonts w:hint="eastAsia" w:ascii="宋体" w:hAnsi="宋体" w:eastAsia="宋体" w:cs="宋体"/>
          <w:sz w:val="24"/>
          <w:szCs w:val="24"/>
        </w:rPr>
        <w:t>进行本地训练，通过梯度下降法更新本地模型，得到第</w:t>
      </w:r>
      <m:oMath>
        <m:r>
          <m:rPr/>
          <w:rPr>
            <w:rFonts w:hint="default" w:ascii="Cambria Math" w:hAnsi="Cambria Math" w:eastAsia="宋体"/>
            <w:sz w:val="24"/>
          </w:rPr>
          <m:t>t</m:t>
        </m:r>
      </m:oMath>
      <w:r>
        <w:rPr>
          <w:rFonts w:hint="eastAsia" w:ascii="宋体" w:hAnsi="宋体" w:eastAsia="宋体" w:cs="宋体"/>
          <w:sz w:val="24"/>
          <w:szCs w:val="24"/>
        </w:rPr>
        <w:t>轮的局部模型</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oMath>
      <w:r>
        <w:rPr>
          <w:rFonts w:hint="eastAsia" w:ascii="宋体" w:hAnsi="宋体" w:eastAsia="宋体" w:cs="宋体"/>
          <w:sz w:val="24"/>
          <w:szCs w:val="24"/>
        </w:rPr>
        <w:t>，局部模型的更新公式为：</w:t>
      </w:r>
    </w:p>
    <w:p w14:paraId="0430A31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sSubSup>
                <m:sSubSupPr>
                  <m:ctrlPr>
                    <w:rPr>
                      <w:rFonts w:hint="eastAsia" w:ascii="Cambria Math" w:hAnsi="Cambria Math" w:eastAsia="宋体" w:cs="宋体"/>
                      <w:sz w:val="21"/>
                      <w:szCs w:val="21"/>
                    </w:rPr>
                  </m:ctrlPr>
                </m:sSub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bSup>
              <m:r>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−η⋅∇</m:t>
              </m:r>
              <m:sSub>
                <m:sSubPr>
                  <m:ctrlPr>
                    <w:rPr>
                      <w:rFonts w:hint="eastAsia" w:ascii="Cambria Math" w:hAnsi="Cambria Math" w:eastAsia="宋体" w:cs="宋体"/>
                      <w:sz w:val="21"/>
                      <w:szCs w:val="21"/>
                    </w:rPr>
                  </m:ctrlPr>
                </m:sSubPr>
                <m:e>
                  <m:r>
                    <m:rPr>
                      <m:scr m:val="script"/>
                    </m:rPr>
                    <w:rPr>
                      <w:rFonts w:hint="eastAsia" w:ascii="Cambria Math" w:hAnsi="Cambria Math" w:eastAsia="MS Mincho" w:cs="MS Mincho"/>
                      <w:sz w:val="21"/>
                      <w:szCs w:val="21"/>
                    </w:rPr>
                    <m:t>ℒ</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Sub>
              <m:d>
                <m:dPr>
                  <m:sepChr m:val=","/>
                  <m:ctrlPr>
                    <w:rPr>
                      <w:rFonts w:hint="eastAsia" w:ascii="Cambria Math" w:hAnsi="Cambria Math" w:eastAsia="宋体" w:cs="宋体"/>
                      <w:sz w:val="21"/>
                      <w:szCs w:val="21"/>
                    </w:rPr>
                  </m:ctrlPr>
                </m:dPr>
                <m:e>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ctrlPr>
                    <w:rPr>
                      <w:rFonts w:hint="eastAsia" w:ascii="Cambria Math" w:hAnsi="Cambria Math" w:eastAsia="宋体" w:cs="宋体"/>
                      <w:sz w:val="21"/>
                      <w:szCs w:val="21"/>
                    </w:rPr>
                  </m:ctrlPr>
                </m:e>
              </m:d>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5</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1400D7B2">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w:rPr>
            <w:rFonts w:hint="eastAsia" w:ascii="Cambria Math" w:hAnsi="Cambria Math" w:eastAsia="宋体" w:cs="宋体"/>
            <w:sz w:val="24"/>
            <w:szCs w:val="24"/>
          </w:rPr>
          <m:t>η</m:t>
        </m:r>
      </m:oMath>
      <w:r>
        <w:rPr>
          <w:rFonts w:hint="eastAsia" w:ascii="宋体" w:hAnsi="宋体" w:eastAsia="宋体" w:cs="宋体"/>
          <w:sz w:val="24"/>
          <w:szCs w:val="24"/>
        </w:rPr>
        <w:t>为学习率（超参数），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d>
      </m:oMath>
      <w:r>
        <w:rPr>
          <w:rFonts w:hint="eastAsia" w:ascii="宋体" w:hAnsi="宋体" w:eastAsia="宋体" w:cs="宋体"/>
          <w:sz w:val="24"/>
          <w:szCs w:val="24"/>
        </w:rPr>
        <w:t>为第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个参与方本地损失函数在</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处的梯度；</w:t>
      </w:r>
    </w:p>
    <w:p w14:paraId="7E54B3D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3.</w:t>
      </w:r>
      <w:r>
        <w:rPr>
          <w:rFonts w:hint="eastAsia" w:ascii="宋体" w:hAnsi="宋体" w:eastAsia="宋体" w:cs="宋体"/>
          <w:sz w:val="24"/>
          <w:szCs w:val="24"/>
        </w:rPr>
        <w:t>各参与方将局部模型更新量</w:t>
      </w:r>
      <m:oMath>
        <m:r>
          <m:rPr/>
          <w:rPr>
            <w:rFonts w:hint="eastAsia" w:ascii="Cambria Math" w:hAnsi="Cambria Math" w:eastAsia="宋体" w:cs="宋体"/>
            <w:sz w:val="24"/>
            <w:szCs w:val="24"/>
          </w:rPr>
          <m:t>Δ</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上传至服务器，服务器采用联邦平均（</w:t>
      </w:r>
      <w:r>
        <w:rPr>
          <w:rFonts w:hint="default" w:ascii="Times New Roman" w:hAnsi="Times New Roman" w:eastAsia="宋体" w:cs="Times New Roman"/>
          <w:sz w:val="24"/>
          <w:szCs w:val="24"/>
        </w:rPr>
        <w:t>FedAvg</w:t>
      </w:r>
      <w:r>
        <w:rPr>
          <w:rFonts w:hint="eastAsia" w:ascii="宋体" w:hAnsi="宋体" w:eastAsia="宋体" w:cs="宋体"/>
          <w:sz w:val="24"/>
          <w:szCs w:val="24"/>
        </w:rPr>
        <w:t>）策略对所有局部更新量进行聚合，得到全局模型更新量</w:t>
      </w:r>
      <m:oMath>
        <m:r>
          <m:rPr/>
          <w:rPr>
            <w:rFonts w:hint="eastAsia" w:ascii="Cambria Math" w:hAnsi="Cambria Math" w:eastAsia="宋体" w:cs="宋体"/>
            <w:sz w:val="24"/>
            <w:szCs w:val="24"/>
          </w:rPr>
          <m:t>Δ</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5BC044B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r>
                <m:rPr/>
                <w:rPr>
                  <w:rFonts w:hint="eastAsia" w:ascii="Cambria Math" w:hAnsi="Cambria Math" w:eastAsia="宋体" w:cs="宋体"/>
                  <w:sz w:val="21"/>
                  <w:szCs w:val="21"/>
                </w:rPr>
                <m:t>Δ</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m:t>
              </m:r>
              <m:nary>
                <m:naryPr>
                  <m:chr m:val="∑"/>
                  <m:grow m:val="1"/>
                  <m:limLoc m:val="subSup"/>
                  <m:ctrlPr>
                    <w:rPr>
                      <w:rFonts w:hint="eastAsia" w:ascii="Cambria Math" w:hAnsi="Cambria Math" w:eastAsia="宋体" w:cs="宋体"/>
                      <w:sz w:val="21"/>
                      <w:szCs w:val="21"/>
                    </w:rPr>
                  </m:ctrlPr>
                </m:naryPr>
                <m:sub>
                  <m:r>
                    <m:rPr/>
                    <w:rPr>
                      <w:rFonts w:hint="eastAsia" w:ascii="Cambria Math" w:hAnsi="Cambria Math" w:eastAsia="宋体" w:cs="宋体"/>
                      <w:sz w:val="21"/>
                      <w:szCs w:val="21"/>
                    </w:rPr>
                    <m:t>i=1</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N</m:t>
                  </m:r>
                  <m:ctrlPr>
                    <w:rPr>
                      <w:rFonts w:hint="eastAsia" w:ascii="Cambria Math" w:hAnsi="Cambria Math" w:eastAsia="宋体" w:cs="宋体"/>
                      <w:sz w:val="21"/>
                      <w:szCs w:val="21"/>
                    </w:rPr>
                  </m:ctrlPr>
                </m:sup>
                <m:e>
                  <m:r>
                    <m:rPr>
                      <m:sty m:val="p"/>
                    </m:rPr>
                    <w:rPr>
                      <w:rFonts w:hint="default" w:ascii="Cambria Math" w:hAnsi="Cambria Math" w:eastAsia="宋体" w:cs="宋体"/>
                      <w:sz w:val="21"/>
                      <w:szCs w:val="21"/>
                      <w:lang w:val="en-US" w:eastAsia="zh-CN"/>
                    </w:rPr>
                    <m:t xml:space="preserve"> </m:t>
                  </m:r>
                  <m:ctrlPr>
                    <w:rPr>
                      <w:rFonts w:hint="eastAsia" w:ascii="Cambria Math" w:hAnsi="Cambria Math" w:eastAsia="宋体" w:cs="宋体"/>
                      <w:sz w:val="21"/>
                      <w:szCs w:val="21"/>
                    </w:rPr>
                  </m:ctrlPr>
                </m:e>
              </m:nary>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D</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|D|</m:t>
                  </m:r>
                  <m:ctrlPr>
                    <w:rPr>
                      <w:rFonts w:hint="eastAsia" w:ascii="Cambria Math" w:hAnsi="Cambria Math" w:eastAsia="宋体" w:cs="宋体"/>
                      <w:sz w:val="21"/>
                      <w:szCs w:val="21"/>
                    </w:rPr>
                  </m:ctrlPr>
                </m:den>
              </m:f>
              <m:r>
                <m:rPr/>
                <w:rPr>
                  <w:rFonts w:hint="eastAsia" w:ascii="Cambria Math" w:hAnsi="Cambria Math" w:eastAsia="宋体" w:cs="宋体"/>
                  <w:sz w:val="21"/>
                  <w:szCs w:val="21"/>
                </w:rPr>
                <m:t>Δ</m:t>
              </m:r>
              <m:sSubSup>
                <m:sSubSupPr>
                  <m:ctrlPr>
                    <w:rPr>
                      <w:rFonts w:hint="eastAsia" w:ascii="Cambria Math" w:hAnsi="Cambria Math" w:eastAsia="宋体" w:cs="宋体"/>
                      <w:sz w:val="21"/>
                      <w:szCs w:val="21"/>
                    </w:rPr>
                  </m:ctrlPr>
                </m:sSub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bSup>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6</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5FDCE62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4.</w:t>
      </w:r>
      <w:r>
        <w:rPr>
          <w:rFonts w:hint="eastAsia" w:ascii="宋体" w:hAnsi="宋体" w:eastAsia="宋体" w:cs="宋体"/>
          <w:sz w:val="24"/>
          <w:szCs w:val="24"/>
        </w:rPr>
        <w:t>服务器更新全局模型，得到第</w:t>
      </w:r>
      <m:oMath>
        <m:r>
          <m:rPr/>
          <w:rPr>
            <w:rFonts w:hint="default" w:ascii="Cambria Math" w:hAnsi="Cambria Math" w:eastAsia="宋体"/>
            <w:sz w:val="24"/>
          </w:rPr>
          <m:t>t</m:t>
        </m:r>
        <m:r>
          <m:rPr/>
          <w:rPr>
            <w:rFonts w:hint="default" w:ascii="Cambria Math" w:hAnsi="Cambria Math"/>
            <w:sz w:val="24"/>
            <w:lang w:val="en-US" w:eastAsia="zh-CN"/>
          </w:rPr>
          <m:t>+1</m:t>
        </m:r>
      </m:oMath>
      <w:r>
        <w:rPr>
          <w:rFonts w:hint="eastAsia" w:ascii="宋体" w:hAnsi="宋体" w:eastAsia="宋体" w:cs="宋体"/>
          <w:sz w:val="24"/>
          <w:szCs w:val="24"/>
        </w:rPr>
        <w:t>轮的全局模型</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t+1</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6DEA607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t+1</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+Δ</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7</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1D2157C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重复上述步骤，直至全局模型损失</w:t>
      </w:r>
      <m:oMath>
        <m:r>
          <m:rPr>
            <m:scr m:val="script"/>
          </m:rPr>
          <w:rPr>
            <w:rFonts w:hint="eastAsia" w:ascii="Cambria Math" w:hAnsi="Cambria Math" w:eastAsia="MS Mincho" w:cs="MS Mincho"/>
            <w:sz w:val="24"/>
            <w:szCs w:val="24"/>
          </w:rPr>
          <m:t>ℒ</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d>
      </m:oMath>
      <w:r>
        <w:rPr>
          <w:rFonts w:hint="eastAsia" w:ascii="宋体" w:hAnsi="宋体" w:eastAsia="宋体" w:cs="宋体"/>
          <w:sz w:val="24"/>
          <w:szCs w:val="24"/>
        </w:rPr>
        <w:t>收敛或达到预设的总迭代次数</w:t>
      </w:r>
      <m:oMath>
        <m:r>
          <m:rPr/>
          <w:rPr>
            <w:rFonts w:hint="default" w:ascii="Cambria Math" w:hAnsi="Cambria Math" w:eastAsia="宋体"/>
            <w:sz w:val="24"/>
            <w:lang w:val="en-US" w:eastAsia="zh-CN"/>
          </w:rPr>
          <m:t>T</m:t>
        </m:r>
      </m:oMath>
      <w:r>
        <w:rPr>
          <w:rFonts w:hint="eastAsia" w:ascii="宋体" w:hAnsi="宋体" w:eastAsia="宋体" w:cs="宋体"/>
          <w:sz w:val="24"/>
          <w:szCs w:val="24"/>
        </w:rPr>
        <w:t>，最终得到优化后的全局模型</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06411334">
      <w:pPr>
        <w:pStyle w:val="3"/>
      </w:pPr>
      <w:bookmarkStart w:id="43" w:name="_Toc7139"/>
      <w:r>
        <w:rPr>
          <w:rFonts w:hint="eastAsia"/>
        </w:rPr>
        <w:t>梅尔谱图</w:t>
      </w:r>
      <w:bookmarkEnd w:id="43"/>
    </w:p>
    <w:p w14:paraId="4B5145F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梅尔谱图（</w:t>
      </w:r>
      <w:r>
        <w:rPr>
          <w:rFonts w:hint="default" w:ascii="Times New Roman" w:hAnsi="Times New Roman" w:eastAsia="宋体" w:cs="Times New Roman"/>
          <w:sz w:val="24"/>
          <w:szCs w:val="24"/>
        </w:rPr>
        <w:t>Mel Spectrogram</w:t>
      </w:r>
      <w:r>
        <w:rPr>
          <w:rFonts w:hint="eastAsia" w:ascii="宋体" w:hAnsi="宋体" w:eastAsia="宋体" w:cs="宋体"/>
          <w:sz w:val="24"/>
          <w:szCs w:val="24"/>
        </w:rPr>
        <w:t>）是音频信号处理中常用的特征表示方法，其核心思想是模拟人耳对不同频率声音的感知特性（人耳对低频声音更敏感，对高频声音敏感度随频率升高而降低），将音频信号的时域特征转换为频域特征，同时保留信号的时间维度信息，是音频分类、语音识别等任务的核心输入特征</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_Ref1010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[45]</w:t>
      </w:r>
      <w:r>
        <w:rPr>
          <w:rFonts w:hint="default" w:ascii="Times New Roman" w:hAnsi="Times New Roman" w:eastAsia="宋体" w:cs="Times New Roman"/>
          <w:sz w:val="24"/>
          <w:szCs w:val="24"/>
          <w:vertAlign w:val="superscript"/>
          <w:lang w:eastAsia="zh-CN"/>
        </w:rPr>
        <w:fldChar w:fldCharType="end"/>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_Ref1017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[46]</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。梅尔谱图的生成过程主要分为</w:t>
      </w:r>
      <w:r>
        <w:rPr>
          <w:rFonts w:hint="default" w:ascii="Times New Roman" w:hAnsi="Times New Roman" w:eastAsia="宋体" w:cs="Times New Roman"/>
          <w:sz w:val="24"/>
          <w:szCs w:val="24"/>
        </w:rPr>
        <w:t>4</w:t>
      </w:r>
      <w:r>
        <w:rPr>
          <w:rFonts w:hint="eastAsia" w:ascii="宋体" w:hAnsi="宋体" w:eastAsia="宋体" w:cs="宋体"/>
          <w:sz w:val="24"/>
          <w:szCs w:val="24"/>
        </w:rPr>
        <w:t>个步骤：</w:t>
      </w:r>
    </w:p>
    <w:p w14:paraId="519B83D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lang w:val="en-US" w:eastAsia="zh-CN"/>
        </w:rPr>
        <w:t>1.</w:t>
      </w:r>
      <w:r>
        <w:rPr>
          <w:rFonts w:hint="eastAsia" w:ascii="宋体" w:hAnsi="宋体" w:eastAsia="宋体" w:cs="宋体"/>
          <w:sz w:val="24"/>
          <w:szCs w:val="24"/>
        </w:rPr>
        <w:t>时域信号分帧加窗：设原始音频时域信号为</w:t>
      </w:r>
      <m:oMath>
        <m:r>
          <m:rPr/>
          <w:rPr>
            <w:rFonts w:hint="eastAsia" w:ascii="Cambria Math" w:hAnsi="Cambria Math" w:eastAsia="宋体" w:cs="宋体"/>
            <w:sz w:val="24"/>
            <w:szCs w:val="24"/>
          </w:rPr>
          <m:t>x</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d>
      </m:oMath>
      <w:r>
        <w:rPr>
          <w:rFonts w:hint="eastAsia" w:ascii="宋体" w:hAnsi="宋体" w:eastAsia="宋体" w:cs="宋体"/>
          <w:sz w:val="24"/>
          <w:szCs w:val="24"/>
        </w:rPr>
        <w:t>，其中</w:t>
      </w:r>
      <m:oMath>
        <m:r>
          <m:rPr/>
          <w:rPr>
            <w:rFonts w:hint="eastAsia" w:ascii="Cambria Math" w:hAnsi="Cambria Math" w:eastAsia="宋体" w:cs="宋体"/>
            <w:sz w:val="24"/>
            <w:szCs w:val="24"/>
          </w:rPr>
          <m:t>t</m:t>
        </m:r>
      </m:oMath>
      <w:r>
        <w:rPr>
          <w:rFonts w:hint="eastAsia" w:ascii="宋体" w:hAnsi="宋体" w:eastAsia="宋体" w:cs="宋体"/>
          <w:sz w:val="24"/>
          <w:szCs w:val="24"/>
        </w:rPr>
        <w:t>为时间戳，单位为秒。由于音频信号是时变信号，直接进行频域分析无法捕捉时间维度的变化，因此先对</w:t>
      </w:r>
      <m:oMath>
        <m:r>
          <m:rPr/>
          <w:rPr>
            <w:rFonts w:hint="eastAsia" w:ascii="Cambria Math" w:hAnsi="Cambria Math" w:eastAsia="宋体" w:cs="宋体"/>
            <w:sz w:val="24"/>
            <w:szCs w:val="24"/>
          </w:rPr>
          <m:t>x</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d>
      </m:oMath>
      <w:r>
        <w:rPr>
          <w:rFonts w:hint="eastAsia" w:ascii="宋体" w:hAnsi="宋体" w:eastAsia="宋体" w:cs="宋体"/>
          <w:sz w:val="24"/>
          <w:szCs w:val="24"/>
        </w:rPr>
        <w:t>进行分帧处理：将连续的时域信号分割为长度为</w:t>
      </w:r>
      <m:oMath>
        <m:r>
          <m:rPr/>
          <w:rPr>
            <w:rFonts w:hint="eastAsia" w:ascii="Cambria Math" w:hAnsi="Cambria Math" w:eastAsia="宋体" w:cs="宋体"/>
            <w:sz w:val="24"/>
            <w:szCs w:val="24"/>
          </w:rPr>
          <m:t>L</m:t>
        </m:r>
      </m:oMath>
      <w:r>
        <w:rPr>
          <w:rFonts w:hint="eastAsia" w:ascii="宋体" w:hAnsi="宋体" w:eastAsia="宋体" w:cs="宋体"/>
          <w:sz w:val="24"/>
          <w:szCs w:val="24"/>
        </w:rPr>
        <w:t>的重叠帧，帧重叠率设为</w:t>
      </w:r>
      <m:oMath>
        <m:r>
          <m:rPr/>
          <w:rPr>
            <w:rFonts w:hint="eastAsia" w:ascii="Cambria Math" w:hAnsi="Cambria Math" w:eastAsia="宋体" w:cs="宋体"/>
            <w:sz w:val="24"/>
            <w:szCs w:val="24"/>
          </w:rPr>
          <m:t>α</m:t>
        </m:r>
      </m:oMath>
      <w:r>
        <w:rPr>
          <w:rFonts w:hint="eastAsia" w:ascii="宋体" w:hAnsi="宋体" w:eastAsia="宋体" w:cs="宋体"/>
          <w:sz w:val="24"/>
          <w:szCs w:val="24"/>
        </w:rPr>
        <w:t>（通常取</w:t>
      </w:r>
      <w:r>
        <w:rPr>
          <w:rFonts w:hint="default" w:ascii="Times New Roman" w:hAnsi="Times New Roman" w:eastAsia="宋体" w:cs="Times New Roman"/>
          <w:sz w:val="24"/>
          <w:szCs w:val="24"/>
        </w:rPr>
        <w:t>50%~75%</w:t>
      </w:r>
      <w:r>
        <w:rPr>
          <w:rFonts w:hint="eastAsia" w:ascii="宋体" w:hAnsi="宋体" w:eastAsia="宋体" w:cs="宋体"/>
          <w:sz w:val="24"/>
          <w:szCs w:val="24"/>
        </w:rPr>
        <w:t>），第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帧信号记为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w:t>
      </w:r>
      <m:oMath>
        <m:r>
          <m:rPr/>
          <w:rPr>
            <w:rFonts w:hint="default" w:ascii="Cambria Math" w:hAnsi="Cambria Math" w:eastAsia="宋体"/>
            <w:sz w:val="24"/>
            <w:lang w:val="en-US" w:eastAsia="zh-CN"/>
          </w:rPr>
          <m:t>k</m:t>
        </m:r>
        <m:r>
          <m:rPr/>
          <w:rPr>
            <w:rFonts w:hint="default" w:ascii="Cambria Math" w:hAnsi="Cambria Math" w:eastAsia="宋体"/>
            <w:sz w:val="24"/>
          </w:rPr>
          <m:t>∈{1,2,…,</m:t>
        </m:r>
        <m:r>
          <m:rPr/>
          <w:rPr>
            <w:rFonts w:hint="default" w:ascii="Cambria Math" w:hAnsi="Cambria Math" w:eastAsia="宋体"/>
            <w:sz w:val="24"/>
            <w:lang w:val="en-US" w:eastAsia="zh-CN"/>
          </w:rPr>
          <m:t>K</m:t>
        </m:r>
        <m:r>
          <m:rPr/>
          <w:rPr>
            <w:rFonts w:hint="default" w:ascii="Cambria Math" w:hAnsi="Cambria Math" w:eastAsia="宋体"/>
            <w:sz w:val="24"/>
          </w:rPr>
          <m:t>}</m:t>
        </m:r>
      </m:oMath>
      <w:r>
        <w:rPr>
          <w:rFonts w:hint="eastAsia" w:ascii="宋体" w:hAnsi="宋体" w:eastAsia="宋体" w:cs="宋体"/>
          <w:sz w:val="24"/>
          <w:szCs w:val="24"/>
        </w:rPr>
        <w:t>，</w:t>
      </w:r>
      <m:oMath>
        <m:r>
          <m:rPr/>
          <w:rPr>
            <w:rFonts w:hint="default" w:ascii="Cambria Math" w:hAnsi="Cambria Math" w:eastAsia="宋体"/>
            <w:sz w:val="24"/>
            <w:lang w:val="en-US" w:eastAsia="zh-CN"/>
          </w:rPr>
          <m:t>K</m:t>
        </m:r>
      </m:oMath>
      <w:r>
        <w:rPr>
          <w:rFonts w:hint="eastAsia" w:ascii="宋体" w:hAnsi="宋体" w:eastAsia="宋体" w:cs="宋体"/>
          <w:sz w:val="24"/>
          <w:szCs w:val="24"/>
        </w:rPr>
        <w:t>为总帧数；</w:t>
      </w:r>
      <m:oMath>
        <m:r>
          <m:rPr/>
          <w:rPr>
            <w:rFonts w:hint="default" w:ascii="Cambria Math" w:hAnsi="宋体" w:eastAsia="宋体" w:cs="宋体"/>
            <w:sz w:val="24"/>
            <w:szCs w:val="24"/>
            <w:lang w:val="en-US" w:eastAsia="zh-CN"/>
          </w:rPr>
          <m:t>n</m:t>
        </m:r>
        <m:r>
          <m:rPr/>
          <w:rPr>
            <w:rFonts w:hint="default" w:ascii="Cambria Math" w:hAnsi="Cambria Math" w:eastAsia="宋体"/>
            <w:sz w:val="24"/>
          </w:rPr>
          <m:t>∈{</m:t>
        </m:r>
        <m:r>
          <m:rPr/>
          <w:rPr>
            <w:rFonts w:hint="default" w:ascii="Cambria Math" w:hAnsi="Cambria Math" w:eastAsia="宋体"/>
            <w:sz w:val="24"/>
            <w:lang w:val="en-US" w:eastAsia="zh-CN"/>
          </w:rPr>
          <m:t>0</m:t>
        </m:r>
        <m:r>
          <m:rPr/>
          <w:rPr>
            <w:rFonts w:hint="default" w:ascii="Cambria Math" w:hAnsi="Cambria Math" w:eastAsia="宋体"/>
            <w:sz w:val="24"/>
          </w:rPr>
          <m:t>,</m:t>
        </m:r>
        <m:r>
          <m:rPr/>
          <w:rPr>
            <w:rFonts w:hint="default" w:ascii="Cambria Math" w:hAnsi="Cambria Math" w:eastAsia="宋体"/>
            <w:sz w:val="24"/>
            <w:lang w:val="en-US" w:eastAsia="zh-CN"/>
          </w:rPr>
          <m:t>1</m:t>
        </m:r>
        <m:r>
          <m:rPr/>
          <w:rPr>
            <w:rFonts w:hint="default" w:ascii="Cambria Math" w:hAnsi="Cambria Math" w:eastAsia="宋体"/>
            <w:sz w:val="24"/>
          </w:rPr>
          <m:t>,…,</m:t>
        </m:r>
        <m:r>
          <m:rPr/>
          <w:rPr>
            <w:rFonts w:hint="default" w:ascii="Cambria Math" w:hAnsi="Cambria Math" w:eastAsia="宋体"/>
            <w:sz w:val="24"/>
            <w:lang w:val="en-US" w:eastAsia="zh-CN"/>
          </w:rPr>
          <m:t>L−1</m:t>
        </m:r>
        <m:r>
          <m:rPr/>
          <w:rPr>
            <w:rFonts w:hint="default" w:ascii="Cambria Math" w:hAnsi="Cambria Math" w:eastAsia="宋体"/>
            <w:sz w:val="24"/>
          </w:rPr>
          <m:t>}</m:t>
        </m:r>
      </m:oMath>
      <w:r>
        <w:rPr>
          <w:rFonts w:hint="eastAsia" w:ascii="宋体" w:hAnsi="宋体" w:eastAsia="宋体" w:cs="宋体"/>
          <w:sz w:val="24"/>
          <w:szCs w:val="24"/>
        </w:rPr>
        <w:t>，为帧内采样点索引），即：</w:t>
      </w:r>
    </w:p>
    <w:p w14:paraId="52485C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x</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=x</m:t>
              </m:r>
              <m:d>
                <m:dPr>
                  <m:sepChr m:val=","/>
                  <m:ctrlPr>
                    <w:rPr>
                      <w:rFonts w:hint="default" w:ascii="Cambria Math" w:hAnsi="Cambria Math" w:eastAsia="宋体" w:cs="Cambria Math"/>
                      <w:sz w:val="21"/>
                      <w:szCs w:val="21"/>
                    </w:rPr>
                  </m:ctrlPr>
                </m:d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t</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0</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+k⋅L</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1−α</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+n⋅</m:t>
                  </m:r>
                  <m:sSubSup>
                    <m:sSubSupPr>
                      <m:ctrlPr>
                        <w:rPr>
                          <w:rFonts w:hint="default" w:ascii="Cambria Math" w:hAnsi="Cambria Math" w:eastAsia="宋体" w:cs="Cambria Math"/>
                          <w:sz w:val="21"/>
                          <w:szCs w:val="21"/>
                        </w:rPr>
                      </m:ctrlPr>
                    </m:sSubSup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s</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−1</m:t>
                      </m:r>
                      <m:ctrlPr>
                        <w:rPr>
                          <w:rFonts w:hint="default" w:ascii="Cambria Math" w:hAnsi="Cambria Math" w:eastAsia="宋体" w:cs="Cambria Math"/>
                          <w:sz w:val="21"/>
                          <w:szCs w:val="21"/>
                        </w:rPr>
                      </m:ctrlPr>
                    </m:sup>
                  </m:sSubSup>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8</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2685C8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oMath>
      <w:r>
        <w:rPr>
          <w:rFonts w:hint="eastAsia" w:ascii="宋体" w:hAnsi="宋体" w:eastAsia="宋体" w:cs="宋体"/>
          <w:sz w:val="24"/>
          <w:szCs w:val="24"/>
        </w:rPr>
        <w:t>为音频信号的起始时间，</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s</m:t>
            </m:r>
            <m:ctrlPr>
              <w:rPr>
                <w:rFonts w:hint="eastAsia" w:ascii="Cambria Math" w:hAnsi="Cambria Math" w:eastAsia="宋体" w:cs="宋体"/>
                <w:sz w:val="24"/>
                <w:szCs w:val="24"/>
              </w:rPr>
            </m:ctrlPr>
          </m:sub>
        </m:sSub>
      </m:oMath>
      <w:r>
        <w:rPr>
          <w:rFonts w:hint="eastAsia" w:ascii="宋体" w:hAnsi="宋体" w:eastAsia="宋体" w:cs="宋体"/>
          <w:sz w:val="24"/>
          <w:szCs w:val="24"/>
        </w:rPr>
        <w:t>为音频采样率（单位：</w:t>
      </w:r>
      <w:r>
        <w:rPr>
          <w:rFonts w:hint="default" w:ascii="Times New Roman" w:hAnsi="Times New Roman" w:eastAsia="宋体" w:cs="Times New Roman"/>
          <w:sz w:val="24"/>
          <w:szCs w:val="24"/>
        </w:rPr>
        <w:t>Hz</w:t>
      </w:r>
      <w:r>
        <w:rPr>
          <w:rFonts w:hint="eastAsia" w:ascii="宋体" w:hAnsi="宋体" w:eastAsia="宋体" w:cs="宋体"/>
          <w:sz w:val="24"/>
          <w:szCs w:val="24"/>
        </w:rPr>
        <w:t>），表示每秒采集的音频样本数，</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s</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bSup>
      </m:oMath>
      <w:r>
        <w:rPr>
          <w:rFonts w:hint="eastAsia" w:ascii="宋体" w:hAnsi="宋体" w:eastAsia="宋体" w:cs="宋体"/>
          <w:sz w:val="24"/>
          <w:szCs w:val="24"/>
        </w:rPr>
        <w:t>为采样周期（单位：</w:t>
      </w:r>
      <w:r>
        <w:rPr>
          <w:rFonts w:hint="default" w:ascii="Times New Roman" w:hAnsi="Times New Roman" w:eastAsia="宋体" w:cs="Times New Roman"/>
          <w:sz w:val="24"/>
          <w:szCs w:val="24"/>
        </w:rPr>
        <w:t>s</w:t>
      </w:r>
      <w:r>
        <w:rPr>
          <w:rFonts w:hint="eastAsia" w:ascii="宋体" w:hAnsi="宋体" w:eastAsia="宋体" w:cs="宋体"/>
          <w:sz w:val="24"/>
          <w:szCs w:val="24"/>
        </w:rPr>
        <w:t>）。为减少分帧后帧边缘的频谱泄漏，对每帧信号施加汉宁窗</w:t>
      </w:r>
      <m:oMath>
        <m:r>
          <m:rPr/>
          <w:rPr>
            <w:rFonts w:hint="eastAsia" w:ascii="Cambria Math" w:hAnsi="Cambria Math" w:eastAsia="宋体" w:cs="宋体"/>
            <w:sz w:val="24"/>
            <w:szCs w:val="24"/>
          </w:rPr>
          <m:t>w</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w:t>
      </w:r>
    </w:p>
    <w:p w14:paraId="4BDEC3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r>
                <m:rPr/>
                <w:rPr>
                  <w:rFonts w:hint="default" w:ascii="Cambria Math" w:hAnsi="Cambria Math" w:eastAsia="宋体" w:cs="Cambria Math"/>
                  <w:sz w:val="21"/>
                  <w:szCs w:val="21"/>
                </w:rPr>
                <m:t>w</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=0.5−0.5</m:t>
              </m:r>
              <m:r>
                <m:rPr>
                  <m:sty m:val="p"/>
                </m:rPr>
                <w:rPr>
                  <w:rFonts w:hint="default" w:ascii="Cambria Math" w:hAnsi="Cambria Math" w:eastAsia="宋体" w:cs="Cambria Math"/>
                  <w:sz w:val="21"/>
                  <w:szCs w:val="21"/>
                </w:rPr>
                <m:t>cos</m:t>
              </m:r>
              <m:d>
                <m:dPr>
                  <m:sepChr m:val=","/>
                  <m:ctrlPr>
                    <w:rPr>
                      <w:rFonts w:hint="default" w:ascii="Cambria Math" w:hAnsi="Cambria Math" w:eastAsia="宋体" w:cs="Cambria Math"/>
                      <w:sz w:val="21"/>
                      <w:szCs w:val="21"/>
                    </w:rPr>
                  </m:ctrlPr>
                </m:dPr>
                <m:e>
                  <m:f>
                    <m:fPr>
                      <m:ctrlPr>
                        <w:rPr>
                          <w:rFonts w:hint="default" w:ascii="Cambria Math" w:hAnsi="Cambria Math" w:eastAsia="宋体" w:cs="Cambria Math"/>
                          <w:sz w:val="21"/>
                          <w:szCs w:val="21"/>
                        </w:rPr>
                      </m:ctrlPr>
                    </m:fPr>
                    <m:num>
                      <m:r>
                        <m:rPr/>
                        <w:rPr>
                          <w:rFonts w:hint="default" w:ascii="Cambria Math" w:hAnsi="Cambria Math" w:eastAsia="宋体" w:cs="Cambria Math"/>
                          <w:sz w:val="21"/>
                          <w:szCs w:val="21"/>
                        </w:rPr>
                        <m:t>2πn</m:t>
                      </m:r>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L−1</m:t>
                      </m:r>
                      <m:ctrlPr>
                        <w:rPr>
                          <w:rFonts w:hint="default" w:ascii="Cambria Math" w:hAnsi="Cambria Math" w:eastAsia="宋体" w:cs="Cambria Math"/>
                          <w:sz w:val="21"/>
                          <w:szCs w:val="21"/>
                        </w:rPr>
                      </m:ctrlPr>
                    </m:den>
                  </m:f>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,n∈</m:t>
              </m:r>
              <m:d>
                <m:dPr>
                  <m:begChr m:val="{"/>
                  <m:sepChr m:val=","/>
                  <m:end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0</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1</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L−1</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9</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3DCD14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加窗后的第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帧信号为</w:t>
      </w:r>
      <m:oMath>
        <m:sSub>
          <m:sSubPr>
            <m:ctrlPr>
              <w:rPr>
                <w:rFonts w:hint="eastAsia" w:ascii="Cambria Math" w:hAnsi="Cambria Math" w:eastAsia="宋体" w:cs="宋体"/>
                <w:sz w:val="24"/>
                <w:szCs w:val="24"/>
              </w:rPr>
            </m:ctrlPr>
          </m:sSubPr>
          <m:e>
            <m:acc>
              <m:accPr>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r>
          <m:rPr/>
          <w:rPr>
            <w:rFonts w:hint="eastAsia" w:ascii="Cambria Math" w:hAnsi="Cambria Math" w:eastAsia="宋体" w:cs="宋体"/>
            <w:sz w:val="24"/>
            <w:szCs w:val="24"/>
          </w:rPr>
          <m:t>⋅w</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w:t>
      </w:r>
    </w:p>
    <w:p w14:paraId="0BFFBCB0">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lang w:val="en-US" w:eastAsia="zh-CN"/>
        </w:rPr>
        <w:t>2.</w:t>
      </w:r>
      <w:r>
        <w:rPr>
          <w:rFonts w:hint="eastAsia" w:ascii="宋体" w:hAnsi="宋体" w:eastAsia="宋体" w:cs="宋体"/>
          <w:sz w:val="24"/>
          <w:szCs w:val="24"/>
        </w:rPr>
        <w:t>快速傅里叶变换（</w:t>
      </w:r>
      <w:r>
        <w:rPr>
          <w:rFonts w:hint="default" w:ascii="Times New Roman" w:hAnsi="Times New Roman" w:eastAsia="宋体" w:cs="Times New Roman"/>
          <w:sz w:val="24"/>
          <w:szCs w:val="24"/>
        </w:rPr>
        <w:t>FFT</w:t>
      </w:r>
      <w:r>
        <w:rPr>
          <w:rFonts w:hint="eastAsia" w:ascii="宋体" w:hAnsi="宋体" w:eastAsia="宋体" w:cs="宋体"/>
          <w:sz w:val="24"/>
          <w:szCs w:val="24"/>
        </w:rPr>
        <w:t>）与幅度谱计算：对加窗后的每帧信号</w:t>
      </w:r>
      <m:oMath>
        <m:sSub>
          <m:sSubPr>
            <m:ctrlPr>
              <w:rPr>
                <w:rFonts w:hint="eastAsia" w:ascii="Cambria Math" w:hAnsi="Cambria Math" w:eastAsia="宋体" w:cs="宋体"/>
                <w:sz w:val="24"/>
                <w:szCs w:val="24"/>
              </w:rPr>
            </m:ctrlPr>
          </m:sSubPr>
          <m:e>
            <m:acc>
              <m:accPr>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进行</w:t>
      </w:r>
      <m:oMath>
        <m:r>
          <m:rPr/>
          <w:rPr>
            <w:rFonts w:hint="default" w:ascii="Cambria Math" w:hAnsi="Cambria Math" w:eastAsia="宋体"/>
            <w:sz w:val="24"/>
          </w:rPr>
          <m:t>N</m:t>
        </m:r>
      </m:oMath>
      <w:r>
        <w:rPr>
          <w:rFonts w:hint="eastAsia" w:ascii="宋体" w:hAnsi="宋体" w:eastAsia="宋体" w:cs="宋体"/>
          <w:sz w:val="24"/>
          <w:szCs w:val="24"/>
        </w:rPr>
        <w:t>点快速傅里叶变换（</w:t>
      </w:r>
      <m:oMath>
        <m:r>
          <m:rPr/>
          <w:rPr>
            <w:rFonts w:hint="default" w:ascii="Cambria Math" w:hAnsi="Cambria Math" w:eastAsia="宋体"/>
            <w:sz w:val="24"/>
          </w:rPr>
          <m:t>N</m:t>
        </m:r>
      </m:oMath>
      <w:r>
        <w:rPr>
          <w:rFonts w:hint="eastAsia" w:ascii="宋体" w:hAnsi="宋体" w:eastAsia="宋体" w:cs="宋体"/>
          <w:sz w:val="24"/>
          <w:szCs w:val="24"/>
        </w:rPr>
        <w:t>通常取大于等于</w:t>
      </w:r>
      <m:oMath>
        <m:r>
          <m:rPr/>
          <w:rPr>
            <w:rFonts w:hint="eastAsia" w:ascii="Cambria Math" w:hAnsi="Cambria Math" w:eastAsia="宋体" w:cs="宋体"/>
            <w:sz w:val="24"/>
            <w:szCs w:val="24"/>
          </w:rPr>
          <m:t>L</m:t>
        </m:r>
      </m:oMath>
      <w:r>
        <w:rPr>
          <w:rFonts w:hint="eastAsia" w:ascii="宋体" w:hAnsi="宋体" w:eastAsia="宋体" w:cs="宋体"/>
          <w:sz w:val="24"/>
          <w:szCs w:val="24"/>
        </w:rPr>
        <w:t>的</w:t>
      </w:r>
      <w:r>
        <w:rPr>
          <w:rFonts w:hint="default" w:ascii="Times New Roman" w:hAnsi="Times New Roman" w:eastAsia="宋体" w:cs="Times New Roman"/>
          <w:sz w:val="24"/>
          <w:szCs w:val="24"/>
        </w:rPr>
        <w:t>2</w:t>
      </w:r>
      <w:r>
        <w:rPr>
          <w:rFonts w:hint="eastAsia" w:ascii="宋体" w:hAnsi="宋体" w:eastAsia="宋体" w:cs="宋体"/>
          <w:sz w:val="24"/>
          <w:szCs w:val="24"/>
        </w:rPr>
        <w:t>的整数次幂），将时域信号转换为频域信号，得到第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帧的频域表示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w:t>
      </w:r>
      <m:oMath>
        <m:r>
          <m:rPr/>
          <w:rPr>
            <w:rFonts w:hint="default" w:ascii="Cambria Math" w:hAnsi="Cambria Math" w:eastAsia="宋体"/>
            <w:sz w:val="24"/>
          </w:rPr>
          <m:t>m∈{0,1,…,</m:t>
        </m:r>
        <m:f>
          <m:fPr>
            <m:ctrlPr>
              <w:rPr>
                <w:rFonts w:hint="default" w:ascii="Cambria Math" w:hAnsi="Cambria Math" w:eastAsia="宋体"/>
                <w:i/>
                <w:sz w:val="24"/>
              </w:rPr>
            </m:ctrlPr>
          </m:fPr>
          <m:num>
            <m:r>
              <m:rPr/>
              <w:rPr>
                <w:rFonts w:hint="default" w:ascii="Cambria Math" w:hAnsi="Cambria Math" w:eastAsia="宋体"/>
                <w:sz w:val="24"/>
              </w:rPr>
              <m:t>N</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r>
          <m:rPr/>
          <w:rPr>
            <w:rFonts w:hint="default" w:ascii="Cambria Math" w:hAnsi="Cambria Math" w:eastAsia="宋体"/>
            <w:sz w:val="24"/>
          </w:rPr>
          <m:t>}</m:t>
        </m:r>
      </m:oMath>
      <w:r>
        <w:rPr>
          <w:rFonts w:hint="eastAsia" w:ascii="宋体" w:hAnsi="宋体" w:eastAsia="宋体" w:cs="宋体"/>
          <w:sz w:val="24"/>
          <w:szCs w:val="24"/>
        </w:rPr>
        <w:t>，为频率点索引）：</w:t>
      </w:r>
    </w:p>
    <w:p w14:paraId="4D477E7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X</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n=0</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L−1</m:t>
                  </m:r>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sSub>
                <m:sSubPr>
                  <m:ctrlPr>
                    <w:rPr>
                      <w:rFonts w:hint="default" w:ascii="Cambria Math" w:hAnsi="Cambria Math" w:eastAsia="宋体" w:cs="Cambria Math"/>
                      <w:sz w:val="21"/>
                      <w:szCs w:val="21"/>
                    </w:rPr>
                  </m:ctrlPr>
                </m:sSubPr>
                <m:e>
                  <m:acc>
                    <m:accPr>
                      <m:ctrlPr>
                        <w:rPr>
                          <w:rFonts w:hint="default" w:ascii="Cambria Math" w:hAnsi="Cambria Math" w:eastAsia="宋体" w:cs="Cambria Math"/>
                          <w:sz w:val="21"/>
                          <w:szCs w:val="21"/>
                        </w:rPr>
                      </m:ctrlPr>
                    </m:accPr>
                    <m:e>
                      <m:r>
                        <m:rPr/>
                        <w:rPr>
                          <w:rFonts w:hint="default" w:ascii="Cambria Math" w:hAnsi="Cambria Math" w:eastAsia="宋体" w:cs="Cambria Math"/>
                          <w:sz w:val="21"/>
                          <w:szCs w:val="21"/>
                        </w:rPr>
                        <m:t>x</m:t>
                      </m:r>
                      <m:ctrlPr>
                        <w:rPr>
                          <w:rFonts w:hint="default" w:ascii="Cambria Math" w:hAnsi="Cambria Math" w:eastAsia="宋体" w:cs="Cambria Math"/>
                          <w:sz w:val="21"/>
                          <w:szCs w:val="21"/>
                        </w:rPr>
                      </m:ctrlPr>
                    </m:e>
                  </m:acc>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sSup>
                <m:sSupPr>
                  <m:ctrlPr>
                    <w:rPr>
                      <w:rFonts w:hint="default" w:ascii="Cambria Math" w:hAnsi="Cambria Math" w:eastAsia="宋体" w:cs="Cambria Math"/>
                      <w:sz w:val="21"/>
                      <w:szCs w:val="21"/>
                    </w:rPr>
                  </m:ctrlPr>
                </m:sSupPr>
                <m:e>
                  <m:r>
                    <m:rPr/>
                    <w:rPr>
                      <w:rFonts w:hint="default" w:ascii="Cambria Math" w:hAnsi="Cambria Math" w:eastAsia="宋体" w:cs="Cambria Math"/>
                      <w:sz w:val="21"/>
                      <w:szCs w:val="21"/>
                    </w:rPr>
                    <m:t>e</m:t>
                  </m:r>
                  <m:ctrlPr>
                    <w:rPr>
                      <w:rFonts w:hint="default" w:ascii="Cambria Math" w:hAnsi="Cambria Math" w:eastAsia="宋体" w:cs="Cambria Math"/>
                      <w:sz w:val="21"/>
                      <w:szCs w:val="21"/>
                    </w:rPr>
                  </m:ctrlPr>
                </m:e>
                <m:sup>
                  <m:r>
                    <m:rPr/>
                    <w:rPr>
                      <w:rFonts w:hint="default" w:ascii="Cambria Math" w:hAnsi="Cambria Math" w:eastAsia="宋体" w:cs="Cambria Math"/>
                      <w:sz w:val="21"/>
                      <w:szCs w:val="21"/>
                    </w:rPr>
                    <m:t>−j</m:t>
                  </m:r>
                  <m:f>
                    <m:fPr>
                      <m:ctrlPr>
                        <w:rPr>
                          <w:rFonts w:hint="default" w:ascii="Cambria Math" w:hAnsi="Cambria Math" w:eastAsia="宋体" w:cs="Cambria Math"/>
                          <w:sz w:val="21"/>
                          <w:szCs w:val="21"/>
                        </w:rPr>
                      </m:ctrlPr>
                    </m:fPr>
                    <m:num>
                      <m:r>
                        <m:rPr/>
                        <w:rPr>
                          <w:rFonts w:hint="default" w:ascii="Cambria Math" w:hAnsi="Cambria Math" w:eastAsia="宋体" w:cs="Cambria Math"/>
                          <w:sz w:val="21"/>
                          <w:szCs w:val="21"/>
                        </w:rPr>
                        <m:t>2πmn</m:t>
                      </m:r>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den>
                  </m:f>
                  <m:ctrlPr>
                    <w:rPr>
                      <w:rFonts w:hint="default" w:ascii="Cambria Math" w:hAnsi="Cambria Math" w:eastAsia="宋体" w:cs="Cambria Math"/>
                      <w:sz w:val="21"/>
                      <w:szCs w:val="21"/>
                    </w:rPr>
                  </m:ctrlPr>
                </m:sup>
              </m:sSup>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10</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3681A6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w:rPr>
            <w:rFonts w:hint="eastAsia" w:ascii="Cambria Math" w:hAnsi="Cambria Math" w:eastAsia="宋体" w:cs="宋体"/>
            <w:sz w:val="24"/>
            <w:szCs w:val="24"/>
          </w:rPr>
          <m:t>j</m:t>
        </m:r>
      </m:oMath>
      <w:r>
        <w:rPr>
          <w:rFonts w:hint="eastAsia" w:ascii="宋体" w:hAnsi="宋体" w:eastAsia="宋体" w:cs="宋体"/>
          <w:sz w:val="24"/>
          <w:szCs w:val="24"/>
        </w:rPr>
        <w:t>为虚数单位（</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=−1</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为复数形式，其幅度表示对应频率点的信号强度，幅度谱</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r>
          <m:rPr/>
          <w:rPr>
            <w:rFonts w:hint="eastAsia" w:ascii="Cambria Math" w:hAnsi="Cambria Math" w:eastAsia="宋体" w:cs="宋体"/>
            <w:sz w:val="24"/>
            <w:szCs w:val="24"/>
          </w:rPr>
          <m:t>|</m:t>
        </m:r>
      </m:oMath>
      <w:r>
        <w:rPr>
          <w:rFonts w:hint="eastAsia" w:ascii="宋体" w:hAnsi="宋体" w:eastAsia="宋体" w:cs="宋体"/>
          <w:sz w:val="24"/>
          <w:szCs w:val="24"/>
        </w:rPr>
        <w:t>的计算如下：</w:t>
      </w:r>
    </w:p>
    <w:p w14:paraId="6EFCDBE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X</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m:t>
              </m:r>
              <m:rad>
                <m:radPr>
                  <m:degHide m:val="1"/>
                  <m:ctrlPr>
                    <w:rPr>
                      <w:rFonts w:hint="default" w:ascii="Cambria Math" w:hAnsi="Cambria Math" w:eastAsia="宋体"/>
                      <w:i/>
                      <w:sz w:val="21"/>
                      <w:szCs w:val="21"/>
                    </w:rPr>
                  </m:ctrlPr>
                </m:radPr>
                <m:deg>
                  <m:ctrlPr>
                    <w:rPr>
                      <w:rFonts w:ascii="Cambria Math" w:hAnsi="Cambria Math" w:eastAsia="宋体"/>
                      <w:sz w:val="21"/>
                      <w:szCs w:val="21"/>
                    </w:rPr>
                  </m:ctrlPr>
                </m:deg>
                <m:e>
                  <m:r>
                    <m:rPr/>
                    <w:rPr>
                      <w:rFonts w:hint="default" w:ascii="Cambria Math" w:hAnsi="Cambria Math" w:eastAsia="宋体"/>
                      <w:sz w:val="21"/>
                      <w:szCs w:val="21"/>
                    </w:rPr>
                    <m:t>Re(</m:t>
                  </m:r>
                  <m:sSub>
                    <m:sSubPr>
                      <m:ctrlPr>
                        <w:rPr>
                          <w:rFonts w:hint="default" w:ascii="Cambria Math" w:hAnsi="Cambria Math" w:eastAsia="宋体"/>
                          <w:sz w:val="21"/>
                          <w:szCs w:val="21"/>
                        </w:rPr>
                      </m:ctrlPr>
                    </m:sSubPr>
                    <m:e>
                      <m:r>
                        <m:rPr/>
                        <w:rPr>
                          <w:rFonts w:hint="default" w:ascii="Cambria Math" w:hAnsi="Cambria Math" w:eastAsia="宋体"/>
                          <w:sz w:val="21"/>
                          <w:szCs w:val="21"/>
                        </w:rPr>
                        <m:t>X</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r>
                    <m:rPr/>
                    <w:rPr>
                      <w:rFonts w:hint="default" w:ascii="Cambria Math" w:hAnsi="Cambria Math" w:eastAsia="宋体"/>
                      <w:sz w:val="21"/>
                      <w:szCs w:val="21"/>
                    </w:rPr>
                    <m:t>+Im(</m:t>
                  </m:r>
                  <m:sSub>
                    <m:sSubPr>
                      <m:ctrlPr>
                        <w:rPr>
                          <w:rFonts w:hint="default" w:ascii="Cambria Math" w:hAnsi="Cambria Math" w:eastAsia="宋体"/>
                          <w:sz w:val="21"/>
                          <w:szCs w:val="21"/>
                        </w:rPr>
                      </m:ctrlPr>
                    </m:sSubPr>
                    <m:e>
                      <m:r>
                        <m:rPr/>
                        <w:rPr>
                          <w:rFonts w:hint="default" w:ascii="Cambria Math" w:hAnsi="Cambria Math" w:eastAsia="宋体"/>
                          <w:sz w:val="21"/>
                          <w:szCs w:val="21"/>
                        </w:rPr>
                        <m:t>X</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ctrlPr>
                    <w:rPr>
                      <w:rFonts w:hint="default" w:ascii="Cambria Math" w:hAnsi="Cambria Math" w:eastAsia="宋体"/>
                      <w:sz w:val="21"/>
                      <w:szCs w:val="21"/>
                    </w:rPr>
                  </m:ctrlPr>
                </m:e>
              </m:rad>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11</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3965A2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其中</w:t>
      </w:r>
      <m:oMath>
        <m:r>
          <m:rPr/>
          <w:rPr>
            <w:rFonts w:hint="default" w:ascii="Cambria Math" w:hAnsi="Cambria Math" w:eastAsia="宋体"/>
            <w:sz w:val="24"/>
          </w:rPr>
          <m:t>Re(</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m:t>
        </m:r>
      </m:oMath>
      <w:r>
        <w:rPr>
          <w:rFonts w:hint="eastAsia" w:ascii="宋体" w:hAnsi="宋体" w:eastAsia="宋体" w:cs="宋体"/>
          <w:sz w:val="24"/>
          <w:szCs w:val="24"/>
        </w:rPr>
        <w:t>和</w:t>
      </w:r>
      <m:oMath>
        <m:r>
          <m:rPr/>
          <w:rPr>
            <w:rFonts w:hint="default" w:ascii="Cambria Math" w:hAnsi="Cambria Math" w:eastAsia="宋体"/>
            <w:sz w:val="24"/>
          </w:rPr>
          <m:t>Im(</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m:t>
        </m:r>
      </m:oMath>
      <w:r>
        <w:rPr>
          <w:rFonts w:hint="eastAsia" w:ascii="宋体" w:hAnsi="宋体" w:eastAsia="宋体" w:cs="宋体"/>
          <w:sz w:val="24"/>
          <w:szCs w:val="24"/>
        </w:rPr>
        <w:t>分别为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的实部和虚部，幅度谱的平方即为功率谱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3D848C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rPr>
        <w:t>梅尔滤波处理：基于人耳的梅尔感知特性，设计梅尔滤波器组对功率谱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进行滤波。梅尔频率</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mel</m:t>
            </m:r>
            <m:ctrlPr>
              <w:rPr>
                <w:rFonts w:hint="eastAsia" w:ascii="Cambria Math" w:hAnsi="Cambria Math" w:eastAsia="宋体" w:cs="宋体"/>
                <w:sz w:val="24"/>
                <w:szCs w:val="24"/>
              </w:rPr>
            </m:ctrlPr>
          </m:sub>
        </m:sSub>
      </m:oMath>
      <w:r>
        <w:rPr>
          <w:rFonts w:hint="eastAsia" w:ascii="宋体" w:hAnsi="宋体" w:eastAsia="宋体" w:cs="宋体"/>
          <w:sz w:val="24"/>
          <w:szCs w:val="24"/>
        </w:rPr>
        <w:t>与线性频率</w:t>
      </w:r>
      <m:oMath>
        <m:r>
          <m:rPr/>
          <w:rPr>
            <w:rFonts w:hint="eastAsia" w:ascii="Cambria Math" w:hAnsi="Cambria Math" w:eastAsia="宋体" w:cs="宋体"/>
            <w:sz w:val="24"/>
            <w:szCs w:val="24"/>
          </w:rPr>
          <m:t>f</m:t>
        </m:r>
      </m:oMath>
      <w:r>
        <w:rPr>
          <w:rFonts w:hint="eastAsia" w:ascii="宋体" w:hAnsi="宋体" w:eastAsia="宋体" w:cs="宋体"/>
          <w:sz w:val="24"/>
          <w:szCs w:val="24"/>
        </w:rPr>
        <w:t>（单位：</w:t>
      </w:r>
      <w:r>
        <w:rPr>
          <w:rFonts w:hint="default" w:ascii="Times New Roman" w:hAnsi="Times New Roman" w:eastAsia="宋体" w:cs="Times New Roman"/>
          <w:sz w:val="24"/>
          <w:szCs w:val="24"/>
        </w:rPr>
        <w:t>Hz</w:t>
      </w:r>
      <w:r>
        <w:rPr>
          <w:rFonts w:hint="eastAsia" w:ascii="宋体" w:hAnsi="宋体" w:eastAsia="宋体" w:cs="宋体"/>
          <w:sz w:val="24"/>
          <w:szCs w:val="24"/>
        </w:rPr>
        <w:t>）的转换关系如下，用于将线性频率轴映射到符合人耳感知的梅尔频率轴：</w:t>
      </w:r>
    </w:p>
    <w:p w14:paraId="125FB00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mel</m:t>
                  </m:r>
                  <m:ctrlPr>
                    <w:rPr>
                      <w:rFonts w:hint="eastAsia" w:ascii="Cambria Math" w:hAnsi="Cambria Math" w:eastAsia="宋体" w:cs="宋体"/>
                      <w:sz w:val="21"/>
                      <w:szCs w:val="21"/>
                    </w:rPr>
                  </m:ctrlPr>
                </m:sub>
              </m:sSub>
              <m:d>
                <m:dPr>
                  <m:sepChr m:val=","/>
                  <m:ctrlPr>
                    <w:rPr>
                      <w:rFonts w:hint="eastAsia" w:ascii="Cambria Math" w:hAnsi="Cambria Math" w:eastAsia="宋体" w:cs="宋体"/>
                      <w:sz w:val="21"/>
                      <w:szCs w:val="21"/>
                    </w:rPr>
                  </m:ctrlPr>
                </m:d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d>
              <m:r>
                <m:rPr/>
                <w:rPr>
                  <w:rFonts w:hint="eastAsia" w:ascii="Cambria Math" w:hAnsi="Cambria Math" w:eastAsia="宋体" w:cs="宋体"/>
                  <w:sz w:val="21"/>
                  <w:szCs w:val="21"/>
                </w:rPr>
                <m:t>=2595⋅</m:t>
              </m:r>
              <m:sSub>
                <m:sSubPr>
                  <m:ctrlPr>
                    <w:rPr>
                      <w:rFonts w:hint="eastAsia" w:ascii="Cambria Math" w:hAnsi="Cambria Math" w:eastAsia="宋体" w:cs="宋体"/>
                      <w:sz w:val="21"/>
                      <w:szCs w:val="21"/>
                    </w:rPr>
                  </m:ctrlPr>
                </m:sSubPr>
                <m:e>
                  <m:r>
                    <m:rP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10</m:t>
                  </m:r>
                  <m:ctrlPr>
                    <w:rPr>
                      <w:rFonts w:hint="eastAsia" w:ascii="Cambria Math" w:hAnsi="Cambria Math" w:eastAsia="宋体" w:cs="宋体"/>
                      <w:sz w:val="21"/>
                      <w:szCs w:val="21"/>
                    </w:rPr>
                  </m:ctrlPr>
                </m:sub>
              </m:sSub>
              <m:d>
                <m:dPr>
                  <m:sepChr m:val=","/>
                  <m:ctrlPr>
                    <w:rPr>
                      <w:rFonts w:hint="eastAsia" w:ascii="Cambria Math" w:hAnsi="Cambria Math" w:eastAsia="宋体" w:cs="宋体"/>
                      <w:sz w:val="21"/>
                      <w:szCs w:val="21"/>
                    </w:rPr>
                  </m:ctrlPr>
                </m:dPr>
                <m:e>
                  <m:r>
                    <m:rPr/>
                    <w:rPr>
                      <w:rFonts w:hint="eastAsia" w:ascii="Cambria Math" w:hAnsi="Cambria Math" w:eastAsia="宋体" w:cs="宋体"/>
                      <w:sz w:val="21"/>
                      <w:szCs w:val="21"/>
                    </w:rPr>
                    <m:t>1+</m:t>
                  </m:r>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f</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700</m:t>
                      </m:r>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12</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7930E5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设梅尔滤波器组包含</w:t>
      </w:r>
      <m:oMath>
        <m:r>
          <m:rPr/>
          <w:rPr>
            <w:rFonts w:hint="default" w:ascii="Cambria Math" w:hAnsi="Cambria Math" w:eastAsia="宋体"/>
            <w:sz w:val="24"/>
          </w:rPr>
          <m:t>M</m:t>
        </m:r>
      </m:oMath>
      <w:r>
        <w:rPr>
          <w:rFonts w:hint="eastAsia" w:ascii="宋体" w:hAnsi="宋体" w:eastAsia="宋体" w:cs="宋体"/>
          <w:sz w:val="24"/>
          <w:szCs w:val="24"/>
        </w:rPr>
        <w:t>个三角滤波器，第</w:t>
      </w:r>
      <m:oMath>
        <m:r>
          <m:rPr/>
          <w:rPr>
            <w:rFonts w:hint="default" w:ascii="Cambria Math" w:hAnsi="Cambria Math" w:eastAsia="宋体"/>
            <w:sz w:val="24"/>
          </w:rPr>
          <m:t>m</m:t>
        </m:r>
      </m:oMath>
      <w:r>
        <w:rPr>
          <w:rFonts w:hint="eastAsia" w:ascii="宋体" w:hAnsi="宋体" w:eastAsia="宋体" w:cs="宋体"/>
          <w:sz w:val="24"/>
          <w:szCs w:val="24"/>
        </w:rPr>
        <w:t>个梅尔滤波器的频率响应为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d>
      </m:oMath>
      <w:r>
        <w:rPr>
          <w:rFonts w:hint="eastAsia" w:ascii="宋体" w:hAnsi="宋体" w:eastAsia="宋体" w:cs="宋体"/>
          <w:sz w:val="24"/>
          <w:szCs w:val="24"/>
        </w:rPr>
        <w:t>，其中心频率为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mel,m</m:t>
            </m:r>
            <m:ctrlPr>
              <w:rPr>
                <w:rFonts w:hint="eastAsia" w:ascii="Cambria Math" w:hAnsi="Cambria Math" w:eastAsia="宋体" w:cs="宋体"/>
                <w:sz w:val="24"/>
                <w:szCs w:val="24"/>
              </w:rPr>
            </m:ctrlPr>
          </m:sub>
        </m:sSub>
      </m:oMath>
      <w:r>
        <w:rPr>
          <w:rFonts w:hint="eastAsia" w:ascii="宋体" w:hAnsi="宋体" w:eastAsia="宋体" w:cs="宋体"/>
          <w:sz w:val="24"/>
          <w:szCs w:val="24"/>
        </w:rPr>
        <w:t>（</w:t>
      </w:r>
      <m:oMath>
        <m:r>
          <m:rPr/>
          <w:rPr>
            <w:rFonts w:hint="default" w:ascii="Cambria Math" w:hAnsi="Cambria Math" w:eastAsia="宋体"/>
            <w:sz w:val="24"/>
          </w:rPr>
          <m:t>m∈{1,2,…,M}</m:t>
        </m:r>
      </m:oMath>
      <w:r>
        <w:rPr>
          <w:rFonts w:hint="eastAsia" w:ascii="宋体" w:hAnsi="宋体" w:eastAsia="宋体" w:cs="宋体"/>
          <w:sz w:val="24"/>
          <w:szCs w:val="24"/>
        </w:rPr>
        <w:t>），滤波器的频率范围覆盖音频信号的有效频率区间</w:t>
      </w:r>
      <m:oMath>
        <m:d>
          <m:dPr>
            <m:begChr m:val="["/>
            <m:sep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oMath>
      <w:r>
        <w:rPr>
          <w:rFonts w:hint="eastAsia" w:ascii="宋体" w:hAnsi="宋体" w:eastAsia="宋体" w:cs="宋体"/>
          <w:sz w:val="24"/>
          <w:szCs w:val="24"/>
        </w:rPr>
        <w:t>（通常</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default" w:ascii="Times New Roman" w:hAnsi="Times New Roman" w:eastAsia="宋体" w:cs="Times New Roman"/>
          <w:sz w:val="24"/>
          <w:szCs w:val="24"/>
        </w:rPr>
        <w:t>Hz</w:t>
      </w:r>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default" w:ascii="Times New Roman" w:hAnsi="Times New Roman" w:eastAsia="宋体" w:cs="Times New Roman"/>
          <w:sz w:val="24"/>
          <w:szCs w:val="24"/>
        </w:rPr>
        <w:t>Hz</w:t>
      </w:r>
      <w:r>
        <w:rPr>
          <w:rFonts w:hint="eastAsia" w:ascii="宋体" w:hAnsi="宋体" w:eastAsia="宋体" w:cs="宋体"/>
          <w:sz w:val="24"/>
          <w:szCs w:val="24"/>
        </w:rPr>
        <w:t>，即奈奎斯特频率）。</w:t>
      </w:r>
    </w:p>
    <w:p w14:paraId="2ABB97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将功率谱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通过梅尔滤波器组，得到第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帧信号的梅尔频率功率谱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w:t>
      </w:r>
    </w:p>
    <w:p w14:paraId="349E071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S</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f=0</m:t>
                  </m:r>
                  <m:ctrlPr>
                    <w:rPr>
                      <w:rFonts w:hint="default" w:ascii="Cambria Math" w:hAnsi="Cambria Math" w:eastAsia="宋体" w:cs="Cambria Math"/>
                      <w:sz w:val="21"/>
                      <w:szCs w:val="21"/>
                    </w:rPr>
                  </m:ctrlPr>
                </m:sub>
                <m:sup>
                  <m:f>
                    <m:fPr>
                      <m:type m:val="lin"/>
                      <m:ctrlPr>
                        <w:rPr>
                          <w:rFonts w:hint="default" w:ascii="Cambria Math" w:hAnsi="Cambria Math" w:eastAsia="宋体" w:cs="Cambria Math"/>
                          <w:sz w:val="21"/>
                          <w:szCs w:val="21"/>
                        </w:rPr>
                      </m:ctrlPr>
                    </m:fPr>
                    <m:num>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s</m:t>
                          </m:r>
                          <m:ctrlPr>
                            <w:rPr>
                              <w:rFonts w:hint="default" w:ascii="Cambria Math" w:hAnsi="Cambria Math" w:eastAsia="宋体" w:cs="Cambria Math"/>
                              <w:sz w:val="21"/>
                              <w:szCs w:val="21"/>
                            </w:rPr>
                          </m:ctrlPr>
                        </m:sub>
                      </m:sSub>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2</m:t>
                      </m:r>
                      <m:ctrlPr>
                        <w:rPr>
                          <w:rFonts w:hint="default" w:ascii="Cambria Math" w:hAnsi="Cambria Math" w:eastAsia="宋体" w:cs="Cambria Math"/>
                          <w:sz w:val="21"/>
                          <w:szCs w:val="21"/>
                        </w:rPr>
                      </m:ctrlPr>
                    </m:den>
                  </m:f>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H</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P</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m:t>
              </m:r>
              <m:d>
                <m:dPr>
                  <m:begChr m:val="{"/>
                  <m:sepChr m:val=","/>
                  <m:end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1</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2</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13</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1D14A4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hAnsi="Cambria Math" w:eastAsia="宋体" w:cs="宋体"/>
          <w:i w:val="0"/>
          <w:sz w:val="24"/>
          <w:szCs w:val="24"/>
          <w:lang w:val="en-US" w:eastAsia="zh-CN"/>
        </w:rPr>
        <w:t>4.</w:t>
      </w:r>
      <w:r>
        <w:rPr>
          <w:rFonts w:hint="eastAsia" w:ascii="宋体" w:hAnsi="宋体" w:eastAsia="宋体" w:cs="宋体"/>
          <w:sz w:val="24"/>
          <w:szCs w:val="24"/>
        </w:rPr>
        <w:t>对数变换：对梅尔频率功率谱进行对数变换，得到梅尔谱图的最终特征，目的是压缩信号动态范围，增强特征的鲁棒性，对数变换公式如下：</w:t>
      </w:r>
    </w:p>
    <w:p w14:paraId="6AD0D01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eastAsia="宋体"/>
                  <w:sz w:val="21"/>
                  <w:szCs w:val="21"/>
                </w:rPr>
                <m:t>MelSpec(k,m)=</m:t>
              </m:r>
              <m:func>
                <m:funcPr>
                  <m:ctrlPr>
                    <w:rPr>
                      <w:rFonts w:hint="default" w:ascii="Cambria Math" w:hAnsi="Cambria Math" w:eastAsia="宋体"/>
                      <w:sz w:val="21"/>
                      <w:szCs w:val="21"/>
                    </w:rPr>
                  </m:ctrlPr>
                </m:funcPr>
                <m:fName>
                  <m:sSub>
                    <m:sSubPr>
                      <m:ctrlPr>
                        <w:rPr>
                          <w:rFonts w:hint="default" w:ascii="Cambria Math" w:hAnsi="Cambria Math" w:eastAsia="宋体"/>
                          <w:sz w:val="21"/>
                          <w:szCs w:val="21"/>
                        </w:rPr>
                      </m:ctrlPr>
                    </m:sSubPr>
                    <m:e>
                      <m:r>
                        <m:rPr>
                          <m:sty m:val="p"/>
                        </m:rPr>
                        <w:rPr>
                          <w:rFonts w:hint="default" w:ascii="Cambria Math" w:hAnsi="Cambria Math" w:eastAsia="宋体"/>
                          <w:sz w:val="21"/>
                          <w:szCs w:val="21"/>
                        </w:rPr>
                        <m:t>log</m:t>
                      </m:r>
                      <m:ctrlPr>
                        <w:rPr>
                          <w:rFonts w:ascii="Cambria Math" w:hAnsi="Cambria Math" w:eastAsia="宋体"/>
                          <w:sz w:val="21"/>
                          <w:szCs w:val="21"/>
                        </w:rPr>
                      </m:ctrlPr>
                    </m:e>
                    <m:sub>
                      <m:r>
                        <m:rPr/>
                        <w:rPr>
                          <w:rFonts w:hint="default" w:ascii="Cambria Math" w:hAnsi="Cambria Math" w:eastAsia="宋体"/>
                          <w:sz w:val="21"/>
                          <w:szCs w:val="21"/>
                        </w:rPr>
                        <m:t>10</m:t>
                      </m:r>
                      <m:ctrlPr>
                        <w:rPr>
                          <w:rFonts w:ascii="Cambria Math" w:hAnsi="Cambria Math" w:eastAsia="宋体"/>
                          <w:sz w:val="21"/>
                          <w:szCs w:val="21"/>
                        </w:rPr>
                      </m:ctrlPr>
                    </m:sub>
                  </m:sSub>
                  <m:ctrlPr>
                    <w:rPr>
                      <w:rFonts w:hint="default" w:ascii="Cambria Math" w:hAnsi="Cambria Math" w:eastAsia="宋体"/>
                      <w:sz w:val="21"/>
                      <w:szCs w:val="21"/>
                    </w:rPr>
                  </m:ctrlPr>
                </m:fName>
                <m:e>
                  <m:r>
                    <m:rPr/>
                    <w:rPr>
                      <w:rFonts w:hint="default" w:ascii="Cambria Math" w:hAnsi="Cambria Math" w:eastAsia="宋体"/>
                      <w:sz w:val="21"/>
                      <w:szCs w:val="21"/>
                    </w:rPr>
                    <m:t>(</m:t>
                  </m:r>
                  <m:ctrlPr>
                    <w:rPr>
                      <w:rFonts w:hint="default" w:ascii="Cambria Math" w:hAnsi="Cambria Math" w:eastAsia="宋体"/>
                      <w:sz w:val="21"/>
                      <w:szCs w:val="21"/>
                    </w:rPr>
                  </m:ctrlPr>
                </m:e>
              </m:func>
              <m:sSub>
                <m:sSubPr>
                  <m:ctrlPr>
                    <w:rPr>
                      <w:rFonts w:hint="default" w:ascii="Cambria Math" w:hAnsi="Cambria Math" w:eastAsia="宋体"/>
                      <w:sz w:val="21"/>
                      <w:szCs w:val="21"/>
                    </w:rPr>
                  </m:ctrlPr>
                </m:sSubPr>
                <m:e>
                  <m:r>
                    <m:rPr/>
                    <w:rPr>
                      <w:rFonts w:hint="default" w:ascii="Cambria Math" w:hAnsi="Cambria Math" w:eastAsia="宋体"/>
                      <w:sz w:val="21"/>
                      <w:szCs w:val="21"/>
                    </w:rPr>
                    <m:t>S</m:t>
                  </m:r>
                  <m:ctrlPr>
                    <w:rPr>
                      <w:rFonts w:hint="default" w:ascii="Cambria Math" w:hAnsi="Cambria Math" w:eastAsia="宋体"/>
                      <w:sz w:val="21"/>
                      <w:szCs w:val="21"/>
                    </w:rPr>
                  </m:ctrlPr>
                </m:e>
                <m:sub>
                  <m:r>
                    <m:rPr/>
                    <w:rPr>
                      <w:rFonts w:hint="default" w:ascii="Cambria Math" w:hAnsi="Cambria Math" w:eastAsia="宋体"/>
                      <w:sz w:val="21"/>
                      <w:szCs w:val="21"/>
                    </w:rPr>
                    <m:t>k</m:t>
                  </m:r>
                  <m:ctrlPr>
                    <w:rPr>
                      <w:rFonts w:hint="default" w:ascii="Cambria Math" w:hAnsi="Cambria Math" w:eastAsia="宋体"/>
                      <w:sz w:val="21"/>
                      <w:szCs w:val="21"/>
                    </w:rPr>
                  </m:ctrlPr>
                </m:sub>
              </m:sSub>
              <m:r>
                <m:rPr/>
                <w:rPr>
                  <w:rFonts w:hint="default" w:ascii="Cambria Math" w:hAnsi="Cambria Math" w:eastAsia="宋体"/>
                  <w:sz w:val="21"/>
                  <w:szCs w:val="21"/>
                </w:rPr>
                <m:t>(m)+ϵ)</m:t>
              </m:r>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14</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4C073B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w:rPr>
            <w:rFonts w:hint="eastAsia" w:ascii="Cambria Math" w:hAnsi="Cambria Math" w:eastAsia="宋体" w:cs="宋体"/>
            <w:sz w:val="24"/>
            <w:szCs w:val="24"/>
          </w:rPr>
          <m:t>ϵ</m:t>
        </m:r>
      </m:oMath>
      <w:r>
        <w:rPr>
          <w:rFonts w:hint="eastAsia" w:ascii="宋体" w:hAnsi="宋体" w:eastAsia="宋体" w:cs="宋体"/>
          <w:sz w:val="24"/>
          <w:szCs w:val="24"/>
        </w:rPr>
        <w:t>为极小值（通常取</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−6</m:t>
            </m:r>
            <m:ctrlPr>
              <w:rPr>
                <w:rFonts w:hint="eastAsia" w:ascii="Cambria Math" w:hAnsi="Cambria Math" w:eastAsia="宋体" w:cs="宋体"/>
                <w:sz w:val="24"/>
                <w:szCs w:val="24"/>
              </w:rPr>
            </m:ctrlPr>
          </m:sup>
        </m:sSup>
      </m:oMath>
      <w:r>
        <w:rPr>
          <w:rFonts w:hint="eastAsia" w:ascii="宋体" w:hAnsi="宋体" w:eastAsia="宋体" w:cs="宋体"/>
          <w:sz w:val="24"/>
          <w:szCs w:val="24"/>
        </w:rPr>
        <w:t>），用于避免对数运算中出现无穷小或零的情况。最终得到的梅尔谱图</w:t>
      </w:r>
      <m:oMath>
        <m:r>
          <m:rPr/>
          <w:rPr>
            <w:rFonts w:hint="default" w:ascii="Cambria Math" w:hAnsi="Cambria Math" w:eastAsia="宋体"/>
            <w:sz w:val="24"/>
          </w:rPr>
          <m:t>MelSpec</m:t>
        </m:r>
      </m:oMath>
      <w:r>
        <w:rPr>
          <w:rFonts w:hint="eastAsia" w:ascii="宋体" w:hAnsi="宋体" w:eastAsia="宋体" w:cs="宋体"/>
          <w:sz w:val="24"/>
          <w:szCs w:val="24"/>
        </w:rPr>
        <w:t>是一个</w:t>
      </w:r>
      <m:oMath>
        <m:r>
          <m:rPr/>
          <w:rPr>
            <w:rFonts w:hint="default" w:ascii="Cambria Math" w:hAnsi="Cambria Math" w:eastAsia="宋体"/>
            <w:sz w:val="24"/>
            <w:lang w:val="en-US" w:eastAsia="zh-CN"/>
          </w:rPr>
          <m:t>K</m:t>
        </m:r>
        <m:r>
          <m:rPr/>
          <w:rPr>
            <w:rFonts w:hint="default" w:ascii="Cambria Math" w:hAnsi="Cambria Math" w:eastAsia="宋体" w:cs="Cambria Math"/>
            <w:sz w:val="24"/>
            <w:lang w:val="en-US" w:eastAsia="zh-CN"/>
          </w:rPr>
          <m:t>×</m:t>
        </m:r>
        <m:r>
          <m:rPr/>
          <w:rPr>
            <w:rFonts w:hint="default" w:ascii="Cambria Math" w:hAnsi="Cambria Math"/>
            <w:sz w:val="24"/>
            <w:lang w:val="en-US" w:eastAsia="zh-CN"/>
          </w:rPr>
          <m:t>M</m:t>
        </m:r>
      </m:oMath>
      <w:r>
        <w:rPr>
          <w:rFonts w:hint="eastAsia" w:ascii="宋体" w:hAnsi="宋体" w:eastAsia="宋体" w:cs="宋体"/>
          <w:sz w:val="24"/>
          <w:szCs w:val="24"/>
        </w:rPr>
        <w:t>的二维矩阵，其中</w:t>
      </w:r>
      <m:oMath>
        <m:r>
          <m:rPr/>
          <w:rPr>
            <w:rFonts w:hint="default" w:ascii="Cambria Math" w:hAnsi="Cambria Math" w:eastAsia="宋体"/>
            <w:sz w:val="24"/>
            <w:lang w:val="en-US" w:eastAsia="zh-CN"/>
          </w:rPr>
          <m:t>K</m:t>
        </m:r>
      </m:oMath>
      <w:r>
        <w:rPr>
          <w:rFonts w:hint="eastAsia" w:ascii="宋体" w:hAnsi="宋体" w:eastAsia="宋体" w:cs="宋体"/>
          <w:sz w:val="24"/>
          <w:szCs w:val="24"/>
        </w:rPr>
        <w:t>为时间帧数（对应时间维度），</w:t>
      </w:r>
      <m:oMath>
        <m:r>
          <m:rPr/>
          <w:rPr>
            <w:rFonts w:hint="default" w:ascii="Cambria Math" w:hAnsi="Cambria Math"/>
            <w:sz w:val="24"/>
            <w:lang w:val="en-US" w:eastAsia="zh-CN"/>
          </w:rPr>
          <m:t>M</m:t>
        </m:r>
      </m:oMath>
      <w:r>
        <w:rPr>
          <w:rFonts w:hint="eastAsia" w:ascii="宋体" w:hAnsi="宋体" w:eastAsia="宋体" w:cs="宋体"/>
          <w:sz w:val="24"/>
          <w:szCs w:val="24"/>
        </w:rPr>
        <w:t>为梅尔滤波器数量（对应梅尔频率维度），矩阵中的每个元素表示对应时间帧、对应梅尔频率的信号能量强度。</w:t>
      </w:r>
    </w:p>
    <w:p w14:paraId="2DDEE114">
      <w:pPr>
        <w:pStyle w:val="3"/>
      </w:pPr>
      <w:bookmarkStart w:id="44" w:name="_Toc14635"/>
      <w:bookmarkStart w:id="45" w:name="_Toc7726"/>
      <w:r>
        <w:t>本章小结</w:t>
      </w:r>
      <w:bookmarkEnd w:id="44"/>
      <w:bookmarkEnd w:id="45"/>
    </w:p>
    <w:p w14:paraId="7C41E121">
      <w:pPr>
        <w:widowControl w:val="0"/>
        <w:spacing w:line="360" w:lineRule="auto"/>
        <w:ind w:firstLine="420" w:firstLineChars="0"/>
        <w:jc w:val="both"/>
        <w:rPr>
          <w:sz w:val="24"/>
        </w:rPr>
      </w:pPr>
      <w:r>
        <w:rPr>
          <w:rFonts w:hint="eastAsia"/>
          <w:sz w:val="24"/>
        </w:rPr>
        <w:t>本章阐述了水声物理信道特性、联邦学习以及梅尔谱图的基础理论。具体来说，本章首先分析了水声信道中的多径效应与复杂环境噪声，明确了水下目标识别面临的挑战。其次，本章介绍了联邦学习的分布式框架，即其在避免私有数据直接共享前提下实现协同训练的机制。最后，本章简述了梅尔谱图作为核心频域特征的提取原理及基本流程。这些基础理论为后续章节的模型设计与实验分析奠定了基础。</w:t>
      </w:r>
    </w:p>
    <w:p w14:paraId="480F8084">
      <w:pPr>
        <w:widowControl w:val="0"/>
        <w:spacing w:line="360" w:lineRule="auto"/>
        <w:jc w:val="both"/>
        <w:rPr>
          <w:sz w:val="24"/>
        </w:rPr>
      </w:pPr>
    </w:p>
    <w:p w14:paraId="2D03855A">
      <w:pPr>
        <w:widowControl w:val="0"/>
        <w:spacing w:line="360" w:lineRule="auto"/>
        <w:jc w:val="both"/>
        <w:rPr>
          <w:sz w:val="24"/>
        </w:rPr>
        <w:sectPr>
          <w:headerReference r:id="rId28" w:type="default"/>
          <w:headerReference r:id="rId29" w:type="even"/>
          <w:pgSz w:w="11906" w:h="16838"/>
          <w:pgMar w:top="1985" w:right="1588" w:bottom="2268" w:left="1588" w:header="1418" w:footer="1701" w:gutter="284"/>
          <w:cols w:space="425" w:num="1"/>
          <w:docGrid w:linePitch="395" w:charSpace="0"/>
        </w:sectPr>
      </w:pPr>
    </w:p>
    <w:p w14:paraId="40AE02C5">
      <w:pPr>
        <w:pStyle w:val="2"/>
        <w:rPr>
          <w:sz w:val="28"/>
          <w:szCs w:val="28"/>
        </w:rPr>
      </w:pPr>
      <w:bookmarkStart w:id="46" w:name="_Toc13442"/>
      <w:r>
        <w:rPr>
          <w:rFonts w:hint="eastAsia"/>
        </w:rPr>
        <w:t>基于联邦解耦一致性表征的水下声学目标识别算法</w:t>
      </w:r>
      <w:bookmarkEnd w:id="46"/>
    </w:p>
    <w:p w14:paraId="2C7D3700">
      <w:pPr>
        <w:widowControl w:val="0"/>
        <w:spacing w:line="360" w:lineRule="auto"/>
        <w:ind w:firstLine="420" w:firstLineChars="0"/>
        <w:jc w:val="both"/>
        <w:rPr>
          <w:sz w:val="24"/>
        </w:rPr>
      </w:pPr>
      <w:r>
        <w:rPr>
          <w:rFonts w:hint="eastAsia"/>
          <w:sz w:val="24"/>
        </w:rPr>
        <w:t>在真实海洋环境中，水下声学目标识别面临着严峻的环境偏移与噪声干扰难题。接收端获取的观测信号并非单一的声源辐射，而是船舶内源性声纹与时变水声信道、复杂环境噪声深度耦合的产物。传统的集中式训练在处理此类多环境混合数据时，往往难以有效剥离复杂的环境干扰，导致模型错误地建立起环境特征与类别标签之间的虚假相关性，当测试环境发生偏移时，这种依赖环境捷径的模型往往会出现严重的性能崩塌。为了突破这一特征纠缠瓶颈，本章提出了一种联邦解耦一致性表征框架FedDCR。该方法摒弃了传统的集中式思路，转而将联邦学习天然的非独立同分布特性转化为一种隐式约束，旨在从高噪背景中深度挖掘具有强抗干扰能力的内源性声纹表征。本章将首先通过物理建模与数据可视化，剖析环境偏置对特征空间造成的破坏性影响，随后详细阐述FedDCR的四个核心模块：基于录音场次的联邦客户端数据分配策略、分步特征提取模块CSBlock、联邦原型语义对齐约束，以及具备热身机制的层级自适应聚合策略。最后，通过在水声数据集ShipEar上的对比实验与参数敏感性分析，全面验证该方法在</w:t>
      </w:r>
      <w:r>
        <w:rPr>
          <w:rFonts w:hint="eastAsia"/>
          <w:sz w:val="24"/>
          <w:lang w:val="en-US" w:eastAsia="zh-CN"/>
        </w:rPr>
        <w:t>严格</w:t>
      </w:r>
      <w:r>
        <w:rPr>
          <w:rFonts w:hint="eastAsia"/>
          <w:sz w:val="24"/>
        </w:rPr>
        <w:t>划分场景下的识别性能与有效性。</w:t>
      </w:r>
    </w:p>
    <w:p w14:paraId="6892D847">
      <w:pPr>
        <w:pStyle w:val="3"/>
      </w:pPr>
      <w:bookmarkStart w:id="47" w:name="_Toc11739"/>
      <w:r>
        <w:rPr>
          <w:rFonts w:hint="eastAsia"/>
          <w:lang w:val="en-US" w:eastAsia="zh-CN"/>
        </w:rPr>
        <w:t>问题定义</w:t>
      </w:r>
      <w:bookmarkEnd w:id="47"/>
    </w:p>
    <w:p w14:paraId="18EEC175">
      <w:pPr>
        <w:spacing w:line="360" w:lineRule="auto"/>
        <w:ind w:firstLine="420" w:firstLineChars="0"/>
        <w:jc w:val="both"/>
        <w:rPr>
          <w:rFonts w:ascii="Times New Roman" w:hAnsi="Times New Roman" w:eastAsia="宋体" w:cs="宋体"/>
          <w:color w:val="000000"/>
          <w:kern w:val="0"/>
          <w:sz w:val="24"/>
          <w:lang w:bidi="ar"/>
        </w:rPr>
      </w:pPr>
      <w:r>
        <w:rPr>
          <w:rFonts w:hint="eastAsia" w:ascii="Times New Roman" w:hAnsi="Times New Roman" w:eastAsia="宋体" w:cs="宋体"/>
          <w:color w:val="000000"/>
          <w:kern w:val="0"/>
          <w:sz w:val="24"/>
          <w:lang w:bidi="ar"/>
        </w:rPr>
        <w:t>针对水声场景下的跨域识别难题，本节首先基于水声物理原理对信号生成过程进行建模。设接收端的观测信号为</w:t>
      </w:r>
      <m:oMath>
        <m:r>
          <m:rPr/>
          <w:rPr>
            <w:rFonts w:ascii="Cambria Math" w:hAnsi="Cambria Math" w:eastAsia="宋体" w:cs="Cambria Math"/>
            <w:sz w:val="24"/>
            <w:szCs w:val="32"/>
          </w:rPr>
          <m:t>X</m:t>
        </m:r>
      </m:oMath>
      <w:r>
        <w:rPr>
          <w:rFonts w:hint="eastAsia" w:ascii="Times New Roman" w:hAnsi="Times New Roman" w:eastAsia="宋体" w:cs="宋体"/>
          <w:color w:val="000000"/>
          <w:kern w:val="0"/>
          <w:sz w:val="24"/>
          <w:lang w:bidi="ar"/>
        </w:rPr>
        <w:t>，该信号并非单一的声源辐射，而是船舶内源性信号与时变水声信道复杂耦合的产物，其数学模型可近似表示如下：</w:t>
      </w:r>
    </w:p>
    <w:p w14:paraId="5E858269">
      <w:pPr>
        <w:spacing w:line="360" w:lineRule="auto"/>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r>
                <m:rPr/>
                <w:rPr>
                  <w:rFonts w:ascii="Cambria Math" w:hAnsi="Cambria Math" w:eastAsia="宋体" w:cs="Cambria Math"/>
                </w:rPr>
                <m:t>X=T(</m:t>
              </m:r>
              <m:sSub>
                <m:sSubPr>
                  <m:ctrlPr>
                    <w:rPr>
                      <w:rFonts w:ascii="Cambria Math" w:hAnsi="Cambria Math" w:eastAsia="宋体" w:cs="Cambria Math"/>
                    </w:rPr>
                  </m:ctrlPr>
                </m:sSubPr>
                <m:e>
                  <m:r>
                    <m:rPr/>
                    <w:rPr>
                      <w:rFonts w:ascii="Cambria Math" w:hAnsi="Cambria Math" w:eastAsia="宋体" w:cs="Cambria Math"/>
                    </w:rPr>
                    <m:t>S</m:t>
                  </m:r>
                  <m:ctrlPr>
                    <w:rPr>
                      <w:rFonts w:ascii="Cambria Math" w:hAnsi="Cambria Math" w:eastAsia="宋体" w:cs="Cambria Math"/>
                    </w:rPr>
                  </m:ctrlPr>
                </m:e>
                <m:sub>
                  <m:r>
                    <m:rPr/>
                    <w:rPr>
                      <w:rFonts w:ascii="Cambria Math" w:hAnsi="Cambria Math" w:eastAsia="宋体" w:cs="Cambria Math"/>
                    </w:rPr>
                    <m:t>intrinsic</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H</m:t>
                  </m:r>
                  <m:ctrlPr>
                    <w:rPr>
                      <w:rFonts w:ascii="Cambria Math" w:hAnsi="Cambria Math" w:eastAsia="宋体" w:cs="Cambria Math"/>
                    </w:rPr>
                  </m:ctrlPr>
                </m:e>
                <m:sub>
                  <m:r>
                    <m:rPr/>
                    <w:rPr>
                      <w:rFonts w:ascii="Cambria Math" w:hAnsi="Cambria Math" w:eastAsia="宋体" w:cs="Cambria Math"/>
                    </w:rPr>
                    <m:t>channel</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N</m:t>
                  </m:r>
                  <m:ctrlPr>
                    <w:rPr>
                      <w:rFonts w:ascii="Cambria Math" w:hAnsi="Cambria Math" w:eastAsia="宋体" w:cs="Cambria Math"/>
                    </w:rPr>
                  </m:ctrlPr>
                </m:e>
                <m:sub>
                  <m:r>
                    <m:rPr/>
                    <w:rPr>
                      <w:rFonts w:ascii="Cambria Math" w:hAnsi="Cambria Math" w:eastAsia="宋体" w:cs="Cambria Math"/>
                    </w:rPr>
                    <m:t>extrinsic</m:t>
                  </m:r>
                  <m:ctrlPr>
                    <w:rPr>
                      <w:rFonts w:ascii="Cambria Math" w:hAnsi="Cambria Math" w:eastAsia="宋体" w:cs="Cambria Math"/>
                    </w:rPr>
                  </m:ctrlPr>
                </m:sub>
              </m:sSub>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1</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03E30256">
      <w:pPr>
        <w:spacing w:line="360" w:lineRule="auto"/>
        <w:jc w:val="both"/>
        <w:rPr>
          <w:rFonts w:ascii="Times New Roman" w:hAnsi="Times New Roman" w:eastAsia="宋体" w:cs="宋体"/>
          <w:kern w:val="0"/>
          <w:sz w:val="24"/>
          <w:lang w:bidi="ar"/>
        </w:rPr>
      </w:pPr>
      <w:r>
        <w:rPr>
          <w:rFonts w:hint="eastAsia" w:ascii="Times New Roman" w:hAnsi="Times New Roman" w:eastAsia="宋体" w:cs="宋体"/>
          <w:color w:val="000000"/>
          <w:kern w:val="0"/>
          <w:sz w:val="24"/>
          <w:lang w:bidi="ar"/>
        </w:rPr>
        <w:t>其中，</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oMath>
      <w:r>
        <w:rPr>
          <w:rFonts w:hint="eastAsia" w:ascii="Times New Roman" w:hAnsi="Times New Roman" w:eastAsia="宋体" w:cs="宋体"/>
          <w:color w:val="000000"/>
          <w:kern w:val="0"/>
          <w:sz w:val="24"/>
          <w:lang w:bidi="ar"/>
        </w:rPr>
        <w:t>代表船舶因机械运动（如轴系旋转、螺旋桨空化）产生的内源性声纹，其特征分布主要受船舶类别</w:t>
      </w:r>
      <m:oMath>
        <m:r>
          <m:rPr/>
          <w:rPr>
            <w:rFonts w:ascii="Cambria Math" w:hAnsi="Cambria Math" w:eastAsia="宋体" w:cs="Cambria Math"/>
            <w:sz w:val="24"/>
            <w:szCs w:val="32"/>
          </w:rPr>
          <m:t>Y</m:t>
        </m:r>
      </m:oMath>
      <w:r>
        <w:rPr>
          <w:rFonts w:hint="eastAsia" w:ascii="Times New Roman" w:hAnsi="Times New Roman" w:eastAsia="宋体" w:cs="Cambria Math"/>
          <w:sz w:val="24"/>
          <w:szCs w:val="32"/>
        </w:rPr>
        <w:t>及（如航速、载重）</w:t>
      </w:r>
      <w:r>
        <w:rPr>
          <w:rFonts w:hint="eastAsia" w:ascii="Times New Roman" w:hAnsi="Times New Roman" w:eastAsia="宋体" w:cs="宋体"/>
          <w:color w:val="000000"/>
          <w:kern w:val="0"/>
          <w:sz w:val="24"/>
          <w:lang w:bidi="ar"/>
        </w:rPr>
        <w:t>工况影响。</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H</m:t>
            </m:r>
            <m:ctrlPr>
              <w:rPr>
                <w:rFonts w:ascii="Cambria Math" w:hAnsi="Cambria Math" w:eastAsia="宋体" w:cs="Cambria Math"/>
                <w:sz w:val="24"/>
                <w:szCs w:val="32"/>
              </w:rPr>
            </m:ctrlPr>
          </m:e>
          <m:sub>
            <m:r>
              <m:rPr/>
              <w:rPr>
                <w:rFonts w:ascii="Cambria Math" w:hAnsi="Cambria Math" w:eastAsia="宋体" w:cs="Cambria Math"/>
                <w:sz w:val="24"/>
                <w:szCs w:val="32"/>
              </w:rPr>
              <m:t>channel</m:t>
            </m:r>
            <m:ctrlPr>
              <w:rPr>
                <w:rFonts w:ascii="Cambria Math" w:hAnsi="Cambria Math" w:eastAsia="宋体" w:cs="Cambria Math"/>
                <w:sz w:val="24"/>
                <w:szCs w:val="32"/>
              </w:rPr>
            </m:ctrlPr>
          </m:sub>
        </m:sSub>
      </m:oMath>
      <w:r>
        <w:rPr>
          <w:rFonts w:hint="eastAsia" w:ascii="Times New Roman" w:hAnsi="Times New Roman" w:eastAsia="宋体" w:cs="宋体"/>
          <w:color w:val="000000"/>
          <w:kern w:val="0"/>
          <w:sz w:val="24"/>
          <w:lang w:bidi="ar"/>
        </w:rPr>
        <w:t>表示包含多径效应、散射与折射的水声信道脉冲响应。</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N</m:t>
            </m:r>
            <m:ctrlPr>
              <w:rPr>
                <w:rFonts w:ascii="Cambria Math" w:hAnsi="Cambria Math" w:eastAsia="宋体" w:cs="Cambria Math"/>
                <w:sz w:val="24"/>
                <w:szCs w:val="32"/>
              </w:rPr>
            </m:ctrlPr>
          </m:e>
          <m:sub>
            <m:r>
              <m:rPr/>
              <w:rPr>
                <w:rFonts w:ascii="Cambria Math" w:hAnsi="Cambria Math" w:eastAsia="宋体" w:cs="Cambria Math"/>
                <w:sz w:val="24"/>
                <w:szCs w:val="32"/>
              </w:rPr>
              <m:t>extrinsic</m:t>
            </m:r>
            <m:ctrlPr>
              <w:rPr>
                <w:rFonts w:ascii="Cambria Math" w:hAnsi="Cambria Math" w:eastAsia="宋体" w:cs="Cambria Math"/>
                <w:sz w:val="24"/>
                <w:szCs w:val="32"/>
              </w:rPr>
            </m:ctrlPr>
          </m:sub>
        </m:sSub>
      </m:oMath>
      <w:r>
        <w:rPr>
          <w:rFonts w:hint="eastAsia" w:ascii="Times New Roman" w:hAnsi="Times New Roman" w:eastAsia="宋体" w:cs="宋体"/>
          <w:color w:val="000000"/>
          <w:kern w:val="0"/>
          <w:sz w:val="24"/>
          <w:lang w:bidi="ar"/>
        </w:rPr>
        <w:t>则对应与任务无关的环境背景噪声，如风浪噪声，海洋生物噪声。</w:t>
      </w:r>
      <m:oMath>
        <m:r>
          <m:rPr/>
          <w:rPr>
            <w:rFonts w:ascii="Cambria Math" w:hAnsi="Cambria Math" w:eastAsia="宋体" w:cs="Cambria Math"/>
            <w:sz w:val="24"/>
            <w:szCs w:val="32"/>
          </w:rPr>
          <m:t>T(·)</m:t>
        </m:r>
      </m:oMath>
      <w:r>
        <w:rPr>
          <w:rFonts w:hint="eastAsia" w:ascii="Times New Roman" w:hAnsi="Times New Roman" w:eastAsia="宋体" w:cs="Cambria Math"/>
          <w:sz w:val="24"/>
          <w:szCs w:val="32"/>
        </w:rPr>
        <w:t>表示信道对声源的非线性卷积调制过程。</w:t>
      </w:r>
      <w:r>
        <w:rPr>
          <w:rFonts w:hint="eastAsia" w:ascii="Times New Roman" w:hAnsi="Times New Roman" w:eastAsia="宋体" w:cs="宋体"/>
          <w:color w:val="000000"/>
          <w:kern w:val="0"/>
          <w:sz w:val="24"/>
          <w:lang w:bidi="ar"/>
        </w:rPr>
        <w:t>在理想的监督学习框架下，模型的目标是学习一个鲁棒的映射函数</w:t>
      </w:r>
      <m:oMath>
        <m:r>
          <m:rPr/>
          <w:rPr>
            <w:rFonts w:ascii="Cambria Math" w:hAnsi="Cambria Math" w:eastAsia="宋体" w:cs="Cambria Math"/>
            <w:sz w:val="24"/>
            <w:szCs w:val="32"/>
          </w:rPr>
          <m:t>f:</m:t>
        </m:r>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r>
          <m:rPr/>
          <w:rPr>
            <w:rFonts w:ascii="Cambria Math" w:hAnsi="Cambria Math" w:eastAsia="宋体" w:cs="Cambria Math"/>
            <w:sz w:val="24"/>
            <w:szCs w:val="32"/>
          </w:rPr>
          <m:t>→Y</m:t>
        </m:r>
      </m:oMath>
      <w:r>
        <w:rPr>
          <w:rFonts w:hint="eastAsia" w:ascii="Times New Roman" w:hAnsi="Times New Roman" w:eastAsia="宋体" w:cs="宋体"/>
          <w:color w:val="000000"/>
          <w:kern w:val="0"/>
          <w:sz w:val="24"/>
          <w:lang w:bidi="ar"/>
        </w:rPr>
        <w:t>。</w:t>
      </w:r>
      <w:r>
        <w:rPr>
          <w:rFonts w:hint="eastAsia" w:ascii="Times New Roman" w:hAnsi="Times New Roman" w:eastAsia="宋体" w:cs="宋体"/>
          <w:kern w:val="0"/>
          <w:sz w:val="24"/>
          <w:lang w:bidi="ar"/>
        </w:rPr>
        <w:t>然而，在真实海洋环境中，上述物理构成引出了严峻的特征纠缠问题。当训练集与测试集来自不同的海域或时段时，信道响应和背景噪声发生偏移，即</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P</m:t>
            </m:r>
            <m:ctrlPr>
              <w:rPr>
                <w:rFonts w:ascii="Cambria Math" w:hAnsi="Cambria Math" w:eastAsia="宋体" w:cs="Cambria Math"/>
                <w:sz w:val="24"/>
                <w:szCs w:val="32"/>
              </w:rPr>
            </m:ctrlPr>
          </m:e>
          <m:sub>
            <m:r>
              <m:rPr/>
              <w:rPr>
                <w:rFonts w:ascii="Cambria Math" w:hAnsi="Cambria Math" w:eastAsia="宋体" w:cs="Cambria Math"/>
                <w:sz w:val="24"/>
                <w:szCs w:val="32"/>
              </w:rPr>
              <m:t>train</m:t>
            </m:r>
            <m:ctrlPr>
              <w:rPr>
                <w:rFonts w:ascii="Cambria Math" w:hAnsi="Cambria Math" w:eastAsia="宋体" w:cs="Cambria Math"/>
                <w:sz w:val="24"/>
                <w:szCs w:val="32"/>
              </w:rPr>
            </m:ctrlPr>
          </m:sub>
        </m:sSub>
        <m:r>
          <m:rPr/>
          <w:rPr>
            <w:rFonts w:ascii="Cambria Math" w:hAnsi="Cambria Math" w:eastAsia="宋体" w:cs="Cambria Math"/>
            <w:sz w:val="24"/>
            <w:szCs w:val="32"/>
          </w:rPr>
          <m:t>(H,N)≠</m:t>
        </m:r>
        <m:sSub>
          <m:sSubPr>
            <m:ctrlPr>
              <w:rPr>
                <w:rFonts w:ascii="Cambria Math" w:hAnsi="Cambria Math" w:eastAsia="宋体" w:cs="Cambria Math"/>
                <w:sz w:val="24"/>
                <w:szCs w:val="32"/>
              </w:rPr>
            </m:ctrlPr>
          </m:sSubPr>
          <m:e>
            <m:r>
              <m:rPr/>
              <w:rPr>
                <w:rFonts w:ascii="Cambria Math" w:hAnsi="Cambria Math" w:eastAsia="宋体" w:cs="Cambria Math"/>
                <w:sz w:val="24"/>
                <w:szCs w:val="32"/>
              </w:rPr>
              <m:t>P</m:t>
            </m:r>
            <m:ctrlPr>
              <w:rPr>
                <w:rFonts w:ascii="Cambria Math" w:hAnsi="Cambria Math" w:eastAsia="宋体" w:cs="Cambria Math"/>
                <w:sz w:val="24"/>
                <w:szCs w:val="32"/>
              </w:rPr>
            </m:ctrlPr>
          </m:e>
          <m:sub>
            <m:r>
              <m:rPr/>
              <w:rPr>
                <w:rFonts w:ascii="Cambria Math" w:hAnsi="Cambria Math" w:eastAsia="宋体" w:cs="Cambria Math"/>
                <w:sz w:val="24"/>
                <w:szCs w:val="32"/>
              </w:rPr>
              <m:t>test</m:t>
            </m:r>
            <m:ctrlPr>
              <w:rPr>
                <w:rFonts w:ascii="Cambria Math" w:hAnsi="Cambria Math" w:eastAsia="宋体" w:cs="Cambria Math"/>
                <w:sz w:val="24"/>
                <w:szCs w:val="32"/>
              </w:rPr>
            </m:ctrlPr>
          </m:sub>
        </m:sSub>
        <m:r>
          <m:rPr/>
          <w:rPr>
            <w:rFonts w:ascii="Cambria Math" w:hAnsi="Cambria Math" w:eastAsia="宋体" w:cs="Cambria Math"/>
            <w:sz w:val="24"/>
            <w:szCs w:val="32"/>
          </w:rPr>
          <m:t>(H,N)</m:t>
        </m:r>
      </m:oMath>
      <w:r>
        <w:rPr>
          <w:rFonts w:hint="eastAsia" w:ascii="Times New Roman" w:hAnsi="Times New Roman" w:eastAsia="宋体" w:cs="宋体"/>
          <w:kern w:val="0"/>
          <w:sz w:val="24"/>
          <w:lang w:bidi="ar"/>
        </w:rPr>
        <w:t>。此时，如果模型过度拟合了训练集中特定的环境特征（即建立了</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N</m:t>
            </m:r>
            <m:ctrlPr>
              <w:rPr>
                <w:rFonts w:ascii="Cambria Math" w:hAnsi="Cambria Math" w:eastAsia="宋体" w:cs="Cambria Math"/>
                <w:sz w:val="24"/>
                <w:szCs w:val="32"/>
              </w:rPr>
            </m:ctrlPr>
          </m:e>
          <m:sub>
            <m:r>
              <m:rPr/>
              <w:rPr>
                <w:rFonts w:ascii="Cambria Math" w:hAnsi="Cambria Math" w:eastAsia="宋体" w:cs="Cambria Math"/>
                <w:sz w:val="24"/>
                <w:szCs w:val="32"/>
              </w:rPr>
              <m:t>extrinsic</m:t>
            </m:r>
            <m:ctrlPr>
              <w:rPr>
                <w:rFonts w:ascii="Cambria Math" w:hAnsi="Cambria Math" w:eastAsia="宋体" w:cs="Cambria Math"/>
                <w:sz w:val="24"/>
                <w:szCs w:val="32"/>
              </w:rPr>
            </m:ctrlPr>
          </m:sub>
        </m:sSub>
        <m:r>
          <m:rPr/>
          <w:rPr>
            <w:rFonts w:ascii="Cambria Math" w:hAnsi="Cambria Math" w:eastAsia="宋体" w:cs="Cambria Math"/>
            <w:sz w:val="24"/>
            <w:szCs w:val="32"/>
          </w:rPr>
          <m:t>→Y</m:t>
        </m:r>
      </m:oMath>
      <w:r>
        <w:rPr>
          <w:rFonts w:hint="eastAsia" w:ascii="Times New Roman" w:hAnsi="Times New Roman" w:eastAsia="宋体" w:cs="宋体"/>
          <w:kern w:val="0"/>
          <w:sz w:val="24"/>
          <w:lang w:bidi="ar"/>
        </w:rPr>
        <w:t>的虚假相关性），在面对分布外的测试数据时，这种基于环境的捷径将失效，导致识别性能显著下降。因此，本文的核心目标是缓解未知</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H</m:t>
            </m:r>
            <m:ctrlPr>
              <w:rPr>
                <w:rFonts w:ascii="Cambria Math" w:hAnsi="Cambria Math" w:eastAsia="宋体" w:cs="Cambria Math"/>
                <w:sz w:val="24"/>
                <w:szCs w:val="32"/>
              </w:rPr>
            </m:ctrlPr>
          </m:e>
          <m:sub>
            <m:r>
              <m:rPr/>
              <w:rPr>
                <w:rFonts w:ascii="Cambria Math" w:hAnsi="Cambria Math" w:eastAsia="宋体" w:cs="Cambria Math"/>
                <w:sz w:val="24"/>
                <w:szCs w:val="32"/>
              </w:rPr>
              <m:t>channel</m:t>
            </m:r>
            <m:ctrlPr>
              <w:rPr>
                <w:rFonts w:ascii="Cambria Math" w:hAnsi="Cambria Math" w:eastAsia="宋体" w:cs="Cambria Math"/>
                <w:sz w:val="24"/>
                <w:szCs w:val="32"/>
              </w:rPr>
            </m:ctrlPr>
          </m:sub>
        </m:sSub>
      </m:oMath>
      <w:r>
        <w:rPr>
          <w:rFonts w:hint="eastAsia" w:ascii="Times New Roman" w:hAnsi="Times New Roman" w:eastAsia="宋体" w:cs="宋体"/>
          <w:kern w:val="0"/>
          <w:sz w:val="24"/>
          <w:lang w:bidi="ar"/>
        </w:rPr>
        <w:t>和</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N</m:t>
            </m:r>
            <m:ctrlPr>
              <w:rPr>
                <w:rFonts w:ascii="Cambria Math" w:hAnsi="Cambria Math" w:eastAsia="宋体" w:cs="Cambria Math"/>
                <w:sz w:val="24"/>
                <w:szCs w:val="32"/>
              </w:rPr>
            </m:ctrlPr>
          </m:e>
          <m:sub>
            <m:r>
              <m:rPr/>
              <w:rPr>
                <w:rFonts w:ascii="Cambria Math" w:hAnsi="Cambria Math" w:eastAsia="宋体" w:cs="Cambria Math"/>
                <w:sz w:val="24"/>
                <w:szCs w:val="32"/>
              </w:rPr>
              <m:t>extrinsic</m:t>
            </m:r>
            <m:ctrlPr>
              <w:rPr>
                <w:rFonts w:ascii="Cambria Math" w:hAnsi="Cambria Math" w:eastAsia="宋体" w:cs="Cambria Math"/>
                <w:sz w:val="24"/>
                <w:szCs w:val="32"/>
              </w:rPr>
            </m:ctrlPr>
          </m:sub>
        </m:sSub>
      </m:oMath>
      <w:r>
        <w:rPr>
          <w:rFonts w:hint="eastAsia" w:ascii="Times New Roman" w:hAnsi="Times New Roman" w:eastAsia="宋体" w:cs="宋体"/>
          <w:kern w:val="0"/>
          <w:sz w:val="24"/>
          <w:lang w:bidi="ar"/>
        </w:rPr>
        <w:t>的干扰，最大程度地从纠缠的观测</w:t>
      </w:r>
      <m:oMath>
        <m:r>
          <m:rPr/>
          <w:rPr>
            <w:rFonts w:ascii="Cambria Math" w:hAnsi="Cambria Math" w:eastAsia="宋体" w:cs="Cambria Math"/>
            <w:sz w:val="24"/>
            <w:szCs w:val="32"/>
          </w:rPr>
          <m:t>X</m:t>
        </m:r>
      </m:oMath>
      <w:r>
        <w:rPr>
          <w:rFonts w:hint="eastAsia" w:ascii="Times New Roman" w:hAnsi="Times New Roman" w:eastAsia="宋体" w:cs="宋体"/>
          <w:kern w:val="0"/>
          <w:sz w:val="24"/>
          <w:lang w:bidi="ar"/>
        </w:rPr>
        <w:t>中恢复具有跨域鲁棒性的</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oMath>
      <w:r>
        <w:rPr>
          <w:rFonts w:hint="eastAsia" w:ascii="Times New Roman" w:hAnsi="Times New Roman" w:eastAsia="宋体" w:cs="宋体"/>
          <w:kern w:val="0"/>
          <w:sz w:val="24"/>
          <w:lang w:bidi="ar"/>
        </w:rPr>
        <w:t>表征。</w:t>
      </w:r>
    </w:p>
    <w:p w14:paraId="07622332">
      <w:pPr>
        <w:pStyle w:val="3"/>
      </w:pPr>
      <w:bookmarkStart w:id="48" w:name="_Toc4359"/>
      <w:r>
        <w:rPr>
          <w:rFonts w:hint="eastAsia"/>
          <w:lang w:val="en-US" w:eastAsia="zh-CN"/>
        </w:rPr>
        <w:t>动机与关键见解</w:t>
      </w:r>
      <w:bookmarkEnd w:id="48"/>
    </w:p>
    <w:p w14:paraId="43C3A9F4">
      <w:pPr>
        <w:jc w:val="center"/>
        <w:rPr>
          <w:rFonts w:hint="eastAsia" w:ascii="Times New Roman" w:hAnsi="Times New Roman" w:eastAsia="宋体" w:cs="宋体"/>
          <w:color w:val="000000"/>
          <w:kern w:val="0"/>
          <w:sz w:val="24"/>
          <w:lang w:bidi="ar"/>
        </w:rPr>
      </w:pPr>
      <w:r>
        <w:rPr>
          <w:rFonts w:hint="eastAsia" w:ascii="Times New Roman" w:hAnsi="Times New Roman" w:eastAsia="宋体" w:cs="宋体"/>
          <w:color w:val="000000"/>
          <w:kern w:val="0"/>
          <w:sz w:val="24"/>
          <w:lang w:bidi="ar"/>
        </w:rPr>
        <w:drawing>
          <wp:inline distT="0" distB="0" distL="114300" distR="114300">
            <wp:extent cx="4351020" cy="1800225"/>
            <wp:effectExtent l="0" t="0" r="7620" b="13335"/>
            <wp:docPr id="4" name="图片 4" descr="motiv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otivation1"/>
                    <pic:cNvPicPr>
                      <a:picLocks noChangeAspect="1"/>
                    </pic:cNvPicPr>
                  </pic:nvPicPr>
                  <pic:blipFill>
                    <a:blip r:embed="rId43"/>
                    <a:stretch>
                      <a:fillRect/>
                    </a:stretch>
                  </pic:blipFill>
                  <pic:spPr>
                    <a:xfrm>
                      <a:off x="0" y="0"/>
                      <a:ext cx="4351020" cy="1800225"/>
                    </a:xfrm>
                    <a:prstGeom prst="rect">
                      <a:avLst/>
                    </a:prstGeom>
                  </pic:spPr>
                </pic:pic>
              </a:graphicData>
            </a:graphic>
          </wp:inline>
        </w:drawing>
      </w:r>
    </w:p>
    <w:p w14:paraId="5E326BDA">
      <w:pPr>
        <w:pStyle w:val="64"/>
        <w:bidi w:val="0"/>
        <w:rPr>
          <w:rFonts w:hint="eastAsia"/>
          <w:lang w:eastAsia="zh-CN"/>
        </w:rPr>
      </w:pPr>
      <w:bookmarkStart w:id="49" w:name="_Ref7100"/>
      <w:bookmarkStart w:id="50" w:name="_Toc12855"/>
      <w:r>
        <w:t xml:space="preserve">图3- </w:t>
      </w:r>
      <w:r>
        <w:fldChar w:fldCharType="begin"/>
      </w:r>
      <w:r>
        <w:instrText xml:space="preserve"> SEQ 图3- \* ARABIC </w:instrText>
      </w:r>
      <w:r>
        <w:fldChar w:fldCharType="separate"/>
      </w:r>
      <w:r>
        <w:t>1</w:t>
      </w:r>
      <w:r>
        <w:fldChar w:fldCharType="end"/>
      </w:r>
      <w:bookmarkEnd w:id="49"/>
      <w:r>
        <w:rPr>
          <w:rFonts w:hint="eastAsia"/>
          <w:lang w:eastAsia="zh-CN"/>
        </w:rPr>
        <w:t>不同环境背景下两类客船声学特征的t-SNE可视化结果</w:t>
      </w:r>
      <w:bookmarkEnd w:id="50"/>
    </w:p>
    <w:p w14:paraId="71A2F078">
      <w:pPr>
        <w:pStyle w:val="65"/>
        <w:bidi w:val="0"/>
        <w:rPr>
          <w:rFonts w:hint="eastAsia"/>
          <w:lang w:eastAsia="zh-CN"/>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1</w:t>
      </w:r>
      <w:r>
        <w:t xml:space="preserve"> </w:t>
      </w:r>
      <w:r>
        <w:rPr>
          <w:rFonts w:hint="eastAsia"/>
        </w:rPr>
        <w:t>t-SNE visualization of acoustic features for two passenger ships under different environmental backgrounds</w:t>
      </w:r>
    </w:p>
    <w:p w14:paraId="39F0B435">
      <w:pPr>
        <w:pStyle w:val="64"/>
        <w:bidi w:val="0"/>
        <w:rPr>
          <w:rFonts w:hint="eastAsia"/>
          <w:lang w:eastAsia="zh-CN"/>
        </w:rPr>
      </w:pPr>
    </w:p>
    <w:p w14:paraId="54F2F117">
      <w:pPr>
        <w:widowControl w:val="0"/>
        <w:spacing w:line="360" w:lineRule="auto"/>
        <w:ind w:firstLine="420" w:firstLineChars="0"/>
        <w:jc w:val="both"/>
        <w:rPr>
          <w:rFonts w:hint="eastAsia"/>
          <w:sz w:val="24"/>
        </w:rPr>
      </w:pPr>
      <w:r>
        <w:rPr>
          <w:rFonts w:hint="eastAsia"/>
          <w:sz w:val="24"/>
        </w:rPr>
        <w:t>为了直观地验证前述的“特征纠缠”与“捷径竞争”问题，我们对真实水声数据集（ShipEar）中的原始声学特征进行了t-SNE可视化分析。实验选取了涵盖不同船型（如客船、滚装船、摩托艇）及异构环境（如港口、岩石海湾、开放水域）的典型样本，计算其64频带对数梅尔频谱，并应用全局平均池化以提取平稳的背景分布特征，最后通过t-SNE算法将高维特征映射至二维空间。可视化结果揭示了令人担忧的域偏移现象。如</w:t>
      </w:r>
      <w:r>
        <w:rPr>
          <w:rFonts w:hint="eastAsia"/>
          <w:sz w:val="24"/>
          <w:szCs w:val="24"/>
        </w:rPr>
        <w:fldChar w:fldCharType="begin"/>
      </w:r>
      <w:r>
        <w:rPr>
          <w:rFonts w:hint="eastAsia"/>
          <w:sz w:val="24"/>
          <w:szCs w:val="24"/>
        </w:rPr>
        <w:instrText xml:space="preserve"> REF _Ref7100 \h </w:instrText>
      </w:r>
      <w:r>
        <w:rPr>
          <w:rFonts w:hint="eastAsia"/>
          <w:sz w:val="24"/>
          <w:szCs w:val="24"/>
        </w:rPr>
        <w:fldChar w:fldCharType="separate"/>
      </w:r>
      <w:r>
        <w:rPr>
          <w:sz w:val="24"/>
          <w:szCs w:val="24"/>
        </w:rPr>
        <w:t>图3- 1</w:t>
      </w:r>
      <w:r>
        <w:rPr>
          <w:rFonts w:hint="eastAsia"/>
          <w:sz w:val="24"/>
          <w:szCs w:val="24"/>
        </w:rPr>
        <w:fldChar w:fldCharType="end"/>
      </w:r>
      <w:r>
        <w:rPr>
          <w:rFonts w:hint="eastAsia"/>
          <w:sz w:val="24"/>
        </w:rPr>
        <w:t>所示，以客船Pirata de Cies为例，尽管是同一物理对象，但在不同录音环境下，其特征分布被分散在三个互不相关的区域，丧失了类内紧致性。更甚者，如</w:t>
      </w:r>
      <w:r>
        <w:rPr>
          <w:rFonts w:hint="eastAsia"/>
          <w:sz w:val="24"/>
          <w:szCs w:val="24"/>
        </w:rPr>
        <w:fldChar w:fldCharType="begin"/>
      </w:r>
      <w:r>
        <w:rPr>
          <w:rFonts w:hint="eastAsia"/>
          <w:sz w:val="24"/>
          <w:szCs w:val="24"/>
        </w:rPr>
        <w:instrText xml:space="preserve"> REF _Ref7711 \h </w:instrText>
      </w:r>
      <w:r>
        <w:rPr>
          <w:rFonts w:hint="eastAsia"/>
          <w:sz w:val="24"/>
          <w:szCs w:val="24"/>
        </w:rPr>
        <w:fldChar w:fldCharType="separate"/>
      </w:r>
      <w:r>
        <w:rPr>
          <w:sz w:val="24"/>
          <w:szCs w:val="24"/>
        </w:rPr>
        <w:t>图3- 2</w:t>
      </w:r>
      <w:r>
        <w:rPr>
          <w:rFonts w:hint="eastAsia"/>
          <w:sz w:val="24"/>
          <w:szCs w:val="24"/>
        </w:rPr>
        <w:fldChar w:fldCharType="end"/>
      </w:r>
      <w:r>
        <w:rPr>
          <w:rFonts w:hint="eastAsia"/>
          <w:sz w:val="24"/>
        </w:rPr>
        <w:t>所示，受强背景噪声（Bouzas Cove）的主导，巨大的滚装船（Ro-Ro）在特征空间中与微小的摩托艇（Motorboat）表现出显著的分布邻近性，其距离甚至小于该船与处于外海的同类滚装船之间的距离。这一“受限环境下的类间混淆”现象有力地证明了，在强约束条件下，环境噪声的主导地位甚至能抹平物理源差异，导致模型建立错误的类别映射。</w:t>
      </w:r>
    </w:p>
    <w:p w14:paraId="6344836A">
      <w:pPr>
        <w:widowControl w:val="0"/>
        <w:spacing w:line="360" w:lineRule="auto"/>
        <w:ind w:firstLine="420" w:firstLineChars="0"/>
        <w:jc w:val="both"/>
        <w:rPr>
          <w:rFonts w:hint="eastAsia" w:ascii="Times New Roman" w:hAnsi="Times New Roman" w:eastAsia="宋体" w:cs="宋体"/>
          <w:color w:val="000000"/>
          <w:kern w:val="0"/>
          <w:sz w:val="24"/>
          <w:lang w:bidi="ar"/>
        </w:rPr>
      </w:pPr>
      <w:commentRangeStart w:id="15"/>
      <w:r>
        <w:rPr>
          <w:rFonts w:hint="eastAsia" w:ascii="Times New Roman" w:hAnsi="Times New Roman" w:eastAsia="宋体" w:cs="宋体"/>
          <w:color w:val="000000"/>
          <w:kern w:val="0"/>
          <w:sz w:val="24"/>
          <w:lang w:bidi="ar"/>
        </w:rPr>
        <w:drawing>
          <wp:inline distT="0" distB="0" distL="114300" distR="114300">
            <wp:extent cx="4352290" cy="1800225"/>
            <wp:effectExtent l="0" t="0" r="6350" b="13335"/>
            <wp:docPr id="5" name="图片 5" descr="motivation2"/>
            <wp:cNvGraphicFramePr/>
            <a:graphic xmlns:a="http://schemas.openxmlformats.org/drawingml/2006/main">
              <a:graphicData uri="http://schemas.openxmlformats.org/drawingml/2006/picture">
                <pic:pic xmlns:pic="http://schemas.openxmlformats.org/drawingml/2006/picture">
                  <pic:nvPicPr>
                    <pic:cNvPr id="5" name="图片 5" descr="motivation2"/>
                    <pic:cNvPicPr/>
                  </pic:nvPicPr>
                  <pic:blipFill>
                    <a:blip r:embed="rId44"/>
                    <a:stretch>
                      <a:fillRect/>
                    </a:stretch>
                  </pic:blipFill>
                  <pic:spPr>
                    <a:xfrm>
                      <a:off x="0" y="0"/>
                      <a:ext cx="4352290" cy="1800225"/>
                    </a:xfrm>
                    <a:prstGeom prst="rect">
                      <a:avLst/>
                    </a:prstGeom>
                  </pic:spPr>
                </pic:pic>
              </a:graphicData>
            </a:graphic>
          </wp:inline>
        </w:drawing>
      </w:r>
      <w:commentRangeEnd w:id="15"/>
      <w:r>
        <w:rPr>
          <w:rStyle w:val="CommentReference"/>
        </w:rPr>
        <w:commentReference w:id="15"/>
      </w:r>
    </w:p>
    <w:p w14:paraId="0AD66926">
      <w:pPr>
        <w:pStyle w:val="64"/>
        <w:bidi w:val="0"/>
        <w:rPr>
          <w:rFonts w:hint="eastAsia"/>
          <w:lang w:eastAsia="zh-CN"/>
        </w:rPr>
      </w:pPr>
      <w:bookmarkStart w:id="51" w:name="_Ref7711"/>
      <w:bookmarkStart w:id="52" w:name="_Toc3401"/>
      <w:r>
        <w:t xml:space="preserve">图3- </w:t>
      </w:r>
      <w:r>
        <w:fldChar w:fldCharType="begin"/>
      </w:r>
      <w:r>
        <w:instrText xml:space="preserve"> SEQ 图3- \* ARABIC </w:instrText>
      </w:r>
      <w:r>
        <w:fldChar w:fldCharType="separate"/>
      </w:r>
      <w:r>
        <w:t>2</w:t>
      </w:r>
      <w:r>
        <w:fldChar w:fldCharType="end"/>
      </w:r>
      <w:bookmarkEnd w:id="51"/>
      <w:r>
        <w:rPr>
          <w:rFonts w:hint="eastAsia"/>
          <w:lang w:eastAsia="zh-CN"/>
        </w:rPr>
        <w:t>不同环境背景下不同船舶类别之间特征混淆现象的t-SNE可视化结果</w:t>
      </w:r>
      <w:bookmarkEnd w:id="52"/>
    </w:p>
    <w:p w14:paraId="06730811">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2</w:t>
      </w:r>
      <w:r>
        <w:t xml:space="preserve"> </w:t>
      </w:r>
      <w:r>
        <w:rPr>
          <w:rFonts w:hint="eastAsia"/>
        </w:rPr>
        <w:t>t-SNE visualization showing feature confusion among different ship classes under different environmental backgrounds</w:t>
      </w:r>
    </w:p>
    <w:p w14:paraId="47F6F24A">
      <w:pPr>
        <w:pStyle w:val="65"/>
        <w:bidi w:val="0"/>
        <w:rPr>
          <w:rFonts w:hint="eastAsia"/>
          <w:lang w:eastAsia="zh-CN"/>
        </w:rPr>
      </w:pPr>
    </w:p>
    <w:p w14:paraId="789E9AE0">
      <w:pPr>
        <w:widowControl w:val="0"/>
        <w:spacing w:line="360" w:lineRule="auto"/>
        <w:ind w:firstLine="420" w:firstLineChars="0"/>
        <w:jc w:val="both"/>
        <w:rPr>
          <w:rFonts w:hint="eastAsia"/>
          <w:sz w:val="24"/>
        </w:rPr>
      </w:pPr>
      <w:r>
        <w:rPr>
          <w:rFonts w:hint="eastAsia"/>
          <w:sz w:val="24"/>
        </w:rPr>
        <w:t>基于上述实验结果，本文进一步从物理机理层面进行剖析。从信号本质来看，尽管同类船舶会因航速或载重变化产生细微差异，但作为同一物理实体，其核心声学特征（如螺旋桨叶片的固有频率、机械轴系的共振模式等）始终是稳定且共享的。这种源自船舶内部的共性，正是模型应当提取的有效特征。与此相对的是环境噪声的巨大差异性。不同海域、不同时段的水声信道环境各不相同，背景噪声和多径效应在统计上往往互不相关，甚至截然不同。</w:t>
      </w:r>
    </w:p>
    <w:p w14:paraId="62EE0D03">
      <w:pPr>
        <w:widowControl w:val="0"/>
        <w:spacing w:line="360" w:lineRule="auto"/>
        <w:ind w:firstLine="420" w:firstLineChars="0"/>
        <w:jc w:val="both"/>
        <w:rPr>
          <w:rFonts w:hint="eastAsia"/>
          <w:sz w:val="24"/>
        </w:rPr>
      </w:pPr>
      <w:r>
        <w:rPr>
          <w:rFonts w:hint="eastAsia"/>
          <w:sz w:val="24"/>
        </w:rPr>
        <w:t>本文认为，传统的集中式训练存在一个隐性弊端：当所有海域的数据被混合在一起训练时，模型实际上同时接触到了全域极其复杂多样的背景噪声。由于神经网络在训练时倾向于寻找最容易降低误差的捷径，它会发现，相较于去提取极其微弱的船舶机械共振声纹，直接记住不同海域特有的高能量环境噪声要容易得多。因此，这种数据混合方式不仅没有消除噪声，反而诱导模型去</w:t>
      </w:r>
      <w:r>
        <w:rPr>
          <w:rFonts w:hint="eastAsia"/>
          <w:sz w:val="24"/>
          <w:lang w:val="en-US" w:eastAsia="zh-CN"/>
        </w:rPr>
        <w:t>记忆</w:t>
      </w:r>
      <w:r>
        <w:rPr>
          <w:rFonts w:hint="eastAsia"/>
          <w:sz w:val="24"/>
        </w:rPr>
        <w:t>这些庞杂的环境背景，并将其错误地作为识别船舶的依据。这导致模型表面上完成了分类，实际上却只是过拟合了海洋环境，没有真正学到船舶本身的声纹本质。</w:t>
      </w:r>
    </w:p>
    <w:p w14:paraId="345C2418">
      <w:pPr>
        <w:widowControl w:val="0"/>
        <w:spacing w:line="360" w:lineRule="auto"/>
        <w:ind w:firstLine="420" w:firstLineChars="0"/>
        <w:jc w:val="both"/>
        <w:rPr>
          <w:sz w:val="24"/>
        </w:rPr>
      </w:pPr>
      <w:r>
        <w:rPr>
          <w:rFonts w:hint="eastAsia"/>
          <w:sz w:val="24"/>
        </w:rPr>
        <w:t>相比之下，本文认为可以利用联邦学习天然的分布特性作为一种隐式约束。即由于不同客户端的环境噪声具有非相干性，在全局聚合过程中，这些局部特有的环境特征难以形成共识，从而被抑制，而跨域共享的船舶声学结构则因一致性被保留。我们利用这一机制，引导模型减少对背景的依赖，专注于学习更本质的声源特征。</w:t>
      </w:r>
    </w:p>
    <w:p w14:paraId="5B13DD96">
      <w:pPr>
        <w:pStyle w:val="3"/>
        <w:rPr>
          <w:rFonts w:hint="default"/>
          <w:lang w:val="en-US"/>
        </w:rPr>
      </w:pPr>
      <w:bookmarkStart w:id="53" w:name="_Toc11601"/>
      <w:r>
        <w:rPr>
          <w:rFonts w:hint="eastAsia"/>
          <w:lang w:val="en-US" w:eastAsia="zh-CN"/>
        </w:rPr>
        <w:t>方法设计</w:t>
      </w:r>
      <w:bookmarkEnd w:id="53"/>
    </w:p>
    <w:p w14:paraId="59AEAF84">
      <w:pPr>
        <w:pStyle w:val="4"/>
        <w:bidi w:val="0"/>
        <w:rPr>
          <w:rFonts w:hint="default"/>
          <w:lang w:val="en-US"/>
        </w:rPr>
      </w:pPr>
      <w:bookmarkStart w:id="54" w:name="_Toc11449"/>
      <w:r>
        <w:rPr>
          <w:rFonts w:hint="eastAsia"/>
          <w:lang w:val="en-US" w:eastAsia="zh-CN"/>
        </w:rPr>
        <w:t>整体框架</w:t>
      </w:r>
      <w:bookmarkEnd w:id="54"/>
    </w:p>
    <w:p w14:paraId="03BED151">
      <w:pPr>
        <w:widowControl w:val="0"/>
        <w:spacing w:line="360" w:lineRule="auto"/>
        <w:ind w:firstLine="480" w:firstLineChars="200"/>
        <w:jc w:val="both"/>
        <w:rPr>
          <w:rFonts w:hint="eastAsia"/>
          <w:sz w:val="24"/>
        </w:rPr>
      </w:pPr>
      <w:r>
        <w:rPr>
          <w:rFonts w:hint="eastAsia"/>
          <w:sz w:val="24"/>
        </w:rPr>
        <w:t>为了贯彻3.2节提出的关键见解，我们核心任务在于构建一个能够从高噪背景中深度挖掘内源性声纹表征的计算框架。虽然标准的联邦平均算法FedAvg提供了基础的分布式范式，但直接应用FedAvg仍面临挑战：在极端的非独立同分布（Non-IID）场景下，单纯的参数平均难以精确对齐不同客户端的语义特征，容易导致全局模型在异构噪声的干扰下偏离本质声纹特征。针对这一局限性，本文提出了一种联邦解耦一致性表征框架（Federated Decoupled Consistent Representation, FedDCR）。如</w:t>
      </w:r>
      <w:r>
        <w:rPr>
          <w:rFonts w:hint="eastAsia"/>
          <w:sz w:val="24"/>
          <w:szCs w:val="24"/>
        </w:rPr>
        <w:fldChar w:fldCharType="begin"/>
      </w:r>
      <w:r>
        <w:rPr>
          <w:rFonts w:hint="eastAsia"/>
          <w:sz w:val="24"/>
          <w:szCs w:val="24"/>
        </w:rPr>
        <w:instrText xml:space="preserve"> REF _Ref8354 \h </w:instrText>
      </w:r>
      <w:r>
        <w:rPr>
          <w:rFonts w:hint="eastAsia"/>
          <w:sz w:val="24"/>
          <w:szCs w:val="24"/>
        </w:rPr>
        <w:fldChar w:fldCharType="separate"/>
      </w:r>
      <w:r>
        <w:rPr>
          <w:sz w:val="24"/>
          <w:szCs w:val="24"/>
        </w:rPr>
        <w:t>图3- 3</w:t>
      </w:r>
      <w:r>
        <w:rPr>
          <w:rFonts w:hint="eastAsia"/>
          <w:sz w:val="24"/>
          <w:szCs w:val="24"/>
        </w:rPr>
        <w:fldChar w:fldCharType="end"/>
      </w:r>
      <w:r>
        <w:rPr>
          <w:rFonts w:hint="eastAsia"/>
          <w:sz w:val="24"/>
        </w:rPr>
        <w:t>所示，FedDCR在充分利用数据分布式存储特性的基础上，引入了专门设计的特征提取与约束模块，构建了一个以“语义提纯”为核心的分布式范式。在本地更新阶段，客户端利用专门设计的卷积模块与损失函数，从与复杂环境深度耦合的观测信号中挖掘内源性特征；在全局聚合阶段，服务器依据模型的多样性与性能动态调整聚合策略，引导全局模型精准捕捉不受海域环境影响的本质声纹特征。具体而言，FedDCR通过以下四个层面的协同设计来实现鲁棒的声纹识别：</w:t>
      </w:r>
    </w:p>
    <w:p w14:paraId="50888077">
      <w:pPr>
        <w:widowControl w:val="0"/>
        <w:spacing w:line="360" w:lineRule="auto"/>
        <w:ind w:firstLine="480" w:firstLineChars="200"/>
        <w:jc w:val="both"/>
        <w:rPr>
          <w:rFonts w:hint="eastAsia"/>
          <w:sz w:val="24"/>
        </w:rPr>
      </w:pPr>
      <w:r>
        <w:rPr>
          <w:rFonts w:hint="eastAsia"/>
          <w:sz w:val="24"/>
        </w:rPr>
        <w:t>1.我们在</w:t>
      </w:r>
      <w:r>
        <w:rPr>
          <w:rFonts w:hint="eastAsia"/>
          <w:sz w:val="24"/>
          <w:lang w:val="en-US" w:eastAsia="zh-CN"/>
        </w:rPr>
        <w:t>录音场次</w:t>
      </w:r>
      <w:r>
        <w:rPr>
          <w:rFonts w:hint="eastAsia"/>
          <w:sz w:val="24"/>
        </w:rPr>
        <w:t>严格划分的基础上，进一步实施了基于录音场次的客户端互斥分配。通过限制各客户端在同一目标类别下仅能持有唯一的录音场次样本（如仅包含进港、离港或行驶等单一工况），我们人为构建了“同类不同场次”的强异构场景。</w:t>
      </w:r>
    </w:p>
    <w:p w14:paraId="5198A41E">
      <w:pPr>
        <w:widowControl w:val="0"/>
        <w:spacing w:line="360" w:lineRule="auto"/>
        <w:ind w:firstLine="480" w:firstLineChars="200"/>
        <w:jc w:val="both"/>
        <w:rPr>
          <w:rFonts w:hint="eastAsia"/>
          <w:sz w:val="24"/>
        </w:rPr>
      </w:pPr>
      <w:r>
        <w:rPr>
          <w:rFonts w:hint="eastAsia"/>
          <w:sz w:val="24"/>
        </w:rPr>
        <w:t>2.我们设计了CSBlock替代传统卷积层。该模块包含两条路径：上下文表征模块（CRM）用于保留包含环境信息在内的全局视野，而语义提纯模块（SRM）则利用深度卷积的通道独立性，挖掘内源性声纹特征。</w:t>
      </w:r>
    </w:p>
    <w:p w14:paraId="2305817E">
      <w:pPr>
        <w:widowControl w:val="0"/>
        <w:spacing w:line="360" w:lineRule="auto"/>
        <w:ind w:firstLine="480" w:firstLineChars="200"/>
        <w:jc w:val="both"/>
        <w:rPr>
          <w:rFonts w:hint="eastAsia"/>
          <w:sz w:val="24"/>
        </w:rPr>
      </w:pPr>
      <w:r>
        <w:rPr>
          <w:rFonts w:hint="eastAsia"/>
          <w:sz w:val="24"/>
        </w:rPr>
        <w:t>3.我们在优化阶段引入全局原型作为“语义锚点”，利用余弦相似度损失显式纠正本地模型由环境噪声引起的特征偏移，确保不同客户端对同一船只的表征在特征空间中对齐。</w:t>
      </w:r>
    </w:p>
    <w:p w14:paraId="5F0B9A2E">
      <w:pPr>
        <w:widowControl w:val="0"/>
        <w:spacing w:line="360" w:lineRule="auto"/>
        <w:ind w:firstLine="480" w:firstLineChars="200"/>
        <w:jc w:val="both"/>
        <w:rPr>
          <w:rFonts w:hint="eastAsia"/>
          <w:sz w:val="24"/>
        </w:rPr>
      </w:pPr>
      <w:r>
        <w:rPr>
          <w:rFonts w:hint="eastAsia"/>
          <w:sz w:val="24"/>
        </w:rPr>
        <w:t>4.我们使用具备热身机制的层级自适应聚合：在服务器端，针对骨干网络与CSBlock的不同功能实施差异化聚合。在“热身”阶段后，利用多样性权重引导全局模型更多地从SRM模块中学习跨域不变的语义特征，从而实现稳健的泛化。</w:t>
      </w:r>
    </w:p>
    <w:p w14:paraId="0A147F1E">
      <w:pPr>
        <w:widowControl w:val="0"/>
        <w:spacing w:line="360" w:lineRule="auto"/>
        <w:ind w:firstLine="420" w:firstLineChars="200"/>
        <w:jc w:val="both"/>
      </w:pPr>
      <w:commentRangeStart w:id="16"/>
      <w:r>
        <w:drawing>
          <wp:inline distT="0" distB="0" distL="114300" distR="114300">
            <wp:extent cx="5267325" cy="3030220"/>
            <wp:effectExtent l="0" t="0" r="571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5"/>
                    <a:stretch>
                      <a:fillRect/>
                    </a:stretch>
                  </pic:blipFill>
                  <pic:spPr>
                    <a:xfrm>
                      <a:off x="0" y="0"/>
                      <a:ext cx="5267325" cy="3030220"/>
                    </a:xfrm>
                    <a:prstGeom prst="rect">
                      <a:avLst/>
                    </a:prstGeom>
                    <a:noFill/>
                    <a:ln>
                      <a:noFill/>
                    </a:ln>
                  </pic:spPr>
                </pic:pic>
              </a:graphicData>
            </a:graphic>
          </wp:inline>
        </w:drawing>
      </w:r>
      <w:commentRangeEnd w:id="16"/>
      <w:r>
        <w:rPr>
          <w:rStyle w:val="CommentReference"/>
        </w:rPr>
        <w:commentReference w:id="16"/>
      </w:r>
    </w:p>
    <w:p w14:paraId="10336AD7">
      <w:pPr>
        <w:pStyle w:val="64"/>
        <w:bidi w:val="0"/>
        <w:rPr>
          <w:rFonts w:hint="eastAsia"/>
          <w:lang w:eastAsia="zh-CN"/>
        </w:rPr>
      </w:pPr>
      <w:bookmarkStart w:id="55" w:name="_Ref8354"/>
      <w:bookmarkStart w:id="56" w:name="_Toc1121"/>
      <w:r>
        <w:t xml:space="preserve">图3- </w:t>
      </w:r>
      <w:r>
        <w:fldChar w:fldCharType="begin"/>
      </w:r>
      <w:r>
        <w:instrText xml:space="preserve"> SEQ 图3- \* ARABIC </w:instrText>
      </w:r>
      <w:r>
        <w:fldChar w:fldCharType="separate"/>
      </w:r>
      <w:r>
        <w:t>3</w:t>
      </w:r>
      <w:r>
        <w:fldChar w:fldCharType="end"/>
      </w:r>
      <w:bookmarkEnd w:id="55"/>
      <w:r>
        <w:rPr>
          <w:rFonts w:hint="eastAsia"/>
          <w:lang w:eastAsia="zh-CN"/>
        </w:rPr>
        <w:t>FedDCR方法总体框架示意图</w:t>
      </w:r>
      <w:bookmarkEnd w:id="56"/>
    </w:p>
    <w:p w14:paraId="7BBC4436">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3</w:t>
      </w:r>
      <w:r>
        <w:t xml:space="preserve"> </w:t>
      </w:r>
      <w:r>
        <w:rPr>
          <w:rFonts w:hint="eastAsia"/>
        </w:rPr>
        <w:t>Overview of the FedDCR framework</w:t>
      </w:r>
    </w:p>
    <w:p w14:paraId="01D81B8B">
      <w:pPr>
        <w:pStyle w:val="64"/>
        <w:bidi w:val="0"/>
        <w:rPr>
          <w:rFonts w:hint="eastAsia"/>
          <w:lang w:eastAsia="zh-CN"/>
        </w:rPr>
      </w:pPr>
    </w:p>
    <w:p w14:paraId="1678567A">
      <w:pPr>
        <w:pStyle w:val="4"/>
      </w:pPr>
      <w:bookmarkStart w:id="57" w:name="_Toc154"/>
      <w:r>
        <w:rPr>
          <w:rFonts w:hint="eastAsia"/>
        </w:rPr>
        <w:t>基于录音场次的联邦客户端数据分配策略</w:t>
      </w:r>
      <w:bookmarkEnd w:id="57"/>
    </w:p>
    <w:p w14:paraId="166E0FCF">
      <w:pPr>
        <w:widowControl w:val="0"/>
        <w:spacing w:line="360" w:lineRule="auto"/>
        <w:ind w:firstLine="480" w:firstLineChars="200"/>
        <w:jc w:val="both"/>
        <w:rPr>
          <w:rFonts w:hint="eastAsia"/>
          <w:sz w:val="24"/>
        </w:rPr>
      </w:pPr>
      <w:r>
        <w:rPr>
          <w:rFonts w:hint="eastAsia"/>
          <w:sz w:val="24"/>
        </w:rPr>
        <w:t>针对水声目标识别任务，为了在联邦架构下有效利用环境差异性作为隐式约束，我们确立了“录音场次”作为最小不可分割物理单元。我们将同一物理船舶在一段连续时间窗内、处于特定工况下的完整声学观测过程（例如连续10分钟的“进港”过程）定义为一个录音场次，其内部共享着高度稳定的背景噪声与信道畸变特征。在全局评估基准层面，本文以该物理单元为基础严格划分了训练集与测试集以防范同源泄露（具体划分细节见第</w:t>
      </w:r>
      <w:r>
        <w:rPr>
          <w:rFonts w:hint="eastAsia"/>
          <w:sz w:val="24"/>
          <w:highlight w:val="none"/>
        </w:rPr>
        <w:t>3.</w:t>
      </w:r>
      <w:r>
        <w:rPr>
          <w:rFonts w:hint="eastAsia"/>
          <w:sz w:val="24"/>
          <w:highlight w:val="none"/>
          <w:lang w:val="en-US" w:eastAsia="zh-CN"/>
        </w:rPr>
        <w:t>4</w:t>
      </w:r>
      <w:r>
        <w:rPr>
          <w:rFonts w:hint="eastAsia"/>
          <w:sz w:val="24"/>
          <w:highlight w:val="none"/>
        </w:rPr>
        <w:t>.</w:t>
      </w:r>
      <w:r>
        <w:rPr>
          <w:rFonts w:hint="eastAsia"/>
          <w:sz w:val="24"/>
          <w:highlight w:val="none"/>
          <w:lang w:val="en-US" w:eastAsia="zh-CN"/>
        </w:rPr>
        <w:t>6</w:t>
      </w:r>
      <w:r>
        <w:rPr>
          <w:rFonts w:hint="eastAsia"/>
          <w:sz w:val="24"/>
        </w:rPr>
        <w:t>节）。在此前提下，本节重点聚焦于联邦训练阶段，即如何将确定的训练集数据合理分配至各参与方客户端。</w:t>
      </w:r>
    </w:p>
    <w:p w14:paraId="1E126C62">
      <w:pPr>
        <w:widowControl w:val="0"/>
        <w:spacing w:line="360" w:lineRule="auto"/>
        <w:ind w:firstLine="480" w:firstLineChars="200"/>
        <w:jc w:val="both"/>
        <w:rPr>
          <w:rFonts w:hint="eastAsia"/>
          <w:sz w:val="24"/>
        </w:rPr>
      </w:pPr>
      <w:r>
        <w:rPr>
          <w:rFonts w:hint="eastAsia"/>
          <w:sz w:val="24"/>
        </w:rPr>
        <w:t>在联邦学习的本地数据分配环节，我们没有采用传统的随机混洗策略，因为如果将所有音频切片打乱并均匀分发，每个客户端都会拿到来自各个录音场次的数据，这会导致所有参与训练的节点在宏观上共享相似的背景噪声分布，因此在联邦聚合阶段，服务器无法通过比对客户端之间的环境差异来过滤背景噪声，最终导致全局模型无法学到真正跨环境的船舶本质特征。</w:t>
      </w:r>
    </w:p>
    <w:p w14:paraId="26272F81">
      <w:pPr>
        <w:widowControl w:val="0"/>
        <w:spacing w:line="360" w:lineRule="auto"/>
        <w:ind w:firstLine="480" w:firstLineChars="200"/>
        <w:jc w:val="both"/>
        <w:rPr>
          <w:sz w:val="24"/>
        </w:rPr>
      </w:pPr>
      <w:r>
        <w:rPr>
          <w:rFonts w:hint="eastAsia"/>
          <w:sz w:val="24"/>
        </w:rPr>
        <w:t>为此，我们提出了一种基于录音场次互斥的客户端分配方案。我们严格遵循“每客户端在单一类别下仅持有一个互斥场次”的核心原则。在具体实施中，首先以训练集中单类别</w:t>
      </w:r>
      <w:r>
        <w:rPr>
          <w:rFonts w:hint="eastAsia"/>
          <w:sz w:val="24"/>
          <w:lang w:val="en-US" w:eastAsia="zh-CN"/>
        </w:rPr>
        <w:t>录音</w:t>
      </w:r>
      <w:r>
        <w:rPr>
          <w:rFonts w:hint="eastAsia"/>
          <w:sz w:val="24"/>
        </w:rPr>
        <w:t>场次的最大数量确定客户端总数K，从而保证拥有最丰富</w:t>
      </w:r>
      <w:r>
        <w:rPr>
          <w:rFonts w:hint="eastAsia"/>
          <w:sz w:val="24"/>
          <w:lang w:val="en-US" w:eastAsia="zh-CN"/>
        </w:rPr>
        <w:t>录音</w:t>
      </w:r>
      <w:r>
        <w:rPr>
          <w:rFonts w:hint="eastAsia"/>
          <w:sz w:val="24"/>
        </w:rPr>
        <w:t>场次的类别能被充分打散至不同客户端。随后，确保各个独立</w:t>
      </w:r>
      <w:r>
        <w:rPr>
          <w:rFonts w:hint="eastAsia"/>
          <w:sz w:val="24"/>
          <w:lang w:val="en-US" w:eastAsia="zh-CN"/>
        </w:rPr>
        <w:t>录音</w:t>
      </w:r>
      <w:r>
        <w:rPr>
          <w:rFonts w:hint="eastAsia"/>
          <w:sz w:val="24"/>
        </w:rPr>
        <w:t>场次内的样本仅被分配至唯一的客户端。受限于各类别数据采集量的不均衡，并非所有客户端都持有全量类别标签。同时，同类不同</w:t>
      </w:r>
      <w:r>
        <w:rPr>
          <w:rFonts w:hint="eastAsia"/>
          <w:sz w:val="24"/>
          <w:lang w:val="en-US" w:eastAsia="zh-CN"/>
        </w:rPr>
        <w:t>录音</w:t>
      </w:r>
      <w:r>
        <w:rPr>
          <w:rFonts w:hint="eastAsia"/>
          <w:sz w:val="24"/>
        </w:rPr>
        <w:t>场次的物理隔离也必然带来了显著的特征分布偏移。这种由数据属性与物理约束共同形成的混合异构场景，构成了本文极具挑战性的非独立同分布（Non-IID）实验基准。</w:t>
      </w:r>
    </w:p>
    <w:p w14:paraId="0B93F1B5">
      <w:pPr>
        <w:pStyle w:val="4"/>
      </w:pPr>
      <w:bookmarkStart w:id="58" w:name="_Toc25047"/>
      <w:r>
        <w:rPr>
          <w:rFonts w:hint="eastAsia"/>
        </w:rPr>
        <w:t>CSBlock特征提取模块</w:t>
      </w:r>
      <w:bookmarkEnd w:id="58"/>
    </w:p>
    <w:p w14:paraId="4540908A">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为了解决3.1节定义的特征纠缠问题，即从受</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H</m:t>
            </m:r>
            <m:ctrlPr>
              <w:rPr>
                <w:rFonts w:ascii="Cambria Math" w:hAnsi="Cambria Math" w:eastAsia="宋体" w:cs="Cambria Math"/>
                <w:sz w:val="24"/>
                <w:szCs w:val="32"/>
              </w:rPr>
            </m:ctrlPr>
          </m:e>
          <m:sub>
            <m:r>
              <m:rPr/>
              <w:rPr>
                <w:rFonts w:ascii="Cambria Math" w:hAnsi="Cambria Math" w:eastAsia="宋体" w:cs="Cambria Math"/>
                <w:sz w:val="24"/>
                <w:szCs w:val="32"/>
              </w:rPr>
              <m:t>channel</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和</w:t>
      </w:r>
      <m:oMath>
        <m:sSub>
          <m:sSubPr>
            <m:ctrlPr>
              <w:rPr>
                <w:rFonts w:ascii="Cambria Math" w:hAnsi="Cambria Math" w:eastAsia="宋体"/>
                <w:sz w:val="24"/>
                <w:szCs w:val="32"/>
              </w:rPr>
            </m:ctrlPr>
          </m:sSubPr>
          <m:e>
            <m:r>
              <m:rPr/>
              <w:rPr>
                <w:rFonts w:ascii="Times New Roman" w:hAnsi="Times New Roman" w:eastAsia="宋体" w:cs="Cambria Math"/>
                <w:sz w:val="24"/>
                <w:szCs w:val="32"/>
              </w:rPr>
              <m:t>N</m:t>
            </m:r>
            <m:ctrlPr>
              <w:rPr>
                <w:rFonts w:ascii="Cambria Math" w:hAnsi="Cambria Math" w:eastAsia="宋体"/>
                <w:sz w:val="24"/>
                <w:szCs w:val="32"/>
              </w:rPr>
            </m:ctrlPr>
          </m:e>
          <m:sub>
            <m:r>
              <m:rPr/>
              <w:rPr>
                <w:rFonts w:ascii="Times New Roman" w:hAnsi="Times New Roman" w:eastAsia="宋体" w:cs="Cambria Math"/>
                <w:sz w:val="24"/>
                <w:szCs w:val="32"/>
              </w:rPr>
              <m:t>extrinsic</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严重污染的观测信号</w:t>
      </w:r>
      <m:oMath>
        <m:r>
          <m:rPr/>
          <w:rPr>
            <w:rFonts w:ascii="Times New Roman" w:hAnsi="Times New Roman" w:eastAsia="宋体" w:cs="Cambria Math"/>
            <w:sz w:val="24"/>
            <w:szCs w:val="32"/>
          </w:rPr>
          <m:t>X</m:t>
        </m:r>
      </m:oMath>
      <w:r>
        <w:rPr>
          <w:rFonts w:ascii="Times New Roman" w:hAnsi="Times New Roman" w:eastAsia="宋体" w:cs="宋体"/>
          <w:color w:val="000000"/>
          <w:kern w:val="0"/>
          <w:sz w:val="24"/>
          <w:lang w:bidi="ar"/>
        </w:rPr>
        <w:t>中恢复内源性声纹</w:t>
      </w:r>
      <m:oMath>
        <m:sSub>
          <m:sSubPr>
            <m:ctrlPr>
              <w:rPr>
                <w:rFonts w:ascii="Cambria Math" w:hAnsi="Cambria Math" w:eastAsia="宋体"/>
                <w:sz w:val="24"/>
                <w:szCs w:val="32"/>
              </w:rPr>
            </m:ctrlPr>
          </m:sSubPr>
          <m:e>
            <m:r>
              <m:rPr/>
              <w:rPr>
                <w:rFonts w:ascii="Times New Roman" w:hAnsi="Times New Roman" w:eastAsia="宋体" w:cs="Cambria Math"/>
                <w:sz w:val="24"/>
                <w:szCs w:val="32"/>
              </w:rPr>
              <m:t>S</m:t>
            </m:r>
            <m:ctrlPr>
              <w:rPr>
                <w:rFonts w:ascii="Cambria Math" w:hAnsi="Cambria Math" w:eastAsia="宋体"/>
                <w:sz w:val="24"/>
                <w:szCs w:val="32"/>
              </w:rPr>
            </m:ctrlPr>
          </m:e>
          <m:sub>
            <m:r>
              <m:rPr/>
              <w:rPr>
                <w:rFonts w:ascii="Times New Roman" w:hAnsi="Times New Roman" w:eastAsia="宋体" w:cs="Cambria Math"/>
                <w:sz w:val="24"/>
                <w:szCs w:val="32"/>
              </w:rPr>
              <m:t>intrinsic</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，我们提出了</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。传统的卷积神经网络在处理多通道信号时，会将所有输入通道的特征叠加在一起，这种机制在水声场景下往往导致背景噪声与目标信号在每一层特征图中被反复混合，从而难以分离。针对这一问题，</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摒弃了一次性完成所有特征提取的传统范式，转而采用</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先整体感知，后局部提纯</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的分步策略</w:t>
      </w:r>
      <w:r>
        <w:rPr>
          <w:rFonts w:hint="eastAsia" w:ascii="Times New Roman" w:hAnsi="Times New Roman" w:eastAsia="宋体" w:cs="宋体"/>
          <w:color w:val="000000"/>
          <w:kern w:val="0"/>
          <w:sz w:val="24"/>
          <w:lang w:bidi="ar"/>
        </w:rPr>
        <w:t>，其整体结构如</w:t>
      </w:r>
      <w:r>
        <w:rPr>
          <w:rFonts w:hint="eastAsia" w:ascii="Times New Roman" w:hAnsi="Times New Roman" w:eastAsia="宋体" w:cs="宋体"/>
          <w:color w:val="000000"/>
          <w:kern w:val="0"/>
          <w:sz w:val="24"/>
          <w:szCs w:val="24"/>
          <w:lang w:eastAsia="zh-CN" w:bidi="ar"/>
        </w:rPr>
        <w:fldChar w:fldCharType="begin"/>
      </w:r>
      <w:r>
        <w:rPr>
          <w:rFonts w:hint="eastAsia" w:ascii="Times New Roman" w:hAnsi="Times New Roman" w:eastAsia="宋体" w:cs="宋体"/>
          <w:color w:val="000000"/>
          <w:kern w:val="0"/>
          <w:sz w:val="24"/>
          <w:szCs w:val="24"/>
          <w:lang w:eastAsia="zh-CN" w:bidi="ar"/>
        </w:rPr>
        <w:instrText xml:space="preserve"> REF _Ref22121 \h </w:instrText>
      </w:r>
      <w:r>
        <w:rPr>
          <w:rFonts w:hint="eastAsia" w:ascii="Times New Roman" w:hAnsi="Times New Roman" w:eastAsia="宋体" w:cs="宋体"/>
          <w:color w:val="000000"/>
          <w:kern w:val="0"/>
          <w:sz w:val="24"/>
          <w:szCs w:val="24"/>
          <w:lang w:eastAsia="zh-CN" w:bidi="ar"/>
        </w:rPr>
        <w:fldChar w:fldCharType="separate"/>
      </w:r>
      <w:r>
        <w:rPr>
          <w:sz w:val="24"/>
          <w:szCs w:val="24"/>
        </w:rPr>
        <w:t>图3- 4</w:t>
      </w:r>
      <w:r>
        <w:rPr>
          <w:rFonts w:hint="eastAsia" w:ascii="Times New Roman" w:hAnsi="Times New Roman" w:eastAsia="宋体" w:cs="宋体"/>
          <w:color w:val="000000"/>
          <w:kern w:val="0"/>
          <w:sz w:val="24"/>
          <w:szCs w:val="24"/>
          <w:lang w:eastAsia="zh-CN" w:bidi="ar"/>
        </w:rPr>
        <w:fldChar w:fldCharType="end"/>
      </w:r>
      <w:r>
        <w:rPr>
          <w:rFonts w:hint="eastAsia" w:ascii="Times New Roman" w:hAnsi="Times New Roman" w:eastAsia="宋体" w:cs="宋体"/>
          <w:color w:val="000000"/>
          <w:kern w:val="0"/>
          <w:sz w:val="24"/>
          <w:lang w:bidi="ar"/>
        </w:rPr>
        <w:t>所示</w:t>
      </w:r>
      <w:r>
        <w:rPr>
          <w:rFonts w:hint="eastAsia" w:cs="宋体"/>
          <w:color w:val="000000"/>
          <w:kern w:val="0"/>
          <w:sz w:val="24"/>
          <w:lang w:eastAsia="zh-CN" w:bidi="ar"/>
        </w:rPr>
        <w:t>，</w:t>
      </w:r>
      <w:r>
        <w:rPr>
          <w:rFonts w:ascii="Times New Roman" w:hAnsi="Times New Roman" w:eastAsia="宋体" w:cs="宋体"/>
          <w:color w:val="000000"/>
          <w:kern w:val="0"/>
          <w:sz w:val="24"/>
          <w:lang w:bidi="ar"/>
        </w:rPr>
        <w:t>我们采取通道均分策略，将特征提取过程设计为两个前后相继的阶段</w:t>
      </w:r>
      <w:r>
        <w:rPr>
          <w:rFonts w:hint="eastAsia" w:ascii="Times New Roman" w:hAnsi="Times New Roman" w:eastAsia="宋体" w:cs="宋体"/>
          <w:color w:val="000000"/>
          <w:kern w:val="0"/>
          <w:sz w:val="24"/>
          <w:lang w:bidi="ar"/>
        </w:rPr>
        <w:t>，并在末端通过通道拼接完成融合输出</w:t>
      </w:r>
      <w:r>
        <w:rPr>
          <w:rFonts w:ascii="Times New Roman" w:hAnsi="Times New Roman" w:eastAsia="宋体" w:cs="宋体"/>
          <w:color w:val="000000"/>
          <w:kern w:val="0"/>
          <w:sz w:val="24"/>
          <w:lang w:bidi="ar"/>
        </w:rPr>
        <w:t>。</w:t>
      </w:r>
    </w:p>
    <w:p w14:paraId="0B477E72">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第一阶段</w:t>
      </w:r>
      <w:r>
        <w:rPr>
          <w:rFonts w:hint="eastAsia" w:ascii="Times New Roman" w:hAnsi="Times New Roman" w:eastAsia="宋体" w:cs="宋体"/>
          <w:color w:val="000000"/>
          <w:kern w:val="0"/>
          <w:sz w:val="24"/>
          <w:lang w:bidi="ar"/>
        </w:rPr>
        <w:t>CRM</w:t>
      </w:r>
      <w:r>
        <w:rPr>
          <w:rFonts w:ascii="Times New Roman" w:hAnsi="Times New Roman" w:eastAsia="宋体" w:cs="宋体"/>
          <w:color w:val="000000"/>
          <w:kern w:val="0"/>
          <w:sz w:val="24"/>
          <w:lang w:bidi="ar"/>
        </w:rPr>
        <w:t>旨在保留观测信号中的全局环境信息。设</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的输入特征张量为</w:t>
      </w:r>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in</m:t>
            </m:r>
            <m:ctrlPr>
              <w:rPr>
                <w:rFonts w:ascii="Cambria Math" w:hAnsi="Cambria Math" w:eastAsia="宋体"/>
                <w:sz w:val="24"/>
              </w:rPr>
            </m:ctrlPr>
          </m:sub>
        </m:sSub>
      </m:oMath>
      <w:r>
        <w:rPr>
          <w:rFonts w:ascii="Times New Roman" w:hAnsi="Times New Roman" w:eastAsia="宋体" w:cs="宋体"/>
          <w:color w:val="000000"/>
          <w:kern w:val="0"/>
          <w:sz w:val="24"/>
          <w:lang w:bidi="ar"/>
        </w:rPr>
        <w:t>，CRM利用标准卷积对其进行处理，这部分特征主要负责承载环境背景与通用语义，为后续的精细化处理提供基础。该过程的计算表达如下：</w:t>
      </w:r>
    </w:p>
    <w:p w14:paraId="4396DEAF">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w:rPr>
                  <w:rFonts w:ascii="Cambria Math" w:hAnsi="Cambria Math" w:eastAsia="宋体" w:cs="Cambria Math"/>
                </w:rPr>
                <m:t>=σ(BN(</m:t>
              </m:r>
              <m:sSub>
                <m:sSubPr>
                  <m:ctrlPr>
                    <w:rPr>
                      <w:rFonts w:ascii="Cambria Math" w:hAnsi="Cambria Math" w:eastAsia="宋体" w:cs="Cambria Math"/>
                    </w:rPr>
                  </m:ctrlPr>
                </m:sSubPr>
                <m:e>
                  <m:r>
                    <m:rPr/>
                    <w:rPr>
                      <w:rFonts w:ascii="Cambria Math" w:hAnsi="Cambria Math" w:eastAsia="宋体" w:cs="Cambria Math"/>
                    </w:rPr>
                    <m:t>W</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in</m:t>
                  </m:r>
                  <m:ctrlPr>
                    <w:rPr>
                      <w:rFonts w:ascii="Cambria Math" w:hAnsi="Cambria Math" w:eastAsia="宋体"/>
                      <w:sz w:val="24"/>
                    </w:rPr>
                  </m:ctrlPr>
                </m:sub>
              </m:sSub>
              <m:r>
                <m:rPr/>
                <w:rPr>
                  <w:rFonts w:ascii="Cambria Math" w:hAnsi="Cambria Math" w:eastAsia="宋体" w:cs="Cambria Math"/>
                </w:rPr>
                <m:t>))</m:t>
              </m:r>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2</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051DBAE9">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其中，</w:t>
      </w:r>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in</m:t>
            </m:r>
            <m:ctrlPr>
              <w:rPr>
                <w:rFonts w:ascii="Cambria Math" w:hAnsi="Cambria Math" w:eastAsia="宋体"/>
                <w:sz w:val="24"/>
              </w:rPr>
            </m:ctrlPr>
          </m:sub>
        </m:sSub>
        <m:r>
          <m:rPr/>
          <w:rPr>
            <w:rFonts w:ascii="Cambria Math" w:hAnsi="Cambria Math" w:eastAsia="宋体" w:cs="Cambria Math"/>
            <w:sz w:val="24"/>
            <w:szCs w:val="32"/>
          </w:rPr>
          <m:t>∈</m:t>
        </m:r>
        <m:sSup>
          <m:sSupPr>
            <m:ctrlPr>
              <w:rPr>
                <w:rFonts w:ascii="Cambria Math" w:hAnsi="Cambria Math" w:eastAsia="宋体" w:cs="Cambria Math"/>
                <w:sz w:val="24"/>
                <w:szCs w:val="32"/>
              </w:rPr>
            </m:ctrlPr>
          </m:sSupPr>
          <m:e>
            <m:r>
              <m:rPr/>
              <w:rPr>
                <w:rFonts w:ascii="Cambria Math" w:hAnsi="Cambria Math" w:eastAsia="宋体" w:cs="Cambria Math"/>
                <w:sz w:val="24"/>
                <w:szCs w:val="32"/>
              </w:rPr>
              <m:t>R</m:t>
            </m:r>
            <m:ctrlPr>
              <w:rPr>
                <w:rFonts w:ascii="Cambria Math" w:hAnsi="Cambria Math" w:eastAsia="宋体" w:cs="Cambria Math"/>
                <w:sz w:val="24"/>
                <w:szCs w:val="32"/>
              </w:rPr>
            </m:ctrlPr>
          </m:e>
          <m:sup>
            <m:sSub>
              <m:sSubPr>
                <m:ctrlPr>
                  <w:rPr>
                    <w:rFonts w:ascii="Cambria Math" w:hAnsi="Cambria Math" w:eastAsia="宋体" w:cs="Cambria Math"/>
                    <w:sz w:val="24"/>
                    <w:szCs w:val="32"/>
                  </w:rPr>
                </m:ctrlPr>
              </m:sSubPr>
              <m:e>
                <m:r>
                  <m:rPr/>
                  <w:rPr>
                    <w:rFonts w:ascii="Cambria Math" w:hAnsi="Cambria Math" w:eastAsia="宋体" w:cs="Cambria Math"/>
                    <w:sz w:val="24"/>
                    <w:szCs w:val="32"/>
                  </w:rPr>
                  <m:t>C</m:t>
                </m:r>
                <m:ctrlPr>
                  <w:rPr>
                    <w:rFonts w:ascii="Cambria Math" w:hAnsi="Cambria Math" w:eastAsia="宋体" w:cs="Cambria Math"/>
                    <w:sz w:val="24"/>
                    <w:szCs w:val="32"/>
                  </w:rPr>
                </m:ctrlPr>
              </m:e>
              <m:sub>
                <m:r>
                  <m:rPr/>
                  <w:rPr>
                    <w:rFonts w:ascii="Cambria Math" w:hAnsi="Cambria Math" w:eastAsia="宋体" w:cs="Cambria Math"/>
                    <w:sz w:val="24"/>
                    <w:szCs w:val="32"/>
                  </w:rPr>
                  <m:t>in</m:t>
                </m:r>
                <m:ctrlPr>
                  <w:rPr>
                    <w:rFonts w:ascii="Cambria Math" w:hAnsi="Cambria Math" w:eastAsia="宋体" w:cs="Cambria Math"/>
                    <w:sz w:val="24"/>
                    <w:szCs w:val="32"/>
                  </w:rPr>
                </m:ctrlPr>
              </m:sub>
            </m:sSub>
            <m:r>
              <m:rPr/>
              <w:rPr>
                <w:rFonts w:ascii="Cambria Math" w:hAnsi="Cambria Math" w:eastAsia="宋体" w:cs="Cambria Math"/>
                <w:sz w:val="24"/>
                <w:szCs w:val="32"/>
              </w:rPr>
              <m:t>×H×W</m:t>
            </m:r>
            <m:ctrlPr>
              <w:rPr>
                <w:rFonts w:ascii="Cambria Math" w:hAnsi="Cambria Math" w:eastAsia="宋体" w:cs="Cambria Math"/>
                <w:sz w:val="24"/>
                <w:szCs w:val="32"/>
              </w:rPr>
            </m:ctrlPr>
          </m:sup>
        </m:sSup>
      </m:oMath>
      <w:r>
        <w:rPr>
          <w:rFonts w:ascii="Times New Roman" w:hAnsi="Times New Roman" w:eastAsia="宋体" w:cs="宋体"/>
          <w:color w:val="000000"/>
          <w:kern w:val="0"/>
          <w:sz w:val="24"/>
          <w:lang w:bidi="ar"/>
        </w:rPr>
        <w:t>表示输入特征图；</w:t>
      </w:r>
      <m:oMath>
        <m:r>
          <m:rPr/>
          <w:rPr>
            <w:rFonts w:ascii="Times New Roman" w:hAnsi="Times New Roman" w:eastAsia="宋体" w:cs="Cambria Math"/>
            <w:sz w:val="24"/>
            <w:szCs w:val="32"/>
          </w:rPr>
          <m:t>∗</m:t>
        </m:r>
      </m:oMath>
      <w:r>
        <w:rPr>
          <w:rFonts w:ascii="Times New Roman" w:hAnsi="Times New Roman" w:eastAsia="宋体" w:cs="宋体"/>
          <w:color w:val="000000"/>
          <w:kern w:val="0"/>
          <w:sz w:val="24"/>
          <w:lang w:bidi="ar"/>
        </w:rPr>
        <w:t>代表标准卷积操作；</w:t>
      </w:r>
      <m:oMath>
        <m:sSub>
          <m:sSubPr>
            <m:ctrlPr>
              <w:rPr>
                <w:rFonts w:ascii="Cambria Math" w:hAnsi="Cambria Math" w:eastAsia="宋体"/>
                <w:sz w:val="24"/>
                <w:szCs w:val="32"/>
              </w:rPr>
            </m:ctrlPr>
          </m:sSubPr>
          <m:e>
            <m:r>
              <m:rPr/>
              <w:rPr>
                <w:rFonts w:ascii="Times New Roman" w:hAnsi="Times New Roman" w:eastAsia="宋体" w:cs="Cambria Math"/>
                <w:sz w:val="24"/>
                <w:szCs w:val="32"/>
              </w:rPr>
              <m:t>W</m:t>
            </m:r>
            <m:ctrlPr>
              <w:rPr>
                <w:rFonts w:ascii="Cambria Math" w:hAnsi="Cambria Math" w:eastAsia="宋体"/>
                <w:sz w:val="24"/>
                <w:szCs w:val="32"/>
              </w:rPr>
            </m:ctrlPr>
          </m:e>
          <m:sub>
            <m:r>
              <m:rPr/>
              <w:rPr>
                <w:rFonts w:ascii="Times New Roman" w:hAnsi="Times New Roman" w:eastAsia="宋体" w:cs="Cambria Math"/>
                <w:sz w:val="24"/>
                <w:szCs w:val="32"/>
              </w:rPr>
              <m:t>crm</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为</w:t>
      </w:r>
      <w:r>
        <w:rPr>
          <w:rFonts w:ascii="Times New Roman" w:hAnsi="Times New Roman" w:eastAsia="宋体" w:cs="Times New Roman"/>
          <w:color w:val="000000"/>
          <w:kern w:val="0"/>
          <w:sz w:val="24"/>
          <w:lang w:bidi="ar"/>
        </w:rPr>
        <w:t>CRM</w:t>
      </w:r>
      <w:r>
        <w:rPr>
          <w:rFonts w:ascii="Times New Roman" w:hAnsi="Times New Roman" w:eastAsia="宋体" w:cs="宋体"/>
          <w:color w:val="000000"/>
          <w:kern w:val="0"/>
          <w:sz w:val="24"/>
          <w:lang w:bidi="ar"/>
        </w:rPr>
        <w:t>模块的卷积核权重；</w:t>
      </w:r>
      <m:oMath>
        <m:r>
          <m:rPr/>
          <w:rPr>
            <w:rFonts w:ascii="Cambria Math" w:hAnsi="Cambria Math" w:eastAsia="宋体" w:cs="Cambria Math"/>
            <w:color w:val="000000"/>
            <w:kern w:val="0"/>
            <w:sz w:val="24"/>
            <w:lang w:bidi="ar"/>
          </w:rPr>
          <m:t>BN</m:t>
        </m:r>
      </m:oMath>
      <w:r>
        <w:rPr>
          <w:rFonts w:ascii="Times New Roman" w:hAnsi="Times New Roman" w:eastAsia="宋体" w:cs="宋体"/>
          <w:color w:val="000000"/>
          <w:kern w:val="0"/>
          <w:sz w:val="24"/>
          <w:lang w:bidi="ar"/>
        </w:rPr>
        <w:t>与</w:t>
      </w:r>
      <m:oMath>
        <m:r>
          <m:rPr/>
          <w:rPr>
            <w:rFonts w:ascii="Cambria Math" w:hAnsi="Cambria Math" w:eastAsia="宋体" w:cs="Cambria Math"/>
            <w:sz w:val="24"/>
            <w:szCs w:val="32"/>
          </w:rPr>
          <m:t>σ</m:t>
        </m:r>
      </m:oMath>
      <w:r>
        <w:rPr>
          <w:rFonts w:ascii="Times New Roman" w:hAnsi="Times New Roman" w:eastAsia="宋体" w:cs="宋体"/>
          <w:color w:val="000000"/>
          <w:kern w:val="0"/>
          <w:sz w:val="24"/>
          <w:lang w:bidi="ar"/>
        </w:rPr>
        <w:t>分别代表批量归一化与</w:t>
      </w:r>
      <w:r>
        <w:rPr>
          <w:rFonts w:ascii="Times New Roman" w:hAnsi="Times New Roman" w:eastAsia="宋体" w:cs="Times New Roman"/>
          <w:color w:val="000000"/>
          <w:kern w:val="0"/>
          <w:sz w:val="24"/>
          <w:lang w:bidi="ar"/>
        </w:rPr>
        <w:t>ReLU</w:t>
      </w:r>
      <w:r>
        <w:rPr>
          <w:rFonts w:ascii="Times New Roman" w:hAnsi="Times New Roman" w:eastAsia="宋体" w:cs="宋体"/>
          <w:color w:val="000000"/>
          <w:kern w:val="0"/>
          <w:sz w:val="24"/>
          <w:lang w:bidi="ar"/>
        </w:rPr>
        <w:t>激活函数。输出特征</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crm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的通道数设定为总输出通道的一半（</w:t>
      </w:r>
      <m:oMath>
        <m:nary>
          <m:naryPr>
            <m:chr m:val="C"/>
            <m:limLoc m:val="subSup"/>
            <m:supHide m:val="1"/>
            <m:ctrlPr>
              <w:rPr>
                <w:rFonts w:ascii="Cambria Math" w:hAnsi="Cambria Math" w:eastAsia="宋体" w:cs="Cambria Math"/>
                <w:sz w:val="24"/>
                <w:szCs w:val="32"/>
              </w:rPr>
            </m:ctrlPr>
          </m:naryPr>
          <m:sub>
            <m:r>
              <m:rPr/>
              <w:rPr>
                <w:rFonts w:ascii="Cambria Math" w:hAnsi="Cambria Math" w:eastAsia="宋体" w:cs="Cambria Math"/>
                <w:sz w:val="24"/>
                <w:szCs w:val="32"/>
              </w:rPr>
              <m:t>out</m:t>
            </m:r>
            <m:ctrlPr>
              <w:rPr>
                <w:rFonts w:ascii="Cambria Math" w:hAnsi="Cambria Math" w:eastAsia="宋体" w:cs="Cambria Math"/>
                <w:sz w:val="24"/>
                <w:szCs w:val="32"/>
              </w:rPr>
            </m:ctrlPr>
          </m:sub>
          <m:sup>
            <m:ctrlPr>
              <w:rPr>
                <w:rFonts w:ascii="Cambria Math" w:hAnsi="Cambria Math" w:eastAsia="宋体" w:cs="Cambria Math"/>
                <w:sz w:val="24"/>
                <w:szCs w:val="32"/>
              </w:rPr>
            </m:ctrlPr>
          </m:sup>
          <m:e>
            <m:r>
              <m:rPr/>
              <w:rPr>
                <w:rFonts w:ascii="Cambria Math" w:hAnsi="Cambria Math" w:eastAsia="宋体" w:cs="Cambria Math"/>
                <w:sz w:val="24"/>
                <w:szCs w:val="32"/>
              </w:rPr>
              <m:t>/2</m:t>
            </m:r>
            <m:ctrlPr>
              <w:rPr>
                <w:rFonts w:ascii="Cambria Math" w:hAnsi="Cambria Math" w:eastAsia="宋体" w:cs="Cambria Math"/>
                <w:sz w:val="24"/>
                <w:szCs w:val="32"/>
              </w:rPr>
            </m:ctrlPr>
          </m:e>
        </m:nary>
      </m:oMath>
      <w:r>
        <w:rPr>
          <w:rFonts w:ascii="Times New Roman" w:hAnsi="Times New Roman" w:eastAsia="宋体" w:cs="宋体"/>
          <w:color w:val="000000"/>
          <w:kern w:val="0"/>
          <w:sz w:val="24"/>
          <w:lang w:bidi="ar"/>
        </w:rPr>
        <w:t>），它作为基础特征，虽然仍包含纠缠的信号，但也提供了环境分布的先验信息。紧接着，为了从混合特征中进一步挖掘内源性声纹</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的特征，我们将</w:t>
      </w:r>
      <m:oMath>
        <m:sSub>
          <m:sSubPr>
            <m:ctrlPr>
              <w:rPr>
                <w:rFonts w:ascii="Cambria Math" w:hAnsi="Cambria Math" w:eastAsia="宋体"/>
                <w:sz w:val="24"/>
                <w:szCs w:val="32"/>
              </w:rPr>
            </m:ctrlPr>
          </m:sSubPr>
          <m:e>
            <m:r>
              <m:rPr/>
              <w:rPr>
                <w:rFonts w:ascii="Times New Roman" w:hAnsi="Times New Roman" w:eastAsia="宋体" w:cs="Cambria Math"/>
                <w:sz w:val="24"/>
                <w:szCs w:val="32"/>
              </w:rPr>
              <m:t>Z</m:t>
            </m:r>
            <m:ctrlPr>
              <w:rPr>
                <w:rFonts w:ascii="Cambria Math" w:hAnsi="Cambria Math" w:eastAsia="宋体"/>
                <w:sz w:val="24"/>
                <w:szCs w:val="32"/>
              </w:rPr>
            </m:ctrlPr>
          </m:e>
          <m:sub>
            <m:r>
              <m:rPr/>
              <w:rPr>
                <w:rFonts w:ascii="Times New Roman" w:hAnsi="Times New Roman" w:eastAsia="宋体" w:cs="Cambria Math"/>
                <w:sz w:val="24"/>
                <w:szCs w:val="32"/>
              </w:rPr>
              <m:t>crm</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送入第二阶段</w:t>
      </w:r>
      <w:r>
        <w:rPr>
          <w:rFonts w:ascii="Times New Roman" w:hAnsi="Times New Roman" w:eastAsia="宋体" w:cs="Times New Roman"/>
          <w:color w:val="000000"/>
          <w:kern w:val="0"/>
          <w:sz w:val="24"/>
          <w:lang w:bidi="ar"/>
        </w:rPr>
        <w:t>SRM</w:t>
      </w:r>
      <w:r>
        <w:rPr>
          <w:rFonts w:ascii="Times New Roman" w:hAnsi="Times New Roman" w:eastAsia="宋体" w:cs="宋体"/>
          <w:color w:val="000000"/>
          <w:kern w:val="0"/>
          <w:sz w:val="24"/>
          <w:lang w:bidi="ar"/>
        </w:rPr>
        <w:t>。</w:t>
      </w:r>
      <w:r>
        <w:rPr>
          <w:rFonts w:ascii="Times New Roman" w:hAnsi="Times New Roman" w:eastAsia="宋体" w:cs="Times New Roman"/>
          <w:color w:val="000000"/>
          <w:kern w:val="0"/>
          <w:sz w:val="24"/>
          <w:lang w:bidi="ar"/>
        </w:rPr>
        <w:t>SRM</w:t>
      </w:r>
      <w:r>
        <w:rPr>
          <w:rFonts w:ascii="Times New Roman" w:hAnsi="Times New Roman" w:eastAsia="宋体" w:cs="宋体"/>
          <w:color w:val="000000"/>
          <w:kern w:val="0"/>
          <w:sz w:val="24"/>
          <w:lang w:bidi="ar"/>
        </w:rPr>
        <w:t>的核心是深度卷积，与标准卷积不同，它强制切断了通道间的信息交互，仅在单一通道内部进行空间滤波。其计算公式为：</w:t>
      </w:r>
    </w:p>
    <w:p w14:paraId="426432A1">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srm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W</m:t>
                  </m:r>
                  <m:ctrlPr>
                    <w:rPr>
                      <w:rFonts w:ascii="Cambria Math" w:hAnsi="Cambria Math" w:eastAsia="宋体" w:cs="Cambria Math"/>
                    </w:rPr>
                  </m:ctrlPr>
                </m:e>
                <m:sub>
                  <m:r>
                    <m:rPr/>
                    <w:rPr>
                      <w:rFonts w:ascii="Cambria Math" w:hAnsi="Cambria Math" w:eastAsia="宋体" w:cs="Cambria Math"/>
                    </w:rPr>
                    <m:t>srm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3</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494FC8E0">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其中，</w:t>
      </w:r>
      <m:oMath>
        <m:r>
          <m:rPr/>
          <w:rPr>
            <w:rFonts w:ascii="Cambria Math" w:hAnsi="Cambria Math" w:eastAsia="宋体" w:cs="Cambria Math"/>
            <w:sz w:val="24"/>
            <w:szCs w:val="32"/>
          </w:rPr>
          <m:t>⋆</m:t>
        </m:r>
      </m:oMath>
      <w:r>
        <w:rPr>
          <w:rFonts w:ascii="Times New Roman" w:hAnsi="Times New Roman" w:eastAsia="宋体" w:cs="宋体"/>
          <w:color w:val="000000"/>
          <w:kern w:val="0"/>
          <w:sz w:val="24"/>
          <w:lang w:bidi="ar"/>
        </w:rPr>
        <w:t>代表深度卷积操作，其卷积核数量与输入通道数完全一致；</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W</m:t>
            </m:r>
            <m:ctrlPr>
              <w:rPr>
                <w:rFonts w:ascii="Cambria Math" w:hAnsi="Cambria Math" w:eastAsia="宋体" w:cs="Cambria Math"/>
                <w:sz w:val="24"/>
                <w:szCs w:val="32"/>
              </w:rPr>
            </m:ctrlPr>
          </m:e>
          <m:sub>
            <m:r>
              <m:rPr/>
              <w:rPr>
                <w:rFonts w:ascii="Cambria Math" w:hAnsi="Cambria Math" w:eastAsia="宋体" w:cs="Cambria Math"/>
                <w:sz w:val="24"/>
                <w:szCs w:val="32"/>
              </w:rPr>
              <m:t>srm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为</w:t>
      </w:r>
      <w:r>
        <w:rPr>
          <w:rFonts w:ascii="Times New Roman" w:hAnsi="Times New Roman" w:eastAsia="宋体" w:cs="Times New Roman"/>
          <w:color w:val="000000"/>
          <w:kern w:val="0"/>
          <w:sz w:val="24"/>
          <w:lang w:bidi="ar"/>
        </w:rPr>
        <w:t>SRM</w:t>
      </w:r>
      <w:r>
        <w:rPr>
          <w:rFonts w:ascii="Times New Roman" w:hAnsi="Times New Roman" w:eastAsia="宋体" w:cs="宋体"/>
          <w:color w:val="000000"/>
          <w:kern w:val="0"/>
          <w:sz w:val="24"/>
          <w:lang w:bidi="ar"/>
        </w:rPr>
        <w:t>模块的深度卷积核权重。</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srm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捕捉了单一通道内独特的纹理与形态特征，有效补充了标准卷积因过度关注全局背景而忽略的细粒度信息。最终，</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将保留了全局环境视野的</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crm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与聚焦于局部结构特征的</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srm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在通道维度进行拼接融合，重构出完整的特征输出：</w:t>
      </w:r>
    </w:p>
    <w:p w14:paraId="48975D4F">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out</m:t>
                  </m:r>
                  <m:ctrlPr>
                    <w:rPr>
                      <w:rFonts w:ascii="Cambria Math" w:hAnsi="Cambria Math" w:eastAsia="宋体"/>
                      <w:sz w:val="24"/>
                    </w:rPr>
                  </m:ctrlPr>
                </m:sub>
              </m:sSub>
              <m:r>
                <m:rPr/>
                <w:rPr>
                  <w:rFonts w:ascii="Cambria Math" w:hAnsi="Cambria Math" w:eastAsia="宋体" w:cs="Cambria Math"/>
                </w:rPr>
                <m:t>=σ(</m:t>
              </m:r>
              <m:sSub>
                <m:sSubPr>
                  <m:ctrlPr>
                    <w:rPr>
                      <w:rFonts w:ascii="Cambria Math" w:hAnsi="Cambria Math" w:eastAsia="宋体" w:cs="Cambria Math"/>
                    </w:rPr>
                  </m:ctrlPr>
                </m:sSubPr>
                <m:e>
                  <m:r>
                    <m:rPr/>
                    <w:rPr>
                      <w:rFonts w:ascii="Cambria Math" w:hAnsi="Cambria Math" w:eastAsia="宋体" w:cs="Cambria Math"/>
                    </w:rPr>
                    <m:t>BN</m:t>
                  </m:r>
                  <m:ctrlPr>
                    <w:rPr>
                      <w:rFonts w:ascii="Cambria Math" w:hAnsi="Cambria Math" w:eastAsia="宋体" w:cs="Cambria Math"/>
                    </w:rPr>
                  </m:ctrlPr>
                </m:e>
                <m:sub>
                  <m:r>
                    <m:rPr/>
                    <w:rPr>
                      <w:rFonts w:ascii="Cambria Math" w:hAnsi="Cambria Math" w:eastAsia="宋体" w:cs="Cambria Math"/>
                    </w:rPr>
                    <m:t>out</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srm</m:t>
                  </m:r>
                  <m:ctrlPr>
                    <w:rPr>
                      <w:rFonts w:ascii="Cambria Math" w:hAnsi="Cambria Math" w:eastAsia="宋体" w:cs="Cambria Math"/>
                    </w:rPr>
                  </m:ctrlPr>
                </m:sub>
              </m:sSub>
              <m:r>
                <m:rPr/>
                <w:rPr>
                  <w:rFonts w:ascii="Cambria Math" w:hAnsi="Cambria Math" w:eastAsia="宋体" w:cs="Cambria Math"/>
                </w:rPr>
                <m:t>]))</m:t>
              </m:r>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4</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04AB2D69">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其中，</w:t>
      </w:r>
      <m:oMath>
        <m:r>
          <m:rPr/>
          <w:rPr>
            <w:rFonts w:ascii="Times New Roman" w:hAnsi="Times New Roman" w:eastAsia="宋体" w:cs="Cambria Math"/>
            <w:sz w:val="24"/>
            <w:szCs w:val="32"/>
          </w:rPr>
          <m:t>⊕</m:t>
        </m:r>
      </m:oMath>
      <w:r>
        <w:rPr>
          <w:rFonts w:ascii="Times New Roman" w:hAnsi="Times New Roman" w:eastAsia="宋体" w:cs="宋体"/>
          <w:color w:val="000000"/>
          <w:kern w:val="0"/>
          <w:sz w:val="24"/>
          <w:lang w:bidi="ar"/>
        </w:rPr>
        <w:t>表示通道维度的拼接操作。在本文</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我们将</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集成到</w:t>
      </w:r>
      <w:r>
        <w:rPr>
          <w:rFonts w:ascii="Times New Roman" w:hAnsi="Times New Roman" w:eastAsia="宋体" w:cs="Times New Roman"/>
          <w:color w:val="000000"/>
          <w:kern w:val="0"/>
          <w:sz w:val="24"/>
          <w:lang w:bidi="ar"/>
        </w:rPr>
        <w:t>ResNet50</w:t>
      </w:r>
      <w:r>
        <w:rPr>
          <w:rFonts w:ascii="Times New Roman" w:hAnsi="Times New Roman" w:eastAsia="宋体" w:cs="宋体"/>
          <w:color w:val="000000"/>
          <w:kern w:val="0"/>
          <w:sz w:val="24"/>
          <w:lang w:bidi="ar"/>
        </w:rPr>
        <w:t>架构中，即替换了其第二和第三阶段</w:t>
      </w:r>
      <w:r>
        <w:rPr>
          <w:rFonts w:ascii="Times New Roman" w:hAnsi="Times New Roman" w:eastAsia="宋体" w:cs="Times New Roman"/>
          <w:color w:val="000000"/>
          <w:kern w:val="0"/>
          <w:sz w:val="24"/>
          <w:lang w:bidi="ar"/>
        </w:rPr>
        <w:t>Bottleneck</w:t>
      </w:r>
      <w:r>
        <w:rPr>
          <w:rFonts w:ascii="Times New Roman" w:hAnsi="Times New Roman" w:eastAsia="宋体" w:cs="宋体"/>
          <w:color w:val="000000"/>
          <w:kern w:val="0"/>
          <w:sz w:val="24"/>
          <w:lang w:bidi="ar"/>
        </w:rPr>
        <w:t>中的标准</w:t>
      </w:r>
      <m:oMath>
        <m:r>
          <m:rPr/>
          <w:rPr>
            <w:rFonts w:ascii="Cambria Math" w:hAnsi="Cambria Math" w:eastAsia="宋体" w:cs="Cambria Math"/>
            <w:sz w:val="24"/>
            <w:szCs w:val="32"/>
          </w:rPr>
          <m:t>3×3</m:t>
        </m:r>
      </m:oMath>
      <w:r>
        <w:rPr>
          <w:rFonts w:ascii="Times New Roman" w:hAnsi="Times New Roman" w:eastAsia="宋体" w:cs="宋体"/>
          <w:color w:val="000000"/>
          <w:kern w:val="0"/>
          <w:sz w:val="24"/>
          <w:lang w:bidi="ar"/>
        </w:rPr>
        <w:t>卷积层，从而构建出全新的网络。</w:t>
      </w:r>
    </w:p>
    <w:p w14:paraId="08311199">
      <w:pPr>
        <w:spacing w:line="360" w:lineRule="auto"/>
        <w:ind w:firstLine="420"/>
        <w:jc w:val="center"/>
      </w:pPr>
      <w:r>
        <w:drawing>
          <wp:inline distT="0" distB="0" distL="114300" distR="114300">
            <wp:extent cx="4058285" cy="2436495"/>
            <wp:effectExtent l="0" t="0" r="1079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6"/>
                    <a:stretch>
                      <a:fillRect/>
                    </a:stretch>
                  </pic:blipFill>
                  <pic:spPr>
                    <a:xfrm>
                      <a:off x="0" y="0"/>
                      <a:ext cx="4058285" cy="2436495"/>
                    </a:xfrm>
                    <a:prstGeom prst="rect">
                      <a:avLst/>
                    </a:prstGeom>
                  </pic:spPr>
                </pic:pic>
              </a:graphicData>
            </a:graphic>
          </wp:inline>
        </w:drawing>
      </w:r>
    </w:p>
    <w:p w14:paraId="7D4A6ABE">
      <w:pPr>
        <w:pStyle w:val="64"/>
        <w:bidi w:val="0"/>
        <w:rPr>
          <w:rFonts w:hint="eastAsia"/>
          <w:lang w:eastAsia="zh-CN"/>
        </w:rPr>
      </w:pPr>
      <w:bookmarkStart w:id="59" w:name="_Ref22121"/>
      <w:bookmarkStart w:id="60" w:name="_Toc3173"/>
      <w:r>
        <w:t xml:space="preserve">图3- </w:t>
      </w:r>
      <w:r>
        <w:fldChar w:fldCharType="begin"/>
      </w:r>
      <w:r>
        <w:instrText xml:space="preserve"> SEQ 图3- \* ARABIC </w:instrText>
      </w:r>
      <w:r>
        <w:fldChar w:fldCharType="separate"/>
      </w:r>
      <w:r>
        <w:t>4</w:t>
      </w:r>
      <w:r>
        <w:fldChar w:fldCharType="end"/>
      </w:r>
      <w:bookmarkEnd w:id="59"/>
      <w:r>
        <w:rPr>
          <w:rFonts w:hint="eastAsia"/>
          <w:lang w:eastAsia="zh-CN"/>
        </w:rPr>
        <w:t>CSBlock结构示意图</w:t>
      </w:r>
      <w:bookmarkEnd w:id="60"/>
    </w:p>
    <w:p w14:paraId="1142369B">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4</w:t>
      </w:r>
      <w:r>
        <w:t xml:space="preserve"> </w:t>
      </w:r>
      <w:r>
        <w:rPr>
          <w:rFonts w:hint="eastAsia"/>
        </w:rPr>
        <w:t>Illustration of the CSBlock architecture</w:t>
      </w:r>
    </w:p>
    <w:p w14:paraId="42775CAE">
      <w:pPr>
        <w:pStyle w:val="4"/>
        <w:bidi w:val="0"/>
        <w:rPr>
          <w:rFonts w:hint="eastAsia"/>
        </w:rPr>
      </w:pPr>
      <w:bookmarkStart w:id="61" w:name="_Toc28147"/>
      <w:r>
        <w:rPr>
          <w:rFonts w:hint="eastAsia"/>
        </w:rPr>
        <w:t>联邦原型语义对齐约束</w:t>
      </w:r>
      <w:bookmarkEnd w:id="61"/>
    </w:p>
    <w:p w14:paraId="63AB5A1B">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为了防止本地模型在训练过程中过度拟合特定录音场次的环境特征，我们在优化阶段引入全局原型作为跨客户端共享的</w:t>
      </w:r>
      <w:r>
        <w:rPr>
          <w:rFonts w:hint="eastAsia" w:ascii="Times New Roman" w:hAnsi="Times New Roman" w:eastAsia="宋体" w:cs="宋体"/>
          <w:color w:val="000000"/>
          <w:kern w:val="0"/>
          <w:sz w:val="24"/>
          <w:lang w:bidi="ar"/>
        </w:rPr>
        <w:t>“</w:t>
      </w:r>
      <w:r>
        <w:rPr>
          <w:rFonts w:ascii="Times New Roman" w:hAnsi="Times New Roman" w:eastAsia="宋体" w:cs="Cambria Math"/>
          <w:sz w:val="24"/>
          <w:szCs w:val="32"/>
        </w:rPr>
        <w:t>语义锚点</w:t>
      </w:r>
      <w:r>
        <w:rPr>
          <w:rFonts w:hint="eastAsia" w:ascii="Times New Roman" w:hAnsi="Times New Roman" w:eastAsia="宋体" w:cs="Cambria Math"/>
          <w:sz w:val="24"/>
          <w:szCs w:val="32"/>
        </w:rPr>
        <w:t>”</w:t>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_Ref11132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[47]</w:t>
      </w:r>
      <w:r>
        <w:rPr>
          <w:rFonts w:hint="eastAsia" w:ascii="Times New Roman" w:hAnsi="Times New Roman" w:eastAsia="宋体" w:cs="Cambria Math"/>
          <w:sz w:val="24"/>
          <w:szCs w:val="32"/>
          <w:vertAlign w:val="superscript"/>
          <w:lang w:eastAsia="zh-CN"/>
        </w:rPr>
        <w:fldChar w:fldCharType="end"/>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_Ref11136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[48]</w:t>
      </w:r>
      <w:r>
        <w:rPr>
          <w:rFonts w:hint="eastAsia" w:ascii="Times New Roman" w:hAnsi="Times New Roman" w:eastAsia="宋体" w:cs="Cambria Math"/>
          <w:sz w:val="24"/>
          <w:szCs w:val="32"/>
          <w:vertAlign w:val="superscript"/>
          <w:lang w:eastAsia="zh-CN"/>
        </w:rPr>
        <w:fldChar w:fldCharType="end"/>
      </w:r>
      <w:r>
        <w:rPr>
          <w:rFonts w:ascii="Times New Roman" w:hAnsi="Times New Roman" w:eastAsia="宋体" w:cs="Cambria Math"/>
          <w:sz w:val="24"/>
          <w:szCs w:val="32"/>
        </w:rPr>
        <w:t>。虽然单一客户端的数据受限于特定的采集环境，但通过联邦聚合，我们可以从所有</w:t>
      </w:r>
      <w:r>
        <w:rPr>
          <w:rFonts w:hint="eastAsia" w:ascii="Times New Roman" w:hAnsi="Times New Roman" w:eastAsia="宋体" w:cs="Cambria Math"/>
          <w:sz w:val="24"/>
          <w:szCs w:val="32"/>
        </w:rPr>
        <w:t>参与方</w:t>
      </w:r>
      <w:r>
        <w:rPr>
          <w:rFonts w:ascii="Times New Roman" w:hAnsi="Times New Roman" w:eastAsia="宋体" w:cs="Cambria Math"/>
          <w:sz w:val="24"/>
          <w:szCs w:val="32"/>
        </w:rPr>
        <w:t>的特征中提取出该类别的通用表征，以此构建一个独立于本地环境偏置之外的参考</w:t>
      </w:r>
      <w:r>
        <w:rPr>
          <w:rFonts w:hint="eastAsia" w:ascii="Times New Roman" w:hAnsi="Times New Roman" w:eastAsia="宋体" w:cs="Cambria Math"/>
          <w:sz w:val="24"/>
          <w:szCs w:val="32"/>
        </w:rPr>
        <w:t>标准</w:t>
      </w:r>
      <w:r>
        <w:rPr>
          <w:rFonts w:ascii="Times New Roman" w:hAnsi="Times New Roman" w:eastAsia="宋体" w:cs="Cambria Math"/>
          <w:sz w:val="24"/>
          <w:szCs w:val="32"/>
        </w:rPr>
        <w:t>，并利用余弦相似度损失显式纠正本地SRM模块产生的特征偏移</w:t>
      </w:r>
      <w:r>
        <w:rPr>
          <w:rFonts w:hint="default" w:ascii="Times New Roman" w:hAnsi="Times New Roman" w:eastAsia="宋体" w:cs="Cambria Math"/>
          <w:sz w:val="24"/>
          <w:szCs w:val="32"/>
          <w:vertAlign w:val="superscript"/>
          <w:lang w:val="en-US"/>
        </w:rPr>
        <w:fldChar w:fldCharType="begin"/>
      </w:r>
      <w:r>
        <w:rPr>
          <w:rFonts w:hint="default" w:ascii="Times New Roman" w:hAnsi="Times New Roman" w:eastAsia="宋体" w:cs="Cambria Math"/>
          <w:sz w:val="24"/>
          <w:szCs w:val="32"/>
          <w:vertAlign w:val="superscript"/>
          <w:lang w:val="en-US"/>
        </w:rPr>
        <w:instrText xml:space="preserve"> REF _Ref11067 \r \h </w:instrText>
      </w:r>
      <w:r>
        <w:rPr>
          <w:rFonts w:hint="default" w:ascii="Times New Roman" w:hAnsi="Times New Roman" w:eastAsia="宋体" w:cs="Cambria Math"/>
          <w:sz w:val="24"/>
          <w:szCs w:val="32"/>
          <w:vertAlign w:val="superscript"/>
          <w:lang w:val="en-US"/>
        </w:rPr>
        <w:fldChar w:fldCharType="separate"/>
      </w:r>
      <w:r>
        <w:rPr>
          <w:rFonts w:hint="default" w:ascii="Times New Roman" w:hAnsi="Times New Roman" w:eastAsia="宋体" w:cs="Cambria Math"/>
          <w:sz w:val="24"/>
          <w:szCs w:val="32"/>
          <w:vertAlign w:val="superscript"/>
          <w:lang w:val="en-US"/>
        </w:rPr>
        <w:t>[49]</w:t>
      </w:r>
      <w:r>
        <w:rPr>
          <w:rFonts w:hint="default" w:ascii="Times New Roman" w:hAnsi="Times New Roman" w:eastAsia="宋体" w:cs="Cambria Math"/>
          <w:sz w:val="24"/>
          <w:szCs w:val="32"/>
          <w:vertAlign w:val="superscript"/>
          <w:lang w:val="en-US"/>
        </w:rPr>
        <w:fldChar w:fldCharType="end"/>
      </w:r>
      <w:r>
        <w:rPr>
          <w:rFonts w:hint="eastAsia" w:cs="Cambria Math"/>
          <w:sz w:val="24"/>
          <w:szCs w:val="32"/>
          <w:vertAlign w:val="baseline"/>
          <w:lang w:val="en-US" w:eastAsia="zh-CN"/>
        </w:rPr>
        <w:t>，该约束机制的整体流程如</w:t>
      </w:r>
      <w:r>
        <w:rPr>
          <w:rFonts w:hint="eastAsia" w:cs="Cambria Math"/>
          <w:sz w:val="24"/>
          <w:szCs w:val="24"/>
          <w:vertAlign w:val="baseline"/>
          <w:lang w:val="en-US" w:eastAsia="zh-CN"/>
        </w:rPr>
        <w:fldChar w:fldCharType="begin"/>
      </w:r>
      <w:r>
        <w:rPr>
          <w:rFonts w:hint="eastAsia" w:cs="Cambria Math"/>
          <w:sz w:val="24"/>
          <w:szCs w:val="24"/>
          <w:vertAlign w:val="baseline"/>
          <w:lang w:val="en-US" w:eastAsia="zh-CN"/>
        </w:rPr>
        <w:instrText xml:space="preserve"> REF _Ref18318 \h </w:instrText>
      </w:r>
      <w:r>
        <w:rPr>
          <w:rFonts w:hint="eastAsia" w:cs="Cambria Math"/>
          <w:sz w:val="24"/>
          <w:szCs w:val="24"/>
          <w:vertAlign w:val="baseline"/>
          <w:lang w:val="en-US" w:eastAsia="zh-CN"/>
        </w:rPr>
        <w:fldChar w:fldCharType="separate"/>
      </w:r>
      <w:r>
        <w:rPr>
          <w:sz w:val="24"/>
          <w:szCs w:val="24"/>
        </w:rPr>
        <w:t>图3- 5</w:t>
      </w:r>
      <w:r>
        <w:rPr>
          <w:rFonts w:hint="eastAsia" w:cs="Cambria Math"/>
          <w:sz w:val="24"/>
          <w:szCs w:val="24"/>
          <w:vertAlign w:val="baseline"/>
          <w:lang w:val="en-US" w:eastAsia="zh-CN"/>
        </w:rPr>
        <w:fldChar w:fldCharType="end"/>
      </w:r>
      <w:r>
        <w:rPr>
          <w:rFonts w:hint="eastAsia" w:cs="Cambria Math"/>
          <w:sz w:val="24"/>
          <w:szCs w:val="32"/>
          <w:vertAlign w:val="baseline"/>
          <w:lang w:val="en-US" w:eastAsia="zh-CN"/>
        </w:rPr>
        <w:t>所示</w:t>
      </w:r>
      <w:r>
        <w:rPr>
          <w:rFonts w:ascii="Times New Roman" w:hAnsi="Times New Roman" w:eastAsia="宋体" w:cs="Cambria Math"/>
          <w:sz w:val="24"/>
          <w:szCs w:val="32"/>
        </w:rPr>
        <w:t>。</w:t>
      </w:r>
    </w:p>
    <w:p w14:paraId="3FACA8F5">
      <w:pPr>
        <w:spacing w:line="360" w:lineRule="auto"/>
        <w:ind w:firstLine="420"/>
        <w:jc w:val="both"/>
        <w:rPr>
          <w:rFonts w:ascii="Times New Roman" w:hAnsi="Times New Roman" w:eastAsia="宋体" w:cs="Cambria Math"/>
          <w:sz w:val="24"/>
          <w:szCs w:val="32"/>
        </w:rPr>
      </w:pPr>
      <w:r>
        <w:rPr>
          <w:rFonts w:hint="eastAsia" w:cs="Cambria Math"/>
          <w:sz w:val="24"/>
          <w:szCs w:val="32"/>
          <w:lang w:val="en-US" w:eastAsia="zh-CN"/>
        </w:rPr>
        <w:t>具体而言，</w:t>
      </w:r>
      <w:r>
        <w:rPr>
          <w:rFonts w:ascii="Times New Roman" w:hAnsi="Times New Roman" w:eastAsia="宋体" w:cs="Cambria Math"/>
          <w:sz w:val="24"/>
          <w:szCs w:val="32"/>
        </w:rPr>
        <w:t>在每一轮联邦通信的聚合阶段，服务器负责计算各类别对应的全局原型。我们将</w:t>
      </w:r>
      <w:r>
        <w:rPr>
          <w:rFonts w:hint="eastAsia" w:cs="Cambria Math"/>
          <w:sz w:val="24"/>
          <w:szCs w:val="32"/>
          <w:lang w:val="en-US" w:eastAsia="zh-CN"/>
        </w:rPr>
        <w:t>该过程划分为两个步骤</w:t>
      </w:r>
      <w:r>
        <w:rPr>
          <w:rFonts w:hint="eastAsia" w:cs="Cambria Math"/>
          <w:sz w:val="24"/>
          <w:szCs w:val="32"/>
          <w:lang w:eastAsia="zh-CN"/>
        </w:rPr>
        <w:t>。</w:t>
      </w:r>
      <w:r>
        <w:rPr>
          <w:rFonts w:ascii="Times New Roman" w:hAnsi="Times New Roman" w:eastAsia="宋体" w:cs="Cambria Math"/>
          <w:sz w:val="24"/>
          <w:szCs w:val="32"/>
        </w:rPr>
        <w:t>首先，各客户端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基于本地数据集</w:t>
      </w:r>
      <m:oMath>
        <m:sSubSup>
          <m:sSubSupPr>
            <m:ctrlPr>
              <w:rPr>
                <w:rFonts w:ascii="Cambria Math" w:hAnsi="Cambria Math"/>
                <w:sz w:val="24"/>
                <w:szCs w:val="32"/>
              </w:rPr>
            </m:ctrlPr>
          </m:sSubSupPr>
          <m:e>
            <m:r>
              <m:rPr/>
              <w:rPr>
                <w:rFonts w:ascii="Cambria Math" w:hAnsi="Cambria Math" w:eastAsia="Cambria Math" w:cs="Cambria Math"/>
                <w:sz w:val="24"/>
                <w:szCs w:val="32"/>
              </w:rPr>
              <m:t>D</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计算其特定类别</w:t>
      </w:r>
      <m:oMath>
        <m:r>
          <m:rPr/>
          <w:rPr>
            <w:rFonts w:ascii="Cambria Math" w:hAnsi="Cambria Math" w:eastAsia="Cambria Math" w:cs="Cambria Math"/>
            <w:sz w:val="24"/>
            <w:szCs w:val="32"/>
          </w:rPr>
          <m:t>c</m:t>
        </m:r>
      </m:oMath>
      <w:r>
        <w:rPr>
          <w:rFonts w:ascii="Times New Roman" w:hAnsi="Times New Roman" w:eastAsia="宋体" w:cs="Cambria Math"/>
          <w:sz w:val="24"/>
          <w:szCs w:val="32"/>
        </w:rPr>
        <w:t>的本地原型</w:t>
      </w:r>
      <m:oMath>
        <m:sSubSup>
          <m:sSubSupPr>
            <m:ctrlPr>
              <w:rPr>
                <w:rFonts w:ascii="Cambria Math" w:hAnsi="Cambria Math"/>
                <w:sz w:val="24"/>
                <w:szCs w:val="32"/>
              </w:rPr>
            </m:ctrlPr>
          </m:sSubSupPr>
          <m:e>
            <m:r>
              <m:rPr/>
              <w:rPr>
                <w:rFonts w:ascii="Cambria Math" w:hAnsi="Cambria Math" w:eastAsia="Cambria Math" w:cs="Cambria Math"/>
                <w:sz w:val="24"/>
                <w:szCs w:val="32"/>
              </w:rPr>
              <m:t>p</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。这本质上是该客户端内所有属于类别</w:t>
      </w:r>
      <m:oMath>
        <m:r>
          <m:rPr/>
          <w:rPr>
            <w:rFonts w:ascii="Cambria Math" w:hAnsi="Cambria Math" w:eastAsia="Cambria Math" w:cs="Cambria Math"/>
            <w:sz w:val="24"/>
            <w:szCs w:val="32"/>
          </w:rPr>
          <m:t>c</m:t>
        </m:r>
      </m:oMath>
      <w:r>
        <w:rPr>
          <w:rFonts w:ascii="Times New Roman" w:hAnsi="Times New Roman" w:eastAsia="宋体" w:cs="Cambria Math"/>
          <w:sz w:val="24"/>
          <w:szCs w:val="32"/>
        </w:rPr>
        <w:t>的SRM特征向量的均值：</w:t>
      </w:r>
    </w:p>
    <w:p w14:paraId="14948339">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Sup>
                <m:sSubSupPr>
                  <m:ctrlPr>
                    <w:rPr>
                      <w:rFonts w:ascii="Cambria Math" w:hAnsi="Cambria Math"/>
                    </w:rPr>
                  </m:ctrlPr>
                </m:sSubSupPr>
                <m:e>
                  <m:r>
                    <m:rPr/>
                    <w:rPr>
                      <w:rFonts w:ascii="Cambria Math" w:hAnsi="Cambria Math" w:eastAsia="Cambria Math" w:cs="Cambria Math"/>
                    </w:rPr>
                    <m:t>p</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r>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1</m:t>
                  </m:r>
                  <m:ctrlPr>
                    <w:rPr>
                      <w:rFonts w:ascii="Cambria Math" w:hAnsi="Cambria Math"/>
                    </w:rPr>
                  </m:ctrlPr>
                </m:num>
                <m:den>
                  <m:r>
                    <m:rPr/>
                    <w:rPr>
                      <w:rFonts w:ascii="Cambria Math" w:hAnsi="Cambria Math" w:eastAsia="Cambria Math" w:cs="Cambria Math"/>
                    </w:rPr>
                    <m:t>|</m:t>
                  </m:r>
                  <m:sSubSup>
                    <m:sSubSupPr>
                      <m:ctrlPr>
                        <w:rPr>
                          <w:rFonts w:ascii="Cambria Math" w:hAnsi="Cambria Math"/>
                        </w:rPr>
                      </m:ctrlPr>
                    </m:sSubSupPr>
                    <m:e>
                      <m:r>
                        <m:rPr/>
                        <w:rPr>
                          <w:rFonts w:ascii="Cambria Math" w:hAnsi="Cambria Math" w:eastAsia="Cambria Math" w:cs="Cambria Math"/>
                        </w:rPr>
                        <m:t>D</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r>
                    <m:rPr/>
                    <w:rPr>
                      <w:rFonts w:ascii="Cambria Math" w:hAnsi="Cambria Math" w:eastAsia="Cambria Math" w:cs="Cambria Math"/>
                    </w:rPr>
                    <m:t>|</m:t>
                  </m:r>
                  <m:ctrlPr>
                    <w:rPr>
                      <w:rFonts w:ascii="Cambria Math" w:hAnsi="Cambria Math"/>
                    </w:rPr>
                  </m:ctrlPr>
                </m:den>
              </m:f>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(x,y)∈</m:t>
                  </m:r>
                  <m:sSubSup>
                    <m:sSubSupPr>
                      <m:ctrlPr>
                        <w:rPr>
                          <w:rFonts w:ascii="Cambria Math" w:hAnsi="Cambria Math"/>
                        </w:rPr>
                      </m:ctrlPr>
                    </m:sSubSupPr>
                    <m:e>
                      <m:r>
                        <m:rPr/>
                        <w:rPr>
                          <w:rFonts w:ascii="Cambria Math" w:hAnsi="Cambria Math" w:eastAsia="Cambria Math" w:cs="Cambria Math"/>
                        </w:rPr>
                        <m:t>D</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ctrlPr>
                    <w:rPr>
                      <w:rFonts w:ascii="Cambria Math" w:hAnsi="Cambria Math"/>
                    </w:rPr>
                  </m:ctrlPr>
                </m:lim>
              </m:limLow>
              <m:sSub>
                <m:sSubPr>
                  <m:ctrlPr>
                    <w:rPr>
                      <w:rFonts w:ascii="Cambria Math" w:hAnsi="Cambria Math"/>
                    </w:rPr>
                  </m:ctrlPr>
                </m:sSubPr>
                <m:e>
                  <m:r>
                    <m:rPr/>
                    <w:rPr>
                      <w:rFonts w:ascii="Cambria Math" w:hAnsi="Cambria Math" w:eastAsia="Cambria Math" w:cs="Cambria Math"/>
                    </w:rPr>
                    <m:t>z</m:t>
                  </m:r>
                  <m:ctrlPr>
                    <w:rPr>
                      <w:rFonts w:ascii="Cambria Math" w:hAnsi="Cambria Math"/>
                    </w:rPr>
                  </m:ctrlPr>
                </m:e>
                <m:sub>
                  <m:r>
                    <m:rPr/>
                    <w:rPr>
                      <w:rFonts w:ascii="Cambria Math" w:hAnsi="Cambria Math" w:eastAsia="Cambria Math" w:cs="Cambria Math"/>
                    </w:rPr>
                    <m:t>srm</m:t>
                  </m:r>
                  <m:ctrlPr>
                    <w:rPr>
                      <w:rFonts w:ascii="Cambria Math" w:hAnsi="Cambria Math"/>
                    </w:rPr>
                  </m:ctrlPr>
                </m:sub>
              </m:sSub>
              <m:r>
                <m:rPr/>
                <w:rPr>
                  <w:rFonts w:ascii="Cambria Math" w:hAnsi="Cambria Math" w:eastAsia="Cambria Math" w:cs="Cambria Math"/>
                </w:rPr>
                <m:t>(x)</m:t>
              </m:r>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5</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24B0B8F4">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sSub>
          <m:sSubPr>
            <m:ctrlPr>
              <w:rPr>
                <w:rFonts w:ascii="Cambria Math" w:hAnsi="Cambria Math"/>
                <w:sz w:val="24"/>
                <w:szCs w:val="32"/>
              </w:rPr>
            </m:ctrlPr>
          </m:sSubPr>
          <m:e>
            <m:r>
              <m:rPr/>
              <w:rPr>
                <w:rFonts w:ascii="Cambria Math" w:hAnsi="Cambria Math" w:eastAsia="Cambria Math" w:cs="Cambria Math"/>
                <w:sz w:val="24"/>
                <w:szCs w:val="32"/>
              </w:rPr>
              <m:t>z</m:t>
            </m:r>
            <m:ctrlPr>
              <w:rPr>
                <w:rFonts w:ascii="Cambria Math" w:hAnsi="Cambria Math"/>
                <w:sz w:val="24"/>
                <w:szCs w:val="32"/>
              </w:rPr>
            </m:ctrlPr>
          </m:e>
          <m:sub>
            <m:r>
              <m:rPr/>
              <w:rPr>
                <w:rFonts w:ascii="Cambria Math" w:hAnsi="Cambria Math" w:eastAsia="Cambria Math" w:cs="Cambria Math"/>
                <w:sz w:val="24"/>
                <w:szCs w:val="32"/>
              </w:rPr>
              <m:t>srm</m:t>
            </m:r>
            <m:ctrlPr>
              <w:rPr>
                <w:rFonts w:ascii="Cambria Math" w:hAnsi="Cambria Math"/>
                <w:sz w:val="24"/>
                <w:szCs w:val="32"/>
              </w:rPr>
            </m:ctrlPr>
          </m:sub>
        </m:sSub>
        <m:r>
          <m:rPr/>
          <w:rPr>
            <w:rFonts w:ascii="Cambria Math" w:hAnsi="Cambria Math" w:eastAsia="Cambria Math" w:cs="Cambria Math"/>
            <w:sz w:val="24"/>
            <w:szCs w:val="32"/>
          </w:rPr>
          <m:t>(x)</m:t>
        </m:r>
      </m:oMath>
      <w:r>
        <w:rPr>
          <w:rFonts w:ascii="Times New Roman" w:hAnsi="Times New Roman" w:eastAsia="宋体" w:cs="Cambria Math"/>
          <w:sz w:val="24"/>
          <w:szCs w:val="32"/>
        </w:rPr>
        <w:t>特指3.</w:t>
      </w:r>
      <w:r>
        <w:rPr>
          <w:rFonts w:hint="eastAsia" w:cs="Cambria Math"/>
          <w:sz w:val="24"/>
          <w:szCs w:val="32"/>
          <w:lang w:val="en-US" w:eastAsia="zh-CN"/>
        </w:rPr>
        <w:t>3.3</w:t>
      </w:r>
      <w:r>
        <w:rPr>
          <w:rFonts w:ascii="Times New Roman" w:hAnsi="Times New Roman" w:eastAsia="宋体" w:cs="Cambria Math"/>
          <w:sz w:val="24"/>
          <w:szCs w:val="32"/>
        </w:rPr>
        <w:t>节中CS-Block语义提纯模块输出的特征向量；</w:t>
      </w:r>
      <m:oMath>
        <m:sSubSup>
          <m:sSubSupPr>
            <m:ctrlPr>
              <w:rPr>
                <w:rFonts w:ascii="Cambria Math" w:hAnsi="Cambria Math"/>
                <w:sz w:val="24"/>
                <w:szCs w:val="32"/>
              </w:rPr>
            </m:ctrlPr>
          </m:sSubSupPr>
          <m:e>
            <m:r>
              <m:rPr/>
              <w:rPr>
                <w:rFonts w:ascii="Cambria Math" w:hAnsi="Cambria Math" w:eastAsia="Cambria Math" w:cs="Cambria Math"/>
                <w:sz w:val="24"/>
                <w:szCs w:val="32"/>
              </w:rPr>
              <m:t>D</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表示该客户端下该类别的样本总数。随后，服务器收集所有活跃客户端上传的本地原型，并根据各客户端的样本权重进行加权聚合，生成最终的全局原型</w:t>
      </w:r>
      <m:oMath>
        <m:sSup>
          <m:sSupPr>
            <m:ctrlPr>
              <w:rPr>
                <w:rFonts w:ascii="Cambria Math" w:hAnsi="Cambria Math"/>
                <w:sz w:val="24"/>
                <w:szCs w:val="32"/>
              </w:rPr>
            </m:ctrlPr>
          </m:sSupPr>
          <m:e>
            <m:r>
              <m:rPr/>
              <w:rPr>
                <w:rFonts w:ascii="Cambria Math" w:hAnsi="Cambria Math" w:eastAsia="Cambria Math" w:cs="Cambria Math"/>
                <w:sz w:val="24"/>
                <w:szCs w:val="32"/>
              </w:rPr>
              <m:t>g</m:t>
            </m:r>
            <m:ctrlPr>
              <w:rPr>
                <w:rFonts w:ascii="Cambria Math" w:hAnsi="Cambria Math"/>
                <w:sz w:val="24"/>
                <w:szCs w:val="32"/>
              </w:rPr>
            </m:ctrlPr>
          </m:e>
          <m:sup>
            <m:r>
              <m:rPr/>
              <w:rPr>
                <w:rFonts w:ascii="Cambria Math" w:hAnsi="Cambria Math" w:eastAsia="Cambria Math" w:cs="Cambria Math"/>
                <w:sz w:val="24"/>
                <w:szCs w:val="32"/>
              </w:rPr>
              <m:t>(c)</m:t>
            </m:r>
            <m:ctrlPr>
              <w:rPr>
                <w:rFonts w:ascii="Cambria Math" w:hAnsi="Cambria Math"/>
                <w:sz w:val="24"/>
                <w:szCs w:val="32"/>
              </w:rPr>
            </m:ctrlPr>
          </m:sup>
        </m:sSup>
      </m:oMath>
      <w:r>
        <w:rPr>
          <w:rFonts w:ascii="Times New Roman" w:hAnsi="Times New Roman" w:eastAsia="宋体" w:cs="Cambria Math"/>
          <w:sz w:val="24"/>
          <w:szCs w:val="32"/>
        </w:rPr>
        <w:t>：</w:t>
      </w:r>
    </w:p>
    <w:p w14:paraId="2CE3DE09">
      <w:pPr>
        <w:spacing w:line="360" w:lineRule="auto"/>
        <w:ind w:firstLine="420"/>
        <w:jc w:val="both"/>
        <w:rPr>
          <w:rFonts w:hint="default" w:hAnsi="Cambria Math"/>
          <w:i w:val="0"/>
          <w:lang w:val="en-US" w:eastAsia="zh-CN"/>
        </w:rPr>
      </w:pPr>
      <m:oMathPara>
        <m:oMath>
          <m:eqArr>
            <m:eqArrPr>
              <m:maxDist m:val="1"/>
              <m:ctrlPr>
                <w:rPr>
                  <w:rFonts w:hint="default" w:hAnsi="Cambria Math"/>
                  <w:i w:val="0"/>
                  <w:lang w:val="en-US" w:eastAsia="zh-CN"/>
                </w:rPr>
              </m:ctrlPr>
            </m:eqArrPr>
            <m:e>
              <m:sSup>
                <m:sSupPr>
                  <m:ctrlPr>
                    <w:rPr>
                      <w:rFonts w:ascii="Cambria Math" w:hAnsi="Cambria Math"/>
                    </w:rPr>
                  </m:ctrlPr>
                </m:sSupPr>
                <m:e>
                  <m:r>
                    <m:rPr/>
                    <w:rPr>
                      <w:rFonts w:ascii="Cambria Math" w:hAnsi="Cambria Math" w:eastAsia="Cambria Math" w:cs="Cambria Math"/>
                    </w:rPr>
                    <m:t>g</m:t>
                  </m:r>
                  <m:ctrlPr>
                    <w:rPr>
                      <w:rFonts w:ascii="Cambria Math" w:hAnsi="Cambria Math"/>
                    </w:rPr>
                  </m:ctrlPr>
                </m:e>
                <m:sup>
                  <m:r>
                    <m:rPr/>
                    <w:rPr>
                      <w:rFonts w:ascii="Cambria Math" w:hAnsi="Cambria Math" w:eastAsia="Cambria Math" w:cs="Cambria Math"/>
                    </w:rPr>
                    <m:t>(c)</m:t>
                  </m:r>
                  <m:ctrlPr>
                    <w:rPr>
                      <w:rFonts w:ascii="Cambria Math" w:hAnsi="Cambria Math"/>
                    </w:rPr>
                  </m:ctrlPr>
                </m:sup>
              </m:sSup>
              <m:r>
                <m:rPr/>
                <w:rPr>
                  <w:rFonts w:ascii="Cambria Math" w:hAnsi="Cambria Math" w:eastAsia="Cambria Math" w:cs="Cambria Math"/>
                </w:rPr>
                <m:t>=</m:t>
              </m:r>
              <m:f>
                <m:fPr>
                  <m:ctrlPr>
                    <w:rPr>
                      <w:rFonts w:ascii="Cambria Math" w:hAnsi="Cambria Math"/>
                    </w:rPr>
                  </m:ctrlPr>
                </m:fPr>
                <m:num>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k∈K</m:t>
                      </m:r>
                      <m:ctrlPr>
                        <w:rPr>
                          <w:rFonts w:ascii="Cambria Math" w:hAnsi="Cambria Math"/>
                        </w:rPr>
                      </m:ctrlPr>
                    </m:lim>
                  </m:limLow>
                  <m:sSubSup>
                    <m:sSubSupPr>
                      <m:ctrlPr>
                        <w:rPr>
                          <w:rFonts w:ascii="Cambria Math" w:hAnsi="Cambria Math"/>
                        </w:rPr>
                      </m:ctrlPr>
                    </m:sSubSupPr>
                    <m:e>
                      <m:r>
                        <m:rPr/>
                        <w:rPr>
                          <w:rFonts w:ascii="Cambria Math" w:hAnsi="Cambria Math" w:eastAsia="Cambria Math" w:cs="Cambria Math"/>
                        </w:rPr>
                        <m:t>N</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r>
                    <m:rPr/>
                    <w:rPr>
                      <w:rFonts w:ascii="Cambria Math" w:hAnsi="Cambria Math" w:eastAsia="Cambria Math" w:cs="Cambria Math"/>
                    </w:rPr>
                    <m:t>⋅</m:t>
                  </m:r>
                  <m:sSubSup>
                    <m:sSubSupPr>
                      <m:ctrlPr>
                        <w:rPr>
                          <w:rFonts w:ascii="Cambria Math" w:hAnsi="Cambria Math"/>
                        </w:rPr>
                      </m:ctrlPr>
                    </m:sSubSupPr>
                    <m:e>
                      <m:r>
                        <m:rPr/>
                        <w:rPr>
                          <w:rFonts w:ascii="Cambria Math" w:hAnsi="Cambria Math" w:eastAsia="Cambria Math" w:cs="Cambria Math"/>
                        </w:rPr>
                        <m:t>p</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ctrlPr>
                    <w:rPr>
                      <w:rFonts w:ascii="Cambria Math" w:hAnsi="Cambria Math"/>
                    </w:rPr>
                  </m:ctrlPr>
                </m:num>
                <m:den>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k∈K</m:t>
                      </m:r>
                      <m:ctrlPr>
                        <w:rPr>
                          <w:rFonts w:ascii="Cambria Math" w:hAnsi="Cambria Math"/>
                        </w:rPr>
                      </m:ctrlPr>
                    </m:lim>
                  </m:limLow>
                  <m:sSubSup>
                    <m:sSubSupPr>
                      <m:ctrlPr>
                        <w:rPr>
                          <w:rFonts w:ascii="Cambria Math" w:hAnsi="Cambria Math"/>
                        </w:rPr>
                      </m:ctrlPr>
                    </m:sSubSupPr>
                    <m:e>
                      <m:r>
                        <m:rPr/>
                        <w:rPr>
                          <w:rFonts w:ascii="Cambria Math" w:hAnsi="Cambria Math" w:eastAsia="Cambria Math" w:cs="Cambria Math"/>
                        </w:rPr>
                        <m:t>N</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ctrlPr>
                    <w:rPr>
                      <w:rFonts w:ascii="Cambria Math" w:hAnsi="Cambria Math"/>
                    </w:rPr>
                  </m:ctrlPr>
                </m:den>
              </m:f>
              <m:r>
                <m:rPr>
                  <m:sty m:val="p"/>
                </m:rPr>
                <w:rPr>
                  <w:rFonts w:hint="default" w:ascii="Cambria Math" w:hAnsi="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6</m:t>
              </m:r>
              <m:r>
                <m:rPr>
                  <m:sty m:val="p"/>
                </m:rPr>
                <w:rPr>
                  <w:rFonts w:hint="eastAsia" w:ascii="Cambria Math" w:hAnsi="Cambria Math" w:eastAsia="宋体" w:cs="宋体"/>
                  <w:lang w:val="en-US" w:eastAsia="zh-CN"/>
                </w:rPr>
                <m:t>)</m:t>
              </m:r>
              <m:ctrlPr>
                <w:rPr>
                  <w:rFonts w:hint="default" w:hAnsi="Cambria Math"/>
                  <w:i w:val="0"/>
                  <w:lang w:val="en-US" w:eastAsia="zh-CN"/>
                </w:rPr>
              </m:ctrlPr>
            </m:e>
          </m:eqArr>
        </m:oMath>
      </m:oMathPara>
    </w:p>
    <w:p w14:paraId="60223D75">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为参与聚合的客户端集合；</w:t>
      </w:r>
      <m:oMath>
        <m:sSubSup>
          <m:sSubSupPr>
            <m:ctrlPr>
              <w:rPr>
                <w:rFonts w:ascii="Cambria Math" w:hAnsi="Cambria Math"/>
                <w:sz w:val="24"/>
                <w:szCs w:val="32"/>
              </w:rPr>
            </m:ctrlPr>
          </m:sSubSupPr>
          <m:e>
            <m:r>
              <m:rPr/>
              <w:rPr>
                <w:rFonts w:ascii="Cambria Math" w:hAnsi="Cambria Math" w:eastAsia="Cambria Math" w:cs="Cambria Math"/>
                <w:sz w:val="24"/>
                <w:szCs w:val="32"/>
              </w:rPr>
              <m:t>N</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表示客户端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中类别</w:t>
      </w:r>
      <m:oMath>
        <m:r>
          <m:rPr/>
          <w:rPr>
            <w:rFonts w:ascii="Cambria Math" w:hAnsi="Cambria Math" w:eastAsia="Cambria Math" w:cs="Cambria Math"/>
            <w:sz w:val="24"/>
            <w:szCs w:val="32"/>
          </w:rPr>
          <m:t>c</m:t>
        </m:r>
      </m:oMath>
      <w:r>
        <w:rPr>
          <w:rFonts w:ascii="Times New Roman" w:hAnsi="Times New Roman" w:eastAsia="宋体" w:cs="Cambria Math"/>
          <w:sz w:val="24"/>
          <w:szCs w:val="32"/>
        </w:rPr>
        <w:t>的样本数量，用以平衡不同客户端的数据量差异。通过这一分层聚合过程，我们将分散且含有环境偏置的局部特征，统一为了一个具备更高泛化性的语义锚点，并将其广播回所有客户端作为校准目标。</w:t>
      </w:r>
    </w:p>
    <w:p w14:paraId="1C9CA113">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在本地训练阶段，为了迫使SRM提取的内源性特征与全局共识保持一致，我们设计了原型语义对齐损失。我们采用余弦相似度作为度量标准。具体而言，对于每一个训练样本</w:t>
      </w:r>
      <m:oMath>
        <m:sSub>
          <m:sSubPr>
            <m:ctrlPr>
              <w:rPr>
                <w:rFonts w:ascii="Cambria Math" w:hAnsi="Cambria Math"/>
                <w:sz w:val="24"/>
                <w:szCs w:val="32"/>
              </w:rPr>
            </m:ctrlPr>
          </m:sSubPr>
          <m:e>
            <m:r>
              <m:rPr/>
              <w:rPr>
                <w:rFonts w:ascii="Cambria Math" w:hAnsi="Cambria Math" w:eastAsia="Cambria Math" w:cs="Cambria Math"/>
                <w:sz w:val="24"/>
                <w:szCs w:val="32"/>
              </w:rPr>
              <m:t>x</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oMath>
      <w:r>
        <w:rPr>
          <w:rFonts w:ascii="Times New Roman" w:hAnsi="Times New Roman" w:eastAsia="宋体" w:cs="Cambria Math"/>
          <w:sz w:val="24"/>
          <w:szCs w:val="32"/>
        </w:rPr>
        <w:t>（其真实标签为</w:t>
      </w:r>
      <m:oMath>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oMath>
      <w:r>
        <w:rPr>
          <w:rFonts w:ascii="Times New Roman" w:hAnsi="Times New Roman" w:eastAsia="宋体" w:cs="Cambria Math"/>
          <w:sz w:val="24"/>
          <w:szCs w:val="32"/>
        </w:rPr>
        <w:t>），我们强制其特征</w:t>
      </w:r>
      <m:oMath>
        <m:sSub>
          <m:sSubPr>
            <m:ctrlPr>
              <w:rPr>
                <w:rFonts w:ascii="Cambria Math" w:hAnsi="Cambria Math"/>
                <w:sz w:val="24"/>
                <w:szCs w:val="32"/>
              </w:rPr>
            </m:ctrlPr>
          </m:sSubPr>
          <m:e>
            <m:r>
              <m:rPr/>
              <w:rPr>
                <w:rFonts w:ascii="Cambria Math" w:hAnsi="Cambria Math" w:eastAsia="Cambria Math" w:cs="Cambria Math"/>
                <w:sz w:val="24"/>
                <w:szCs w:val="32"/>
              </w:rPr>
              <m:t>z</m:t>
            </m:r>
            <m:ctrlPr>
              <w:rPr>
                <w:rFonts w:ascii="Cambria Math" w:hAnsi="Cambria Math"/>
                <w:sz w:val="24"/>
                <w:szCs w:val="32"/>
              </w:rPr>
            </m:ctrlPr>
          </m:e>
          <m:sub>
            <m:r>
              <m:rPr/>
              <w:rPr>
                <w:rFonts w:ascii="Cambria Math" w:hAnsi="Cambria Math" w:eastAsia="Cambria Math" w:cs="Cambria Math"/>
                <w:sz w:val="24"/>
                <w:szCs w:val="32"/>
              </w:rPr>
              <m:t>i,srm</m:t>
            </m:r>
            <m:ctrlPr>
              <w:rPr>
                <w:rFonts w:ascii="Cambria Math" w:hAnsi="Cambria Math"/>
                <w:sz w:val="24"/>
                <w:szCs w:val="32"/>
              </w:rPr>
            </m:ctrlPr>
          </m:sub>
        </m:sSub>
      </m:oMath>
      <w:r>
        <w:rPr>
          <w:rFonts w:ascii="Times New Roman" w:hAnsi="Times New Roman" w:eastAsia="宋体" w:cs="Cambria Math"/>
          <w:sz w:val="24"/>
          <w:szCs w:val="32"/>
        </w:rPr>
        <w:t>向对应类别</w:t>
      </w:r>
      <m:oMath>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oMath>
      <w:r>
        <w:rPr>
          <w:rFonts w:ascii="Times New Roman" w:hAnsi="Times New Roman" w:eastAsia="宋体" w:cs="Cambria Math"/>
          <w:sz w:val="24"/>
          <w:szCs w:val="32"/>
        </w:rPr>
        <w:t>的全局原型</w:t>
      </w:r>
      <m:oMath>
        <m:sSup>
          <m:sSupPr>
            <m:ctrlPr>
              <w:rPr>
                <w:rFonts w:ascii="Cambria Math" w:hAnsi="Cambria Math"/>
                <w:sz w:val="24"/>
                <w:szCs w:val="32"/>
              </w:rPr>
            </m:ctrlPr>
          </m:sSupPr>
          <m:e>
            <m:r>
              <m:rPr/>
              <w:rPr>
                <w:rFonts w:ascii="Cambria Math" w:hAnsi="Cambria Math" w:eastAsia="Cambria Math" w:cs="Cambria Math"/>
                <w:sz w:val="24"/>
                <w:szCs w:val="32"/>
              </w:rPr>
              <m:t>g</m:t>
            </m:r>
            <m:ctrlPr>
              <w:rPr>
                <w:rFonts w:ascii="Cambria Math" w:hAnsi="Cambria Math"/>
                <w:sz w:val="24"/>
                <w:szCs w:val="32"/>
              </w:rPr>
            </m:ctrlPr>
          </m:e>
          <m:sup>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r>
              <m:rPr/>
              <w:rPr>
                <w:rFonts w:ascii="Cambria Math" w:hAnsi="Cambria Math" w:eastAsia="Cambria Math" w:cs="Cambria Math"/>
                <w:sz w:val="24"/>
                <w:szCs w:val="32"/>
              </w:rPr>
              <m:t>)</m:t>
            </m:r>
            <m:ctrlPr>
              <w:rPr>
                <w:rFonts w:ascii="Cambria Math" w:hAnsi="Cambria Math"/>
                <w:sz w:val="24"/>
                <w:szCs w:val="32"/>
              </w:rPr>
            </m:ctrlPr>
          </m:sup>
        </m:sSup>
      </m:oMath>
      <w:r>
        <w:rPr>
          <w:rFonts w:ascii="Times New Roman" w:hAnsi="Times New Roman" w:eastAsia="宋体" w:cs="Cambria Math"/>
          <w:sz w:val="24"/>
          <w:szCs w:val="32"/>
        </w:rPr>
        <w:t>靠拢。该损失函数形式化如下：</w:t>
      </w:r>
    </w:p>
    <w:p w14:paraId="1E1D5CCF">
      <w:pPr>
        <w:spacing w:line="360" w:lineRule="auto"/>
        <w:ind w:firstLine="420"/>
        <w:jc w:val="both"/>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ascii="Cambria Math" w:hAnsi="Cambria Math"/>
                    </w:rPr>
                  </m:ctrlPr>
                </m:sSubPr>
                <m:e>
                  <m:r>
                    <m:rPr/>
                    <w:rPr>
                      <w:rFonts w:ascii="Cambria Math" w:hAnsi="Cambria Math" w:eastAsia="Cambria Math" w:cs="Cambria Math"/>
                    </w:rPr>
                    <m:t>L</m:t>
                  </m:r>
                  <m:ctrlPr>
                    <w:rPr>
                      <w:rFonts w:ascii="Cambria Math" w:hAnsi="Cambria Math"/>
                    </w:rPr>
                  </m:ctrlPr>
                </m:e>
                <m:sub>
                  <m:r>
                    <m:rPr/>
                    <w:rPr>
                      <w:rFonts w:ascii="Cambria Math" w:hAnsi="Cambria Math" w:eastAsia="Cambria Math" w:cs="Cambria Math"/>
                    </w:rPr>
                    <m:t>proto</m:t>
                  </m:r>
                  <m:ctrlPr>
                    <w:rPr>
                      <w:rFonts w:ascii="Cambria Math" w:hAnsi="Cambria Math"/>
                    </w:rPr>
                  </m:ctrlPr>
                </m:sub>
              </m:sSub>
              <m:r>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1</m:t>
                  </m:r>
                  <m:ctrlPr>
                    <w:rPr>
                      <w:rFonts w:ascii="Cambria Math" w:hAnsi="Cambria Math"/>
                    </w:rPr>
                  </m:ctrlPr>
                </m:num>
                <m:den>
                  <m:r>
                    <m:rPr/>
                    <w:rPr>
                      <w:rFonts w:ascii="Cambria Math" w:hAnsi="Cambria Math" w:eastAsia="Cambria Math" w:cs="Cambria Math"/>
                    </w:rPr>
                    <m:t>|B|</m:t>
                  </m:r>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eastAsia="Cambria Math" w:cs="Cambria Math"/>
                    </w:rPr>
                    <m:t>i∈B</m:t>
                  </m:r>
                  <m:ctrlPr>
                    <w:rPr>
                      <w:rFonts w:ascii="Cambria Math" w:hAnsi="Cambria Math"/>
                    </w:rPr>
                  </m:ctrlPr>
                </m:sub>
                <m:sup>
                  <m:ctrlPr>
                    <w:rPr>
                      <w:rFonts w:ascii="Cambria Math" w:hAnsi="Cambria Math"/>
                    </w:rPr>
                  </m:ctrlPr>
                </m:sup>
                <m:e>
                  <m:r>
                    <m:rPr/>
                    <w:rPr>
                      <w:rFonts w:ascii="Cambria Math" w:hAnsi="Cambria Math" w:eastAsia="Cambria Math" w:cs="Cambria Math"/>
                    </w:rPr>
                    <m:t>(1−</m:t>
                  </m:r>
                  <m:f>
                    <m:fPr>
                      <m:ctrlPr>
                        <w:rPr>
                          <w:rFonts w:ascii="Cambria Math" w:hAnsi="Cambria Math"/>
                        </w:rPr>
                      </m:ctrlPr>
                    </m:fPr>
                    <m:num>
                      <m:sSub>
                        <m:sSubPr>
                          <m:ctrlPr>
                            <w:rPr>
                              <w:rFonts w:ascii="Cambria Math" w:hAnsi="Cambria Math"/>
                            </w:rPr>
                          </m:ctrlPr>
                        </m:sSubPr>
                        <m:e>
                          <m:r>
                            <m:rPr/>
                            <w:rPr>
                              <w:rFonts w:ascii="Cambria Math" w:hAnsi="Cambria Math" w:eastAsia="Cambria Math" w:cs="Cambria Math"/>
                            </w:rPr>
                            <m:t>z</m:t>
                          </m:r>
                          <m:ctrlPr>
                            <w:rPr>
                              <w:rFonts w:ascii="Cambria Math" w:hAnsi="Cambria Math"/>
                            </w:rPr>
                          </m:ctrlPr>
                        </m:e>
                        <m:sub>
                          <m:r>
                            <m:rPr/>
                            <w:rPr>
                              <w:rFonts w:ascii="Cambria Math" w:hAnsi="Cambria Math" w:eastAsia="Cambria Math" w:cs="Cambria Math"/>
                            </w:rPr>
                            <m:t>i,srm</m:t>
                          </m:r>
                          <m:ctrlPr>
                            <w:rPr>
                              <w:rFonts w:ascii="Cambria Math" w:hAnsi="Cambria Math"/>
                            </w:rPr>
                          </m:ctrlPr>
                        </m:sub>
                      </m:sSub>
                      <m:r>
                        <m:rPr/>
                        <w:rPr>
                          <w:rFonts w:ascii="Cambria Math" w:hAnsi="Cambria Math" w:eastAsia="Cambria Math" w:cs="Cambria Math"/>
                        </w:rPr>
                        <m:t>⋅</m:t>
                      </m:r>
                      <m:sSup>
                        <m:sSupPr>
                          <m:ctrlPr>
                            <w:rPr>
                              <w:rFonts w:ascii="Cambria Math" w:hAnsi="Cambria Math"/>
                            </w:rPr>
                          </m:ctrlPr>
                        </m:sSupPr>
                        <m:e>
                          <m:r>
                            <m:rPr/>
                            <w:rPr>
                              <w:rFonts w:ascii="Cambria Math" w:hAnsi="Cambria Math" w:eastAsia="Cambria Math" w:cs="Cambria Math"/>
                            </w:rPr>
                            <m:t>g</m:t>
                          </m:r>
                          <m:ctrlPr>
                            <w:rPr>
                              <w:rFonts w:ascii="Cambria Math" w:hAnsi="Cambria Math"/>
                            </w:rPr>
                          </m:ctrlPr>
                        </m:e>
                        <m:sup>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y</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r>
                            <m:rPr/>
                            <w:rPr>
                              <w:rFonts w:ascii="Cambria Math" w:hAnsi="Cambria Math" w:eastAsia="Cambria Math" w:cs="Cambria Math"/>
                            </w:rPr>
                            <m:t>)</m:t>
                          </m:r>
                          <m:ctrlPr>
                            <w:rPr>
                              <w:rFonts w:ascii="Cambria Math" w:hAnsi="Cambria Math"/>
                            </w:rPr>
                          </m:ctrlPr>
                        </m:sup>
                      </m:sSup>
                      <m:ctrlPr>
                        <w:rPr>
                          <w:rFonts w:ascii="Cambria Math" w:hAnsi="Cambria Math"/>
                        </w:rPr>
                      </m:ctrlPr>
                    </m:num>
                    <m:den>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z</m:t>
                          </m:r>
                          <m:ctrlPr>
                            <w:rPr>
                              <w:rFonts w:ascii="Cambria Math" w:hAnsi="Cambria Math"/>
                            </w:rPr>
                          </m:ctrlPr>
                        </m:e>
                        <m:sub>
                          <m:r>
                            <m:rPr/>
                            <w:rPr>
                              <w:rFonts w:ascii="Cambria Math" w:hAnsi="Cambria Math" w:eastAsia="Cambria Math" w:cs="Cambria Math"/>
                            </w:rPr>
                            <m:t>i,srm</m:t>
                          </m:r>
                          <m:ctrlPr>
                            <w:rPr>
                              <w:rFonts w:ascii="Cambria Math" w:hAnsi="Cambria Math"/>
                            </w:rPr>
                          </m:ctrlPr>
                        </m:sub>
                      </m:sSub>
                      <m:sSub>
                        <m:sSubPr>
                          <m:ctrlPr>
                            <w:rPr>
                              <w:rFonts w:ascii="Cambria Math" w:hAnsi="Cambria Math"/>
                            </w:rPr>
                          </m:ctrlPr>
                        </m:sSubPr>
                        <m:e>
                          <m:r>
                            <m:rPr/>
                            <w:rPr>
                              <w:rFonts w:ascii="Cambria Math" w:hAnsi="Cambria Math" w:eastAsia="Cambria Math" w:cs="Cambria Math"/>
                            </w:rPr>
                            <m:t>∥</m:t>
                          </m:r>
                          <m:ctrlPr>
                            <w:rPr>
                              <w:rFonts w:ascii="Cambria Math" w:hAnsi="Cambria Math"/>
                            </w:rPr>
                          </m:ctrlPr>
                        </m:e>
                        <m:sub>
                          <m:r>
                            <m:rPr/>
                            <w:rPr>
                              <w:rFonts w:ascii="Cambria Math" w:hAnsi="Cambria Math" w:eastAsia="Cambria Math" w:cs="Cambria Math"/>
                            </w:rPr>
                            <m:t>2</m:t>
                          </m:r>
                          <m:ctrlPr>
                            <w:rPr>
                              <w:rFonts w:ascii="Cambria Math" w:hAnsi="Cambria Math"/>
                            </w:rPr>
                          </m:ctrlPr>
                        </m:sub>
                      </m:sSub>
                      <m:r>
                        <m:rPr/>
                        <w:rPr>
                          <w:rFonts w:ascii="Cambria Math" w:hAnsi="Cambria Math" w:eastAsia="Cambria Math" w:cs="Cambria Math"/>
                        </w:rPr>
                        <m:t>∥</m:t>
                      </m:r>
                      <m:sSup>
                        <m:sSupPr>
                          <m:ctrlPr>
                            <w:rPr>
                              <w:rFonts w:ascii="Cambria Math" w:hAnsi="Cambria Math"/>
                            </w:rPr>
                          </m:ctrlPr>
                        </m:sSupPr>
                        <m:e>
                          <m:r>
                            <m:rPr/>
                            <w:rPr>
                              <w:rFonts w:ascii="Cambria Math" w:hAnsi="Cambria Math" w:eastAsia="Cambria Math" w:cs="Cambria Math"/>
                            </w:rPr>
                            <m:t>g</m:t>
                          </m:r>
                          <m:ctrlPr>
                            <w:rPr>
                              <w:rFonts w:ascii="Cambria Math" w:hAnsi="Cambria Math"/>
                            </w:rPr>
                          </m:ctrlPr>
                        </m:e>
                        <m:sup>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y</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r>
                            <m:rPr/>
                            <w:rPr>
                              <w:rFonts w:ascii="Cambria Math" w:hAnsi="Cambria Math" w:eastAsia="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eastAsia="Cambria Math" w:cs="Cambria Math"/>
                            </w:rPr>
                            <m:t>∥</m:t>
                          </m:r>
                          <m:ctrlPr>
                            <w:rPr>
                              <w:rFonts w:ascii="Cambria Math" w:hAnsi="Cambria Math"/>
                            </w:rPr>
                          </m:ctrlPr>
                        </m:e>
                        <m:sub>
                          <m:r>
                            <m:rPr/>
                            <w:rPr>
                              <w:rFonts w:ascii="Cambria Math" w:hAnsi="Cambria Math" w:eastAsia="Cambria Math" w:cs="Cambria Math"/>
                            </w:rPr>
                            <m:t>2</m:t>
                          </m:r>
                          <m:ctrlPr>
                            <w:rPr>
                              <w:rFonts w:ascii="Cambria Math" w:hAnsi="Cambria Math"/>
                            </w:rPr>
                          </m:ctrlPr>
                        </m:sub>
                      </m:sSub>
                      <m:ctrlPr>
                        <w:rPr>
                          <w:rFonts w:ascii="Cambria Math" w:hAnsi="Cambria Math"/>
                        </w:rPr>
                      </m:ctrlPr>
                    </m:den>
                  </m:f>
                  <m:r>
                    <m:rPr/>
                    <w:rPr>
                      <w:rFonts w:ascii="Cambria Math" w:hAnsi="Cambria Math" w:eastAsia="Cambria Math" w:cs="Cambria Math"/>
                    </w:rPr>
                    <m:t>)</m:t>
                  </m:r>
                  <m:ctrlPr>
                    <w:rPr>
                      <w:rFonts w:ascii="Cambria Math" w:hAnsi="Cambria Math"/>
                    </w:rPr>
                  </m:ctrlPr>
                </m:e>
              </m:nary>
              <m:r>
                <m:rPr>
                  <m:sty m:val="p"/>
                </m:rPr>
                <w:rPr>
                  <w:rFonts w:hint="default" w:ascii="Cambria Math" w:hAnsi="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7</m:t>
              </m:r>
              <m:r>
                <m:rPr>
                  <m:sty m:val="p"/>
                </m:rPr>
                <w:rPr>
                  <w:rFonts w:hint="eastAsia" w:ascii="Cambria Math" w:hAnsi="Cambria Math" w:eastAsia="宋体" w:cs="宋体"/>
                  <w:lang w:val="en-US" w:eastAsia="zh-CN"/>
                </w:rPr>
                <m:t>)</m:t>
              </m:r>
              <m:ctrlPr>
                <w:rPr>
                  <w:rFonts w:hint="default" w:hAnsi="Cambria Math"/>
                  <w:i w:val="0"/>
                  <w:lang w:val="en-US" w:eastAsia="zh-CN"/>
                </w:rPr>
              </m:ctrlPr>
            </m:e>
          </m:eqArr>
        </m:oMath>
      </m:oMathPara>
    </w:p>
    <w:p w14:paraId="7A09E142">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r>
          <m:rPr/>
          <w:rPr>
            <w:rFonts w:ascii="Cambria Math" w:hAnsi="Cambria Math" w:eastAsia="Cambria Math" w:cs="Cambria Math"/>
            <w:sz w:val="24"/>
            <w:szCs w:val="32"/>
          </w:rPr>
          <m:t>B</m:t>
        </m:r>
      </m:oMath>
      <w:r>
        <w:rPr>
          <w:rFonts w:ascii="Times New Roman" w:hAnsi="Times New Roman" w:eastAsia="宋体" w:cs="Cambria Math"/>
          <w:sz w:val="24"/>
          <w:szCs w:val="32"/>
        </w:rPr>
        <w:t>表示本地训练的一个批次；</w:t>
      </w:r>
      <m:oMath>
        <m:r>
          <m:rPr/>
          <w:rPr>
            <w:rFonts w:ascii="Cambria Math" w:hAnsi="Cambria Math" w:eastAsia="Cambria Math" w:cs="Cambria Math"/>
            <w:sz w:val="24"/>
            <w:szCs w:val="32"/>
          </w:rPr>
          <m:t>⋅</m:t>
        </m:r>
      </m:oMath>
      <w:r>
        <w:rPr>
          <w:rFonts w:ascii="Times New Roman" w:hAnsi="Times New Roman" w:eastAsia="宋体" w:cs="Cambria Math"/>
          <w:sz w:val="24"/>
          <w:szCs w:val="32"/>
        </w:rPr>
        <w:t>表示向量点积；</w:t>
      </w:r>
      <m:oMath>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m:t>
            </m:r>
            <m:ctrlPr>
              <w:rPr>
                <w:rFonts w:ascii="Cambria Math" w:hAnsi="Cambria Math"/>
                <w:sz w:val="24"/>
                <w:szCs w:val="32"/>
              </w:rPr>
            </m:ctrlPr>
          </m:e>
          <m:sub>
            <m:r>
              <m:rPr/>
              <w:rPr>
                <w:rFonts w:ascii="Cambria Math" w:hAnsi="Cambria Math" w:eastAsia="Cambria Math" w:cs="Cambria Math"/>
                <w:sz w:val="24"/>
                <w:szCs w:val="32"/>
              </w:rPr>
              <m:t>2</m:t>
            </m:r>
            <m:ctrlPr>
              <w:rPr>
                <w:rFonts w:ascii="Cambria Math" w:hAnsi="Cambria Math"/>
                <w:sz w:val="24"/>
                <w:szCs w:val="32"/>
              </w:rPr>
            </m:ctrlPr>
          </m:sub>
        </m:sSub>
      </m:oMath>
      <w:r>
        <w:rPr>
          <w:rFonts w:ascii="Times New Roman" w:hAnsi="Times New Roman" w:eastAsia="宋体" w:cs="Cambria Math"/>
          <w:sz w:val="24"/>
          <w:szCs w:val="32"/>
        </w:rPr>
        <w:t>表示</w:t>
      </w:r>
      <m:oMath>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2</m:t>
            </m:r>
            <m:ctrlPr>
              <w:rPr>
                <w:rFonts w:ascii="Cambria Math" w:hAnsi="Cambria Math"/>
                <w:sz w:val="24"/>
                <w:szCs w:val="32"/>
              </w:rPr>
            </m:ctrlPr>
          </m:sub>
        </m:sSub>
      </m:oMath>
      <w:r>
        <w:rPr>
          <w:rFonts w:ascii="Times New Roman" w:hAnsi="Times New Roman" w:eastAsia="宋体" w:cs="Cambria Math"/>
          <w:sz w:val="24"/>
          <w:szCs w:val="32"/>
        </w:rPr>
        <w:t>范数。该损失函数的物理意义非常直观：全局原型</w:t>
      </w:r>
      <m:oMath>
        <m:sSup>
          <m:sSupPr>
            <m:ctrlPr>
              <w:rPr>
                <w:rFonts w:ascii="Cambria Math" w:hAnsi="Cambria Math"/>
                <w:sz w:val="24"/>
                <w:szCs w:val="32"/>
              </w:rPr>
            </m:ctrlPr>
          </m:sSupPr>
          <m:e>
            <m:r>
              <m:rPr/>
              <w:rPr>
                <w:rFonts w:ascii="Cambria Math" w:hAnsi="Cambria Math" w:eastAsia="Cambria Math" w:cs="Cambria Math"/>
                <w:sz w:val="24"/>
                <w:szCs w:val="32"/>
              </w:rPr>
              <m:t>g</m:t>
            </m:r>
            <m:ctrlPr>
              <w:rPr>
                <w:rFonts w:ascii="Cambria Math" w:hAnsi="Cambria Math"/>
                <w:sz w:val="24"/>
                <w:szCs w:val="32"/>
              </w:rPr>
            </m:ctrlPr>
          </m:e>
          <m:sup>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r>
              <m:rPr/>
              <w:rPr>
                <w:rFonts w:ascii="Cambria Math" w:hAnsi="Cambria Math" w:eastAsia="Cambria Math" w:cs="Cambria Math"/>
                <w:sz w:val="24"/>
                <w:szCs w:val="32"/>
              </w:rPr>
              <m:t>)</m:t>
            </m:r>
            <m:ctrlPr>
              <w:rPr>
                <w:rFonts w:ascii="Cambria Math" w:hAnsi="Cambria Math"/>
                <w:sz w:val="24"/>
                <w:szCs w:val="32"/>
              </w:rPr>
            </m:ctrlPr>
          </m:sup>
        </m:sSup>
      </m:oMath>
      <w:r>
        <w:rPr>
          <w:rFonts w:ascii="Times New Roman" w:hAnsi="Times New Roman" w:eastAsia="宋体" w:cs="Cambria Math"/>
          <w:sz w:val="24"/>
          <w:szCs w:val="32"/>
        </w:rPr>
        <w:t>指向了该类别在特征空间中的标准方向，如果本地SRM模块受到了环境噪声的干扰，其输出向量</w:t>
      </w:r>
      <m:oMath>
        <m:sSub>
          <m:sSubPr>
            <m:ctrlPr>
              <w:rPr>
                <w:rFonts w:ascii="Cambria Math" w:hAnsi="Cambria Math"/>
                <w:sz w:val="24"/>
                <w:szCs w:val="32"/>
              </w:rPr>
            </m:ctrlPr>
          </m:sSubPr>
          <m:e>
            <m:r>
              <m:rPr/>
              <w:rPr>
                <w:rFonts w:ascii="Cambria Math" w:hAnsi="Cambria Math" w:eastAsia="Cambria Math" w:cs="Cambria Math"/>
                <w:sz w:val="24"/>
                <w:szCs w:val="32"/>
              </w:rPr>
              <m:t>z</m:t>
            </m:r>
            <m:ctrlPr>
              <w:rPr>
                <w:rFonts w:ascii="Cambria Math" w:hAnsi="Cambria Math"/>
                <w:sz w:val="24"/>
                <w:szCs w:val="32"/>
              </w:rPr>
            </m:ctrlPr>
          </m:e>
          <m:sub>
            <m:r>
              <m:rPr/>
              <w:rPr>
                <w:rFonts w:ascii="Cambria Math" w:hAnsi="Cambria Math" w:eastAsia="Cambria Math" w:cs="Cambria Math"/>
                <w:sz w:val="24"/>
                <w:szCs w:val="32"/>
              </w:rPr>
              <m:t>i,srm</m:t>
            </m:r>
            <m:ctrlPr>
              <w:rPr>
                <w:rFonts w:ascii="Cambria Math" w:hAnsi="Cambria Math"/>
                <w:sz w:val="24"/>
                <w:szCs w:val="32"/>
              </w:rPr>
            </m:ctrlPr>
          </m:sub>
        </m:sSub>
      </m:oMath>
      <w:r>
        <w:rPr>
          <w:rFonts w:ascii="Times New Roman" w:hAnsi="Times New Roman" w:eastAsia="宋体" w:cs="Cambria Math"/>
          <w:sz w:val="24"/>
          <w:szCs w:val="32"/>
        </w:rPr>
        <w:t>必然会发生角度偏转。最小化</w:t>
      </w:r>
      <m:oMath>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proto</m:t>
            </m:r>
            <m:ctrlPr>
              <w:rPr>
                <w:rFonts w:ascii="Cambria Math" w:hAnsi="Cambria Math"/>
                <w:sz w:val="24"/>
                <w:szCs w:val="32"/>
              </w:rPr>
            </m:ctrlPr>
          </m:sub>
        </m:sSub>
      </m:oMath>
      <w:r>
        <w:rPr>
          <w:rFonts w:ascii="Times New Roman" w:hAnsi="Times New Roman" w:eastAsia="宋体" w:cs="Cambria Math"/>
          <w:sz w:val="24"/>
          <w:szCs w:val="32"/>
        </w:rPr>
        <w:t>等价于施加一个纠偏力，强迫本地特征向量回归到全局公认的语义方向上，从而抑制由环境差异引起的分布偏移。最终的本地优化目标由分类损失与原型约束共同构成：</w:t>
      </w:r>
      <m:oMath>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total</m:t>
            </m:r>
            <m:ctrlPr>
              <w:rPr>
                <w:rFonts w:ascii="Cambria Math" w:hAnsi="Cambria Math"/>
                <w:sz w:val="24"/>
                <w:szCs w:val="32"/>
              </w:rPr>
            </m:ctrlPr>
          </m:sub>
        </m:sSub>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ce</m:t>
            </m:r>
            <m:ctrlPr>
              <w:rPr>
                <w:rFonts w:ascii="Cambria Math" w:hAnsi="Cambria Math"/>
                <w:sz w:val="24"/>
                <w:szCs w:val="32"/>
              </w:rPr>
            </m:ctrlPr>
          </m:sub>
        </m:sSub>
        <m:r>
          <m:rPr/>
          <w:rPr>
            <w:rFonts w:ascii="Cambria Math" w:hAnsi="Cambria Math" w:eastAsia="Cambria Math" w:cs="Cambria Math"/>
            <w:sz w:val="24"/>
            <w:szCs w:val="32"/>
          </w:rPr>
          <m:t>+λ</m:t>
        </m:r>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proto</m:t>
            </m:r>
            <m:ctrlPr>
              <w:rPr>
                <w:rFonts w:ascii="Cambria Math" w:hAnsi="Cambria Math"/>
                <w:sz w:val="24"/>
                <w:szCs w:val="32"/>
              </w:rPr>
            </m:ctrlPr>
          </m:sub>
        </m:sSub>
      </m:oMath>
      <w:r>
        <w:rPr>
          <w:rFonts w:ascii="Times New Roman" w:hAnsi="Times New Roman" w:eastAsia="宋体" w:cs="Cambria Math"/>
          <w:sz w:val="24"/>
          <w:szCs w:val="32"/>
        </w:rPr>
        <w:t>，确保了不同客户端对同一物理目标的表征在特征空间中实现精准对齐。</w:t>
      </w:r>
    </w:p>
    <w:p w14:paraId="7A9FDE7B">
      <w:pPr>
        <w:spacing w:line="360" w:lineRule="auto"/>
        <w:ind w:firstLine="420"/>
        <w:jc w:val="both"/>
      </w:pPr>
      <w:commentRangeStart w:id="17"/>
      <w:r>
        <w:drawing>
          <wp:inline distT="0" distB="0" distL="114300" distR="114300">
            <wp:extent cx="5357495" cy="3283585"/>
            <wp:effectExtent l="0" t="0" r="6985" b="825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7"/>
                    <a:stretch>
                      <a:fillRect/>
                    </a:stretch>
                  </pic:blipFill>
                  <pic:spPr>
                    <a:xfrm>
                      <a:off x="0" y="0"/>
                      <a:ext cx="5357495" cy="3283585"/>
                    </a:xfrm>
                    <a:prstGeom prst="rect">
                      <a:avLst/>
                    </a:prstGeom>
                    <a:noFill/>
                    <a:ln>
                      <a:noFill/>
                    </a:ln>
                  </pic:spPr>
                </pic:pic>
              </a:graphicData>
            </a:graphic>
          </wp:inline>
        </w:drawing>
      </w:r>
      <w:commentRangeEnd w:id="17"/>
      <w:r>
        <w:rPr>
          <w:rStyle w:val="CommentReference"/>
        </w:rPr>
        <w:commentReference w:id="17"/>
      </w:r>
    </w:p>
    <w:p w14:paraId="6392A0C6">
      <w:pPr>
        <w:pStyle w:val="64"/>
        <w:bidi w:val="0"/>
        <w:rPr>
          <w:rFonts w:hint="eastAsia"/>
          <w:lang w:eastAsia="zh-CN"/>
        </w:rPr>
      </w:pPr>
      <w:bookmarkStart w:id="62" w:name="_Ref18318"/>
      <w:bookmarkStart w:id="63" w:name="_Toc23012"/>
      <w:r>
        <w:t xml:space="preserve">图3- </w:t>
      </w:r>
      <w:r>
        <w:fldChar w:fldCharType="begin"/>
      </w:r>
      <w:r>
        <w:instrText xml:space="preserve"> SEQ 图3- \* ARABIC </w:instrText>
      </w:r>
      <w:r>
        <w:fldChar w:fldCharType="separate"/>
      </w:r>
      <w:r>
        <w:t>5</w:t>
      </w:r>
      <w:r>
        <w:fldChar w:fldCharType="end"/>
      </w:r>
      <w:bookmarkEnd w:id="62"/>
      <w:r>
        <w:rPr>
          <w:rFonts w:hint="eastAsia"/>
          <w:lang w:eastAsia="zh-CN"/>
        </w:rPr>
        <w:t>联邦原型语义对齐约束机制流程图</w:t>
      </w:r>
      <w:bookmarkEnd w:id="63"/>
    </w:p>
    <w:p w14:paraId="17826C20">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5</w:t>
      </w:r>
      <w:r>
        <w:t xml:space="preserve"> </w:t>
      </w:r>
      <w:r>
        <w:rPr>
          <w:rFonts w:hint="eastAsia"/>
        </w:rPr>
        <w:t>Workflow of the Federated Prototype Semantic Alignment Constraint</w:t>
      </w:r>
    </w:p>
    <w:p w14:paraId="5E55FA68">
      <w:pPr>
        <w:pStyle w:val="64"/>
        <w:bidi w:val="0"/>
        <w:rPr>
          <w:rFonts w:hint="eastAsia"/>
          <w:lang w:eastAsia="zh-CN"/>
        </w:rPr>
      </w:pPr>
    </w:p>
    <w:p w14:paraId="17908997">
      <w:pPr>
        <w:pStyle w:val="4"/>
        <w:bidi w:val="0"/>
        <w:rPr>
          <w:rFonts w:hint="eastAsia"/>
        </w:rPr>
      </w:pPr>
      <w:bookmarkStart w:id="64" w:name="_Toc9941"/>
      <w:r>
        <w:rPr>
          <w:rFonts w:hint="eastAsia"/>
        </w:rPr>
        <w:t>具备热身机制的层级自适应聚合</w:t>
      </w:r>
      <w:bookmarkEnd w:id="64"/>
    </w:p>
    <w:p w14:paraId="516672B3">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虽然本地训练阶段利用CS-Block和原型约束实现了特征的物理与语义解耦，但在服务器端的模型聚合环节，若简单采用传统的FedAvg算法，将会忽略不同层级参数在泛化能力上的本质差异。考虑到ResNet50骨干网络与CS-Block中的CRM模块主要负责提取通用的环境背景与浅层视觉特征，这类特征的优劣主要体现在模型对当前数据的拟合程度上</w:t>
      </w:r>
      <w:r>
        <w:rPr>
          <w:rFonts w:hint="eastAsia" w:ascii="Times New Roman" w:hAnsi="Times New Roman" w:eastAsia="宋体" w:cs="Cambria Math"/>
          <w:sz w:val="24"/>
          <w:szCs w:val="32"/>
        </w:rPr>
        <w:t>，</w:t>
      </w:r>
      <w:r>
        <w:rPr>
          <w:rFonts w:ascii="Times New Roman" w:hAnsi="Times New Roman" w:eastAsia="宋体" w:cs="Cambria Math"/>
          <w:sz w:val="24"/>
          <w:szCs w:val="32"/>
        </w:rPr>
        <w:t>而SRM模块专注于提取内源性声纹结构，其泛化能力高度依赖于客户端所见数据的多样性（即该客户端包含多少种不同的物理船舶实例）。为了协同这两种不同的学习目标，我们提出了一种具备热身机制的层级自适应聚合策略。该策略在时间维度上引入</w:t>
      </w:r>
      <w:r>
        <w:rPr>
          <w:rFonts w:hint="eastAsia" w:ascii="Times New Roman" w:hAnsi="Times New Roman" w:eastAsia="宋体" w:cs="Cambria Math"/>
          <w:sz w:val="24"/>
          <w:szCs w:val="32"/>
        </w:rPr>
        <w:t>“</w:t>
      </w:r>
      <w:r>
        <w:rPr>
          <w:rFonts w:ascii="Times New Roman" w:hAnsi="Times New Roman" w:eastAsia="宋体" w:cs="Cambria Math"/>
          <w:sz w:val="24"/>
          <w:szCs w:val="32"/>
        </w:rPr>
        <w:t>热身</w:t>
      </w:r>
      <w:r>
        <w:rPr>
          <w:rFonts w:hint="eastAsia" w:ascii="Times New Roman" w:hAnsi="Times New Roman" w:eastAsia="宋体" w:cs="Cambria Math"/>
          <w:sz w:val="24"/>
          <w:szCs w:val="32"/>
        </w:rPr>
        <w:t>”</w:t>
      </w:r>
      <w:r>
        <w:rPr>
          <w:rFonts w:ascii="Times New Roman" w:hAnsi="Times New Roman" w:eastAsia="宋体" w:cs="Cambria Math"/>
          <w:sz w:val="24"/>
          <w:szCs w:val="32"/>
        </w:rPr>
        <w:t>阶段以确保训练初期的稳定性，在空间维度上针对不同网络层实施差异化的权重分配，从而引导全局模型在收敛后期更多地从那些数据分布更丰富的客户端学习跨域不变的语义特征。</w:t>
      </w:r>
    </w:p>
    <w:p w14:paraId="624B2015">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在具体的聚合逻辑上，我们首先定义客户端的性能权重</w:t>
      </w:r>
      <m:oMath>
        <m:sSubSup>
          <m:sSubSupPr>
            <m:ctrlPr>
              <w:rPr>
                <w:rFonts w:ascii="Cambria Math" w:hAnsi="Cambria Math"/>
                <w:sz w:val="24"/>
                <w:szCs w:val="32"/>
              </w:rPr>
            </m:ctrlPr>
          </m:sSubSupPr>
          <m:e>
            <m:r>
              <m:rPr/>
              <w:rPr>
                <w:rFonts w:ascii="Cambria Math" w:hAnsi="Cambria Math" w:eastAsia="Cambria Math" w:cs="Cambria Math"/>
                <w:sz w:val="24"/>
                <w:szCs w:val="32"/>
              </w:rPr>
              <m:t>w</m:t>
            </m:r>
            <m:ctrlPr>
              <w:rPr>
                <w:rFonts w:ascii="Cambria Math" w:hAnsi="Cambria Math"/>
                <w:sz w:val="24"/>
                <w:szCs w:val="32"/>
              </w:rPr>
            </m:ctrlPr>
          </m:e>
          <m:sub>
            <m:r>
              <m:rPr/>
              <w:rPr>
                <w:rFonts w:ascii="Cambria Math" w:hAnsi="Cambria Math" w:eastAsia="Cambria Math" w:cs="Cambria Math"/>
                <w:sz w:val="24"/>
                <w:szCs w:val="32"/>
              </w:rPr>
              <m:t>perf</m:t>
            </m:r>
            <m:ctrlPr>
              <w:rPr>
                <w:rFonts w:ascii="Cambria Math" w:hAnsi="Cambria Math"/>
                <w:sz w:val="24"/>
                <w:szCs w:val="32"/>
              </w:rPr>
            </m:ctrlPr>
          </m:sub>
          <m:sup>
            <m:r>
              <m:rPr/>
              <w:rPr>
                <w:rFonts w:ascii="Cambria Math" w:hAnsi="Cambria Math" w:eastAsia="Cambria Math" w:cs="Cambria Math"/>
                <w:sz w:val="24"/>
                <w:szCs w:val="32"/>
              </w:rPr>
              <m:t>k</m:t>
            </m:r>
            <m:ctrlPr>
              <w:rPr>
                <w:rFonts w:ascii="Cambria Math" w:hAnsi="Cambria Math"/>
                <w:sz w:val="24"/>
                <w:szCs w:val="32"/>
              </w:rPr>
            </m:ctrlPr>
          </m:sup>
        </m:sSubSup>
      </m:oMath>
      <w:r>
        <w:rPr>
          <w:rFonts w:ascii="Times New Roman" w:hAnsi="Times New Roman" w:eastAsia="宋体" w:cs="Cambria Math"/>
          <w:sz w:val="24"/>
          <w:szCs w:val="32"/>
        </w:rPr>
        <w:t>。在每一轮通信中，服务器根据各客户端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在本地验证集上的准确率</w:t>
      </w:r>
      <m:oMath>
        <m:r>
          <m:rPr/>
          <w:rPr>
            <w:rFonts w:ascii="Cambria Math" w:hAnsi="Cambria Math" w:eastAsia="Cambria Math" w:cs="Cambria Math"/>
            <w:sz w:val="24"/>
            <w:szCs w:val="32"/>
          </w:rPr>
          <m:t>Ac</m:t>
        </m:r>
        <m:sSub>
          <m:sSubPr>
            <m:ctrlPr>
              <w:rPr>
                <w:rFonts w:ascii="Cambria Math" w:hAnsi="Cambria Math"/>
                <w:sz w:val="24"/>
                <w:szCs w:val="32"/>
              </w:rPr>
            </m:ctrlPr>
          </m:sSubPr>
          <m:e>
            <m:r>
              <m:rPr/>
              <w:rPr>
                <w:rFonts w:ascii="Cambria Math" w:hAnsi="Cambria Math" w:eastAsia="Cambria Math" w:cs="Cambria Math"/>
                <w:sz w:val="24"/>
                <w:szCs w:val="32"/>
              </w:rPr>
              <m:t>c</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Sub>
      </m:oMath>
      <w:r>
        <w:rPr>
          <w:rFonts w:ascii="Times New Roman" w:hAnsi="Times New Roman" w:eastAsia="宋体" w:cs="Cambria Math"/>
          <w:sz w:val="24"/>
          <w:szCs w:val="32"/>
        </w:rPr>
        <w:t>计算其基础贡献度。为了避免低质量模型破坏全局稳定性，我们采用Softmax函数对准确率进行归一化处理。该权重主要用于聚合骨干网络与CRM模块，因为这些层级需要优先保证模型的基础分类能力。计算公式为：</w:t>
      </w:r>
    </w:p>
    <w:p w14:paraId="15B77D30">
      <w:pPr>
        <w:spacing w:line="360" w:lineRule="auto"/>
        <w:ind w:firstLine="420"/>
        <w:jc w:val="both"/>
        <w:rPr>
          <w:rFonts w:hint="default" w:hAnsi="Cambria Math"/>
          <w:i w:val="0"/>
          <w:lang w:val="en-US" w:eastAsia="zh-CN"/>
        </w:rPr>
      </w:pPr>
      <m:oMathPara>
        <m:oMath>
          <m:eqArr>
            <m:eqArrPr>
              <m:maxDist m:val="1"/>
              <m:ctrlPr>
                <w:rPr>
                  <w:rFonts w:hint="default" w:hAnsi="Cambria Math"/>
                  <w:i w:val="0"/>
                  <w:lang w:val="en-US" w:eastAsia="zh-CN"/>
                </w:rPr>
              </m:ctrlPr>
            </m:eqArrPr>
            <m:e>
              <m:sSubSup>
                <m:sSubSupPr>
                  <m:ctrlPr>
                    <w:rPr>
                      <w:rFonts w:ascii="Cambria Math" w:hAnsi="Cambria Math"/>
                    </w:rPr>
                  </m:ctrlPr>
                </m:sSubSupPr>
                <m:e>
                  <m:r>
                    <m:rPr/>
                    <w:rPr>
                      <w:rFonts w:ascii="Cambria Math" w:hAnsi="Cambria Math" w:eastAsia="Cambria Math" w:cs="Cambria Math"/>
                    </w:rPr>
                    <m:t>w</m:t>
                  </m:r>
                  <m:ctrlPr>
                    <w:rPr>
                      <w:rFonts w:ascii="Cambria Math" w:hAnsi="Cambria Math"/>
                    </w:rPr>
                  </m:ctrlPr>
                </m:e>
                <m:sub>
                  <m:r>
                    <m:rPr/>
                    <w:rPr>
                      <w:rFonts w:ascii="Cambria Math" w:hAnsi="Cambria Math" w:eastAsia="Cambria Math" w:cs="Cambria Math"/>
                    </w:rPr>
                    <m:t>perf</m:t>
                  </m:r>
                  <m:ctrlPr>
                    <w:rPr>
                      <w:rFonts w:ascii="Cambria Math" w:hAnsi="Cambria Math"/>
                    </w:rPr>
                  </m:ctrlPr>
                </m:sub>
                <m:sup>
                  <m:r>
                    <m:rPr/>
                    <w:rPr>
                      <w:rFonts w:ascii="Cambria Math" w:hAnsi="Cambria Math" w:eastAsia="Cambria Math" w:cs="Cambria Math"/>
                    </w:rPr>
                    <m:t>k</m:t>
                  </m:r>
                  <m:ctrlPr>
                    <w:rPr>
                      <w:rFonts w:ascii="Cambria Math" w:hAnsi="Cambria Math"/>
                    </w:rPr>
                  </m:ctrlPr>
                </m:sup>
              </m:sSubSup>
              <m:r>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exp⁡(Ac</m:t>
                  </m:r>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k</m:t>
                      </m:r>
                      <m:ctrlPr>
                        <w:rPr>
                          <w:rFonts w:ascii="Cambria Math" w:hAnsi="Cambria Math"/>
                        </w:rPr>
                      </m:ctrlPr>
                    </m:sub>
                  </m:sSub>
                  <m:r>
                    <m:rPr/>
                    <w:rPr>
                      <w:rFonts w:ascii="Cambria Math" w:hAnsi="Cambria Math" w:eastAsia="Cambria Math" w:cs="Cambria Math"/>
                    </w:rPr>
                    <m:t>)</m:t>
                  </m:r>
                  <m:ctrlPr>
                    <w:rPr>
                      <w:rFonts w:ascii="Cambria Math" w:hAnsi="Cambria Math"/>
                    </w:rPr>
                  </m:ctrlPr>
                </m:num>
                <m:den>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j∈K</m:t>
                      </m:r>
                      <m:ctrlPr>
                        <w:rPr>
                          <w:rFonts w:ascii="Cambria Math" w:hAnsi="Cambria Math"/>
                        </w:rPr>
                      </m:ctrlPr>
                    </m:lim>
                  </m:limLow>
                  <m:r>
                    <m:rPr/>
                    <w:rPr>
                      <w:rFonts w:ascii="Cambria Math" w:hAnsi="Cambria Math" w:eastAsia="Cambria Math" w:cs="Cambria Math"/>
                    </w:rPr>
                    <m:t>exp⁡(Ac</m:t>
                  </m:r>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r>
                    <m:rPr/>
                    <w:rPr>
                      <w:rFonts w:ascii="Cambria Math" w:hAnsi="Cambria Math" w:eastAsia="Cambria Math" w:cs="Cambria Math"/>
                    </w:rPr>
                    <m:t>)</m:t>
                  </m:r>
                  <m:ctrlPr>
                    <w:rPr>
                      <w:rFonts w:ascii="Cambria Math" w:hAnsi="Cambria Math"/>
                    </w:rPr>
                  </m:ctrlPr>
                </m:den>
              </m:f>
              <m:r>
                <m:rPr>
                  <m:sty m:val="p"/>
                </m:rPr>
                <w:rPr>
                  <w:rFonts w:hint="default" w:ascii="Cambria Math" w:hAnsi="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8</m:t>
              </m:r>
              <m:r>
                <m:rPr>
                  <m:sty m:val="p"/>
                </m:rPr>
                <w:rPr>
                  <w:rFonts w:hint="eastAsia" w:ascii="Cambria Math" w:hAnsi="Cambria Math" w:eastAsia="宋体" w:cs="宋体"/>
                  <w:lang w:val="en-US" w:eastAsia="zh-CN"/>
                </w:rPr>
                <m:t>)</m:t>
              </m:r>
              <m:ctrlPr>
                <w:rPr>
                  <w:rFonts w:hint="default" w:hAnsi="Cambria Math"/>
                  <w:i w:val="0"/>
                  <w:lang w:val="en-US" w:eastAsia="zh-CN"/>
                </w:rPr>
              </m:ctrlPr>
            </m:e>
          </m:eqArr>
        </m:oMath>
      </m:oMathPara>
    </w:p>
    <w:p w14:paraId="542247BB">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为参与本轮聚合的客户端集合。对于专注于特异性声纹提取的SRM模块，仅依赖性能权重是不够的，因为一个仅包含单一船舶样本的客户端可能通过过拟合实现极高的本地准确率，但其SRM参数对全局泛化并无贡献。为此，我们引入多样性权重</w:t>
      </w:r>
      <m:oMath>
        <m:sSubSup>
          <m:sSubSupPr>
            <m:ctrlPr>
              <w:rPr>
                <w:rFonts w:ascii="Cambria Math" w:hAnsi="Cambria Math"/>
                <w:sz w:val="24"/>
                <w:szCs w:val="32"/>
              </w:rPr>
            </m:ctrlPr>
          </m:sSubSupPr>
          <m:e>
            <m:r>
              <m:rPr/>
              <w:rPr>
                <w:rFonts w:ascii="Cambria Math" w:hAnsi="Cambria Math" w:eastAsia="Cambria Math" w:cs="Cambria Math"/>
                <w:sz w:val="24"/>
                <w:szCs w:val="32"/>
              </w:rPr>
              <m:t>S</m:t>
            </m:r>
            <m:ctrlPr>
              <w:rPr>
                <w:rFonts w:ascii="Cambria Math" w:hAnsi="Cambria Math"/>
                <w:sz w:val="24"/>
                <w:szCs w:val="32"/>
              </w:rPr>
            </m:ctrlPr>
          </m:e>
          <m:sub>
            <m:r>
              <m:rPr/>
              <w:rPr>
                <w:rFonts w:ascii="Cambria Math" w:hAnsi="Cambria Math" w:eastAsia="Cambria Math" w:cs="Cambria Math"/>
                <w:sz w:val="24"/>
                <w:szCs w:val="32"/>
              </w:rPr>
              <m:t>div</m:t>
            </m:r>
            <m:ctrlPr>
              <w:rPr>
                <w:rFonts w:ascii="Cambria Math" w:hAnsi="Cambria Math"/>
                <w:sz w:val="24"/>
                <w:szCs w:val="32"/>
              </w:rPr>
            </m:ctrlPr>
          </m:sub>
          <m:sup>
            <m:r>
              <m:rPr/>
              <w:rPr>
                <w:rFonts w:ascii="Cambria Math" w:hAnsi="Cambria Math" w:eastAsia="Cambria Math" w:cs="Cambria Math"/>
                <w:sz w:val="24"/>
                <w:szCs w:val="32"/>
              </w:rPr>
              <m:t>k</m:t>
            </m:r>
            <m:ctrlPr>
              <w:rPr>
                <w:rFonts w:ascii="Cambria Math" w:hAnsi="Cambria Math"/>
                <w:sz w:val="24"/>
                <w:szCs w:val="32"/>
              </w:rPr>
            </m:ctrlPr>
          </m:sup>
        </m:sSubSup>
      </m:oMath>
      <w:r>
        <w:rPr>
          <w:rFonts w:ascii="Times New Roman" w:hAnsi="Times New Roman" w:eastAsia="宋体" w:cs="Cambria Math"/>
          <w:sz w:val="24"/>
          <w:szCs w:val="32"/>
        </w:rPr>
        <w:t>，其值取决于客户端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所持有的独立船舶实例数量与类别覆盖度的乘积。然而，在训练初期（即热身阶段），由于特征提取器尚未成熟，过早引入多样性约束可能导致模型震荡。因此，我们设定了一个热身阈值</w:t>
      </w:r>
      <m:oMath>
        <m:sSub>
          <m:sSubPr>
            <m:ctrlPr>
              <w:rPr>
                <w:rFonts w:ascii="Cambria Math" w:hAnsi="Cambria Math"/>
                <w:sz w:val="24"/>
                <w:szCs w:val="32"/>
              </w:rPr>
            </m:ctrlPr>
          </m:sSubPr>
          <m:e>
            <m:r>
              <m:rPr/>
              <w:rPr>
                <w:rFonts w:ascii="Cambria Math" w:hAnsi="Cambria Math" w:eastAsia="Cambria Math" w:cs="Cambria Math"/>
                <w:sz w:val="24"/>
                <w:szCs w:val="32"/>
              </w:rPr>
              <m:t>T</m:t>
            </m:r>
            <m:ctrlPr>
              <w:rPr>
                <w:rFonts w:ascii="Cambria Math" w:hAnsi="Cambria Math"/>
                <w:sz w:val="24"/>
                <w:szCs w:val="32"/>
              </w:rPr>
            </m:ctrlPr>
          </m:e>
          <m:sub>
            <m:r>
              <m:rPr/>
              <w:rPr>
                <w:rFonts w:ascii="Cambria Math" w:hAnsi="Cambria Math" w:eastAsia="Cambria Math" w:cs="Cambria Math"/>
                <w:sz w:val="24"/>
                <w:szCs w:val="32"/>
              </w:rPr>
              <m:t>warm</m:t>
            </m:r>
            <m:ctrlPr>
              <w:rPr>
                <w:rFonts w:ascii="Cambria Math" w:hAnsi="Cambria Math"/>
                <w:sz w:val="24"/>
                <w:szCs w:val="32"/>
              </w:rPr>
            </m:ctrlPr>
          </m:sub>
        </m:sSub>
      </m:oMath>
      <w:r>
        <w:rPr>
          <w:rFonts w:ascii="Times New Roman" w:hAnsi="Times New Roman" w:eastAsia="宋体" w:cs="Cambria Math"/>
          <w:sz w:val="24"/>
          <w:szCs w:val="32"/>
        </w:rPr>
        <w:t>。</w:t>
      </w:r>
    </w:p>
    <w:p w14:paraId="4226A6E0">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当当前训练轮次</w:t>
      </w:r>
      <m:oMath>
        <m:r>
          <m:rPr/>
          <w:rPr>
            <w:rFonts w:ascii="Cambria Math" w:hAnsi="Cambria Math" w:eastAsia="Cambria Math" w:cs="Cambria Math"/>
            <w:sz w:val="24"/>
            <w:szCs w:val="32"/>
          </w:rPr>
          <m:t>t≤</m:t>
        </m:r>
        <m:sSub>
          <m:sSubPr>
            <m:ctrlPr>
              <w:rPr>
                <w:rFonts w:ascii="Cambria Math" w:hAnsi="Cambria Math"/>
                <w:sz w:val="24"/>
                <w:szCs w:val="32"/>
              </w:rPr>
            </m:ctrlPr>
          </m:sSubPr>
          <m:e>
            <m:r>
              <m:rPr/>
              <w:rPr>
                <w:rFonts w:ascii="Cambria Math" w:hAnsi="Cambria Math" w:eastAsia="Cambria Math" w:cs="Cambria Math"/>
                <w:sz w:val="24"/>
                <w:szCs w:val="32"/>
              </w:rPr>
              <m:t>T</m:t>
            </m:r>
            <m:ctrlPr>
              <w:rPr>
                <w:rFonts w:ascii="Cambria Math" w:hAnsi="Cambria Math"/>
                <w:sz w:val="24"/>
                <w:szCs w:val="32"/>
              </w:rPr>
            </m:ctrlPr>
          </m:e>
          <m:sub>
            <m:r>
              <m:rPr/>
              <w:rPr>
                <w:rFonts w:ascii="Cambria Math" w:hAnsi="Cambria Math" w:eastAsia="Cambria Math" w:cs="Cambria Math"/>
                <w:sz w:val="24"/>
                <w:szCs w:val="32"/>
              </w:rPr>
              <m:t>warm</m:t>
            </m:r>
            <m:ctrlPr>
              <w:rPr>
                <w:rFonts w:ascii="Cambria Math" w:hAnsi="Cambria Math"/>
                <w:sz w:val="24"/>
                <w:szCs w:val="32"/>
              </w:rPr>
            </m:ctrlPr>
          </m:sub>
        </m:sSub>
      </m:oMath>
      <w:r>
        <w:rPr>
          <w:rFonts w:ascii="Times New Roman" w:hAnsi="Times New Roman" w:eastAsia="宋体" w:cs="Cambria Math"/>
          <w:sz w:val="24"/>
          <w:szCs w:val="32"/>
        </w:rPr>
        <w:t>时，SRM模块的聚合完全遵循性能权重</w:t>
      </w:r>
      <m:oMath>
        <m:sSubSup>
          <m:sSubSupPr>
            <m:ctrlPr>
              <w:rPr>
                <w:rFonts w:ascii="Cambria Math" w:hAnsi="Cambria Math"/>
                <w:sz w:val="24"/>
                <w:szCs w:val="32"/>
              </w:rPr>
            </m:ctrlPr>
          </m:sSubSupPr>
          <m:e>
            <m:r>
              <m:rPr/>
              <w:rPr>
                <w:rFonts w:ascii="Cambria Math" w:hAnsi="Cambria Math" w:eastAsia="Cambria Math" w:cs="Cambria Math"/>
                <w:sz w:val="24"/>
                <w:szCs w:val="32"/>
              </w:rPr>
              <m:t>w</m:t>
            </m:r>
            <m:ctrlPr>
              <w:rPr>
                <w:rFonts w:ascii="Cambria Math" w:hAnsi="Cambria Math"/>
                <w:sz w:val="24"/>
                <w:szCs w:val="32"/>
              </w:rPr>
            </m:ctrlPr>
          </m:e>
          <m:sub>
            <m:r>
              <m:rPr/>
              <w:rPr>
                <w:rFonts w:ascii="Cambria Math" w:hAnsi="Cambria Math" w:eastAsia="Cambria Math" w:cs="Cambria Math"/>
                <w:sz w:val="24"/>
                <w:szCs w:val="32"/>
              </w:rPr>
              <m:t>perf</m:t>
            </m:r>
            <m:ctrlPr>
              <w:rPr>
                <w:rFonts w:ascii="Cambria Math" w:hAnsi="Cambria Math"/>
                <w:sz w:val="24"/>
                <w:szCs w:val="32"/>
              </w:rPr>
            </m:ctrlPr>
          </m:sub>
          <m:sup>
            <m:r>
              <m:rPr/>
              <w:rPr>
                <w:rFonts w:ascii="Cambria Math" w:hAnsi="Cambria Math" w:eastAsia="Cambria Math" w:cs="Cambria Math"/>
                <w:sz w:val="24"/>
                <w:szCs w:val="32"/>
              </w:rPr>
              <m:t>k</m:t>
            </m:r>
            <m:ctrlPr>
              <w:rPr>
                <w:rFonts w:ascii="Cambria Math" w:hAnsi="Cambria Math"/>
                <w:sz w:val="24"/>
                <w:szCs w:val="32"/>
              </w:rPr>
            </m:ctrlPr>
          </m:sup>
        </m:sSubSup>
      </m:oMath>
      <w:r>
        <w:rPr>
          <w:rFonts w:ascii="Times New Roman" w:hAnsi="Times New Roman" w:eastAsia="宋体" w:cs="Cambria Math"/>
          <w:sz w:val="24"/>
          <w:szCs w:val="32"/>
        </w:rPr>
        <w:t>，以快速稳定模型。而当</w:t>
      </w:r>
      <m:oMath>
        <m:r>
          <m:rPr/>
          <w:rPr>
            <w:rFonts w:ascii="Cambria Math" w:hAnsi="Cambria Math" w:eastAsia="Cambria Math" w:cs="Cambria Math"/>
            <w:sz w:val="24"/>
          </w:rPr>
          <m:t>t&gt;</m:t>
        </m:r>
        <m:sSub>
          <m:sSubPr>
            <m:ctrlPr>
              <w:rPr>
                <w:rFonts w:ascii="Cambria Math" w:hAnsi="Cambria Math"/>
                <w:sz w:val="24"/>
              </w:rPr>
            </m:ctrlPr>
          </m:sSubPr>
          <m:e>
            <m:r>
              <m:rPr/>
              <w:rPr>
                <w:rFonts w:ascii="Cambria Math" w:hAnsi="Cambria Math" w:eastAsia="Cambria Math" w:cs="Cambria Math"/>
                <w:sz w:val="24"/>
              </w:rPr>
              <m:t>T</m:t>
            </m:r>
            <m:ctrlPr>
              <w:rPr>
                <w:rFonts w:ascii="Cambria Math" w:hAnsi="Cambria Math"/>
                <w:sz w:val="24"/>
              </w:rPr>
            </m:ctrlPr>
          </m:e>
          <m:sub>
            <m:r>
              <m:rPr/>
              <w:rPr>
                <w:rFonts w:ascii="Cambria Math" w:hAnsi="Cambria Math" w:eastAsia="Cambria Math" w:cs="Cambria Math"/>
                <w:sz w:val="24"/>
              </w:rPr>
              <m:t>warm</m:t>
            </m:r>
            <m:ctrlPr>
              <w:rPr>
                <w:rFonts w:ascii="Cambria Math" w:hAnsi="Cambria Math"/>
                <w:sz w:val="24"/>
              </w:rPr>
            </m:ctrlPr>
          </m:sub>
        </m:sSub>
      </m:oMath>
      <w:r>
        <w:rPr>
          <w:rFonts w:ascii="Times New Roman" w:hAnsi="Times New Roman" w:eastAsia="宋体" w:cs="Cambria Math"/>
          <w:sz w:val="24"/>
          <w:szCs w:val="32"/>
        </w:rPr>
        <w:t>时，由性能权重与多样性权重共同决定SRM层的聚合参数</w:t>
      </w:r>
      <m:oMath>
        <m:sSubSup>
          <m:sSubSupPr>
            <m:ctrlPr>
              <w:rPr>
                <w:rFonts w:ascii="Cambria Math" w:hAnsi="Cambria Math" w:eastAsia="宋体"/>
                <w:sz w:val="24"/>
              </w:rPr>
            </m:ctrlPr>
          </m:sSubSupPr>
          <m:e>
            <m:r>
              <m:rPr/>
              <w:rPr>
                <w:rFonts w:ascii="Cambria Math" w:hAnsi="Cambria Math" w:eastAsia="宋体"/>
                <w:sz w:val="24"/>
              </w:rPr>
              <m:t>θ</m:t>
            </m:r>
            <m:ctrlPr>
              <w:rPr>
                <w:rFonts w:ascii="Cambria Math" w:hAnsi="Cambria Math" w:eastAsia="宋体"/>
                <w:sz w:val="24"/>
              </w:rPr>
            </m:ctrlPr>
          </m:e>
          <m:sub>
            <m:r>
              <m:rPr/>
              <w:rPr>
                <w:rFonts w:ascii="Cambria Math" w:hAnsi="Cambria Math" w:eastAsia="宋体"/>
                <w:sz w:val="24"/>
              </w:rPr>
              <m:t>global</m:t>
            </m:r>
            <m:ctrlPr>
              <w:rPr>
                <w:rFonts w:ascii="Cambria Math" w:hAnsi="Cambria Math" w:eastAsia="宋体"/>
                <w:sz w:val="24"/>
              </w:rPr>
            </m:ctrlPr>
          </m:sub>
          <m:sup>
            <m:r>
              <m:rPr/>
              <w:rPr>
                <w:rFonts w:ascii="Cambria Math" w:hAnsi="Cambria Math" w:eastAsia="宋体"/>
                <w:sz w:val="24"/>
              </w:rPr>
              <m:t>srm</m:t>
            </m:r>
            <m:ctrlPr>
              <w:rPr>
                <w:rFonts w:ascii="Cambria Math" w:hAnsi="Cambria Math" w:eastAsia="宋体"/>
                <w:sz w:val="24"/>
              </w:rPr>
            </m:ctrlPr>
          </m:sup>
        </m:sSubSup>
      </m:oMath>
      <w:r>
        <w:rPr>
          <w:rFonts w:hint="eastAsia" w:hAnsi="Cambria Math" w:eastAsia="宋体"/>
          <w:sz w:val="24"/>
        </w:rPr>
        <w:t>。具体</w:t>
      </w:r>
      <w:r>
        <w:rPr>
          <w:rFonts w:ascii="Times New Roman" w:hAnsi="Times New Roman" w:eastAsia="宋体" w:cs="Cambria Math"/>
          <w:sz w:val="24"/>
          <w:szCs w:val="32"/>
        </w:rPr>
        <w:t>更新规则如下：</w:t>
      </w:r>
    </w:p>
    <w:p w14:paraId="07FCBD07">
      <w:pPr>
        <w:spacing w:line="360" w:lineRule="auto"/>
        <w:ind w:firstLine="420"/>
        <w:jc w:val="both"/>
        <w:rPr>
          <w:rFonts w:hint="default" w:hAnsi="Cambria Math"/>
          <w:i w:val="0"/>
          <w:szCs w:val="21"/>
          <w:lang w:val="en-US" w:eastAsia="zh-CN"/>
        </w:rPr>
      </w:pPr>
      <m:oMathPara>
        <m:oMath>
          <m:eqArr>
            <m:eqArrPr>
              <m:maxDist m:val="1"/>
              <m:ctrlPr>
                <w:rPr>
                  <w:rFonts w:hint="default" w:hAnsi="Cambria Math"/>
                  <w:i w:val="0"/>
                  <w:szCs w:val="21"/>
                  <w:lang w:val="en-US" w:eastAsia="zh-CN"/>
                </w:rPr>
              </m:ctrlPr>
            </m:eqArrPr>
            <m:e>
              <m:sSubSup>
                <m:sSubSupPr>
                  <m:ctrlPr>
                    <w:rPr>
                      <w:rFonts w:ascii="Cambria Math" w:hAnsi="Cambria Math" w:eastAsia="宋体"/>
                      <w:szCs w:val="21"/>
                    </w:rPr>
                  </m:ctrlPr>
                </m:sSubSupPr>
                <m:e>
                  <m:r>
                    <m:rPr/>
                    <w:rPr>
                      <w:rFonts w:ascii="Cambria Math" w:hAnsi="Cambria Math" w:eastAsia="宋体"/>
                      <w:szCs w:val="21"/>
                    </w:rPr>
                    <m:t>θ</m:t>
                  </m:r>
                  <m:ctrlPr>
                    <w:rPr>
                      <w:rFonts w:ascii="Cambria Math" w:hAnsi="Cambria Math" w:eastAsia="宋体"/>
                      <w:szCs w:val="21"/>
                    </w:rPr>
                  </m:ctrlPr>
                </m:e>
                <m:sub>
                  <m:r>
                    <m:rPr/>
                    <w:rPr>
                      <w:rFonts w:ascii="Cambria Math" w:hAnsi="Cambria Math" w:eastAsia="宋体"/>
                      <w:szCs w:val="21"/>
                    </w:rPr>
                    <m:t>global</m:t>
                  </m:r>
                  <m:ctrlPr>
                    <w:rPr>
                      <w:rFonts w:ascii="Cambria Math" w:hAnsi="Cambria Math" w:eastAsia="宋体"/>
                      <w:szCs w:val="21"/>
                    </w:rPr>
                  </m:ctrlPr>
                </m:sub>
                <m:sup>
                  <m:r>
                    <m:rPr/>
                    <w:rPr>
                      <w:rFonts w:ascii="Cambria Math" w:hAnsi="Cambria Math" w:eastAsia="宋体"/>
                      <w:szCs w:val="21"/>
                    </w:rPr>
                    <m:t>srm</m:t>
                  </m:r>
                  <m:ctrlPr>
                    <w:rPr>
                      <w:rFonts w:ascii="Cambria Math" w:hAnsi="Cambria Math" w:eastAsia="宋体"/>
                      <w:szCs w:val="21"/>
                    </w:rPr>
                  </m:ctrlPr>
                </m:sup>
              </m:sSubSup>
              <m:r>
                <m:rPr/>
                <w:rPr>
                  <w:rFonts w:ascii="Cambria Math" w:hAnsi="Cambria Math" w:eastAsia="宋体"/>
                  <w:szCs w:val="21"/>
                </w:rPr>
                <m:t>←</m:t>
              </m:r>
              <m:nary>
                <m:naryPr>
                  <m:chr m:val="∑"/>
                  <m:limLoc m:val="undOvr"/>
                  <m:supHide m:val="1"/>
                  <m:ctrlPr>
                    <w:rPr>
                      <w:rFonts w:ascii="Cambria Math" w:hAnsi="Cambria Math" w:eastAsia="宋体"/>
                      <w:i/>
                      <w:szCs w:val="21"/>
                    </w:rPr>
                  </m:ctrlPr>
                </m:naryPr>
                <m:sub>
                  <m:r>
                    <m:rPr/>
                    <w:rPr>
                      <w:rFonts w:ascii="Cambria Math" w:hAnsi="Cambria Math" w:eastAsia="宋体"/>
                      <w:szCs w:val="21"/>
                    </w:rPr>
                    <m:t>k∈</m:t>
                  </m:r>
                  <m:r>
                    <m:rPr>
                      <m:scr m:val="script"/>
                    </m:rPr>
                    <w:rPr>
                      <w:rFonts w:ascii="Cambria Math" w:hAnsi="Cambria Math" w:eastAsia="MS Mincho"/>
                      <w:szCs w:val="21"/>
                    </w:rPr>
                    <m:t>K</m:t>
                  </m:r>
                  <m:ctrlPr>
                    <w:rPr>
                      <w:rFonts w:ascii="Cambria Math" w:hAnsi="Cambria Math" w:eastAsia="宋体"/>
                      <w:szCs w:val="21"/>
                    </w:rPr>
                  </m:ctrlPr>
                </m:sub>
                <m:sup>
                  <m:ctrlPr>
                    <w:rPr>
                      <w:rFonts w:ascii="Cambria Math" w:hAnsi="Cambria Math" w:eastAsia="宋体"/>
                      <w:szCs w:val="21"/>
                    </w:rPr>
                  </m:ctrlPr>
                </m:sup>
                <m:e>
                  <m:sSub>
                    <m:sSubPr>
                      <m:ctrlPr>
                        <w:rPr>
                          <w:rFonts w:ascii="Cambria Math" w:hAnsi="Cambria Math" w:eastAsia="宋体"/>
                          <w:szCs w:val="21"/>
                        </w:rPr>
                      </m:ctrlPr>
                    </m:sSubPr>
                    <m:e>
                      <m:r>
                        <m:rPr/>
                        <w:rPr>
                          <w:rFonts w:ascii="Cambria Math" w:hAnsi="Cambria Math" w:eastAsia="宋体"/>
                          <w:szCs w:val="21"/>
                        </w:rPr>
                        <m:t>α</m:t>
                      </m:r>
                      <m:ctrlPr>
                        <w:rPr>
                          <w:rFonts w:ascii="Cambria Math" w:hAnsi="Cambria Math" w:eastAsia="宋体"/>
                          <w:szCs w:val="21"/>
                        </w:rPr>
                      </m:ctrlPr>
                    </m:e>
                    <m:sub>
                      <m:r>
                        <m:rPr/>
                        <w:rPr>
                          <w:rFonts w:ascii="Cambria Math" w:hAnsi="Cambria Math" w:eastAsia="宋体"/>
                          <w:szCs w:val="21"/>
                        </w:rPr>
                        <m:t>k</m:t>
                      </m:r>
                      <m:ctrlPr>
                        <w:rPr>
                          <w:rFonts w:ascii="Cambria Math" w:hAnsi="Cambria Math" w:eastAsia="宋体"/>
                          <w:szCs w:val="21"/>
                        </w:rPr>
                      </m:ctrlPr>
                    </m:sub>
                  </m:sSub>
                  <m:ctrlPr>
                    <w:rPr>
                      <w:rFonts w:ascii="Cambria Math" w:hAnsi="Cambria Math" w:eastAsia="宋体"/>
                      <w:szCs w:val="21"/>
                    </w:rPr>
                  </m:ctrlPr>
                </m:e>
              </m:nary>
              <m:r>
                <m:rPr/>
                <w:rPr>
                  <w:rFonts w:ascii="Cambria Math" w:hAnsi="Cambria Math" w:eastAsia="宋体"/>
                  <w:szCs w:val="21"/>
                </w:rPr>
                <m:t>⋅</m:t>
              </m:r>
              <m:sSubSup>
                <m:sSubSupPr>
                  <m:ctrlPr>
                    <w:rPr>
                      <w:rFonts w:ascii="Cambria Math" w:hAnsi="Cambria Math" w:eastAsia="宋体"/>
                      <w:szCs w:val="21"/>
                    </w:rPr>
                  </m:ctrlPr>
                </m:sSubSupPr>
                <m:e>
                  <m:r>
                    <m:rPr/>
                    <w:rPr>
                      <w:rFonts w:ascii="Cambria Math" w:hAnsi="Cambria Math" w:eastAsia="宋体"/>
                      <w:szCs w:val="21"/>
                    </w:rPr>
                    <m:t>θ</m:t>
                  </m:r>
                  <m:ctrlPr>
                    <w:rPr>
                      <w:rFonts w:ascii="Cambria Math" w:hAnsi="Cambria Math" w:eastAsia="宋体"/>
                      <w:szCs w:val="21"/>
                    </w:rPr>
                  </m:ctrlPr>
                </m:e>
                <m:sub>
                  <m:r>
                    <m:rPr/>
                    <w:rPr>
                      <w:rFonts w:ascii="Cambria Math" w:hAnsi="Cambria Math" w:eastAsia="宋体"/>
                      <w:szCs w:val="21"/>
                    </w:rPr>
                    <m:t>k</m:t>
                  </m:r>
                  <m:ctrlPr>
                    <w:rPr>
                      <w:rFonts w:ascii="Cambria Math" w:hAnsi="Cambria Math" w:eastAsia="宋体"/>
                      <w:szCs w:val="21"/>
                    </w:rPr>
                  </m:ctrlPr>
                </m:sub>
                <m:sup>
                  <m:r>
                    <m:rPr/>
                    <w:rPr>
                      <w:rFonts w:ascii="Cambria Math" w:hAnsi="Cambria Math" w:eastAsia="宋体"/>
                      <w:szCs w:val="21"/>
                    </w:rPr>
                    <m:t>srm</m:t>
                  </m:r>
                  <m:ctrlPr>
                    <w:rPr>
                      <w:rFonts w:ascii="Cambria Math" w:hAnsi="Cambria Math" w:eastAsia="宋体"/>
                      <w:szCs w:val="21"/>
                    </w:rPr>
                  </m:ctrlPr>
                </m:sup>
              </m:sSubSup>
              <m:r>
                <m:rPr/>
                <w:rPr>
                  <w:rFonts w:ascii="Cambria Math" w:hAnsi="Cambria Math" w:eastAsia="宋体"/>
                  <w:szCs w:val="21"/>
                </w:rPr>
                <m:t>, where</m:t>
              </m:r>
              <m:r>
                <m:rPr>
                  <m:sty m:val="p"/>
                </m:rPr>
                <w:rPr>
                  <w:rFonts w:ascii="Cambria Math" w:hAnsi="Cambria Math" w:eastAsia="宋体"/>
                  <w:szCs w:val="21"/>
                </w:rPr>
                <m:t xml:space="preserve"> </m:t>
              </m:r>
              <m:sSub>
                <m:sSubPr>
                  <m:ctrlPr>
                    <w:rPr>
                      <w:rFonts w:ascii="Cambria Math" w:hAnsi="Cambria Math" w:eastAsia="宋体"/>
                      <w:szCs w:val="21"/>
                    </w:rPr>
                  </m:ctrlPr>
                </m:sSubPr>
                <m:e>
                  <m:r>
                    <m:rPr/>
                    <w:rPr>
                      <w:rFonts w:ascii="Cambria Math" w:hAnsi="Cambria Math" w:eastAsia="宋体"/>
                      <w:szCs w:val="21"/>
                    </w:rPr>
                    <m:t>α</m:t>
                  </m:r>
                  <m:ctrlPr>
                    <w:rPr>
                      <w:rFonts w:ascii="Cambria Math" w:hAnsi="Cambria Math" w:eastAsia="宋体"/>
                      <w:szCs w:val="21"/>
                    </w:rPr>
                  </m:ctrlPr>
                </m:e>
                <m:sub>
                  <m:r>
                    <m:rPr/>
                    <w:rPr>
                      <w:rFonts w:ascii="Cambria Math" w:hAnsi="Cambria Math" w:eastAsia="宋体"/>
                      <w:szCs w:val="21"/>
                    </w:rPr>
                    <m:t>k</m:t>
                  </m:r>
                  <m:ctrlPr>
                    <w:rPr>
                      <w:rFonts w:ascii="Cambria Math" w:hAnsi="Cambria Math" w:eastAsia="宋体"/>
                      <w:szCs w:val="21"/>
                    </w:rPr>
                  </m:ctrlPr>
                </m:sub>
              </m:sSub>
              <m:r>
                <m:rPr/>
                <w:rPr>
                  <w:rFonts w:ascii="Cambria Math" w:hAnsi="Cambria Math" w:eastAsia="宋体"/>
                  <w:szCs w:val="21"/>
                </w:rPr>
                <m:t>=</m:t>
              </m:r>
              <m:d>
                <m:dPr>
                  <m:begChr m:val="{"/>
                  <m:endChr m:val=""/>
                  <m:ctrlPr>
                    <w:rPr>
                      <w:rFonts w:ascii="Cambria Math" w:hAnsi="Cambria Math" w:eastAsia="宋体"/>
                      <w:i/>
                      <w:szCs w:val="21"/>
                    </w:rPr>
                  </m:ctrlPr>
                </m:dPr>
                <m:e>
                  <m:m>
                    <m:mPr>
                      <m:mcs>
                        <m:mc>
                          <m:mcPr>
                            <m:count m:val="2"/>
                            <m:mcJc m:val="left"/>
                          </m:mcPr>
                        </m:mc>
                      </m:mcs>
                      <m:plcHide m:val="1"/>
                      <m:ctrlPr>
                        <w:rPr>
                          <w:rFonts w:ascii="Cambria Math" w:hAnsi="Cambria Math" w:eastAsia="宋体"/>
                          <w:i/>
                          <w:szCs w:val="21"/>
                        </w:rPr>
                      </m:ctrlPr>
                    </m:mPr>
                    <m:mr>
                      <m:e>
                        <m:sSubSup>
                          <m:sSubSupPr>
                            <m:ctrlPr>
                              <w:rPr>
                                <w:rFonts w:ascii="Cambria Math" w:hAnsi="Cambria Math" w:eastAsia="宋体"/>
                                <w:szCs w:val="21"/>
                              </w:rPr>
                            </m:ctrlPr>
                          </m:sSubSupPr>
                          <m:e>
                            <m:r>
                              <m:rPr/>
                              <w:rPr>
                                <w:rFonts w:ascii="Cambria Math" w:hAnsi="Cambria Math" w:eastAsia="宋体"/>
                                <w:szCs w:val="21"/>
                              </w:rPr>
                              <m:t>w</m:t>
                            </m:r>
                            <m:ctrlPr>
                              <w:rPr>
                                <w:rFonts w:ascii="Cambria Math" w:hAnsi="Cambria Math" w:eastAsia="宋体"/>
                                <w:szCs w:val="21"/>
                              </w:rPr>
                            </m:ctrlPr>
                          </m:e>
                          <m:sub>
                            <m:r>
                              <m:rPr/>
                              <w:rPr>
                                <w:rFonts w:ascii="Cambria Math" w:hAnsi="Cambria Math" w:eastAsia="宋体"/>
                                <w:szCs w:val="21"/>
                              </w:rPr>
                              <m:t>perf</m:t>
                            </m:r>
                            <m:ctrlPr>
                              <w:rPr>
                                <w:rFonts w:ascii="Cambria Math" w:hAnsi="Cambria Math" w:eastAsia="宋体"/>
                                <w:szCs w:val="21"/>
                              </w:rPr>
                            </m:ctrlPr>
                          </m:sub>
                          <m:sup>
                            <m:r>
                              <m:rPr/>
                              <w:rPr>
                                <w:rFonts w:ascii="Cambria Math" w:hAnsi="Cambria Math" w:eastAsia="宋体"/>
                                <w:szCs w:val="21"/>
                              </w:rPr>
                              <m:t>k</m:t>
                            </m:r>
                            <m:ctrlPr>
                              <w:rPr>
                                <w:rFonts w:ascii="Cambria Math" w:hAnsi="Cambria Math" w:eastAsia="宋体"/>
                                <w:szCs w:val="21"/>
                              </w:rPr>
                            </m:ctrlPr>
                          </m:sup>
                        </m:sSubSup>
                        <m:r>
                          <m:rPr/>
                          <w:rPr>
                            <w:rFonts w:ascii="Cambria Math" w:hAnsi="Cambria Math" w:eastAsia="宋体"/>
                            <w:szCs w:val="21"/>
                          </w:rPr>
                          <m:t>,</m:t>
                        </m:r>
                        <m:ctrlPr>
                          <w:rPr>
                            <w:rFonts w:ascii="Cambria Math" w:hAnsi="Cambria Math" w:eastAsia="宋体"/>
                            <w:szCs w:val="21"/>
                          </w:rPr>
                        </m:ctrlPr>
                      </m:e>
                      <m:e>
                        <m:r>
                          <m:rPr/>
                          <w:rPr>
                            <w:rFonts w:ascii="Cambria Math" w:hAnsi="Cambria Math" w:eastAsia="宋体"/>
                            <w:szCs w:val="21"/>
                          </w:rPr>
                          <m:t>if</m:t>
                        </m:r>
                        <m:r>
                          <m:rPr>
                            <m:sty m:val="p"/>
                          </m:rPr>
                          <w:rPr>
                            <w:rFonts w:ascii="Cambria Math" w:hAnsi="Cambria Math" w:eastAsia="宋体"/>
                            <w:szCs w:val="21"/>
                          </w:rPr>
                          <m:t xml:space="preserve"> </m:t>
                        </m:r>
                        <m:r>
                          <m:rPr/>
                          <w:rPr>
                            <w:rFonts w:ascii="Cambria Math" w:hAnsi="Cambria Math" w:eastAsia="宋体"/>
                            <w:szCs w:val="21"/>
                          </w:rPr>
                          <m:t>t≤</m:t>
                        </m:r>
                        <m:sSub>
                          <m:sSubPr>
                            <m:ctrlPr>
                              <w:rPr>
                                <w:rFonts w:ascii="Cambria Math" w:hAnsi="Cambria Math" w:eastAsia="宋体"/>
                                <w:szCs w:val="21"/>
                              </w:rPr>
                            </m:ctrlPr>
                          </m:sSubPr>
                          <m:e>
                            <m:r>
                              <m:rPr/>
                              <w:rPr>
                                <w:rFonts w:ascii="Cambria Math" w:hAnsi="Cambria Math" w:eastAsia="宋体"/>
                                <w:szCs w:val="21"/>
                              </w:rPr>
                              <m:t>T</m:t>
                            </m:r>
                            <m:ctrlPr>
                              <w:rPr>
                                <w:rFonts w:ascii="Cambria Math" w:hAnsi="Cambria Math" w:eastAsia="宋体"/>
                                <w:szCs w:val="21"/>
                              </w:rPr>
                            </m:ctrlPr>
                          </m:e>
                          <m:sub>
                            <m:r>
                              <m:rPr/>
                              <w:rPr>
                                <w:rFonts w:ascii="Cambria Math" w:hAnsi="Cambria Math" w:eastAsia="宋体"/>
                                <w:szCs w:val="21"/>
                              </w:rPr>
                              <m:t>warm</m:t>
                            </m:r>
                            <m:ctrlPr>
                              <w:rPr>
                                <w:rFonts w:ascii="Cambria Math" w:hAnsi="Cambria Math" w:eastAsia="宋体"/>
                                <w:szCs w:val="21"/>
                              </w:rPr>
                            </m:ctrlPr>
                          </m:sub>
                        </m:sSub>
                        <m:ctrlPr>
                          <w:rPr>
                            <w:rFonts w:ascii="Cambria Math" w:hAnsi="Cambria Math" w:eastAsia="宋体"/>
                            <w:szCs w:val="21"/>
                          </w:rPr>
                        </m:ctrlPr>
                      </m:e>
                    </m:mr>
                    <m:mr>
                      <m:e>
                        <m:f>
                          <m:fPr>
                            <m:ctrlPr>
                              <w:rPr>
                                <w:rFonts w:ascii="Cambria Math" w:hAnsi="Cambria Math" w:eastAsia="宋体"/>
                                <w:i/>
                                <w:szCs w:val="21"/>
                              </w:rPr>
                            </m:ctrlPr>
                          </m:fPr>
                          <m:num>
                            <m:sSubSup>
                              <m:sSubSupPr>
                                <m:ctrlPr>
                                  <w:rPr>
                                    <w:rFonts w:ascii="Cambria Math" w:hAnsi="Cambria Math" w:eastAsia="宋体"/>
                                    <w:szCs w:val="21"/>
                                  </w:rPr>
                                </m:ctrlPr>
                              </m:sSubSupPr>
                              <m:e>
                                <m:r>
                                  <m:rPr/>
                                  <w:rPr>
                                    <w:rFonts w:ascii="Cambria Math" w:hAnsi="Cambria Math" w:eastAsia="宋体"/>
                                    <w:szCs w:val="21"/>
                                  </w:rPr>
                                  <m:t>w</m:t>
                                </m:r>
                                <m:ctrlPr>
                                  <w:rPr>
                                    <w:rFonts w:ascii="Cambria Math" w:hAnsi="Cambria Math" w:eastAsia="宋体"/>
                                    <w:szCs w:val="21"/>
                                  </w:rPr>
                                </m:ctrlPr>
                              </m:e>
                              <m:sub>
                                <m:r>
                                  <m:rPr/>
                                  <w:rPr>
                                    <w:rFonts w:ascii="Cambria Math" w:hAnsi="Cambria Math" w:eastAsia="宋体"/>
                                    <w:szCs w:val="21"/>
                                  </w:rPr>
                                  <m:t>perf</m:t>
                                </m:r>
                                <m:ctrlPr>
                                  <w:rPr>
                                    <w:rFonts w:ascii="Cambria Math" w:hAnsi="Cambria Math" w:eastAsia="宋体"/>
                                    <w:szCs w:val="21"/>
                                  </w:rPr>
                                </m:ctrlPr>
                              </m:sub>
                              <m:sup>
                                <m:r>
                                  <m:rPr/>
                                  <w:rPr>
                                    <w:rFonts w:ascii="Cambria Math" w:hAnsi="Cambria Math" w:eastAsia="宋体"/>
                                    <w:szCs w:val="21"/>
                                  </w:rPr>
                                  <m:t>k</m:t>
                                </m:r>
                                <m:ctrlPr>
                                  <w:rPr>
                                    <w:rFonts w:ascii="Cambria Math" w:hAnsi="Cambria Math" w:eastAsia="宋体"/>
                                    <w:szCs w:val="21"/>
                                  </w:rPr>
                                </m:ctrlPr>
                              </m:sup>
                            </m:sSubSup>
                            <m:r>
                              <m:rPr/>
                              <w:rPr>
                                <w:rFonts w:ascii="Cambria Math" w:hAnsi="Cambria Math" w:eastAsia="宋体"/>
                                <w:szCs w:val="21"/>
                              </w:rPr>
                              <m:t>⋅</m:t>
                            </m:r>
                            <m:sSubSup>
                              <m:sSubSupPr>
                                <m:ctrlPr>
                                  <w:rPr>
                                    <w:rFonts w:ascii="Cambria Math" w:hAnsi="Cambria Math" w:eastAsia="宋体"/>
                                    <w:szCs w:val="21"/>
                                  </w:rPr>
                                </m:ctrlPr>
                              </m:sSubSupPr>
                              <m:e>
                                <m:r>
                                  <m:rPr/>
                                  <w:rPr>
                                    <w:rFonts w:ascii="Cambria Math" w:hAnsi="Cambria Math" w:eastAsia="宋体"/>
                                    <w:szCs w:val="21"/>
                                  </w:rPr>
                                  <m:t>S</m:t>
                                </m:r>
                                <m:ctrlPr>
                                  <w:rPr>
                                    <w:rFonts w:ascii="Cambria Math" w:hAnsi="Cambria Math" w:eastAsia="宋体"/>
                                    <w:szCs w:val="21"/>
                                  </w:rPr>
                                </m:ctrlPr>
                              </m:e>
                              <m:sub>
                                <m:r>
                                  <m:rPr/>
                                  <w:rPr>
                                    <w:rFonts w:ascii="Cambria Math" w:hAnsi="Cambria Math" w:eastAsia="宋体"/>
                                    <w:szCs w:val="21"/>
                                  </w:rPr>
                                  <m:t>div</m:t>
                                </m:r>
                                <m:ctrlPr>
                                  <w:rPr>
                                    <w:rFonts w:ascii="Cambria Math" w:hAnsi="Cambria Math" w:eastAsia="宋体"/>
                                    <w:szCs w:val="21"/>
                                  </w:rPr>
                                </m:ctrlPr>
                              </m:sub>
                              <m:sup>
                                <m:r>
                                  <m:rPr/>
                                  <w:rPr>
                                    <w:rFonts w:ascii="Cambria Math" w:hAnsi="Cambria Math" w:eastAsia="宋体"/>
                                    <w:szCs w:val="21"/>
                                  </w:rPr>
                                  <m:t>k</m:t>
                                </m:r>
                                <m:ctrlPr>
                                  <w:rPr>
                                    <w:rFonts w:ascii="Cambria Math" w:hAnsi="Cambria Math" w:eastAsia="宋体"/>
                                    <w:szCs w:val="21"/>
                                  </w:rPr>
                                </m:ctrlPr>
                              </m:sup>
                            </m:sSubSup>
                            <m:ctrlPr>
                              <w:rPr>
                                <w:rFonts w:ascii="Cambria Math" w:hAnsi="Cambria Math" w:eastAsia="宋体"/>
                                <w:szCs w:val="21"/>
                              </w:rPr>
                            </m:ctrlPr>
                          </m:num>
                          <m:den>
                            <m:nary>
                              <m:naryPr>
                                <m:chr m:val="∑"/>
                                <m:limLoc m:val="undOvr"/>
                                <m:supHide m:val="1"/>
                                <m:ctrlPr>
                                  <w:rPr>
                                    <w:rFonts w:ascii="Cambria Math" w:hAnsi="Cambria Math" w:eastAsia="宋体"/>
                                    <w:i/>
                                    <w:szCs w:val="21"/>
                                  </w:rPr>
                                </m:ctrlPr>
                              </m:naryPr>
                              <m:sub>
                                <m:r>
                                  <m:rPr/>
                                  <w:rPr>
                                    <w:rFonts w:ascii="Cambria Math" w:hAnsi="Cambria Math" w:eastAsia="宋体"/>
                                    <w:szCs w:val="21"/>
                                  </w:rPr>
                                  <m:t>j</m:t>
                                </m:r>
                                <m:ctrlPr>
                                  <w:rPr>
                                    <w:rFonts w:ascii="Cambria Math" w:hAnsi="Cambria Math" w:eastAsia="宋体"/>
                                    <w:szCs w:val="21"/>
                                  </w:rPr>
                                </m:ctrlPr>
                              </m:sub>
                              <m:sup>
                                <m:ctrlPr>
                                  <w:rPr>
                                    <w:rFonts w:ascii="Cambria Math" w:hAnsi="Cambria Math" w:eastAsia="宋体"/>
                                    <w:szCs w:val="21"/>
                                  </w:rPr>
                                </m:ctrlPr>
                              </m:sup>
                              <m:e>
                                <m:sSubSup>
                                  <m:sSubSupPr>
                                    <m:ctrlPr>
                                      <w:rPr>
                                        <w:rFonts w:ascii="Cambria Math" w:hAnsi="Cambria Math" w:eastAsia="宋体"/>
                                        <w:szCs w:val="21"/>
                                      </w:rPr>
                                    </m:ctrlPr>
                                  </m:sSubSupPr>
                                  <m:e>
                                    <m:r>
                                      <m:rPr/>
                                      <w:rPr>
                                        <w:rFonts w:ascii="Cambria Math" w:hAnsi="Cambria Math" w:eastAsia="宋体"/>
                                        <w:szCs w:val="21"/>
                                      </w:rPr>
                                      <m:t>w</m:t>
                                    </m:r>
                                    <m:ctrlPr>
                                      <w:rPr>
                                        <w:rFonts w:ascii="Cambria Math" w:hAnsi="Cambria Math" w:eastAsia="宋体"/>
                                        <w:szCs w:val="21"/>
                                      </w:rPr>
                                    </m:ctrlPr>
                                  </m:e>
                                  <m:sub>
                                    <m:r>
                                      <m:rPr/>
                                      <w:rPr>
                                        <w:rFonts w:ascii="Cambria Math" w:hAnsi="Cambria Math" w:eastAsia="宋体"/>
                                        <w:szCs w:val="21"/>
                                      </w:rPr>
                                      <m:t>perf</m:t>
                                    </m:r>
                                    <m:ctrlPr>
                                      <w:rPr>
                                        <w:rFonts w:ascii="Cambria Math" w:hAnsi="Cambria Math" w:eastAsia="宋体"/>
                                        <w:szCs w:val="21"/>
                                      </w:rPr>
                                    </m:ctrlPr>
                                  </m:sub>
                                  <m:sup>
                                    <m:r>
                                      <m:rPr/>
                                      <w:rPr>
                                        <w:rFonts w:ascii="Cambria Math" w:hAnsi="Cambria Math" w:eastAsia="宋体"/>
                                        <w:szCs w:val="21"/>
                                      </w:rPr>
                                      <m:t>j</m:t>
                                    </m:r>
                                    <m:ctrlPr>
                                      <w:rPr>
                                        <w:rFonts w:ascii="Cambria Math" w:hAnsi="Cambria Math" w:eastAsia="宋体"/>
                                        <w:szCs w:val="21"/>
                                      </w:rPr>
                                    </m:ctrlPr>
                                  </m:sup>
                                </m:sSubSup>
                                <m:ctrlPr>
                                  <w:rPr>
                                    <w:rFonts w:ascii="Cambria Math" w:hAnsi="Cambria Math" w:eastAsia="宋体"/>
                                    <w:szCs w:val="21"/>
                                  </w:rPr>
                                </m:ctrlPr>
                              </m:e>
                            </m:nary>
                            <m:r>
                              <m:rPr/>
                              <w:rPr>
                                <w:rFonts w:ascii="Cambria Math" w:hAnsi="Cambria Math" w:eastAsia="宋体"/>
                                <w:szCs w:val="21"/>
                              </w:rPr>
                              <m:t>⋅</m:t>
                            </m:r>
                            <m:sSubSup>
                              <m:sSubSupPr>
                                <m:ctrlPr>
                                  <w:rPr>
                                    <w:rFonts w:ascii="Cambria Math" w:hAnsi="Cambria Math" w:eastAsia="宋体"/>
                                    <w:szCs w:val="21"/>
                                  </w:rPr>
                                </m:ctrlPr>
                              </m:sSubSupPr>
                              <m:e>
                                <m:r>
                                  <m:rPr/>
                                  <w:rPr>
                                    <w:rFonts w:ascii="Cambria Math" w:hAnsi="Cambria Math" w:eastAsia="宋体"/>
                                    <w:szCs w:val="21"/>
                                  </w:rPr>
                                  <m:t>S</m:t>
                                </m:r>
                                <m:ctrlPr>
                                  <w:rPr>
                                    <w:rFonts w:ascii="Cambria Math" w:hAnsi="Cambria Math" w:eastAsia="宋体"/>
                                    <w:szCs w:val="21"/>
                                  </w:rPr>
                                </m:ctrlPr>
                              </m:e>
                              <m:sub>
                                <m:r>
                                  <m:rPr/>
                                  <w:rPr>
                                    <w:rFonts w:ascii="Cambria Math" w:hAnsi="Cambria Math" w:eastAsia="宋体"/>
                                    <w:szCs w:val="21"/>
                                  </w:rPr>
                                  <m:t>div</m:t>
                                </m:r>
                                <m:ctrlPr>
                                  <w:rPr>
                                    <w:rFonts w:ascii="Cambria Math" w:hAnsi="Cambria Math" w:eastAsia="宋体"/>
                                    <w:szCs w:val="21"/>
                                  </w:rPr>
                                </m:ctrlPr>
                              </m:sub>
                              <m:sup>
                                <m:r>
                                  <m:rPr/>
                                  <w:rPr>
                                    <w:rFonts w:ascii="Cambria Math" w:hAnsi="Cambria Math" w:eastAsia="宋体"/>
                                    <w:szCs w:val="21"/>
                                  </w:rPr>
                                  <m:t>j</m:t>
                                </m:r>
                                <m:ctrlPr>
                                  <w:rPr>
                                    <w:rFonts w:ascii="Cambria Math" w:hAnsi="Cambria Math" w:eastAsia="宋体"/>
                                    <w:szCs w:val="21"/>
                                  </w:rPr>
                                </m:ctrlPr>
                              </m:sup>
                            </m:sSubSup>
                            <m:ctrlPr>
                              <w:rPr>
                                <w:rFonts w:ascii="Cambria Math" w:hAnsi="Cambria Math" w:eastAsia="宋体"/>
                                <w:szCs w:val="21"/>
                              </w:rPr>
                            </m:ctrlPr>
                          </m:den>
                        </m:f>
                        <m:r>
                          <m:rPr/>
                          <w:rPr>
                            <w:rFonts w:ascii="Cambria Math" w:hAnsi="Cambria Math" w:eastAsia="宋体"/>
                            <w:szCs w:val="21"/>
                          </w:rPr>
                          <m:t>,</m:t>
                        </m:r>
                        <m:ctrlPr>
                          <w:rPr>
                            <w:rFonts w:ascii="Cambria Math" w:hAnsi="Cambria Math" w:eastAsia="宋体"/>
                            <w:i/>
                            <w:szCs w:val="21"/>
                          </w:rPr>
                        </m:ctrlPr>
                      </m:e>
                      <m:e>
                        <m:r>
                          <m:rPr/>
                          <w:rPr>
                            <w:rFonts w:ascii="Cambria Math" w:hAnsi="Cambria Math" w:eastAsia="宋体"/>
                            <w:szCs w:val="21"/>
                          </w:rPr>
                          <m:t>if</m:t>
                        </m:r>
                        <m:r>
                          <m:rPr>
                            <m:sty m:val="p"/>
                          </m:rPr>
                          <w:rPr>
                            <w:rFonts w:ascii="Cambria Math" w:hAnsi="Cambria Math" w:eastAsia="宋体"/>
                            <w:szCs w:val="21"/>
                          </w:rPr>
                          <m:t xml:space="preserve"> </m:t>
                        </m:r>
                        <m:r>
                          <m:rPr/>
                          <w:rPr>
                            <w:rFonts w:ascii="Cambria Math" w:hAnsi="Cambria Math" w:eastAsia="宋体"/>
                            <w:szCs w:val="21"/>
                          </w:rPr>
                          <m:t>t&gt;</m:t>
                        </m:r>
                        <m:sSub>
                          <m:sSubPr>
                            <m:ctrlPr>
                              <w:rPr>
                                <w:rFonts w:ascii="Cambria Math" w:hAnsi="Cambria Math" w:eastAsia="宋体"/>
                                <w:szCs w:val="21"/>
                              </w:rPr>
                            </m:ctrlPr>
                          </m:sSubPr>
                          <m:e>
                            <m:r>
                              <m:rPr/>
                              <w:rPr>
                                <w:rFonts w:ascii="Cambria Math" w:hAnsi="Cambria Math" w:eastAsia="宋体"/>
                                <w:szCs w:val="21"/>
                              </w:rPr>
                              <m:t>T</m:t>
                            </m:r>
                            <m:ctrlPr>
                              <w:rPr>
                                <w:rFonts w:ascii="Cambria Math" w:hAnsi="Cambria Math" w:eastAsia="宋体"/>
                                <w:szCs w:val="21"/>
                              </w:rPr>
                            </m:ctrlPr>
                          </m:e>
                          <m:sub>
                            <m:r>
                              <m:rPr/>
                              <w:rPr>
                                <w:rFonts w:ascii="Cambria Math" w:hAnsi="Cambria Math" w:eastAsia="宋体"/>
                                <w:szCs w:val="21"/>
                              </w:rPr>
                              <m:t>warm</m:t>
                            </m:r>
                            <m:ctrlPr>
                              <w:rPr>
                                <w:rFonts w:ascii="Cambria Math" w:hAnsi="Cambria Math" w:eastAsia="宋体"/>
                                <w:szCs w:val="21"/>
                              </w:rPr>
                            </m:ctrlPr>
                          </m:sub>
                        </m:sSub>
                        <m:ctrlPr>
                          <w:rPr>
                            <w:rFonts w:ascii="Cambria Math" w:hAnsi="Cambria Math" w:eastAsia="宋体"/>
                            <w:szCs w:val="21"/>
                          </w:rPr>
                        </m:ctrlPr>
                      </m:e>
                    </m:mr>
                  </m:m>
                  <m:ctrlPr>
                    <w:rPr>
                      <w:rFonts w:ascii="Cambria Math" w:hAnsi="Cambria Math" w:eastAsia="宋体"/>
                      <w:i/>
                      <w:szCs w:val="21"/>
                    </w:rPr>
                  </m:ctrlPr>
                </m:e>
              </m:d>
              <m:r>
                <m:rPr>
                  <m:sty m:val="p"/>
                </m:rPr>
                <w:rPr>
                  <w:rFonts w:hint="default" w:ascii="Cambria Math" w:hAnsi="Cambria Math"/>
                  <w:szCs w:val="21"/>
                  <w:lang w:val="en-US" w:eastAsia="zh-CN"/>
                </w:rPr>
                <m:t>#</m:t>
              </m:r>
              <m:r>
                <m:rPr>
                  <m:sty m:val="p"/>
                </m:rPr>
                <w:rPr>
                  <w:rFonts w:hint="eastAsia" w:ascii="Cambria Math" w:hAnsi="Cambria Math" w:eastAsia="宋体" w:cs="宋体"/>
                  <w:szCs w:val="21"/>
                  <w:lang w:val="en-US" w:eastAsia="zh-CN"/>
                </w:rPr>
                <m:t>(</m:t>
              </m:r>
              <m:r>
                <m:rPr>
                  <m:nor/>
                  <m:sty m:val="p"/>
                </m:rPr>
                <w:rPr>
                  <w:rFonts w:hint="default" w:ascii="Times New Roman" w:hAnsi="Times New Roman" w:cs="Times New Roman"/>
                  <w:b w:val="0"/>
                  <w:i w:val="0"/>
                  <w:szCs w:val="21"/>
                  <w:lang w:val="en-US" w:eastAsia="zh-CN"/>
                </w:rPr>
                <m:t>3</m:t>
              </m:r>
              <m:r>
                <m:rPr>
                  <m:nor/>
                  <m:sty m:val="p"/>
                </m:rPr>
                <w:rPr>
                  <w:rFonts w:hint="default" w:cs="Times New Roman"/>
                  <w:b w:val="0"/>
                  <w:i w:val="0"/>
                  <w:szCs w:val="21"/>
                  <w:lang w:val="en-US" w:eastAsia="zh-CN"/>
                </w:rPr>
                <m:t>-</m:t>
              </m:r>
              <m:r>
                <m:rPr>
                  <m:nor/>
                  <m:sty m:val="p"/>
                </m:rPr>
                <w:rPr>
                  <w:rFonts w:hint="default" w:ascii="Times New Roman" w:hAnsi="Times New Roman" w:cs="Times New Roman"/>
                  <w:b w:val="0"/>
                  <w:i w:val="0"/>
                  <w:szCs w:val="21"/>
                  <w:lang w:val="en-US" w:eastAsia="zh-CN"/>
                </w:rPr>
                <m:t>9</m:t>
              </m:r>
              <m:r>
                <m:rPr>
                  <m:sty m:val="p"/>
                </m:rPr>
                <w:rPr>
                  <w:rFonts w:hint="eastAsia" w:ascii="Cambria Math" w:hAnsi="Cambria Math" w:eastAsia="宋体" w:cs="宋体"/>
                  <w:szCs w:val="21"/>
                  <w:lang w:val="en-US" w:eastAsia="zh-CN"/>
                </w:rPr>
                <m:t>)</m:t>
              </m:r>
              <m:ctrlPr>
                <w:rPr>
                  <w:rFonts w:hint="default" w:hAnsi="Cambria Math"/>
                  <w:i w:val="0"/>
                  <w:szCs w:val="21"/>
                  <w:lang w:val="en-US" w:eastAsia="zh-CN"/>
                </w:rPr>
              </m:ctrlPr>
            </m:e>
          </m:eqArr>
        </m:oMath>
      </m:oMathPara>
    </w:p>
    <w:p w14:paraId="33B14E05">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sSubSup>
          <m:sSubSupPr>
            <m:ctrlPr>
              <w:rPr>
                <w:rFonts w:ascii="Cambria Math" w:hAnsi="Cambria Math" w:eastAsia="宋体"/>
                <w:sz w:val="24"/>
              </w:rPr>
            </m:ctrlPr>
          </m:sSubSupPr>
          <m:e>
            <m:r>
              <m:rPr/>
              <w:rPr>
                <w:rFonts w:ascii="Cambria Math" w:hAnsi="Cambria Math" w:eastAsia="宋体"/>
                <w:sz w:val="24"/>
              </w:rPr>
              <m:t>θ</m:t>
            </m:r>
            <m:ctrlPr>
              <w:rPr>
                <w:rFonts w:ascii="Cambria Math" w:hAnsi="Cambria Math" w:eastAsia="宋体"/>
                <w:sz w:val="24"/>
              </w:rPr>
            </m:ctrlPr>
          </m:e>
          <m:sub>
            <m:r>
              <m:rPr/>
              <w:rPr>
                <w:rFonts w:ascii="Cambria Math" w:hAnsi="Cambria Math" w:eastAsia="宋体"/>
                <w:sz w:val="24"/>
              </w:rPr>
              <m:t>k</m:t>
            </m:r>
            <m:ctrlPr>
              <w:rPr>
                <w:rFonts w:ascii="Cambria Math" w:hAnsi="Cambria Math" w:eastAsia="宋体"/>
                <w:sz w:val="24"/>
              </w:rPr>
            </m:ctrlPr>
          </m:sub>
          <m:sup>
            <m:r>
              <m:rPr/>
              <w:rPr>
                <w:rFonts w:ascii="Cambria Math" w:hAnsi="Cambria Math" w:eastAsia="宋体"/>
                <w:sz w:val="24"/>
              </w:rPr>
              <m:t>srm</m:t>
            </m:r>
            <m:ctrlPr>
              <w:rPr>
                <w:rFonts w:ascii="Cambria Math" w:hAnsi="Cambria Math" w:eastAsia="宋体"/>
                <w:sz w:val="24"/>
              </w:rPr>
            </m:ctrlPr>
          </m:sup>
        </m:sSubSup>
      </m:oMath>
      <w:r>
        <w:rPr>
          <w:rFonts w:ascii="Times New Roman" w:hAnsi="Times New Roman" w:eastAsia="宋体" w:cs="Cambria Math"/>
          <w:sz w:val="24"/>
          <w:szCs w:val="32"/>
        </w:rPr>
        <w:t>表示客户端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上传的SRM参数；</w:t>
      </w:r>
      <m:oMath>
        <m:sSub>
          <m:sSubPr>
            <m:ctrlPr>
              <w:rPr>
                <w:rFonts w:ascii="Cambria Math" w:hAnsi="Cambria Math" w:eastAsia="宋体"/>
                <w:sz w:val="24"/>
              </w:rPr>
            </m:ctrlPr>
          </m:sSubPr>
          <m:e>
            <m:r>
              <m:rPr/>
              <w:rPr>
                <w:rFonts w:ascii="Cambria Math" w:hAnsi="Cambria Math" w:eastAsia="宋体"/>
                <w:sz w:val="24"/>
              </w:rPr>
              <m:t>α</m:t>
            </m:r>
            <m:ctrlPr>
              <w:rPr>
                <w:rFonts w:ascii="Cambria Math" w:hAnsi="Cambria Math" w:eastAsia="宋体"/>
                <w:sz w:val="24"/>
              </w:rPr>
            </m:ctrlPr>
          </m:e>
          <m:sub>
            <m:r>
              <m:rPr/>
              <w:rPr>
                <w:rFonts w:ascii="Cambria Math" w:hAnsi="Cambria Math" w:eastAsia="宋体"/>
                <w:sz w:val="24"/>
              </w:rPr>
              <m:t>k</m:t>
            </m:r>
            <m:ctrlPr>
              <w:rPr>
                <w:rFonts w:ascii="Cambria Math" w:hAnsi="Cambria Math" w:eastAsia="宋体"/>
                <w:sz w:val="24"/>
              </w:rPr>
            </m:ctrlPr>
          </m:sub>
        </m:sSub>
      </m:oMath>
      <w:r>
        <w:rPr>
          <w:rFonts w:ascii="Times New Roman" w:hAnsi="Times New Roman" w:eastAsia="宋体" w:cs="Cambria Math"/>
          <w:sz w:val="24"/>
          <w:szCs w:val="32"/>
        </w:rPr>
        <w:t>为自适应聚合系数。通过这种分阶段、分层级的聚合机制，我们有效地在训练初期利用高性能客户端加速收敛，并在中后期利用高多样性客户端提升模型在未知海域的跨域泛化能力。详细的算法流程如</w:t>
      </w:r>
      <w:r>
        <w:rPr>
          <w:rFonts w:hint="eastAsia" w:ascii="Times New Roman" w:hAnsi="Times New Roman" w:eastAsia="宋体" w:cs="Cambria Math"/>
          <w:sz w:val="24"/>
          <w:szCs w:val="32"/>
        </w:rPr>
        <w:t>算法1</w:t>
      </w:r>
      <w:r>
        <w:rPr>
          <w:rFonts w:ascii="Times New Roman" w:hAnsi="Times New Roman" w:eastAsia="宋体" w:cs="Cambria Math"/>
          <w:sz w:val="24"/>
          <w:szCs w:val="32"/>
        </w:rPr>
        <w:t>所示。</w:t>
      </w:r>
    </w:p>
    <w:tbl>
      <w:tblPr>
        <w:tblStyle w:val="36"/>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5"/>
        <w:gridCol w:w="7957"/>
      </w:tblGrid>
      <w:tr w14:paraId="23AFA52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000" w:type="pct"/>
            <w:gridSpan w:val="2"/>
            <w:tcBorders>
              <w:top w:val="single" w:color="auto" w:sz="18" w:space="0"/>
              <w:bottom w:val="nil"/>
            </w:tcBorders>
            <w:vAlign w:val="center"/>
          </w:tcPr>
          <w:p w14:paraId="340AF6ED">
            <w:pPr>
              <w:widowControl w:val="0"/>
              <w:spacing w:line="360" w:lineRule="auto"/>
              <w:jc w:val="both"/>
              <w:rPr>
                <w:szCs w:val="21"/>
              </w:rPr>
            </w:pPr>
            <w:r>
              <w:rPr>
                <w:szCs w:val="21"/>
              </w:rPr>
              <w:t>算法</w:t>
            </w:r>
            <w:r>
              <w:rPr>
                <w:rFonts w:hint="eastAsia"/>
                <w:szCs w:val="21"/>
              </w:rPr>
              <w:t>1</w:t>
            </w:r>
            <w:r>
              <w:rPr>
                <w:szCs w:val="21"/>
              </w:rPr>
              <w:t>：</w:t>
            </w:r>
            <w:r>
              <w:rPr>
                <w:rFonts w:hint="eastAsia"/>
                <w:szCs w:val="21"/>
              </w:rPr>
              <w:t>FedDCR</w:t>
            </w:r>
            <w:r>
              <w:rPr>
                <w:szCs w:val="21"/>
              </w:rPr>
              <w:t xml:space="preserve">: </w:t>
            </w:r>
            <w:r>
              <w:rPr>
                <w:rFonts w:hint="eastAsia"/>
                <w:szCs w:val="21"/>
              </w:rPr>
              <w:t>Layer-Adaptive Aggregation with Warm-up</w:t>
            </w:r>
          </w:p>
        </w:tc>
      </w:tr>
      <w:tr w14:paraId="0E6A8D7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000" w:type="pct"/>
            <w:gridSpan w:val="2"/>
            <w:tcBorders>
              <w:top w:val="single" w:color="auto" w:sz="4" w:space="0"/>
              <w:bottom w:val="nil"/>
            </w:tcBorders>
            <w:vAlign w:val="center"/>
          </w:tcPr>
          <w:p w14:paraId="245FDF2D">
            <w:pPr>
              <w:widowControl w:val="0"/>
              <w:spacing w:line="360" w:lineRule="auto"/>
              <w:jc w:val="both"/>
              <w:rPr>
                <w:szCs w:val="21"/>
              </w:rPr>
            </w:pPr>
            <w:r>
              <w:rPr>
                <w:szCs w:val="21"/>
              </w:rPr>
              <w:t>输入：</w:t>
            </w:r>
            <w:r>
              <w:rPr>
                <w:rFonts w:hint="eastAsia"/>
                <w:szCs w:val="21"/>
              </w:rPr>
              <w:t>客户端模型</w:t>
            </w:r>
            <m:oMath>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rPr>
                <w:szCs w:val="21"/>
              </w:rPr>
              <w:t>，</w:t>
            </w:r>
            <w:r>
              <w:rPr>
                <w:rFonts w:hint="eastAsia"/>
                <w:szCs w:val="21"/>
              </w:rPr>
              <w:t>验证准确率</w:t>
            </w:r>
            <m:oMath>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rPr>
                <w:szCs w:val="21"/>
              </w:rPr>
              <w:t>，</w:t>
            </w:r>
            <w:r>
              <w:rPr>
                <w:rFonts w:hint="eastAsia"/>
                <w:szCs w:val="21"/>
              </w:rPr>
              <w:t>多样性分数</w:t>
            </w:r>
            <m:oMath>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div</m:t>
                  </m:r>
                  <m:ctrlPr>
                    <w:rPr>
                      <w:rFonts w:ascii="Cambria Math" w:hAnsi="Cambria Math"/>
                    </w:rPr>
                  </m:ctrlPr>
                </m:sub>
                <m:sup>
                  <m:r>
                    <m:rPr/>
                    <w:rPr>
                      <w:rFonts w:ascii="Cambria Math" w:hAnsi="Cambria Math"/>
                    </w:rPr>
                    <m:t>1</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div</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oMath>
            <w:r>
              <w:rPr>
                <w:szCs w:val="21"/>
              </w:rPr>
              <w:t>，</w:t>
            </w:r>
          </w:p>
          <w:p w14:paraId="0D018D8E">
            <w:pPr>
              <w:widowControl/>
              <w:spacing w:line="360" w:lineRule="auto"/>
              <w:jc w:val="left"/>
              <w:rPr>
                <w:rFonts w:hAnsi="Cambria Math"/>
              </w:rPr>
            </w:pPr>
            <w:r>
              <w:rPr>
                <w:rFonts w:hint="eastAsia"/>
                <w:szCs w:val="21"/>
              </w:rPr>
              <w:t>预热阈值</w:t>
            </w:r>
            <m:oMath>
              <m:sSub>
                <m:sSubPr>
                  <m:ctrlPr>
                    <w:rPr>
                      <w:rFonts w:ascii="Cambria Math" w:hAnsi="Cambria Math" w:eastAsia="宋体"/>
                      <w:szCs w:val="21"/>
                    </w:rPr>
                  </m:ctrlPr>
                </m:sSubPr>
                <m:e>
                  <m:r>
                    <m:rPr/>
                    <w:rPr>
                      <w:rFonts w:ascii="Cambria Math" w:hAnsi="Cambria Math" w:eastAsia="宋体"/>
                      <w:szCs w:val="21"/>
                    </w:rPr>
                    <m:t>T</m:t>
                  </m:r>
                  <m:ctrlPr>
                    <w:rPr>
                      <w:rFonts w:ascii="Cambria Math" w:hAnsi="Cambria Math" w:eastAsia="宋体"/>
                      <w:szCs w:val="21"/>
                    </w:rPr>
                  </m:ctrlPr>
                </m:e>
                <m:sub>
                  <m:r>
                    <m:rPr/>
                    <w:rPr>
                      <w:rFonts w:ascii="Cambria Math" w:hAnsi="Cambria Math" w:eastAsia="宋体"/>
                      <w:szCs w:val="21"/>
                    </w:rPr>
                    <m:t>warm</m:t>
                  </m:r>
                  <m:ctrlPr>
                    <w:rPr>
                      <w:rFonts w:ascii="Cambria Math" w:hAnsi="Cambria Math" w:eastAsia="宋体"/>
                      <w:szCs w:val="21"/>
                    </w:rPr>
                  </m:ctrlPr>
                </m:sub>
              </m:sSub>
            </m:oMath>
            <w:r>
              <w:rPr>
                <w:szCs w:val="21"/>
              </w:rPr>
              <w:t>，当前轮次</w:t>
            </w:r>
            <m:oMath>
              <m:r>
                <m:rPr/>
                <w:rPr>
                  <w:rFonts w:ascii="Cambria Math" w:hAnsi="Cambria Math"/>
                </w:rPr>
                <m:t>t</m:t>
              </m:r>
            </m:oMath>
          </w:p>
          <w:p w14:paraId="0FA029A6">
            <w:pPr>
              <w:widowControl w:val="0"/>
              <w:spacing w:line="360" w:lineRule="auto"/>
              <w:jc w:val="both"/>
              <w:rPr>
                <w:rFonts w:ascii="Cambria Math" w:hAnsi="Cambria Math"/>
                <w:szCs w:val="21"/>
                <w:oMath/>
              </w:rPr>
            </w:pPr>
            <w:r>
              <w:rPr>
                <w:szCs w:val="21"/>
              </w:rPr>
              <w:t>输出：</w:t>
            </w:r>
            <w:r>
              <w:rPr>
                <w:rFonts w:hint="eastAsia"/>
                <w:szCs w:val="21"/>
              </w:rPr>
              <w:t>全局</w:t>
            </w:r>
            <w:r>
              <w:rPr>
                <w:szCs w:val="21"/>
              </w:rPr>
              <w:t>模型</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szCs w:val="21"/>
                </w:rPr>
                <m:t xml:space="preserve"> </m:t>
              </m:r>
            </m:oMath>
          </w:p>
        </w:tc>
      </w:tr>
      <w:tr w14:paraId="47BC4F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single" w:color="auto" w:sz="4" w:space="0"/>
              <w:bottom w:val="nil"/>
            </w:tcBorders>
            <w:vAlign w:val="center"/>
          </w:tcPr>
          <w:p w14:paraId="28C1BEA3">
            <w:pPr>
              <w:widowControl w:val="0"/>
              <w:spacing w:line="360" w:lineRule="auto"/>
              <w:jc w:val="center"/>
              <w:rPr>
                <w:szCs w:val="21"/>
              </w:rPr>
            </w:pPr>
            <w:r>
              <w:rPr>
                <w:szCs w:val="21"/>
              </w:rPr>
              <w:t>1:</w:t>
            </w:r>
          </w:p>
        </w:tc>
        <w:tc>
          <w:tcPr>
            <w:tcW w:w="4592" w:type="pct"/>
            <w:tcBorders>
              <w:top w:val="single" w:color="auto" w:sz="4" w:space="0"/>
              <w:bottom w:val="nil"/>
            </w:tcBorders>
            <w:vAlign w:val="center"/>
          </w:tcPr>
          <w:p w14:paraId="2BBB33BB">
            <w:pPr>
              <w:widowControl w:val="0"/>
              <w:spacing w:line="360" w:lineRule="auto"/>
              <w:jc w:val="both"/>
              <w:rPr>
                <w:szCs w:val="21"/>
              </w:rPr>
            </w:pPr>
            <w:r>
              <w:rPr>
                <w:rFonts w:hint="eastAsia"/>
                <w:szCs w:val="21"/>
              </w:rPr>
              <w:t>服务器端执行：</w:t>
            </w:r>
          </w:p>
        </w:tc>
      </w:tr>
      <w:tr w14:paraId="68A27E6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single" w:color="auto" w:sz="4" w:space="0"/>
              <w:bottom w:val="nil"/>
            </w:tcBorders>
            <w:vAlign w:val="center"/>
          </w:tcPr>
          <w:p w14:paraId="1E4193D3">
            <w:pPr>
              <w:widowControl w:val="0"/>
              <w:spacing w:line="360" w:lineRule="auto"/>
              <w:jc w:val="center"/>
              <w:rPr>
                <w:szCs w:val="21"/>
              </w:rPr>
            </w:pPr>
            <w:r>
              <w:rPr>
                <w:szCs w:val="21"/>
              </w:rPr>
              <w:t>2:</w:t>
            </w:r>
          </w:p>
        </w:tc>
        <w:tc>
          <w:tcPr>
            <w:tcW w:w="4592" w:type="pct"/>
            <w:tcBorders>
              <w:top w:val="single" w:color="auto" w:sz="4" w:space="0"/>
              <w:bottom w:val="nil"/>
            </w:tcBorders>
            <w:vAlign w:val="center"/>
          </w:tcPr>
          <w:p w14:paraId="54D0C856">
            <w:pPr>
              <w:widowControl w:val="0"/>
              <w:spacing w:line="360" w:lineRule="auto"/>
              <w:jc w:val="both"/>
              <w:rPr>
                <w:szCs w:val="21"/>
              </w:rPr>
            </w:pPr>
            <w:r>
              <w:rPr>
                <w:rFonts w:hint="eastAsia"/>
                <w:szCs w:val="21"/>
              </w:rPr>
              <w:t>//步骤1：使用Softmax计算性能权重</w:t>
            </w:r>
          </w:p>
        </w:tc>
      </w:tr>
      <w:tr w14:paraId="6762818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3CD83C97">
            <w:pPr>
              <w:widowControl w:val="0"/>
              <w:spacing w:line="360" w:lineRule="auto"/>
              <w:jc w:val="center"/>
              <w:rPr>
                <w:szCs w:val="21"/>
              </w:rPr>
            </w:pPr>
            <w:r>
              <w:rPr>
                <w:szCs w:val="21"/>
              </w:rPr>
              <w:t>3:</w:t>
            </w:r>
          </w:p>
        </w:tc>
        <w:tc>
          <w:tcPr>
            <w:tcW w:w="4592" w:type="pct"/>
            <w:tcBorders>
              <w:top w:val="nil"/>
              <w:bottom w:val="nil"/>
            </w:tcBorders>
            <w:vAlign w:val="center"/>
          </w:tcPr>
          <w:p w14:paraId="4E993A68">
            <w:pPr>
              <w:widowControl w:val="0"/>
              <w:spacing w:line="360" w:lineRule="auto"/>
              <w:jc w:val="both"/>
              <w:rPr>
                <w:szCs w:val="21"/>
              </w:rPr>
            </w:pPr>
            <w:r>
              <w:rPr>
                <w:b/>
                <w:bCs/>
                <w:szCs w:val="21"/>
              </w:rPr>
              <w:t>For</w:t>
            </w:r>
            <w:r>
              <w:rPr>
                <w:rFonts w:hint="eastAsia"/>
                <w:b/>
                <w:bCs/>
                <w:szCs w:val="21"/>
              </w:rPr>
              <w:t xml:space="preserve"> each client</w:t>
            </w:r>
            <w:r>
              <w:rPr>
                <w:rFonts w:hint="eastAsia"/>
                <w:szCs w:val="21"/>
              </w:rPr>
              <w:t xml:space="preserve"> </w:t>
            </w:r>
            <m:oMath>
              <m:r>
                <m:rPr/>
                <w:rPr>
                  <w:rFonts w:ascii="Cambria Math"/>
                  <w:szCs w:val="21"/>
                </w:rPr>
                <m:t>k</m:t>
              </m:r>
              <m:r>
                <m:rPr/>
                <w:rPr>
                  <w:rFonts w:ascii="Cambria Math" w:hAnsi="Cambria Math"/>
                  <w:szCs w:val="21"/>
                </w:rPr>
                <m:t>=1,2,…,K</m:t>
              </m:r>
            </m:oMath>
            <w:r>
              <w:rPr>
                <w:szCs w:val="21"/>
              </w:rPr>
              <w:t xml:space="preserve"> </w:t>
            </w:r>
            <w:r>
              <w:rPr>
                <w:b/>
                <w:bCs/>
                <w:szCs w:val="21"/>
              </w:rPr>
              <w:t>do</w:t>
            </w:r>
            <w:r>
              <w:rPr>
                <w:szCs w:val="21"/>
              </w:rPr>
              <w:t>:</w:t>
            </w:r>
          </w:p>
        </w:tc>
      </w:tr>
      <w:tr w14:paraId="171EAB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4910A290">
            <w:pPr>
              <w:widowControl w:val="0"/>
              <w:spacing w:line="360" w:lineRule="auto"/>
              <w:jc w:val="center"/>
              <w:rPr>
                <w:szCs w:val="21"/>
              </w:rPr>
            </w:pPr>
            <w:r>
              <w:rPr>
                <w:rFonts w:hint="eastAsia"/>
                <w:szCs w:val="21"/>
              </w:rPr>
              <w:t>4</w:t>
            </w:r>
            <w:r>
              <w:rPr>
                <w:szCs w:val="21"/>
              </w:rPr>
              <w:t>:</w:t>
            </w:r>
          </w:p>
        </w:tc>
        <w:tc>
          <w:tcPr>
            <w:tcW w:w="4592" w:type="pct"/>
            <w:tcBorders>
              <w:top w:val="nil"/>
              <w:bottom w:val="nil"/>
            </w:tcBorders>
            <w:vAlign w:val="center"/>
          </w:tcPr>
          <w:p w14:paraId="1E394BD3">
            <w:pPr>
              <w:widowControl w:val="0"/>
              <w:spacing w:line="360" w:lineRule="auto"/>
              <w:ind w:left="420" w:leftChars="200"/>
              <w:jc w:val="both"/>
              <w:rPr>
                <w:szCs w:val="21"/>
              </w:rPr>
            </w:pPr>
            <m:oMathPara>
              <m:oMathParaPr>
                <m:jc m:val="left"/>
              </m:oMathParaP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r>
                      <m:rPr/>
                      <w:rPr>
                        <w:rFonts w:ascii="Cambria Math" w:hAnsi="Cambria Math"/>
                      </w:rPr>
                      <m:t>(</m:t>
                    </m:r>
                    <m:ctrlPr>
                      <w:rPr>
                        <w:rFonts w:ascii="Cambria Math" w:hAnsi="Cambria Math"/>
                      </w:rPr>
                    </m:ctrlPr>
                  </m:e>
                </m:func>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p"/>
                  </m:rPr>
                  <w:rPr>
                    <w:rFonts w:ascii="Cambria Math" w:hAnsi="Cambria Math"/>
                  </w:rPr>
                  <m:t xml:space="preserve"> </m:t>
                </m:r>
                <m:r>
                  <m:rPr/>
                  <w:rPr>
                    <w:rFonts w:ascii="Cambria Math" w:hAnsi="Cambria Math"/>
                  </w:rPr>
                  <m:t>/</m:t>
                </m:r>
                <m:r>
                  <m:rPr>
                    <m:sty m:val="p"/>
                  </m:rPr>
                  <w:rPr>
                    <w:rFonts w:ascii="Cambria Math" w:hAnsi="Cambria Math"/>
                  </w:rPr>
                  <m:t xml:space="preserve"> </m:t>
                </m:r>
                <m:nary>
                  <m:naryPr>
                    <m:chr m:val="∑"/>
                    <m:limLoc m:val="undOvr"/>
                    <m:ctrlPr>
                      <w:rPr>
                        <w:rFonts w:ascii="Cambria Math" w:hAnsi="Cambria Math"/>
                        <w:i/>
                      </w:rPr>
                    </m:ctrlPr>
                  </m:naryPr>
                  <m:sub>
                    <m:r>
                      <m:rPr/>
                      <w:rPr>
                        <w:rFonts w:ascii="Cambria Math" w:hAnsi="Cambria Math"/>
                      </w:rPr>
                      <m:t>j=1</m:t>
                    </m:r>
                    <m:ctrlPr>
                      <w:rPr>
                        <w:rFonts w:ascii="Cambria Math" w:hAnsi="Cambria Math"/>
                      </w:rPr>
                    </m:ctrlPr>
                  </m:sub>
                  <m:sup>
                    <m:r>
                      <m:rPr/>
                      <w:rPr>
                        <w:rFonts w:ascii="Cambria Math" w:hAnsi="Cambria Math"/>
                      </w:rPr>
                      <m:t>K</m:t>
                    </m:r>
                    <m:ctrlPr>
                      <w:rPr>
                        <w:rFonts w:ascii="Cambria Math" w:hAnsi="Cambria Math"/>
                      </w:rPr>
                    </m:ctrlPr>
                  </m:sup>
                  <m:e>
                    <m:func>
                      <m:funcPr>
                        <m:ctrlPr>
                          <w:rPr>
                            <w:rFonts w:ascii="Cambria Math" w:hAnsi="Cambria Math"/>
                          </w:rPr>
                        </m:ctrlPr>
                      </m:funcPr>
                      <m:fName>
                        <m:r>
                          <m:rPr>
                            <m:sty m:val="p"/>
                          </m:rPr>
                          <w:rPr>
                            <w:rFonts w:ascii="Cambria Math" w:hAnsi="Cambria Math"/>
                          </w:rPr>
                          <m:t>exp</m:t>
                        </m:r>
                        <m:ctrlPr>
                          <w:rPr>
                            <w:rFonts w:ascii="Cambria Math" w:hAnsi="Cambria Math"/>
                          </w:rPr>
                        </m:ctrlPr>
                      </m:fName>
                      <m:e>
                        <m:r>
                          <m:rPr/>
                          <w:rPr>
                            <w:rFonts w:ascii="Cambria Math" w:hAnsi="Cambria Math"/>
                          </w:rPr>
                          <m:t>(</m:t>
                        </m:r>
                        <m:ctrlPr>
                          <w:rPr>
                            <w:rFonts w:ascii="Cambria Math" w:hAnsi="Cambria Math"/>
                          </w:rPr>
                        </m:ctrlPr>
                      </m:e>
                    </m:func>
                    <m:ctrlPr>
                      <w:rPr>
                        <w:rFonts w:ascii="Cambria Math" w:hAnsi="Cambria Math"/>
                      </w:rPr>
                    </m:ctrlPr>
                  </m:e>
                </m:nary>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sty m:val="p"/>
                  </m:rPr>
                  <w:rPr>
                    <w:rFonts w:hAnsi="Cambria Math"/>
                  </w:rPr>
                  <m:t xml:space="preserve"> </m:t>
                </m:r>
              </m:oMath>
            </m:oMathPara>
          </w:p>
        </w:tc>
      </w:tr>
      <w:tr w14:paraId="5E49209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0EA64324">
            <w:pPr>
              <w:widowControl w:val="0"/>
              <w:spacing w:line="360" w:lineRule="auto"/>
              <w:jc w:val="center"/>
              <w:rPr>
                <w:szCs w:val="21"/>
              </w:rPr>
            </w:pPr>
            <w:r>
              <w:rPr>
                <w:rFonts w:hint="eastAsia"/>
                <w:szCs w:val="21"/>
              </w:rPr>
              <w:t>5:</w:t>
            </w:r>
          </w:p>
        </w:tc>
        <w:tc>
          <w:tcPr>
            <w:tcW w:w="4592" w:type="pct"/>
            <w:tcBorders>
              <w:top w:val="nil"/>
              <w:bottom w:val="nil"/>
            </w:tcBorders>
            <w:vAlign w:val="center"/>
          </w:tcPr>
          <w:p w14:paraId="1B6A764D">
            <w:pPr>
              <w:widowControl w:val="0"/>
              <w:spacing w:line="360" w:lineRule="auto"/>
              <w:jc w:val="both"/>
              <w:rPr>
                <w:b/>
                <w:bCs/>
                <w:i/>
                <w:szCs w:val="21"/>
              </w:rPr>
            </w:pPr>
            <w:r>
              <w:rPr>
                <w:b/>
                <w:bCs/>
                <w:szCs w:val="21"/>
              </w:rPr>
              <w:t>end for</w:t>
            </w:r>
          </w:p>
        </w:tc>
      </w:tr>
      <w:tr w14:paraId="32673AD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36753387">
            <w:pPr>
              <w:widowControl w:val="0"/>
              <w:spacing w:line="360" w:lineRule="auto"/>
              <w:jc w:val="center"/>
              <w:rPr>
                <w:szCs w:val="21"/>
              </w:rPr>
            </w:pPr>
            <w:r>
              <w:rPr>
                <w:szCs w:val="21"/>
              </w:rPr>
              <w:t>6</w:t>
            </w:r>
            <w:r>
              <w:rPr>
                <w:rFonts w:hint="eastAsia"/>
                <w:szCs w:val="21"/>
              </w:rPr>
              <w:t>:</w:t>
            </w:r>
          </w:p>
        </w:tc>
        <w:tc>
          <w:tcPr>
            <w:tcW w:w="4592" w:type="pct"/>
            <w:tcBorders>
              <w:top w:val="nil"/>
              <w:bottom w:val="nil"/>
            </w:tcBorders>
            <w:vAlign w:val="center"/>
          </w:tcPr>
          <w:p w14:paraId="49468B9F">
            <w:pPr>
              <w:widowControl w:val="0"/>
              <w:spacing w:line="360" w:lineRule="auto"/>
              <w:jc w:val="both"/>
              <w:rPr>
                <w:b/>
                <w:bCs/>
                <w:i/>
                <w:szCs w:val="21"/>
              </w:rPr>
            </w:pPr>
            <w:r>
              <w:rPr>
                <w:rFonts w:hint="eastAsia"/>
                <w:b/>
                <w:bCs/>
                <w:i/>
                <w:szCs w:val="21"/>
              </w:rPr>
              <w:t>//</w:t>
            </w:r>
            <w:r>
              <w:rPr>
                <w:rFonts w:hint="eastAsia"/>
                <w:szCs w:val="21"/>
              </w:rPr>
              <w:t>步骤2：分层参数聚合</w:t>
            </w:r>
          </w:p>
        </w:tc>
      </w:tr>
      <w:tr w14:paraId="5A9AF12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07" w:type="pct"/>
            <w:tcBorders>
              <w:top w:val="nil"/>
              <w:bottom w:val="nil"/>
            </w:tcBorders>
            <w:vAlign w:val="center"/>
          </w:tcPr>
          <w:p w14:paraId="3D49090C">
            <w:pPr>
              <w:widowControl w:val="0"/>
              <w:spacing w:line="360" w:lineRule="auto"/>
              <w:jc w:val="center"/>
              <w:rPr>
                <w:szCs w:val="21"/>
              </w:rPr>
            </w:pPr>
            <w:r>
              <w:rPr>
                <w:szCs w:val="21"/>
              </w:rPr>
              <w:t>7</w:t>
            </w:r>
            <w:r>
              <w:rPr>
                <w:rFonts w:hint="eastAsia"/>
                <w:szCs w:val="21"/>
              </w:rPr>
              <w:t>:</w:t>
            </w:r>
          </w:p>
        </w:tc>
        <w:tc>
          <w:tcPr>
            <w:tcW w:w="4592" w:type="pct"/>
            <w:tcBorders>
              <w:top w:val="nil"/>
              <w:bottom w:val="nil"/>
            </w:tcBorders>
            <w:vAlign w:val="center"/>
          </w:tcPr>
          <w:p w14:paraId="35ECDB04">
            <w:pPr>
              <w:widowControl w:val="0"/>
              <w:spacing w:line="360" w:lineRule="auto"/>
              <w:jc w:val="both"/>
              <w:rPr>
                <w:b/>
                <w:bCs/>
                <w:i/>
                <w:szCs w:val="21"/>
              </w:rPr>
            </w:pPr>
            <w:r>
              <w:rPr>
                <w:b/>
                <w:bCs/>
                <w:szCs w:val="21"/>
              </w:rPr>
              <w:t>For</w:t>
            </w:r>
            <w:r>
              <w:rPr>
                <w:rFonts w:hint="eastAsia"/>
                <w:b/>
                <w:bCs/>
                <w:szCs w:val="21"/>
              </w:rPr>
              <w:t xml:space="preserve"> each layer </w:t>
            </w:r>
            <m:oMath>
              <m:r>
                <m:rPr/>
                <w:rPr>
                  <w:rFonts w:ascii="Cambria Math"/>
                  <w:szCs w:val="21"/>
                </w:rPr>
                <m:t>l</m:t>
              </m:r>
            </m:oMath>
            <w:r>
              <w:rPr>
                <w:szCs w:val="21"/>
              </w:rPr>
              <w:t xml:space="preserve"> </w:t>
            </w:r>
            <w:r>
              <w:rPr>
                <w:rFonts w:hint="eastAsia"/>
                <w:b/>
                <w:bCs/>
                <w:szCs w:val="21"/>
              </w:rPr>
              <w:t>in network parameters d</w:t>
            </w:r>
            <w:r>
              <w:rPr>
                <w:b/>
                <w:bCs/>
                <w:szCs w:val="21"/>
              </w:rPr>
              <w:t>o</w:t>
            </w:r>
            <w:r>
              <w:rPr>
                <w:szCs w:val="21"/>
              </w:rPr>
              <w:t>:</w:t>
            </w:r>
          </w:p>
        </w:tc>
      </w:tr>
      <w:tr w14:paraId="298C20A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07" w:type="pct"/>
            <w:tcBorders>
              <w:top w:val="nil"/>
              <w:bottom w:val="nil"/>
            </w:tcBorders>
            <w:vAlign w:val="center"/>
          </w:tcPr>
          <w:p w14:paraId="0521868A">
            <w:pPr>
              <w:widowControl w:val="0"/>
              <w:spacing w:line="360" w:lineRule="auto"/>
              <w:jc w:val="center"/>
              <w:rPr>
                <w:szCs w:val="21"/>
              </w:rPr>
            </w:pPr>
            <w:r>
              <w:rPr>
                <w:szCs w:val="21"/>
              </w:rPr>
              <w:t>8:</w:t>
            </w:r>
          </w:p>
        </w:tc>
        <w:tc>
          <w:tcPr>
            <w:tcW w:w="4592" w:type="pct"/>
            <w:tcBorders>
              <w:top w:val="nil"/>
              <w:bottom w:val="nil"/>
            </w:tcBorders>
            <w:vAlign w:val="center"/>
          </w:tcPr>
          <w:p w14:paraId="7232FFCC">
            <w:pPr>
              <w:widowControl/>
              <w:spacing w:line="360" w:lineRule="auto"/>
              <w:ind w:firstLine="422" w:firstLineChars="200"/>
              <w:jc w:val="left"/>
              <w:rPr>
                <w:b/>
                <w:bCs/>
                <w:szCs w:val="21"/>
              </w:rPr>
            </w:pPr>
            <w:r>
              <w:rPr>
                <w:rFonts w:hint="eastAsia"/>
                <w:b/>
                <w:bCs/>
                <w:szCs w:val="21"/>
              </w:rPr>
              <w:t xml:space="preserve">Initialize aggregated parameter </w:t>
            </w:r>
            <m:oMath>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←0</m:t>
              </m:r>
            </m:oMath>
          </w:p>
        </w:tc>
      </w:tr>
      <w:tr w14:paraId="4080B8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7FCCB380">
            <w:pPr>
              <w:widowControl w:val="0"/>
              <w:spacing w:line="360" w:lineRule="auto"/>
              <w:jc w:val="center"/>
              <w:rPr>
                <w:szCs w:val="21"/>
              </w:rPr>
            </w:pPr>
            <w:r>
              <w:rPr>
                <w:szCs w:val="21"/>
              </w:rPr>
              <w:t>9:</w:t>
            </w:r>
          </w:p>
        </w:tc>
        <w:tc>
          <w:tcPr>
            <w:tcW w:w="4592" w:type="pct"/>
            <w:tcBorders>
              <w:top w:val="nil"/>
              <w:bottom w:val="nil"/>
            </w:tcBorders>
            <w:vAlign w:val="center"/>
          </w:tcPr>
          <w:p w14:paraId="6B0F2EBB">
            <w:pPr>
              <w:widowControl w:val="0"/>
              <w:spacing w:line="360" w:lineRule="auto"/>
              <w:ind w:left="420" w:leftChars="200"/>
              <w:jc w:val="both"/>
              <w:rPr>
                <w:szCs w:val="21"/>
              </w:rPr>
            </w:pPr>
            <w:r>
              <w:rPr>
                <w:b/>
                <w:bCs/>
                <w:szCs w:val="21"/>
              </w:rPr>
              <w:t>if</w:t>
            </w:r>
            <w:r>
              <w:rPr>
                <w:szCs w:val="21"/>
              </w:rPr>
              <w:t xml:space="preserve"> </w:t>
            </w:r>
            <m:oMath>
              <m:r>
                <m:rPr/>
                <w:rPr>
                  <w:rFonts w:ascii="Cambria Math" w:hAnsi="Cambria Math"/>
                </w:rPr>
                <m:t>l∈{Backbone,CRM}</m:t>
              </m:r>
              <m:r>
                <m:rPr>
                  <m:sty m:val="p"/>
                </m:rPr>
                <w:rPr>
                  <w:rFonts w:hAnsi="Cambria Math"/>
                </w:rPr>
                <m:t xml:space="preserve"> </m:t>
              </m:r>
            </m:oMath>
            <w:r>
              <w:rPr>
                <w:szCs w:val="21"/>
              </w:rPr>
              <w:t xml:space="preserve"> </w:t>
            </w:r>
            <w:r>
              <w:rPr>
                <w:b/>
                <w:bCs/>
                <w:szCs w:val="21"/>
              </w:rPr>
              <w:t>then</w:t>
            </w:r>
            <w:r>
              <w:rPr>
                <w:szCs w:val="21"/>
              </w:rPr>
              <w:t>:</w:t>
            </w:r>
          </w:p>
        </w:tc>
      </w:tr>
      <w:tr w14:paraId="234B5FA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2528E330">
            <w:pPr>
              <w:widowControl w:val="0"/>
              <w:spacing w:line="360" w:lineRule="auto"/>
              <w:jc w:val="center"/>
              <w:rPr>
                <w:szCs w:val="21"/>
              </w:rPr>
            </w:pPr>
            <w:r>
              <w:rPr>
                <w:szCs w:val="21"/>
              </w:rPr>
              <w:t>10:</w:t>
            </w:r>
          </w:p>
        </w:tc>
        <w:tc>
          <w:tcPr>
            <w:tcW w:w="4592" w:type="pct"/>
            <w:tcBorders>
              <w:top w:val="nil"/>
              <w:bottom w:val="nil"/>
            </w:tcBorders>
            <w:vAlign w:val="center"/>
          </w:tcPr>
          <w:p w14:paraId="2CA078E9">
            <w:pPr>
              <w:widowControl w:val="0"/>
              <w:spacing w:line="360" w:lineRule="auto"/>
              <w:ind w:left="840" w:leftChars="400" w:firstLine="480"/>
              <w:jc w:val="both"/>
              <w:rPr>
                <w:i/>
                <w:szCs w:val="21"/>
              </w:rPr>
            </w:pPr>
            <m:oMathPara>
              <m:oMathParaPr>
                <m:jc m:val="left"/>
              </m:oMathParaPr>
              <m:oMath>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nary>
                <m:r>
                  <m:rPr/>
                  <w:rPr>
                    <w:rFonts w:ascii="Cambria Math" w:hAnsi="Cambria Math"/>
                  </w:rPr>
                  <m:t>⋅</m:t>
                </m:r>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(l)</m:t>
                    </m:r>
                    <m:ctrlPr>
                      <w:rPr>
                        <w:rFonts w:ascii="Cambria Math" w:hAnsi="Cambria Math"/>
                      </w:rPr>
                    </m:ctrlPr>
                  </m:sup>
                </m:sSubSup>
              </m:oMath>
            </m:oMathPara>
          </w:p>
        </w:tc>
      </w:tr>
      <w:tr w14:paraId="7BA0128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1DA08D4A">
            <w:pPr>
              <w:widowControl w:val="0"/>
              <w:spacing w:line="360" w:lineRule="auto"/>
              <w:jc w:val="center"/>
              <w:rPr>
                <w:szCs w:val="21"/>
              </w:rPr>
            </w:pPr>
            <w:r>
              <w:rPr>
                <w:szCs w:val="21"/>
              </w:rPr>
              <w:t>1</w:t>
            </w:r>
            <w:r>
              <w:rPr>
                <w:rFonts w:hint="eastAsia"/>
                <w:szCs w:val="21"/>
              </w:rPr>
              <w:t>1</w:t>
            </w:r>
            <w:r>
              <w:rPr>
                <w:szCs w:val="21"/>
              </w:rPr>
              <w:t>:</w:t>
            </w:r>
          </w:p>
        </w:tc>
        <w:tc>
          <w:tcPr>
            <w:tcW w:w="4592" w:type="pct"/>
            <w:tcBorders>
              <w:top w:val="nil"/>
              <w:bottom w:val="nil"/>
            </w:tcBorders>
            <w:vAlign w:val="center"/>
          </w:tcPr>
          <w:p w14:paraId="335915A4">
            <w:pPr>
              <w:widowControl w:val="0"/>
              <w:spacing w:line="360" w:lineRule="auto"/>
              <w:ind w:left="420" w:leftChars="200"/>
              <w:jc w:val="both"/>
              <w:rPr>
                <w:szCs w:val="21"/>
              </w:rPr>
            </w:pPr>
            <w:r>
              <w:rPr>
                <w:b/>
                <w:bCs/>
                <w:szCs w:val="21"/>
              </w:rPr>
              <w:t>else</w:t>
            </w:r>
            <w:r>
              <w:rPr>
                <w:szCs w:val="21"/>
              </w:rPr>
              <w:t>:</w:t>
            </w:r>
          </w:p>
        </w:tc>
      </w:tr>
      <w:tr w14:paraId="672A36B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46F4096E">
            <w:pPr>
              <w:widowControl w:val="0"/>
              <w:spacing w:line="360" w:lineRule="auto"/>
              <w:jc w:val="center"/>
              <w:rPr>
                <w:szCs w:val="21"/>
              </w:rPr>
            </w:pPr>
            <w:r>
              <w:rPr>
                <w:szCs w:val="21"/>
              </w:rPr>
              <w:t>1</w:t>
            </w:r>
            <w:r>
              <w:rPr>
                <w:rFonts w:hint="eastAsia"/>
                <w:szCs w:val="21"/>
              </w:rPr>
              <w:t>2</w:t>
            </w:r>
            <w:r>
              <w:rPr>
                <w:szCs w:val="21"/>
              </w:rPr>
              <w:t>:</w:t>
            </w:r>
          </w:p>
        </w:tc>
        <w:tc>
          <w:tcPr>
            <w:tcW w:w="4592" w:type="pct"/>
            <w:tcBorders>
              <w:top w:val="nil"/>
              <w:bottom w:val="nil"/>
            </w:tcBorders>
            <w:vAlign w:val="center"/>
          </w:tcPr>
          <w:p w14:paraId="1B1A9DF3">
            <w:pPr>
              <w:widowControl w:val="0"/>
              <w:spacing w:line="360" w:lineRule="auto"/>
              <w:ind w:firstLine="843" w:firstLineChars="400"/>
              <w:jc w:val="both"/>
              <w:rPr>
                <w:i/>
                <w:szCs w:val="21"/>
              </w:rPr>
            </w:pPr>
            <w:r>
              <w:rPr>
                <w:b/>
                <w:bCs/>
                <w:szCs w:val="21"/>
              </w:rPr>
              <w:t>if</w:t>
            </w:r>
            <w:r>
              <w:rPr>
                <w:szCs w:val="21"/>
              </w:rPr>
              <w:t xml:space="preserve"> </w:t>
            </w:r>
            <m:oMath>
              <m:r>
                <m:rPr/>
                <w:rPr>
                  <w:rFonts w:ascii="Cambria Math" w:hAnsi="Cambria Math" w:eastAsia="Cambria Math" w:cs="Cambria Math"/>
                  <w:szCs w:val="21"/>
                </w:rPr>
                <m:t>t≤</m:t>
              </m:r>
              <m:sSub>
                <m:sSubPr>
                  <m:ctrlPr>
                    <w:rPr>
                      <w:rFonts w:ascii="Cambria Math" w:hAnsi="Cambria Math"/>
                      <w:szCs w:val="21"/>
                    </w:rPr>
                  </m:ctrlPr>
                </m:sSub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warm</m:t>
                  </m:r>
                  <m:ctrlPr>
                    <w:rPr>
                      <w:rFonts w:ascii="Cambria Math" w:hAnsi="Cambria Math"/>
                      <w:szCs w:val="21"/>
                    </w:rPr>
                  </m:ctrlPr>
                </m:sub>
              </m:sSub>
              <m:r>
                <m:rPr>
                  <m:sty m:val="p"/>
                </m:rPr>
                <w:rPr>
                  <w:rFonts w:hAnsi="Cambria Math"/>
                  <w:szCs w:val="21"/>
                </w:rPr>
                <m:t xml:space="preserve"> </m:t>
              </m:r>
            </m:oMath>
            <w:r>
              <w:rPr>
                <w:b/>
                <w:bCs/>
                <w:szCs w:val="21"/>
              </w:rPr>
              <w:t>then</w:t>
            </w:r>
            <w:r>
              <w:rPr>
                <w:szCs w:val="21"/>
              </w:rPr>
              <w:t>:</w:t>
            </w:r>
          </w:p>
        </w:tc>
      </w:tr>
      <w:tr w14:paraId="03D8809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07" w:type="pct"/>
            <w:tcBorders>
              <w:top w:val="nil"/>
              <w:bottom w:val="nil"/>
            </w:tcBorders>
            <w:vAlign w:val="center"/>
          </w:tcPr>
          <w:p w14:paraId="5981D03D">
            <w:pPr>
              <w:widowControl w:val="0"/>
              <w:spacing w:line="360" w:lineRule="auto"/>
              <w:jc w:val="center"/>
              <w:rPr>
                <w:szCs w:val="21"/>
              </w:rPr>
            </w:pPr>
            <w:r>
              <w:rPr>
                <w:szCs w:val="21"/>
              </w:rPr>
              <w:t>1</w:t>
            </w:r>
            <w:r>
              <w:rPr>
                <w:rFonts w:hint="eastAsia"/>
                <w:szCs w:val="21"/>
              </w:rPr>
              <w:t>3</w:t>
            </w:r>
            <w:r>
              <w:rPr>
                <w:szCs w:val="21"/>
              </w:rPr>
              <w:t>:</w:t>
            </w:r>
          </w:p>
        </w:tc>
        <w:tc>
          <w:tcPr>
            <w:tcW w:w="4592" w:type="pct"/>
            <w:tcBorders>
              <w:top w:val="nil"/>
              <w:bottom w:val="nil"/>
            </w:tcBorders>
            <w:vAlign w:val="center"/>
          </w:tcPr>
          <w:p w14:paraId="641E921E">
            <w:pPr>
              <w:widowControl w:val="0"/>
              <w:spacing w:line="360" w:lineRule="auto"/>
              <w:jc w:val="both"/>
              <w:rPr>
                <w:i/>
                <w:szCs w:val="21"/>
              </w:rPr>
            </w:pPr>
            <w:r>
              <w:rPr>
                <w:rFonts w:hint="eastAsia"/>
                <w:i/>
                <w:szCs w:val="21"/>
              </w:rPr>
              <w:t xml:space="preserve">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oMath>
            <w:r>
              <w:rPr>
                <w:rFonts w:hint="eastAsia" w:hAnsi="Cambria Math"/>
                <w:i/>
              </w:rPr>
              <w:t xml:space="preserve">     //</w:t>
            </w:r>
            <w:r>
              <w:rPr>
                <w:rFonts w:hint="eastAsia" w:hAnsi="Cambria Math"/>
                <w:iCs/>
              </w:rPr>
              <w:t>热身阶段：仅依赖性能，稳定模型</w:t>
            </w:r>
          </w:p>
        </w:tc>
      </w:tr>
      <w:tr w14:paraId="54F681F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23C8CADD">
            <w:pPr>
              <w:widowControl w:val="0"/>
              <w:spacing w:line="360" w:lineRule="auto"/>
              <w:jc w:val="center"/>
              <w:rPr>
                <w:szCs w:val="21"/>
              </w:rPr>
            </w:pPr>
            <w:r>
              <w:rPr>
                <w:szCs w:val="21"/>
              </w:rPr>
              <w:t>1</w:t>
            </w:r>
            <w:r>
              <w:rPr>
                <w:rFonts w:hint="eastAsia"/>
                <w:szCs w:val="21"/>
              </w:rPr>
              <w:t>4:</w:t>
            </w:r>
          </w:p>
        </w:tc>
        <w:tc>
          <w:tcPr>
            <w:tcW w:w="4592" w:type="pct"/>
            <w:tcBorders>
              <w:top w:val="nil"/>
              <w:bottom w:val="nil"/>
            </w:tcBorders>
            <w:vAlign w:val="center"/>
          </w:tcPr>
          <w:p w14:paraId="691B3CC0">
            <w:pPr>
              <w:widowControl w:val="0"/>
              <w:spacing w:line="360" w:lineRule="auto"/>
              <w:ind w:firstLine="843" w:firstLineChars="400"/>
              <w:jc w:val="both"/>
              <w:rPr>
                <w:i/>
                <w:szCs w:val="21"/>
              </w:rPr>
            </w:pPr>
            <w:r>
              <w:rPr>
                <w:b/>
                <w:bCs/>
                <w:szCs w:val="21"/>
              </w:rPr>
              <w:t>else</w:t>
            </w:r>
            <w:r>
              <w:rPr>
                <w:szCs w:val="21"/>
              </w:rPr>
              <w:t>:</w:t>
            </w:r>
          </w:p>
        </w:tc>
      </w:tr>
      <w:tr w14:paraId="1EA1FA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0FE5CADD">
            <w:pPr>
              <w:widowControl w:val="0"/>
              <w:spacing w:line="360" w:lineRule="auto"/>
              <w:jc w:val="center"/>
              <w:rPr>
                <w:szCs w:val="21"/>
              </w:rPr>
            </w:pPr>
            <w:r>
              <w:rPr>
                <w:szCs w:val="21"/>
              </w:rPr>
              <w:t>1</w:t>
            </w:r>
            <w:r>
              <w:rPr>
                <w:rFonts w:hint="eastAsia"/>
                <w:szCs w:val="21"/>
              </w:rPr>
              <w:t>5</w:t>
            </w:r>
            <w:r>
              <w:rPr>
                <w:szCs w:val="21"/>
              </w:rPr>
              <w:t>:</w:t>
            </w:r>
          </w:p>
        </w:tc>
        <w:tc>
          <w:tcPr>
            <w:tcW w:w="4592" w:type="pct"/>
            <w:tcBorders>
              <w:top w:val="nil"/>
              <w:bottom w:val="nil"/>
            </w:tcBorders>
            <w:vAlign w:val="center"/>
          </w:tcPr>
          <w:p w14:paraId="7DA42EBD">
            <w:pPr>
              <w:widowControl w:val="0"/>
              <w:spacing w:line="360" w:lineRule="auto"/>
              <w:jc w:val="both"/>
              <w:rPr>
                <w:i/>
                <w:szCs w:val="21"/>
              </w:rPr>
            </w:pPr>
            <w:r>
              <w:rPr>
                <w:rFonts w:hint="eastAsia"/>
                <w:i/>
                <w:szCs w:val="21"/>
              </w:rP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div</m:t>
                  </m:r>
                  <m:ctrlPr>
                    <w:rPr>
                      <w:rFonts w:ascii="Cambria Math" w:hAnsi="Cambria Math"/>
                    </w:rPr>
                  </m:ctrlPr>
                </m:sub>
                <m:sup>
                  <m:r>
                    <m:rPr/>
                    <w:rPr>
                      <w:rFonts w:ascii="Cambria Math" w:hAnsi="Cambria Math"/>
                    </w:rPr>
                    <m:t>k</m:t>
                  </m:r>
                  <m:ctrlPr>
                    <w:rPr>
                      <w:rFonts w:ascii="Cambria Math" w:hAnsi="Cambria Math"/>
                    </w:rPr>
                  </m:ctrlPr>
                </m:sup>
              </m:sSubSup>
            </m:oMath>
          </w:p>
        </w:tc>
      </w:tr>
      <w:tr w14:paraId="1844121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47077161">
            <w:pPr>
              <w:widowControl w:val="0"/>
              <w:spacing w:line="360" w:lineRule="auto"/>
              <w:jc w:val="center"/>
              <w:rPr>
                <w:szCs w:val="21"/>
              </w:rPr>
            </w:pPr>
            <w:r>
              <w:rPr>
                <w:szCs w:val="21"/>
              </w:rPr>
              <w:t>1</w:t>
            </w:r>
            <w:r>
              <w:rPr>
                <w:rFonts w:hint="eastAsia"/>
                <w:szCs w:val="21"/>
              </w:rPr>
              <w:t>6:</w:t>
            </w:r>
          </w:p>
        </w:tc>
        <w:tc>
          <w:tcPr>
            <w:tcW w:w="4592" w:type="pct"/>
            <w:tcBorders>
              <w:top w:val="nil"/>
              <w:bottom w:val="nil"/>
            </w:tcBorders>
            <w:vAlign w:val="center"/>
          </w:tcPr>
          <w:p w14:paraId="039578B3">
            <w:pPr>
              <w:widowControl w:val="0"/>
              <w:spacing w:line="360" w:lineRule="auto"/>
              <w:jc w:val="both"/>
              <w:rPr>
                <w:i/>
                <w:szCs w:val="21"/>
              </w:rPr>
            </w:pPr>
            <w:r>
              <w:rPr>
                <w:rFonts w:hint="eastAsia"/>
                <w:i/>
                <w:szCs w:val="21"/>
              </w:rPr>
              <w:t xml:space="preserve">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 xml:space="preserve"> </m:t>
              </m:r>
              <m:r>
                <m:rPr/>
                <w:rPr>
                  <w:rFonts w:ascii="Cambria Math" w:hAnsi="Cambria Math"/>
                </w:rPr>
                <m:t>/</m:t>
              </m:r>
              <m:r>
                <m:rPr>
                  <m:sty m:val="p"/>
                </m:rPr>
                <w:rPr>
                  <w:rFonts w:ascii="Cambria Math" w:hAnsi="Cambria Math"/>
                </w:rPr>
                <m:t xml:space="preserve"> </m:t>
              </m:r>
              <m:nary>
                <m:naryPr>
                  <m:chr m:val="∑"/>
                  <m:limLoc m:val="undOvr"/>
                  <m:ctrlPr>
                    <w:rPr>
                      <w:rFonts w:ascii="Cambria Math" w:hAnsi="Cambria Math"/>
                      <w:i/>
                    </w:rPr>
                  </m:ctrlPr>
                </m:naryPr>
                <m:sub>
                  <m:r>
                    <m:rPr/>
                    <w:rPr>
                      <w:rFonts w:ascii="Cambria Math" w:hAnsi="Cambria Math"/>
                    </w:rPr>
                    <m:t>j=1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oMath>
          </w:p>
        </w:tc>
      </w:tr>
      <w:tr w14:paraId="142D9A7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0675E202">
            <w:pPr>
              <w:widowControl w:val="0"/>
              <w:spacing w:line="360" w:lineRule="auto"/>
              <w:jc w:val="center"/>
              <w:rPr>
                <w:szCs w:val="21"/>
              </w:rPr>
            </w:pPr>
            <w:r>
              <w:rPr>
                <w:szCs w:val="21"/>
              </w:rPr>
              <w:t>1</w:t>
            </w:r>
            <w:r>
              <w:rPr>
                <w:rFonts w:hint="eastAsia"/>
                <w:szCs w:val="21"/>
              </w:rPr>
              <w:t>7</w:t>
            </w:r>
            <w:r>
              <w:rPr>
                <w:szCs w:val="21"/>
              </w:rPr>
              <w:t>:</w:t>
            </w:r>
          </w:p>
        </w:tc>
        <w:tc>
          <w:tcPr>
            <w:tcW w:w="4592" w:type="pct"/>
            <w:tcBorders>
              <w:top w:val="nil"/>
              <w:bottom w:val="nil"/>
            </w:tcBorders>
            <w:vAlign w:val="center"/>
          </w:tcPr>
          <w:p w14:paraId="736C134E">
            <w:pPr>
              <w:widowControl w:val="0"/>
              <w:spacing w:line="360" w:lineRule="auto"/>
              <w:ind w:left="420" w:leftChars="200" w:firstLine="422" w:firstLineChars="200"/>
              <w:jc w:val="both"/>
              <w:rPr>
                <w:b/>
                <w:bCs/>
                <w:szCs w:val="21"/>
              </w:rPr>
            </w:pPr>
            <w:r>
              <w:rPr>
                <w:rFonts w:hint="eastAsia"/>
                <w:b/>
                <w:bCs/>
                <w:szCs w:val="21"/>
              </w:rPr>
              <w:t>end if</w:t>
            </w:r>
          </w:p>
        </w:tc>
      </w:tr>
      <w:tr w14:paraId="15600CF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348B75E9">
            <w:pPr>
              <w:widowControl w:val="0"/>
              <w:spacing w:line="360" w:lineRule="auto"/>
              <w:jc w:val="center"/>
              <w:rPr>
                <w:szCs w:val="21"/>
              </w:rPr>
            </w:pPr>
            <w:r>
              <w:rPr>
                <w:rFonts w:hint="eastAsia"/>
                <w:szCs w:val="21"/>
              </w:rPr>
              <w:t>18:</w:t>
            </w:r>
          </w:p>
        </w:tc>
        <w:tc>
          <w:tcPr>
            <w:tcW w:w="4592" w:type="pct"/>
            <w:tcBorders>
              <w:top w:val="nil"/>
              <w:bottom w:val="nil"/>
            </w:tcBorders>
            <w:vAlign w:val="center"/>
          </w:tcPr>
          <w:p w14:paraId="65374BB3">
            <w:pPr>
              <w:widowControl/>
              <w:spacing w:line="360" w:lineRule="auto"/>
              <w:jc w:val="left"/>
              <w:rPr>
                <w:i/>
                <w:szCs w:val="21"/>
              </w:rPr>
            </w:pPr>
            <w:r>
              <w:rPr>
                <w:rFonts w:hint="eastAsia"/>
                <w:i/>
                <w:szCs w:val="21"/>
              </w:rPr>
              <w:t xml:space="preserve">        </w:t>
            </w:r>
            <m:oMath>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w:rPr>
                  <w:rFonts w:ascii="Cambria Math" w:hAnsi="Cambria Math"/>
                </w:rPr>
                <m:t>⋅</m:t>
              </m:r>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(l)</m:t>
                  </m:r>
                  <m:ctrlPr>
                    <w:rPr>
                      <w:rFonts w:ascii="Cambria Math" w:hAnsi="Cambria Math"/>
                    </w:rPr>
                  </m:ctrlPr>
                </m:sup>
              </m:sSubSup>
            </m:oMath>
          </w:p>
        </w:tc>
      </w:tr>
      <w:tr w14:paraId="330EC08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20DEFC29">
            <w:pPr>
              <w:widowControl w:val="0"/>
              <w:spacing w:line="360" w:lineRule="auto"/>
              <w:jc w:val="center"/>
              <w:rPr>
                <w:szCs w:val="21"/>
              </w:rPr>
            </w:pPr>
            <w:r>
              <w:rPr>
                <w:rFonts w:hint="eastAsia"/>
                <w:szCs w:val="21"/>
              </w:rPr>
              <w:t>19</w:t>
            </w:r>
            <w:r>
              <w:rPr>
                <w:szCs w:val="21"/>
              </w:rPr>
              <w:t>:</w:t>
            </w:r>
          </w:p>
        </w:tc>
        <w:tc>
          <w:tcPr>
            <w:tcW w:w="4592" w:type="pct"/>
            <w:tcBorders>
              <w:top w:val="nil"/>
              <w:bottom w:val="nil"/>
            </w:tcBorders>
            <w:vAlign w:val="center"/>
          </w:tcPr>
          <w:p w14:paraId="257C77DB">
            <w:pPr>
              <w:widowControl w:val="0"/>
              <w:spacing w:line="360" w:lineRule="auto"/>
              <w:jc w:val="both"/>
              <w:rPr>
                <w:szCs w:val="21"/>
              </w:rPr>
            </w:pPr>
            <w:r>
              <w:rPr>
                <w:rFonts w:hint="eastAsia"/>
                <w:szCs w:val="21"/>
              </w:rPr>
              <w:t xml:space="preserve">    </w:t>
            </w:r>
            <w:r>
              <w:rPr>
                <w:rFonts w:hint="eastAsia"/>
                <w:b/>
                <w:bCs/>
                <w:szCs w:val="21"/>
              </w:rPr>
              <w:t>end if</w:t>
            </w:r>
          </w:p>
        </w:tc>
      </w:tr>
      <w:tr w14:paraId="25FF353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57FE0A09">
            <w:pPr>
              <w:widowControl w:val="0"/>
              <w:spacing w:line="360" w:lineRule="auto"/>
              <w:jc w:val="center"/>
              <w:rPr>
                <w:szCs w:val="21"/>
              </w:rPr>
            </w:pPr>
            <w:r>
              <w:rPr>
                <w:rFonts w:hint="eastAsia"/>
                <w:szCs w:val="21"/>
              </w:rPr>
              <w:t>20:</w:t>
            </w:r>
          </w:p>
        </w:tc>
        <w:tc>
          <w:tcPr>
            <w:tcW w:w="4592" w:type="pct"/>
            <w:tcBorders>
              <w:top w:val="nil"/>
              <w:bottom w:val="nil"/>
            </w:tcBorders>
            <w:vAlign w:val="center"/>
          </w:tcPr>
          <w:p w14:paraId="47D3DE2D">
            <w:pPr>
              <w:widowControl w:val="0"/>
              <w:spacing w:line="360" w:lineRule="auto"/>
              <w:jc w:val="both"/>
              <w:rPr>
                <w:szCs w:val="21"/>
              </w:rPr>
            </w:pPr>
            <w:r>
              <w:rPr>
                <w:rFonts w:hint="eastAsia"/>
                <w:b/>
                <w:bCs/>
                <w:szCs w:val="21"/>
              </w:rPr>
              <w:t>end for</w:t>
            </w:r>
            <w:r>
              <w:rPr>
                <w:rFonts w:hint="eastAsia"/>
                <w:szCs w:val="21"/>
              </w:rPr>
              <w:t xml:space="preserve"> </w:t>
            </w:r>
          </w:p>
        </w:tc>
      </w:tr>
      <w:tr w14:paraId="72895A3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single" w:color="auto" w:sz="18" w:space="0"/>
            </w:tcBorders>
            <w:vAlign w:val="center"/>
          </w:tcPr>
          <w:p w14:paraId="4AA898A1">
            <w:pPr>
              <w:widowControl w:val="0"/>
              <w:spacing w:line="360" w:lineRule="auto"/>
              <w:jc w:val="center"/>
              <w:rPr>
                <w:szCs w:val="21"/>
              </w:rPr>
            </w:pPr>
            <w:r>
              <w:rPr>
                <w:rFonts w:hint="eastAsia"/>
                <w:szCs w:val="21"/>
              </w:rPr>
              <w:t>21</w:t>
            </w:r>
            <w:r>
              <w:rPr>
                <w:szCs w:val="21"/>
              </w:rPr>
              <w:t>:</w:t>
            </w:r>
          </w:p>
        </w:tc>
        <w:tc>
          <w:tcPr>
            <w:tcW w:w="4592" w:type="pct"/>
            <w:tcBorders>
              <w:top w:val="nil"/>
              <w:bottom w:val="single" w:color="auto" w:sz="18" w:space="0"/>
            </w:tcBorders>
            <w:vAlign w:val="center"/>
          </w:tcPr>
          <w:p w14:paraId="40F42DAF">
            <w:pPr>
              <w:widowControl w:val="0"/>
              <w:spacing w:line="360" w:lineRule="auto"/>
              <w:jc w:val="both"/>
              <w:rPr>
                <w:szCs w:val="21"/>
              </w:rPr>
            </w:pPr>
            <w:r>
              <w:rPr>
                <w:b/>
                <w:bCs/>
                <w:szCs w:val="21"/>
              </w:rPr>
              <w:t>return</w:t>
            </w:r>
            <w:r>
              <w:rPr>
                <w:szCs w:val="21"/>
              </w:rPr>
              <w:t xml:space="preserve">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szCs w:val="21"/>
                </w:rPr>
                <m:t xml:space="preserve"> </m:t>
              </m:r>
            </m:oMath>
          </w:p>
        </w:tc>
      </w:tr>
    </w:tbl>
    <w:p w14:paraId="70AA1A69">
      <w:pPr>
        <w:pStyle w:val="3"/>
      </w:pPr>
      <w:bookmarkStart w:id="65" w:name="_Toc24190"/>
      <w:r>
        <w:rPr>
          <w:rFonts w:hint="eastAsia"/>
          <w:lang w:val="en-US" w:eastAsia="zh-CN"/>
        </w:rPr>
        <w:t>实验设置</w:t>
      </w:r>
      <w:bookmarkEnd w:id="65"/>
    </w:p>
    <w:p w14:paraId="0D991DBC">
      <w:pPr>
        <w:pStyle w:val="4"/>
      </w:pPr>
      <w:bookmarkStart w:id="66" w:name="_Toc25286"/>
      <w:r>
        <w:rPr>
          <w:rFonts w:hint="eastAsia"/>
          <w:lang w:val="en-US" w:eastAsia="zh-CN"/>
        </w:rPr>
        <w:t>数据集</w:t>
      </w:r>
      <w:bookmarkEnd w:id="66"/>
    </w:p>
    <w:p w14:paraId="1089A96F">
      <w:pPr>
        <w:widowControl w:val="0"/>
        <w:spacing w:line="360" w:lineRule="auto"/>
        <w:ind w:firstLine="480" w:firstLineChars="200"/>
        <w:jc w:val="both"/>
        <w:rPr>
          <w:sz w:val="24"/>
        </w:rPr>
      </w:pPr>
      <w:r>
        <w:rPr>
          <w:rFonts w:hint="eastAsia"/>
          <w:sz w:val="24"/>
        </w:rPr>
        <w:t>本文实验选用由西班牙维哥大学发布的ShipEar数据集作为算法性能验证的基准。该数据集采集自交通繁忙且地形复杂的西班牙维哥港浅海区域，数据通过自主研发的数字水听器记录，采样率为52.734kHz。由于采集环境的特殊性，录音中包含了真实且丰富的环境噪声及显著的多径效应，能够极佳地反映复杂浅海环境下的水声信道特征。在数据构成上，ShipEar共包含90段音频记录，总时长约为3小时，原始标签涵盖了包括渔船、客轮、滚装船、挖泥船等在内的11种具体船舶类型以及自然背景噪声</w:t>
      </w:r>
      <w:r>
        <w:rPr>
          <w:rFonts w:hint="eastAsia"/>
          <w:sz w:val="24"/>
          <w:vertAlign w:val="superscript"/>
          <w:lang w:eastAsia="zh-CN"/>
        </w:rPr>
        <w:fldChar w:fldCharType="begin"/>
      </w:r>
      <w:r>
        <w:rPr>
          <w:rFonts w:hint="eastAsia"/>
          <w:sz w:val="24"/>
          <w:vertAlign w:val="superscript"/>
          <w:lang w:eastAsia="zh-CN"/>
        </w:rPr>
        <w:instrText xml:space="preserve"> REF _Ref19487 \r \h </w:instrText>
      </w:r>
      <w:r>
        <w:rPr>
          <w:rFonts w:hint="eastAsia"/>
          <w:sz w:val="24"/>
          <w:vertAlign w:val="superscript"/>
          <w:lang w:eastAsia="zh-CN"/>
        </w:rPr>
        <w:fldChar w:fldCharType="separate"/>
      </w:r>
      <w:r>
        <w:rPr>
          <w:rFonts w:hint="eastAsia"/>
          <w:sz w:val="24"/>
          <w:vertAlign w:val="superscript"/>
          <w:lang w:eastAsia="zh-CN"/>
        </w:rPr>
        <w:t>[25]</w:t>
      </w:r>
      <w:r>
        <w:rPr>
          <w:rFonts w:hint="eastAsia"/>
          <w:sz w:val="24"/>
          <w:vertAlign w:val="superscript"/>
          <w:lang w:eastAsia="zh-CN"/>
        </w:rPr>
        <w:fldChar w:fldCharType="end"/>
      </w:r>
      <w:r>
        <w:rPr>
          <w:rFonts w:hint="eastAsia"/>
          <w:sz w:val="24"/>
        </w:rPr>
        <w:t>。参照现有的主流研究工作，通常将这些类别合并为5个主要大类（A-E）。本文实验亦采用这一分类标准，基于这5个大类进行模型的训练与评估。</w:t>
      </w:r>
    </w:p>
    <w:p w14:paraId="7066A3D7">
      <w:pPr>
        <w:pStyle w:val="4"/>
      </w:pPr>
      <w:bookmarkStart w:id="67" w:name="_Toc7573"/>
      <w:r>
        <w:rPr>
          <w:rFonts w:hint="eastAsia"/>
          <w:lang w:val="en-US" w:eastAsia="zh-CN"/>
        </w:rPr>
        <w:t>实验参数</w:t>
      </w:r>
      <w:bookmarkEnd w:id="67"/>
    </w:p>
    <w:p w14:paraId="7E66F4F9">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本实验直接采用前文构建的</w:t>
      </w:r>
      <w:r>
        <w:rPr>
          <w:rFonts w:hint="eastAsia" w:ascii="Times New Roman" w:hAnsi="Times New Roman" w:eastAsia="宋体" w:cs="Cambria Math"/>
          <w:sz w:val="24"/>
          <w:szCs w:val="32"/>
        </w:rPr>
        <w:t>FedDCR</w:t>
      </w:r>
      <w:r>
        <w:rPr>
          <w:rFonts w:ascii="Times New Roman" w:hAnsi="Times New Roman" w:eastAsia="宋体" w:cs="Cambria Math"/>
          <w:sz w:val="24"/>
          <w:szCs w:val="32"/>
        </w:rPr>
        <w:t>作为联邦学习的全局与本地模型。为了加速训练收敛并提升特征提取能力，骨干网络加载了ImageNet预训练权重，并在最终的全连接分类层前引入比率为0.5的Dropout层以增强泛化性能。训练参数设置如下：所有客户端均采用Adam优化器，初始学习率</w:t>
      </w:r>
      <m:oMath>
        <m:r>
          <m:rPr/>
          <w:rPr>
            <w:rFonts w:ascii="Cambria Math" w:hAnsi="Cambria Math" w:eastAsia="宋体" w:cs="Cambria Math"/>
            <w:sz w:val="24"/>
            <w:szCs w:val="32"/>
          </w:rPr>
          <m:t>lr</m:t>
        </m:r>
      </m:oMath>
      <w:r>
        <w:rPr>
          <w:rFonts w:ascii="Times New Roman" w:hAnsi="Times New Roman" w:eastAsia="宋体" w:cs="Cambria Math"/>
          <w:sz w:val="24"/>
          <w:szCs w:val="32"/>
        </w:rPr>
        <w:t>设为1e-3，权重衰减为1e-4。学习率调度采用StepLR策略，每5轮通信学习率衰减为原来的0.5。本地训练中，批量大小设为8，本地迭代轮数设为2。在联邦学习设置上，系统包含10个客户端，总通信轮数为100轮。我们将Warm-up阶段的阈值</w:t>
      </w:r>
      <m:oMath>
        <m:sSub>
          <m:sSubPr>
            <m:ctrlPr>
              <w:rPr>
                <w:rFonts w:ascii="Cambria Math" w:hAnsi="Cambria Math"/>
                <w:sz w:val="24"/>
                <w:szCs w:val="32"/>
              </w:rPr>
            </m:ctrlPr>
          </m:sSubPr>
          <m:e>
            <m:r>
              <m:rPr/>
              <w:rPr>
                <w:rFonts w:ascii="Cambria Math" w:hAnsi="Cambria Math" w:eastAsia="Cambria Math" w:cs="Cambria Math"/>
                <w:sz w:val="24"/>
                <w:szCs w:val="32"/>
              </w:rPr>
              <m:t>T</m:t>
            </m:r>
            <m:ctrlPr>
              <w:rPr>
                <w:rFonts w:ascii="Cambria Math" w:hAnsi="Cambria Math"/>
                <w:sz w:val="24"/>
                <w:szCs w:val="32"/>
              </w:rPr>
            </m:ctrlPr>
          </m:e>
          <m:sub>
            <m:r>
              <m:rPr/>
              <w:rPr>
                <w:rFonts w:ascii="Cambria Math" w:hAnsi="Cambria Math" w:eastAsia="Cambria Math" w:cs="Cambria Math"/>
                <w:sz w:val="24"/>
                <w:szCs w:val="32"/>
              </w:rPr>
              <m:t>warm</m:t>
            </m:r>
            <m:ctrlPr>
              <w:rPr>
                <w:rFonts w:ascii="Cambria Math" w:hAnsi="Cambria Math"/>
                <w:sz w:val="24"/>
                <w:szCs w:val="32"/>
              </w:rPr>
            </m:ctrlPr>
          </m:sub>
        </m:sSub>
      </m:oMath>
      <w:r>
        <w:rPr>
          <w:rFonts w:ascii="Times New Roman" w:hAnsi="Times New Roman" w:eastAsia="宋体" w:cs="Cambria Math"/>
          <w:sz w:val="24"/>
          <w:szCs w:val="32"/>
        </w:rPr>
        <w:t>设定为前</w:t>
      </w:r>
      <w:r>
        <w:rPr>
          <w:rFonts w:hint="eastAsia" w:ascii="Times New Roman" w:hAnsi="Times New Roman" w:eastAsia="宋体" w:cs="Cambria Math"/>
          <w:sz w:val="24"/>
          <w:szCs w:val="32"/>
        </w:rPr>
        <w:t>20</w:t>
      </w:r>
      <w:r>
        <w:rPr>
          <w:rFonts w:ascii="Times New Roman" w:hAnsi="Times New Roman" w:eastAsia="宋体" w:cs="Cambria Math"/>
          <w:sz w:val="24"/>
          <w:szCs w:val="32"/>
        </w:rPr>
        <w:t>轮，并将原型损失权重系数</w:t>
      </w:r>
      <m:oMath>
        <m:r>
          <m:rPr/>
          <w:rPr>
            <w:rFonts w:ascii="Cambria Math" w:hAnsi="Cambria Math" w:eastAsia="Cambria Math" w:cs="Cambria Math"/>
            <w:sz w:val="24"/>
            <w:szCs w:val="32"/>
          </w:rPr>
          <m:t>λ</m:t>
        </m:r>
      </m:oMath>
      <w:r>
        <w:rPr>
          <w:rFonts w:ascii="Times New Roman" w:hAnsi="Times New Roman" w:eastAsia="宋体" w:cs="Cambria Math"/>
          <w:sz w:val="24"/>
          <w:szCs w:val="32"/>
        </w:rPr>
        <w:t>设为0.5。</w:t>
      </w:r>
    </w:p>
    <w:p w14:paraId="5C8E80AB">
      <w:pPr>
        <w:pStyle w:val="4"/>
        <w:bidi w:val="0"/>
        <w:rPr>
          <w:rFonts w:hint="eastAsia"/>
          <w:lang w:val="en-US" w:eastAsia="zh-CN"/>
        </w:rPr>
      </w:pPr>
      <w:bookmarkStart w:id="68" w:name="_Toc31208"/>
      <w:r>
        <w:rPr>
          <w:rFonts w:hint="eastAsia"/>
          <w:lang w:val="en-US" w:eastAsia="zh-CN"/>
        </w:rPr>
        <w:t>基准方法</w:t>
      </w:r>
      <w:bookmarkEnd w:id="68"/>
    </w:p>
    <w:p w14:paraId="0CDB66B3">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为了全面评估FedDCR在非独立同分布（Non-IID）水声数据环境下的有效性，我们将本方法与两类基准方法进行了严格对比。第一类是经典的水声目标识别模型，旨在验证模型架构本身的特征提取能力；第二类是标准的联邦学习基准，旨在验证本文提出的联邦策略相对于传统聚合算法的优势。</w:t>
      </w:r>
    </w:p>
    <w:p w14:paraId="531BAFA7">
      <w:pPr>
        <w:spacing w:line="360" w:lineRule="auto"/>
        <w:ind w:firstLine="420" w:firstLineChars="0"/>
        <w:jc w:val="both"/>
        <w:rPr>
          <w:rFonts w:hint="default" w:cs="Cambria Math"/>
          <w:sz w:val="24"/>
          <w:szCs w:val="32"/>
          <w:lang w:val="en-US" w:eastAsia="zh-CN"/>
        </w:rPr>
      </w:pPr>
      <w:r>
        <w:rPr>
          <w:rFonts w:hint="eastAsia" w:cs="Cambria Math"/>
          <w:b w:val="0"/>
          <w:bCs w:val="0"/>
          <w:sz w:val="24"/>
          <w:szCs w:val="32"/>
          <w:lang w:val="en-US" w:eastAsia="zh-CN"/>
        </w:rPr>
        <w:t>1.</w:t>
      </w:r>
      <w:r>
        <w:rPr>
          <w:rFonts w:hint="default" w:cs="Cambria Math"/>
          <w:b w:val="0"/>
          <w:bCs w:val="0"/>
          <w:sz w:val="24"/>
          <w:szCs w:val="32"/>
          <w:lang w:val="en-US" w:eastAsia="zh-CN"/>
        </w:rPr>
        <w:t>经典水声目标识别模型</w:t>
      </w:r>
      <w:r>
        <w:rPr>
          <w:rFonts w:ascii="Times New Roman" w:hAnsi="Times New Roman" w:eastAsia="宋体" w:cs="Cambria Math"/>
          <w:b w:val="0"/>
          <w:bCs w:val="0"/>
          <w:sz w:val="24"/>
          <w:szCs w:val="32"/>
        </w:rPr>
        <w:t>：</w:t>
      </w:r>
      <w:r>
        <w:rPr>
          <w:rFonts w:hint="default" w:cs="Cambria Math"/>
          <w:sz w:val="24"/>
          <w:szCs w:val="32"/>
          <w:lang w:val="en-US" w:eastAsia="zh-CN"/>
        </w:rPr>
        <w:t>为了验证不同深度学习架构在水声特征提取上的表现，我们选取了以下四种具有代表性的模型进行对比实验。</w:t>
      </w:r>
    </w:p>
    <w:p w14:paraId="7FCAC236">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（1</w:t>
      </w:r>
      <w:r>
        <w:rPr>
          <w:rFonts w:hint="default" w:ascii="Times New Roman" w:hAnsi="Times New Roman" w:cs="Times New Roman"/>
          <w:sz w:val="24"/>
          <w:szCs w:val="32"/>
          <w:lang w:val="en-US" w:eastAsia="zh-CN"/>
        </w:rPr>
        <w:t>）</w:t>
      </w:r>
      <w:r>
        <w:rPr>
          <w:rFonts w:hint="default" w:cs="Cambria Math"/>
          <w:sz w:val="24"/>
          <w:szCs w:val="32"/>
          <w:lang w:val="en-US" w:eastAsia="zh-CN"/>
        </w:rPr>
        <w:t>ResNet50：作为深度卷积神经网络的通用基准，ResNet50通过引入残差连接解决了深层网络的退化问题。由于其强大的特征提取能力，它常被作为水声目标识别任务中的骨干网络或基线模型，用于评估深层架构对声谱图纹理特征的学习能力。</w:t>
      </w:r>
    </w:p>
    <w:p w14:paraId="5A8DE6EB">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（2）</w:t>
      </w:r>
      <w:r>
        <w:rPr>
          <w:rFonts w:hint="default" w:cs="Cambria Math"/>
          <w:sz w:val="24"/>
          <w:szCs w:val="32"/>
          <w:lang w:val="en-US" w:eastAsia="zh-CN"/>
        </w:rPr>
        <w:t>CRNN：该方法结合了卷积神经网络（CNN）与循环神经网络（RNN）的优势。具体而言，它利用CNN提取3-D Mel语谱图中的局部不变特征，并引入LSTM来捕捉水声信号在时间维度上的动态演变规律和长时依赖关系。</w:t>
      </w:r>
    </w:p>
    <w:p w14:paraId="6B956B66">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（3）</w:t>
      </w:r>
      <w:r>
        <w:rPr>
          <w:rFonts w:hint="default" w:cs="Cambria Math"/>
          <w:sz w:val="24"/>
          <w:szCs w:val="32"/>
          <w:lang w:val="en-US" w:eastAsia="zh-CN"/>
        </w:rPr>
        <w:t>AMNet：这是一种专门针对水声目标识别设计的轻量化网络。它采用多分支骨干结构以加速模型收敛，并耦合了卷积注意力模块，通过通道注意力和空间注意力机制，自适应地加权并突出时频图中的关键辐射噪声特征，从而在复杂背景噪声下实现更精准的特征提取。</w:t>
      </w:r>
    </w:p>
    <w:p w14:paraId="25440CDE">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（4）</w:t>
      </w:r>
      <w:r>
        <w:rPr>
          <w:rFonts w:hint="default" w:cs="Cambria Math"/>
          <w:sz w:val="24"/>
          <w:szCs w:val="32"/>
          <w:lang w:val="en-US" w:eastAsia="zh-CN"/>
        </w:rPr>
        <w:t>CMoE：针对水声信号普遍存在的“类内多样性高”和“类间相似度高”的难题，该方法引入了混合专家架构。CMoE包含多个并行的专家层和一个路由层，能够根据输入信号的高层语义特征，自适应地将样本分配给最匹配的专家进行处理。</w:t>
      </w:r>
    </w:p>
    <w:p w14:paraId="610EC53B">
      <w:pPr>
        <w:spacing w:line="360" w:lineRule="auto"/>
        <w:ind w:firstLine="420" w:firstLineChars="0"/>
        <w:jc w:val="both"/>
        <w:rPr>
          <w:rFonts w:hint="default" w:cs="Cambria Math"/>
          <w:sz w:val="24"/>
          <w:szCs w:val="32"/>
          <w:lang w:val="en-US" w:eastAsia="zh-CN"/>
        </w:rPr>
      </w:pPr>
      <w:r>
        <w:rPr>
          <w:rFonts w:hint="eastAsia" w:cs="Cambria Math"/>
          <w:b w:val="0"/>
          <w:bCs w:val="0"/>
          <w:sz w:val="24"/>
          <w:szCs w:val="32"/>
          <w:lang w:val="en-US" w:eastAsia="zh-CN"/>
        </w:rPr>
        <w:t>2.</w:t>
      </w:r>
      <w:r>
        <w:rPr>
          <w:rFonts w:hint="default" w:cs="Cambria Math"/>
          <w:b w:val="0"/>
          <w:bCs w:val="0"/>
          <w:sz w:val="24"/>
          <w:szCs w:val="32"/>
          <w:lang w:val="en-US" w:eastAsia="zh-CN"/>
        </w:rPr>
        <w:t>联邦学习基准</w:t>
      </w:r>
      <w:r>
        <w:rPr>
          <w:rFonts w:ascii="Times New Roman" w:hAnsi="Times New Roman" w:eastAsia="宋体" w:cs="Cambria Math"/>
          <w:b w:val="0"/>
          <w:bCs w:val="0"/>
          <w:sz w:val="24"/>
          <w:szCs w:val="32"/>
        </w:rPr>
        <w:t>：</w:t>
      </w:r>
      <w:r>
        <w:rPr>
          <w:rFonts w:hint="default" w:cs="Cambria Math"/>
          <w:sz w:val="24"/>
          <w:szCs w:val="32"/>
          <w:lang w:val="en-US" w:eastAsia="zh-CN"/>
        </w:rPr>
        <w:t>为了评估本文提出的联邦学习策略的贡献，我们设置了</w:t>
      </w:r>
    </w:p>
    <w:p w14:paraId="04ED64F2">
      <w:pPr>
        <w:spacing w:line="360" w:lineRule="auto"/>
        <w:jc w:val="both"/>
        <w:rPr>
          <w:rFonts w:hint="default" w:cs="Cambria Math"/>
          <w:sz w:val="24"/>
          <w:szCs w:val="32"/>
          <w:lang w:val="en-US" w:eastAsia="zh-CN"/>
        </w:rPr>
      </w:pPr>
      <w:r>
        <w:rPr>
          <w:rFonts w:hint="default" w:cs="Cambria Math"/>
          <w:sz w:val="24"/>
          <w:szCs w:val="32"/>
          <w:lang w:val="en-US" w:eastAsia="zh-CN"/>
        </w:rPr>
        <w:t>ResNet50+FedAvg:</w:t>
      </w:r>
      <w:r>
        <w:rPr>
          <w:rFonts w:hint="eastAsia" w:cs="Cambria Math"/>
          <w:sz w:val="24"/>
          <w:szCs w:val="32"/>
          <w:lang w:val="en-US" w:eastAsia="zh-CN"/>
        </w:rPr>
        <w:t>，</w:t>
      </w:r>
      <w:r>
        <w:rPr>
          <w:rFonts w:hint="default" w:cs="Cambria Math"/>
          <w:sz w:val="24"/>
          <w:szCs w:val="32"/>
          <w:lang w:val="en-US" w:eastAsia="zh-CN"/>
        </w:rPr>
        <w:t>这是联邦学习领域最经典的基准方法。在该设置中，各客户端使用ResNet50作为本地模型进行训练，服务器端采用FedAvg算法对上传的模型参数进行简单的平均聚合。该基准用于展示在缺乏针对性优化的前提下，直接应用通用联邦学习算法在Non-IID水声数据上的性能瓶颈。</w:t>
      </w:r>
    </w:p>
    <w:p w14:paraId="58F09E10">
      <w:pPr>
        <w:pStyle w:val="4"/>
        <w:bidi w:val="0"/>
        <w:rPr>
          <w:rFonts w:hint="default"/>
          <w:lang w:val="en-US" w:eastAsia="zh-CN"/>
        </w:rPr>
      </w:pPr>
      <w:bookmarkStart w:id="69" w:name="_Toc21403"/>
      <w:r>
        <w:rPr>
          <w:rFonts w:hint="default"/>
          <w:lang w:val="en-US" w:eastAsia="zh-CN"/>
        </w:rPr>
        <w:t>评估指标</w:t>
      </w:r>
      <w:bookmarkEnd w:id="69"/>
    </w:p>
    <w:p w14:paraId="3F11F512">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为了保证评估基准的一致性，所有对比实验均在同一个独立的、从未参与训练的全局测试集上进行评估。在此统一基准下，本文采用准确率(Accuracy)作为核心性能指标。准确率定义为模型在测试集上正确分类的样本数占总样本数的比例，能够直观地反映全局模型在面对未见过的异构水声数据时的泛化能力。</w:t>
      </w:r>
    </w:p>
    <w:p w14:paraId="4BD9B1E8">
      <w:pPr>
        <w:pStyle w:val="4"/>
        <w:bidi w:val="0"/>
        <w:rPr>
          <w:rFonts w:hint="default"/>
          <w:lang w:val="en-US" w:eastAsia="zh-CN"/>
        </w:rPr>
      </w:pPr>
      <w:bookmarkStart w:id="70" w:name="_Toc31655"/>
      <w:r>
        <w:rPr>
          <w:rFonts w:hint="default"/>
          <w:lang w:val="en-US" w:eastAsia="zh-CN"/>
        </w:rPr>
        <w:t>数据预处理</w:t>
      </w:r>
      <w:bookmarkEnd w:id="70"/>
    </w:p>
    <w:p w14:paraId="0BDA0F74">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原始水声信号通常包含大量环境冗余，直接输入神经网络效率较低。本文采用梅尔谱图作为核心频域特征。具体步骤如下：</w:t>
      </w:r>
    </w:p>
    <w:p w14:paraId="4C990049">
      <w:pPr>
        <w:pStyle w:val="72"/>
        <w:spacing w:line="360" w:lineRule="auto"/>
        <w:jc w:val="center"/>
      </w:pPr>
      <w:r>
        <mc:AlternateContent>
          <mc:Choice Requires="wps">
            <w:drawing>
              <wp:anchor distT="0" distB="0" distL="114300" distR="114300" simplePos="0" relativeHeight="251661312" behindDoc="0" locked="0" layoutInCell="1" allowOverlap="1">
                <wp:simplePos x="0" y="0"/>
                <wp:positionH relativeFrom="column">
                  <wp:posOffset>3213735</wp:posOffset>
                </wp:positionH>
                <wp:positionV relativeFrom="paragraph">
                  <wp:posOffset>1476375</wp:posOffset>
                </wp:positionV>
                <wp:extent cx="1929130" cy="359410"/>
                <wp:effectExtent l="0" t="0" r="0" b="0"/>
                <wp:wrapNone/>
                <wp:docPr id="1679174073" name="Text Box 9"/>
                <wp:cNvGraphicFramePr/>
                <a:graphic xmlns:a="http://schemas.openxmlformats.org/drawingml/2006/main">
                  <a:graphicData uri="http://schemas.microsoft.com/office/word/2010/wordprocessingShape">
                    <wps:wsp>
                      <wps:cNvSpPr txBox="1">
                        <a:spLocks noChangeArrowheads="1"/>
                      </wps:cNvSpPr>
                      <wps:spPr bwMode="auto">
                        <a:xfrm>
                          <a:off x="0" y="0"/>
                          <a:ext cx="1929130" cy="359410"/>
                        </a:xfrm>
                        <a:prstGeom prst="rect">
                          <a:avLst/>
                        </a:prstGeom>
                        <a:noFill/>
                        <a:ln>
                          <a:noFill/>
                        </a:ln>
                      </wps:spPr>
                      <wps:txbx>
                        <w:txbxContent>
                          <w:p w14:paraId="34A1D405">
                            <w:pPr>
                              <w:pStyle w:val="86"/>
                              <w:numPr>
                                <w:ilvl w:val="0"/>
                                <w:numId w:val="5"/>
                              </w:numPr>
                            </w:pPr>
                            <w:r>
                              <w:rPr>
                                <w:rFonts w:hint="eastAsia" w:ascii="楷体_GB2312" w:hAnsi="楷体_GB2312" w:eastAsia="楷体_GB2312" w:cs="楷体_GB2312"/>
                                <w:lang w:val="en-US" w:eastAsia="zh-CN"/>
                              </w:rPr>
                              <w:t>片段</w:t>
                            </w:r>
                            <w:r>
                              <w:rPr>
                                <w:rFonts w:hint="eastAsia"/>
                                <w:lang w:val="en-US" w:eastAsia="zh-CN"/>
                              </w:rPr>
                              <w:t>2</w:t>
                            </w:r>
                          </w:p>
                          <w:p w14:paraId="6AAF1814">
                            <w:pPr>
                              <w:pStyle w:val="86"/>
                              <w:numPr>
                                <w:ilvl w:val="0"/>
                                <w:numId w:val="6"/>
                              </w:numPr>
                              <w:rPr>
                                <w:rFonts w:hint="eastAsia"/>
                              </w:rPr>
                            </w:pPr>
                            <w:r>
                              <w:rPr>
                                <w:rFonts w:hint="eastAsia"/>
                                <w:lang w:val="en-US" w:eastAsia="zh-CN"/>
                              </w:rPr>
                              <w:t>Segment 2</w:t>
                            </w:r>
                          </w:p>
                          <w:p w14:paraId="0A51297D">
                            <w:pPr>
                              <w:pStyle w:val="86"/>
                              <w:numPr>
                                <w:ilvl w:val="0"/>
                                <w:numId w:val="6"/>
                              </w:numPr>
                            </w:pPr>
                          </w:p>
                        </w:txbxContent>
                      </wps:txbx>
                      <wps:bodyPr rot="0" vert="horz" wrap="square" lIns="91440" tIns="10800" rIns="91440" bIns="10800" anchor="t" anchorCtr="0" upright="1">
                        <a:noAutofit/>
                      </wps:bodyPr>
                    </wps:wsp>
                  </a:graphicData>
                </a:graphic>
              </wp:anchor>
            </w:drawing>
          </mc:Choice>
          <mc:Fallback>
            <w:pict>
              <v:shape id="Text Box 9" o:spid="_x0000_s1026" o:spt="202" type="#_x0000_t202" style="position:absolute;left:0pt;margin-left:253.05pt;margin-top:116.25pt;height:28.3pt;width:151.9pt;z-index:251661312;mso-width-relative:page;mso-height-relative:page;" filled="f" stroked="f" coordsize="21600,21600" o:gfxdata="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uxqFytoAAAALAQAADwAAAAAAAAAB&#10;ACAAAAAiAAAAZHJzL2Rvd25yZXYueG1sUEsBAhQAFAAAAAgAh07iQEBGLaUOAgAAHQQAAA4AAAAA&#10;AAAAAQAgAAAAKQEAAGRycy9lMm9Eb2MueG1sUEsFBgAAAAAGAAYAWQEAAKkFAAAAAA==&#10;">
                <v:fill on="f" focussize="0,0"/>
                <v:stroke on="f"/>
                <v:imagedata o:title=""/>
                <o:lock v:ext="edit" aspectratio="f"/>
                <v:textbox inset="2.54mm,0.3mm,2.54mm,0.3mm">
                  <w:txbxContent>
                    <w:p w14:paraId="34A1D405">
                      <w:pPr>
                        <w:pStyle w:val="86"/>
                        <w:numPr>
                          <w:ilvl w:val="0"/>
                          <w:numId w:val="5"/>
                        </w:numPr>
                      </w:pPr>
                      <w:r>
                        <w:rPr>
                          <w:rFonts w:hint="eastAsia" w:ascii="楷体_GB2312" w:hAnsi="楷体_GB2312" w:eastAsia="楷体_GB2312" w:cs="楷体_GB2312"/>
                          <w:lang w:val="en-US" w:eastAsia="zh-CN"/>
                        </w:rPr>
                        <w:t>片段</w:t>
                      </w:r>
                      <w:r>
                        <w:rPr>
                          <w:rFonts w:hint="eastAsia"/>
                          <w:lang w:val="en-US" w:eastAsia="zh-CN"/>
                        </w:rPr>
                        <w:t>2</w:t>
                      </w:r>
                    </w:p>
                    <w:p w14:paraId="6AAF1814">
                      <w:pPr>
                        <w:pStyle w:val="86"/>
                        <w:numPr>
                          <w:ilvl w:val="0"/>
                          <w:numId w:val="6"/>
                        </w:numPr>
                        <w:rPr>
                          <w:rFonts w:hint="eastAsia"/>
                        </w:rPr>
                      </w:pPr>
                      <w:r>
                        <w:rPr>
                          <w:rFonts w:hint="eastAsia"/>
                          <w:lang w:val="en-US" w:eastAsia="zh-CN"/>
                        </w:rPr>
                        <w:t>Segment 2</w:t>
                      </w:r>
                    </w:p>
                    <w:p w14:paraId="0A51297D">
                      <w:pPr>
                        <w:pStyle w:val="86"/>
                        <w:numPr>
                          <w:ilvl w:val="0"/>
                          <w:numId w:val="6"/>
                        </w:num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826135</wp:posOffset>
                </wp:positionH>
                <wp:positionV relativeFrom="paragraph">
                  <wp:posOffset>1502410</wp:posOffset>
                </wp:positionV>
                <wp:extent cx="2292350" cy="348615"/>
                <wp:effectExtent l="0" t="0" r="0" b="0"/>
                <wp:wrapNone/>
                <wp:docPr id="284883132" name="Text Box 8"/>
                <wp:cNvGraphicFramePr/>
                <a:graphic xmlns:a="http://schemas.openxmlformats.org/drawingml/2006/main">
                  <a:graphicData uri="http://schemas.microsoft.com/office/word/2010/wordprocessingShape">
                    <wps:wsp>
                      <wps:cNvSpPr txBox="1">
                        <a:spLocks noChangeArrowheads="1"/>
                      </wps:cNvSpPr>
                      <wps:spPr bwMode="auto">
                        <a:xfrm>
                          <a:off x="0" y="0"/>
                          <a:ext cx="2292667" cy="348615"/>
                        </a:xfrm>
                        <a:prstGeom prst="rect">
                          <a:avLst/>
                        </a:prstGeom>
                        <a:noFill/>
                        <a:ln>
                          <a:noFill/>
                        </a:ln>
                      </wps:spPr>
                      <wps:txbx>
                        <w:txbxContent>
                          <w:p w14:paraId="4C66ADD1">
                            <w:pPr>
                              <w:pStyle w:val="86"/>
                            </w:pPr>
                            <w:r>
                              <w:rPr>
                                <w:rFonts w:hint="eastAsia" w:ascii="楷体_GB2312" w:hAnsi="楷体_GB2312" w:eastAsia="楷体_GB2312" w:cs="楷体_GB2312"/>
                                <w:lang w:val="en-US" w:eastAsia="zh-CN"/>
                              </w:rPr>
                              <w:t>片段1</w:t>
                            </w:r>
                          </w:p>
                          <w:p w14:paraId="47DD89F6">
                            <w:pPr>
                              <w:pStyle w:val="86"/>
                              <w:numPr>
                                <w:ilvl w:val="0"/>
                                <w:numId w:val="7"/>
                              </w:numPr>
                            </w:pPr>
                            <w:r>
                              <w:rPr>
                                <w:rFonts w:hint="eastAsia"/>
                                <w:lang w:val="en-US" w:eastAsia="zh-CN"/>
                              </w:rPr>
                              <w:t>Segment 1</w:t>
                            </w:r>
                          </w:p>
                          <w:p w14:paraId="67E034CE"/>
                        </w:txbxContent>
                      </wps:txbx>
                      <wps:bodyPr rot="0" vert="horz" wrap="square" lIns="91440" tIns="10800" rIns="91440" bIns="10800" anchor="t" anchorCtr="0" upright="1">
                        <a:noAutofit/>
                      </wps:bodyPr>
                    </wps:wsp>
                  </a:graphicData>
                </a:graphic>
              </wp:anchor>
            </w:drawing>
          </mc:Choice>
          <mc:Fallback>
            <w:pict>
              <v:shape id="Text Box 8" o:spid="_x0000_s1026" o:spt="202" type="#_x0000_t202" style="position:absolute;left:0pt;margin-left:65.05pt;margin-top:118.3pt;height:27.45pt;width:180.5pt;z-index:251660288;mso-width-relative:page;mso-height-relative:page;" filled="f" stroked="f" coordsize="21600,21600" o:gfxdata="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lC75x2QAAAAsBAAAPAAAAAAAAAAEA&#10;IAAAACIAAABkcnMvZG93bnJldi54bWxQSwECFAAUAAAACACHTuJAzgB8Bw4CAAAcBAAADgAAAAAA&#10;AAABACAAAAAoAQAAZHJzL2Uyb0RvYy54bWxQSwUGAAAAAAYABgBZAQAAqAUAAAAA&#10;">
                <v:fill on="f" focussize="0,0"/>
                <v:stroke on="f"/>
                <v:imagedata o:title=""/>
                <o:lock v:ext="edit" aspectratio="f"/>
                <v:textbox inset="2.54mm,0.3mm,2.54mm,0.3mm">
                  <w:txbxContent>
                    <w:p w14:paraId="4C66ADD1">
                      <w:pPr>
                        <w:pStyle w:val="86"/>
                      </w:pPr>
                      <w:r>
                        <w:rPr>
                          <w:rFonts w:hint="eastAsia" w:ascii="楷体_GB2312" w:hAnsi="楷体_GB2312" w:eastAsia="楷体_GB2312" w:cs="楷体_GB2312"/>
                          <w:lang w:val="en-US" w:eastAsia="zh-CN"/>
                        </w:rPr>
                        <w:t>片段1</w:t>
                      </w:r>
                    </w:p>
                    <w:p w14:paraId="47DD89F6">
                      <w:pPr>
                        <w:pStyle w:val="86"/>
                        <w:numPr>
                          <w:ilvl w:val="0"/>
                          <w:numId w:val="7"/>
                        </w:numPr>
                      </w:pPr>
                      <w:r>
                        <w:rPr>
                          <w:rFonts w:hint="eastAsia"/>
                          <w:lang w:val="en-US" w:eastAsia="zh-CN"/>
                        </w:rPr>
                        <w:t>Segment 1</w:t>
                      </w:r>
                    </w:p>
                    <w:p w14:paraId="67E034CE"/>
                  </w:txbxContent>
                </v:textbox>
              </v:shape>
            </w:pict>
          </mc:Fallback>
        </mc:AlternateContent>
      </w:r>
      <w:r>
        <w:rPr>
          <w:rFonts w:ascii="Times New Roman" w:hAnsi="Times New Roman" w:eastAsia="宋体" w:cs="Cambria Math"/>
          <w:sz w:val="24"/>
          <w:szCs w:val="32"/>
        </w:rPr>
        <w:drawing>
          <wp:inline distT="0" distB="0" distL="114300" distR="114300">
            <wp:extent cx="2414905" cy="1440180"/>
            <wp:effectExtent l="0" t="0" r="8255" b="7620"/>
            <wp:docPr id="3" name="图片 3" descr="46__23_07_13_H3_bateero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6__23_07_13_H3_bateero1_3"/>
                    <pic:cNvPicPr>
                      <a:picLocks noChangeAspect="1"/>
                    </pic:cNvPicPr>
                  </pic:nvPicPr>
                  <pic:blipFill>
                    <a:blip r:embed="rId48"/>
                    <a:stretch>
                      <a:fillRect/>
                    </a:stretch>
                  </pic:blipFill>
                  <pic:spPr>
                    <a:xfrm>
                      <a:off x="0" y="0"/>
                      <a:ext cx="2414905" cy="1440180"/>
                    </a:xfrm>
                    <a:prstGeom prst="rect">
                      <a:avLst/>
                    </a:prstGeom>
                  </pic:spPr>
                </pic:pic>
              </a:graphicData>
            </a:graphic>
          </wp:inline>
        </w:drawing>
      </w:r>
      <w:r>
        <w:rPr>
          <w:rFonts w:hint="eastAsia" w:cs="Cambria Math"/>
          <w:sz w:val="24"/>
          <w:szCs w:val="32"/>
          <w:lang w:val="en-US" w:eastAsia="zh-CN"/>
        </w:rPr>
        <w:t xml:space="preserve"> </w:t>
      </w:r>
      <w:r>
        <w:rPr>
          <w:rFonts w:ascii="Times New Roman" w:hAnsi="Times New Roman" w:eastAsia="宋体" w:cs="Cambria Math"/>
          <w:sz w:val="24"/>
          <w:szCs w:val="32"/>
        </w:rPr>
        <w:drawing>
          <wp:inline distT="0" distB="0" distL="114300" distR="114300">
            <wp:extent cx="2416175" cy="1440180"/>
            <wp:effectExtent l="0" t="0" r="6985" b="7620"/>
            <wp:docPr id="1" name="图片 1" descr="46__23_07_13_H3_bateero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6__23_07_13_H3_bateero1_1"/>
                    <pic:cNvPicPr>
                      <a:picLocks noChangeAspect="1"/>
                    </pic:cNvPicPr>
                  </pic:nvPicPr>
                  <pic:blipFill>
                    <a:blip r:embed="rId49"/>
                    <a:stretch>
                      <a:fillRect/>
                    </a:stretch>
                  </pic:blipFill>
                  <pic:spPr>
                    <a:xfrm>
                      <a:off x="0" y="0"/>
                      <a:ext cx="2416175" cy="1440180"/>
                    </a:xfrm>
                    <a:prstGeom prst="rect">
                      <a:avLst/>
                    </a:prstGeom>
                  </pic:spPr>
                </pic:pic>
              </a:graphicData>
            </a:graphic>
          </wp:inline>
        </w:drawing>
      </w:r>
    </w:p>
    <w:p w14:paraId="03C7C9A5">
      <w:pPr>
        <w:widowControl w:val="0"/>
        <w:adjustRightInd w:val="0"/>
      </w:pPr>
    </w:p>
    <w:p w14:paraId="42EDF992">
      <w:pPr>
        <w:widowControl w:val="0"/>
        <w:adjustRightInd w:val="0"/>
      </w:pPr>
    </w:p>
    <w:p w14:paraId="343D53B7">
      <w:pPr>
        <w:widowControl w:val="0"/>
        <w:adjustRightInd w:val="0"/>
      </w:pPr>
    </w:p>
    <w:p w14:paraId="6F0783B6">
      <w:pPr>
        <w:pStyle w:val="64"/>
        <w:bidi w:val="0"/>
        <w:rPr>
          <w:rFonts w:hint="eastAsia"/>
          <w:lang w:eastAsia="zh-CN"/>
        </w:rPr>
      </w:pPr>
      <w:bookmarkStart w:id="71" w:name="_Ref22792"/>
      <w:bookmarkStart w:id="72" w:name="_Toc30840"/>
      <w:bookmarkStart w:id="73" w:name="_Ref163461143"/>
      <w:bookmarkStart w:id="74" w:name="_Toc163825185"/>
      <w:r>
        <w:t xml:space="preserve">图3- </w:t>
      </w:r>
      <w:r>
        <w:fldChar w:fldCharType="begin"/>
      </w:r>
      <w:r>
        <w:instrText xml:space="preserve"> SEQ 图3- \* ARABIC </w:instrText>
      </w:r>
      <w:r>
        <w:fldChar w:fldCharType="separate"/>
      </w:r>
      <w:r>
        <w:t>6</w:t>
      </w:r>
      <w:r>
        <w:fldChar w:fldCharType="end"/>
      </w:r>
      <w:bookmarkEnd w:id="71"/>
      <w:r>
        <w:rPr>
          <w:rFonts w:hint="eastAsia"/>
          <w:lang w:eastAsia="zh-CN"/>
        </w:rPr>
        <w:t>同一船舶两个音频片段的预处理梅尔频谱图</w:t>
      </w:r>
      <w:bookmarkEnd w:id="72"/>
    </w:p>
    <w:bookmarkEnd w:id="73"/>
    <w:bookmarkEnd w:id="74"/>
    <w:p w14:paraId="18BE042A">
      <w:pPr>
        <w:pStyle w:val="65"/>
        <w:bidi w:val="0"/>
        <w:rPr>
          <w:rFonts w:hint="eastAsia"/>
        </w:rPr>
      </w:pPr>
      <w:r>
        <w:rPr>
          <w:rFonts w:hint="eastAsia"/>
        </w:rPr>
        <w:t>Fig</w:t>
      </w:r>
      <w:r>
        <w:t xml:space="preserve"> </w:t>
      </w:r>
      <w:r>
        <w:rPr>
          <w:rFonts w:hint="eastAsia"/>
          <w:lang w:val="en-US" w:eastAsia="zh-CN"/>
        </w:rPr>
        <w:t>3</w:t>
      </w:r>
      <w:r>
        <w:rPr>
          <w:rFonts w:hint="eastAsia"/>
        </w:rPr>
        <w:t>-</w:t>
      </w:r>
      <w:r>
        <w:rPr>
          <w:rFonts w:hint="eastAsia"/>
          <w:lang w:val="en-US" w:eastAsia="zh-CN"/>
        </w:rPr>
        <w:t>6</w:t>
      </w:r>
      <w:r>
        <w:t xml:space="preserve"> </w:t>
      </w:r>
      <w:r>
        <w:rPr>
          <w:rFonts w:hint="eastAsia"/>
        </w:rPr>
        <w:t>Preprocessed mel-spectrograms of two audio segments from the same vessel</w:t>
      </w:r>
    </w:p>
    <w:p w14:paraId="440676FF">
      <w:pPr>
        <w:pStyle w:val="64"/>
        <w:widowControl w:val="0"/>
        <w:rPr>
          <w:rFonts w:hint="default"/>
          <w:lang w:val="en-US" w:eastAsia="zh-CN"/>
        </w:rPr>
      </w:pPr>
    </w:p>
    <w:p w14:paraId="0597C948">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1.信号重采样与切片：为统一输入维度并降低计算复杂度，首先将所有原始音频文件的采样率重采样至16,000Hz。随后，采用滑动窗口策略将长音频切分为固定长度的片段，每个片段时长为5秒。为了增加样本多样性并保留信号的时序连续性，设置滑动步长为3秒，即相邻片段之间存在2秒的重叠。</w:t>
      </w:r>
    </w:p>
    <w:p w14:paraId="0770E920">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2.梅尔谱图生成：采用短时傅里叶变换（STFT）提取频域特征。设置FFT窗口长度为512个采样点，帧移为256个采样点（即50%重叠），功率谱系数设为2.0。随后，通过128个梅尔滤波器组将线性频率映射到梅尔频率刻度，生成128维的特征矩阵。</w:t>
      </w:r>
    </w:p>
    <w:p w14:paraId="5F2FFEC1">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3.能量归一化与图像生成：为消除不同录音场次间的绝对能量差异，首先将功率谱转换为相对分贝（dB）刻度，以各样本谱图的最大值为参考点（0 dB）。接着，执行动态范围裁剪，将幅值限制在[-80dB,0dB]区间内，有效抑制极低信噪比的背景噪声。最后，将裁剪后的特征矩阵线性映射至[0,1]区间，并保存为.png格式的RGB图像，作为卷积神经网络的直接输入。经过上述预处理流程生成的梅尔频谱图样本如</w:t>
      </w:r>
      <w:r>
        <w:rPr>
          <w:rFonts w:hint="default" w:cs="Cambria Math"/>
          <w:sz w:val="24"/>
          <w:szCs w:val="24"/>
          <w:highlight w:val="yellow"/>
          <w:lang w:val="en-US" w:eastAsia="zh-CN"/>
        </w:rPr>
        <w:fldChar w:fldCharType="begin"/>
      </w:r>
      <w:r>
        <w:rPr>
          <w:rFonts w:hint="default" w:cs="Cambria Math"/>
          <w:sz w:val="24"/>
          <w:szCs w:val="24"/>
          <w:highlight w:val="yellow"/>
          <w:lang w:val="en-US" w:eastAsia="zh-CN"/>
        </w:rPr>
        <w:instrText xml:space="preserve"> REF _Ref22792 \h </w:instrText>
      </w:r>
      <w:r>
        <w:rPr>
          <w:rFonts w:hint="default" w:cs="Cambria Math"/>
          <w:sz w:val="24"/>
          <w:szCs w:val="24"/>
          <w:highlight w:val="yellow"/>
          <w:lang w:val="en-US" w:eastAsia="zh-CN"/>
        </w:rPr>
        <w:fldChar w:fldCharType="separate"/>
      </w:r>
      <w:r>
        <w:rPr>
          <w:sz w:val="24"/>
          <w:szCs w:val="24"/>
        </w:rPr>
        <w:t>图3- 6</w:t>
      </w:r>
      <w:r>
        <w:rPr>
          <w:rFonts w:hint="default" w:cs="Cambria Math"/>
          <w:sz w:val="24"/>
          <w:szCs w:val="24"/>
          <w:highlight w:val="yellow"/>
          <w:lang w:val="en-US" w:eastAsia="zh-CN"/>
        </w:rPr>
        <w:fldChar w:fldCharType="end"/>
      </w:r>
      <w:r>
        <w:rPr>
          <w:rFonts w:hint="default" w:cs="Cambria Math"/>
          <w:sz w:val="24"/>
          <w:szCs w:val="32"/>
          <w:lang w:val="en-US" w:eastAsia="zh-CN"/>
        </w:rPr>
        <w:t>所示。</w:t>
      </w:r>
    </w:p>
    <w:p w14:paraId="55368128">
      <w:pPr>
        <w:pStyle w:val="4"/>
        <w:bidi w:val="0"/>
      </w:pPr>
      <w:bookmarkStart w:id="75" w:name="_Toc8327"/>
      <w:r>
        <w:rPr>
          <w:rFonts w:hint="eastAsia"/>
        </w:rPr>
        <w:t>数据划分</w:t>
      </w:r>
      <w:bookmarkEnd w:id="75"/>
    </w:p>
    <w:p w14:paraId="2705C03D">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为了真实评估模型的泛化能力，避免因同一长音频的切片同时出现在训练集和测试集中而导致的数据泄漏，本文采用以</w:t>
      </w:r>
      <w:r>
        <w:rPr>
          <w:rFonts w:hint="eastAsia" w:cs="Cambria Math"/>
          <w:sz w:val="24"/>
          <w:szCs w:val="32"/>
          <w:lang w:val="en-US" w:eastAsia="zh-CN"/>
        </w:rPr>
        <w:t>录音场次</w:t>
      </w:r>
      <w:r>
        <w:rPr>
          <w:rFonts w:hint="eastAsia" w:ascii="Times New Roman" w:hAnsi="Times New Roman" w:eastAsia="宋体" w:cs="Cambria Math"/>
          <w:sz w:val="24"/>
          <w:szCs w:val="32"/>
        </w:rPr>
        <w:t>为最小单元的互斥划分策略，目标训练集与测试集的比例为7:3。具体实施步骤包含以下三个层面：</w:t>
      </w:r>
    </w:p>
    <w:p w14:paraId="22AC9C6F">
      <w:pPr>
        <w:spacing w:line="360" w:lineRule="auto"/>
        <w:ind w:firstLine="420" w:firstLineChars="0"/>
        <w:jc w:val="both"/>
        <w:rPr>
          <w:rFonts w:ascii="Times New Roman" w:hAnsi="Times New Roman" w:eastAsia="宋体" w:cs="Cambria Math"/>
          <w:sz w:val="24"/>
          <w:szCs w:val="32"/>
        </w:rPr>
      </w:pPr>
      <w:r>
        <w:rPr>
          <w:rFonts w:hint="eastAsia" w:ascii="Times New Roman" w:hAnsi="Times New Roman" w:eastAsia="宋体" w:cs="Cambria Math"/>
          <w:sz w:val="24"/>
          <w:szCs w:val="32"/>
        </w:rPr>
        <w:t>1.类别独立划分：划分操作在每个类别内部独立进行，以确保训练集与测试集的类别分布比例一致，避免因样本不平衡引入偏差。</w:t>
      </w:r>
    </w:p>
    <w:p w14:paraId="52FA119C">
      <w:pPr>
        <w:spacing w:line="360" w:lineRule="auto"/>
        <w:ind w:firstLine="420" w:firstLineChars="0"/>
        <w:jc w:val="both"/>
        <w:rPr>
          <w:sz w:val="24"/>
        </w:rPr>
      </w:pPr>
      <w:r>
        <w:rPr>
          <w:rFonts w:hint="eastAsia" w:ascii="Times New Roman" w:hAnsi="Times New Roman" w:eastAsia="宋体" w:cs="Cambria Math"/>
          <w:sz w:val="24"/>
          <w:szCs w:val="32"/>
        </w:rPr>
        <w:t>2.</w:t>
      </w:r>
      <w:r>
        <w:rPr>
          <w:rFonts w:hint="eastAsia"/>
          <w:sz w:val="24"/>
        </w:rPr>
        <w:t>基于</w:t>
      </w:r>
      <w:r>
        <w:rPr>
          <w:rFonts w:hint="eastAsia"/>
          <w:sz w:val="24"/>
          <w:lang w:val="en-US" w:eastAsia="zh-CN"/>
        </w:rPr>
        <w:t>录音场次</w:t>
      </w:r>
      <w:r>
        <w:rPr>
          <w:rFonts w:hint="eastAsia"/>
          <w:sz w:val="24"/>
        </w:rPr>
        <w:t>片段数的贪心分配：在各类别内，首先计算该类别理论上应分配给训练集的目标切片总数（即类别总量的</w:t>
      </w:r>
      <w:r>
        <w:rPr>
          <w:rFonts w:ascii="Times New Roman" w:hAnsi="Times New Roman" w:cs="Times New Roman"/>
          <w:sz w:val="24"/>
        </w:rPr>
        <w:t>70%</w:t>
      </w:r>
      <w:r>
        <w:rPr>
          <w:rFonts w:hint="eastAsia"/>
          <w:sz w:val="24"/>
        </w:rPr>
        <w:t>）。随后，将</w:t>
      </w:r>
      <w:r>
        <w:rPr>
          <w:rFonts w:hint="eastAsia"/>
          <w:sz w:val="24"/>
          <w:lang w:val="en-US" w:eastAsia="zh-CN"/>
        </w:rPr>
        <w:t>所有录音场次</w:t>
      </w:r>
      <w:r>
        <w:rPr>
          <w:rFonts w:hint="eastAsia"/>
          <w:sz w:val="24"/>
        </w:rPr>
        <w:t>按切片数量降序排列并依次遍历。分配决策遵循未达标即填充的原则，具体判断标准为：在分配当前</w:t>
      </w:r>
      <w:r>
        <w:rPr>
          <w:rFonts w:hint="eastAsia"/>
          <w:sz w:val="24"/>
          <w:lang w:val="en-US" w:eastAsia="zh-CN"/>
        </w:rPr>
        <w:t>录音场次</w:t>
      </w:r>
      <w:r>
        <w:rPr>
          <w:rFonts w:hint="eastAsia"/>
          <w:sz w:val="24"/>
        </w:rPr>
        <w:t>之前，检查训练集当前已累积的切片总数是否小于目标切片总数。若当前已累积总数小于目标总数，直接将该</w:t>
      </w:r>
      <w:r>
        <w:rPr>
          <w:rFonts w:hint="eastAsia"/>
          <w:sz w:val="24"/>
          <w:lang w:val="en-US" w:eastAsia="zh-CN"/>
        </w:rPr>
        <w:t>录音场次</w:t>
      </w:r>
      <w:r>
        <w:rPr>
          <w:rFonts w:hint="eastAsia"/>
          <w:sz w:val="24"/>
        </w:rPr>
        <w:t>包含的所有切片划入训练集。若当前已累积总数已达到或超过目标总数，则将该</w:t>
      </w:r>
      <w:r>
        <w:rPr>
          <w:rFonts w:hint="eastAsia"/>
          <w:sz w:val="24"/>
          <w:lang w:val="en-US" w:eastAsia="zh-CN"/>
        </w:rPr>
        <w:t>录音场次</w:t>
      </w:r>
      <w:r>
        <w:rPr>
          <w:rFonts w:hint="eastAsia"/>
          <w:sz w:val="24"/>
        </w:rPr>
        <w:t>及后续剩余</w:t>
      </w:r>
      <w:r>
        <w:rPr>
          <w:rFonts w:hint="eastAsia"/>
          <w:sz w:val="24"/>
          <w:lang w:val="en-US" w:eastAsia="zh-CN"/>
        </w:rPr>
        <w:t>录音场次</w:t>
      </w:r>
      <w:r>
        <w:rPr>
          <w:rFonts w:hint="eastAsia"/>
          <w:sz w:val="24"/>
        </w:rPr>
        <w:t>全部划入测试集。该策略的设计初衷是充分利用包含更多样本的</w:t>
      </w:r>
      <w:r>
        <w:rPr>
          <w:rFonts w:hint="eastAsia"/>
          <w:sz w:val="24"/>
          <w:lang w:val="en-US" w:eastAsia="zh-CN"/>
        </w:rPr>
        <w:t>录音场次</w:t>
      </w:r>
      <w:r>
        <w:rPr>
          <w:rFonts w:hint="eastAsia"/>
          <w:sz w:val="24"/>
        </w:rPr>
        <w:t>，提高训练集的数据量，同时保持划分的稳定性。</w:t>
      </w:r>
    </w:p>
    <w:p w14:paraId="5E826BDB">
      <w:pPr>
        <w:spacing w:line="360" w:lineRule="auto"/>
        <w:ind w:firstLine="420" w:firstLineChars="0"/>
        <w:jc w:val="both"/>
        <w:rPr>
          <w:rFonts w:ascii="Times New Roman" w:hAnsi="Times New Roman" w:eastAsia="宋体" w:cs="Cambria Math"/>
          <w:sz w:val="24"/>
          <w:szCs w:val="32"/>
        </w:rPr>
      </w:pPr>
      <w:r>
        <w:rPr>
          <w:rFonts w:hint="eastAsia"/>
          <w:sz w:val="24"/>
        </w:rPr>
        <w:t>3.比例微调机制：针对贪心分配后可能残留的比例偏差，设定5%为容忍阈值。当实际训练集比例与目标值的偏差超过该阈值时，执行单次调整：若训练集比例过高，则移除其中切片数最少的</w:t>
      </w:r>
      <w:r>
        <w:rPr>
          <w:rFonts w:hint="eastAsia"/>
          <w:sz w:val="24"/>
          <w:lang w:val="en-US" w:eastAsia="zh-CN"/>
        </w:rPr>
        <w:t>录音场次</w:t>
      </w:r>
      <w:r>
        <w:rPr>
          <w:rFonts w:hint="eastAsia"/>
          <w:sz w:val="24"/>
        </w:rPr>
        <w:t>至测试集；反之，则从测试集中调入切片数最多的</w:t>
      </w:r>
      <w:r>
        <w:rPr>
          <w:rFonts w:hint="eastAsia"/>
          <w:sz w:val="24"/>
          <w:lang w:val="en-US" w:eastAsia="zh-CN"/>
        </w:rPr>
        <w:t>录音场次</w:t>
      </w:r>
      <w:r>
        <w:rPr>
          <w:rFonts w:hint="eastAsia"/>
          <w:sz w:val="24"/>
        </w:rPr>
        <w:t>。</w:t>
      </w:r>
    </w:p>
    <w:p w14:paraId="4C7096C3">
      <w:pPr>
        <w:pStyle w:val="4"/>
        <w:bidi w:val="0"/>
      </w:pPr>
      <w:bookmarkStart w:id="76" w:name="_Toc25998"/>
      <w:r>
        <w:rPr>
          <w:rFonts w:hint="eastAsia"/>
        </w:rPr>
        <w:t>实验设备</w:t>
      </w:r>
      <w:bookmarkEnd w:id="76"/>
    </w:p>
    <w:p w14:paraId="16548764">
      <w:pPr>
        <w:spacing w:line="360" w:lineRule="auto"/>
        <w:ind w:firstLine="480" w:firstLineChars="200"/>
        <w:jc w:val="both"/>
        <w:rPr>
          <w:rFonts w:ascii="Times New Roman" w:hAnsi="Times New Roman" w:eastAsia="宋体" w:cs="Cambria Math"/>
          <w:sz w:val="24"/>
          <w:szCs w:val="32"/>
        </w:rPr>
      </w:pPr>
      <w:r>
        <w:rPr>
          <w:rFonts w:hint="eastAsia" w:ascii="Times New Roman" w:hAnsi="Times New Roman" w:eastAsia="宋体" w:cs="Cambria Math"/>
          <w:sz w:val="24"/>
          <w:szCs w:val="32"/>
        </w:rPr>
        <w:t>本文的所有实验均在一个高性能计算服务器上进行。该服务器配备了4张NVIDIA GeForce RTX 3090 GPU，每张显卡拥有24GB显存。实验在Linux操作系统下进行，使用Python编程语言和PyTorch深度学习框架实现，并采用CUDA 12.2 进行硬件加速。</w:t>
      </w:r>
    </w:p>
    <w:p w14:paraId="43DAC4EB">
      <w:pPr>
        <w:pStyle w:val="4"/>
        <w:bidi w:val="0"/>
      </w:pPr>
      <w:bookmarkStart w:id="77" w:name="_Toc7026"/>
      <w:r>
        <w:rPr>
          <w:rFonts w:hint="eastAsia"/>
        </w:rPr>
        <w:t>数据增强</w:t>
      </w:r>
      <w:bookmarkEnd w:id="77"/>
    </w:p>
    <w:p w14:paraId="3AC1510D">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为了提升模型在数据稀缺情况下的泛化能力，我们在训练阶段采用了基于计算机视觉的强数据增强策略。尽管梅尔谱图具有明确的时频物理含义，且频率轴呈非线性分布，但我们的实验表明，将其作为通用纹理图像处理比传统的声学掩码方法（如SpecAugment</w:t>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_Ref14917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[50]</w:t>
      </w:r>
      <w:r>
        <w:rPr>
          <w:rFonts w:hint="eastAsia" w:ascii="Times New Roman" w:hAnsi="Times New Roman" w:eastAsia="宋体" w:cs="Cambria Math"/>
          <w:sz w:val="24"/>
          <w:szCs w:val="32"/>
          <w:vertAlign w:val="superscript"/>
          <w:lang w:eastAsia="zh-CN"/>
        </w:rPr>
        <w:fldChar w:fldCharType="end"/>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_Ref14921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[51]</w:t>
      </w:r>
      <w:r>
        <w:rPr>
          <w:rFonts w:hint="eastAsia" w:ascii="Times New Roman" w:hAnsi="Times New Roman" w:eastAsia="宋体" w:cs="Cambria Math"/>
          <w:sz w:val="24"/>
          <w:szCs w:val="32"/>
          <w:vertAlign w:val="superscript"/>
          <w:lang w:eastAsia="zh-CN"/>
        </w:rPr>
        <w:fldChar w:fldCharType="end"/>
      </w:r>
      <w:r>
        <w:rPr>
          <w:rFonts w:hint="eastAsia" w:ascii="Times New Roman" w:hAnsi="Times New Roman" w:eastAsia="宋体" w:cs="Cambria Math"/>
          <w:sz w:val="24"/>
          <w:szCs w:val="32"/>
        </w:rPr>
        <w:t>）具有更好的鲁棒性。具体而言，我们将输入的梅尔谱图调整为</w:t>
      </w:r>
      <m:oMath>
        <m:r>
          <m:rPr>
            <m:sty m:val="p"/>
          </m:rPr>
          <w:rPr>
            <w:rFonts w:hint="default" w:ascii="Cambria Math" w:hAnsi="Cambria Math" w:eastAsia="宋体" w:cs="Cambria Math"/>
            <w:sz w:val="24"/>
          </w:rPr>
          <m:t>224×224</m:t>
        </m:r>
      </m:oMath>
      <w:r>
        <w:rPr>
          <w:rFonts w:hint="eastAsia" w:ascii="Times New Roman" w:hAnsi="Times New Roman" w:eastAsia="宋体" w:cs="Cambria Math"/>
          <w:sz w:val="24"/>
          <w:szCs w:val="32"/>
        </w:rPr>
        <w:t>像素，并应用以下组合策略：</w:t>
      </w:r>
    </w:p>
    <w:p w14:paraId="254F25DC">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1.随机水平翻转：以</w:t>
      </w:r>
      <m:oMath>
        <m:r>
          <m:rPr/>
          <w:rPr>
            <w:rFonts w:ascii="Cambria Math" w:hAnsi="Cambria Math" w:eastAsia="宋体"/>
            <w:sz w:val="24"/>
          </w:rPr>
          <m:t>p=0.5</m:t>
        </m:r>
      </m:oMath>
      <w:r>
        <w:rPr>
          <w:rFonts w:hint="eastAsia" w:ascii="Times New Roman" w:hAnsi="Times New Roman" w:eastAsia="宋体" w:cs="Cambria Math"/>
          <w:sz w:val="24"/>
          <w:szCs w:val="32"/>
        </w:rPr>
        <w:t>的概率实施。对于非语言类的声学信号（如环境噪声或机械噪声），该操作能够在不改变语义类别的前提下有效扩充数据，显著增加了训练样本的多样性。</w:t>
      </w:r>
    </w:p>
    <w:p w14:paraId="686C1CFF">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2.随机旋转：在</w:t>
      </w:r>
      <m:oMath>
        <m:r>
          <m:rPr>
            <m:sty m:val="p"/>
          </m:rPr>
          <w:rPr>
            <w:rFonts w:ascii="Cambria Math" w:hAnsi="Cambria Math" w:eastAsia="宋体"/>
            <w:sz w:val="24"/>
          </w:rPr>
          <m:t>±</m:t>
        </m:r>
        <m:r>
          <m:rPr/>
          <w:rPr>
            <w:rFonts w:ascii="Cambria Math" w:hAnsi="Cambria Math" w:eastAsia="宋体"/>
            <w:sz w:val="24"/>
          </w:rPr>
          <m:t>1</m:t>
        </m:r>
        <m:sSup>
          <m:sSupPr>
            <m:ctrlPr>
              <w:rPr>
                <w:rFonts w:ascii="Cambria Math" w:hAnsi="Cambria Math" w:eastAsia="宋体"/>
                <w:sz w:val="24"/>
              </w:rPr>
            </m:ctrlPr>
          </m:sSupPr>
          <m:e>
            <m:r>
              <m:rPr/>
              <w:rPr>
                <w:rFonts w:ascii="Cambria Math" w:hAnsi="Cambria Math" w:eastAsia="宋体"/>
                <w:sz w:val="24"/>
              </w:rPr>
              <m:t>0</m:t>
            </m:r>
            <m:ctrlPr>
              <w:rPr>
                <w:rFonts w:ascii="Cambria Math" w:hAnsi="Cambria Math" w:eastAsia="宋体"/>
                <w:sz w:val="24"/>
              </w:rPr>
            </m:ctrlPr>
          </m:e>
          <m:sup>
            <m:r>
              <m:rPr/>
              <w:rPr>
                <w:rFonts w:ascii="Cambria Math" w:hAnsi="Cambria Math" w:eastAsia="宋体"/>
                <w:sz w:val="24"/>
              </w:rPr>
              <m:t>∘</m:t>
            </m:r>
            <m:ctrlPr>
              <w:rPr>
                <w:rFonts w:ascii="Cambria Math" w:hAnsi="Cambria Math" w:eastAsia="宋体"/>
                <w:sz w:val="24"/>
              </w:rPr>
            </m:ctrlPr>
          </m:sup>
        </m:sSup>
      </m:oMath>
      <w:r>
        <w:rPr>
          <w:rFonts w:hint="eastAsia" w:ascii="Times New Roman" w:hAnsi="Times New Roman" w:eastAsia="宋体" w:cs="Cambria Math"/>
          <w:sz w:val="24"/>
          <w:szCs w:val="32"/>
        </w:rPr>
        <w:t>范围内进行。尽管梅尔频域的非线性使得旋转操作在物理对应关系上较为复杂，但在CNN的特征空间中，这种微小的几何扰动迫使模型关注</w:t>
      </w:r>
      <w:r>
        <w:rPr>
          <w:rFonts w:ascii="宋体" w:hAnsi="宋体" w:eastAsia="宋体" w:cs="宋体"/>
          <w:sz w:val="24"/>
        </w:rPr>
        <w:t>更具鲁棒性的局部纹理特征</w:t>
      </w:r>
      <w:r>
        <w:rPr>
          <w:rFonts w:hint="eastAsia" w:ascii="Times New Roman" w:hAnsi="Times New Roman" w:eastAsia="宋体" w:cs="Cambria Math"/>
          <w:sz w:val="24"/>
          <w:szCs w:val="32"/>
        </w:rPr>
        <w:t>，起到显著的正则化作用。</w:t>
      </w:r>
    </w:p>
    <w:p w14:paraId="16A145B2">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3.颜色抖动：为了应对水下环境的复杂多变，我们引入了强度为0.2的亮度、对比度与饱和度随机扰动，以及0.1幅度的色相调整。该策略显著增加了训练样本的视觉多样性，迫使模型关注谱图中相对的纹理结构特征，而非过拟合于特定的绝对能量强度或单一的伪彩色分布，从而提升了模型在未知环境下的泛化能力。</w:t>
      </w:r>
    </w:p>
    <w:p w14:paraId="75334774">
      <w:pPr>
        <w:pStyle w:val="3"/>
        <w:bidi w:val="0"/>
        <w:rPr>
          <w:rFonts w:hint="eastAsia"/>
          <w:lang w:val="en-US" w:eastAsia="zh-CN"/>
        </w:rPr>
      </w:pPr>
      <w:bookmarkStart w:id="78" w:name="_Toc19208"/>
      <w:r>
        <w:rPr>
          <w:rFonts w:hint="eastAsia"/>
          <w:lang w:val="en-US" w:eastAsia="zh-CN"/>
        </w:rPr>
        <w:t>实验结果</w:t>
      </w:r>
      <w:bookmarkEnd w:id="78"/>
    </w:p>
    <w:p w14:paraId="20EDFB37">
      <w:pPr>
        <w:pStyle w:val="4"/>
        <w:bidi w:val="0"/>
      </w:pPr>
      <w:bookmarkStart w:id="79" w:name="_Toc26611"/>
      <w:r>
        <w:rPr>
          <w:rFonts w:hint="eastAsia"/>
        </w:rPr>
        <w:t>不同方法的准确率</w:t>
      </w:r>
      <w:bookmarkEnd w:id="79"/>
    </w:p>
    <w:p w14:paraId="7E53F51E">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Times New Roman" w:hAnsi="Times New Roman" w:eastAsia="宋体" w:cs="Cambria Math"/>
          <w:sz w:val="24"/>
          <w:szCs w:val="32"/>
        </w:rPr>
        <w:t>为了全面评估FedDCR在非独立同分布（Non-IID）水声数据环境下的有效性，我们将本方法与两类基准方法进行了严格对比。第一类是经典的水声目标识别模型，包括通用的ResNet50网络，以及专门针对水声信号特性设计的AMNet、CMoE和CRNN；第二类是标准的联邦学习基准，即采用FedAvg算法聚合的ResNet50模型（ResNet50+FedAvg）。</w:t>
      </w:r>
      <w:r>
        <w:rPr>
          <w:rFonts w:hint="eastAsia" w:ascii="Times New Roman" w:hAnsi="Times New Roman" w:eastAsia="宋体" w:cs="Cambria Math"/>
          <w:sz w:val="24"/>
          <w:szCs w:val="24"/>
          <w:highlight w:val="green"/>
        </w:rPr>
        <w:fldChar w:fldCharType="begin"/>
      </w:r>
      <w:r>
        <w:rPr>
          <w:rFonts w:hint="eastAsia" w:ascii="Times New Roman" w:hAnsi="Times New Roman" w:eastAsia="宋体" w:cs="Cambria Math"/>
          <w:sz w:val="24"/>
          <w:szCs w:val="24"/>
          <w:highlight w:val="green"/>
        </w:rPr>
        <w:instrText xml:space="preserve"> REF _Ref15746 \h </w:instrText>
      </w:r>
      <w:r>
        <w:rPr>
          <w:rFonts w:hint="eastAsia" w:ascii="Times New Roman" w:hAnsi="Times New Roman" w:eastAsia="宋体" w:cs="Cambria Math"/>
          <w:sz w:val="24"/>
          <w:szCs w:val="24"/>
          <w:highlight w:val="green"/>
        </w:rPr>
        <w:fldChar w:fldCharType="separate"/>
      </w:r>
      <w:r>
        <w:rPr>
          <w:sz w:val="24"/>
          <w:szCs w:val="24"/>
        </w:rPr>
        <w:t>表3- 1</w:t>
      </w:r>
      <w:r>
        <w:rPr>
          <w:rFonts w:hint="eastAsia" w:ascii="Times New Roman" w:hAnsi="Times New Roman" w:eastAsia="宋体" w:cs="Cambria Math"/>
          <w:sz w:val="24"/>
          <w:szCs w:val="24"/>
          <w:highlight w:val="green"/>
        </w:rPr>
        <w:fldChar w:fldCharType="end"/>
      </w:r>
      <w:r>
        <w:rPr>
          <w:rFonts w:hint="eastAsia" w:ascii="Times New Roman" w:hAnsi="Times New Roman" w:eastAsia="宋体" w:cs="Cambria Math"/>
          <w:sz w:val="24"/>
          <w:szCs w:val="32"/>
        </w:rPr>
        <w:t>详细列出了各方法在ShipEar测试集上的平均分类准确率。</w:t>
      </w:r>
    </w:p>
    <w:p w14:paraId="6895200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通过分析</w:t>
      </w:r>
      <w:r>
        <w:rPr>
          <w:rFonts w:hint="eastAsia" w:ascii="Times New Roman" w:hAnsi="Times New Roman" w:eastAsia="宋体" w:cs="Cambria Math"/>
          <w:sz w:val="24"/>
          <w:szCs w:val="24"/>
          <w:highlight w:val="green"/>
        </w:rPr>
        <w:fldChar w:fldCharType="begin"/>
      </w:r>
      <w:r>
        <w:rPr>
          <w:rFonts w:hint="eastAsia" w:ascii="Times New Roman" w:hAnsi="Times New Roman" w:eastAsia="宋体" w:cs="Cambria Math"/>
          <w:sz w:val="24"/>
          <w:szCs w:val="24"/>
          <w:highlight w:val="green"/>
        </w:rPr>
        <w:instrText xml:space="preserve"> REF _Ref15746 \h </w:instrText>
      </w:r>
      <w:r>
        <w:rPr>
          <w:rFonts w:hint="eastAsia" w:ascii="Times New Roman" w:hAnsi="Times New Roman" w:eastAsia="宋体" w:cs="Cambria Math"/>
          <w:sz w:val="24"/>
          <w:szCs w:val="24"/>
          <w:highlight w:val="green"/>
        </w:rPr>
        <w:fldChar w:fldCharType="separate"/>
      </w:r>
      <w:r>
        <w:rPr>
          <w:sz w:val="24"/>
          <w:szCs w:val="24"/>
        </w:rPr>
        <w:t>表3- 1</w:t>
      </w:r>
      <w:r>
        <w:rPr>
          <w:rFonts w:hint="eastAsia" w:ascii="Times New Roman" w:hAnsi="Times New Roman" w:eastAsia="宋体" w:cs="Cambria Math"/>
          <w:sz w:val="24"/>
          <w:szCs w:val="24"/>
          <w:highlight w:val="green"/>
        </w:rPr>
        <w:fldChar w:fldCharType="end"/>
      </w:r>
      <w:r>
        <w:rPr>
          <w:rFonts w:ascii="宋体" w:hAnsi="宋体" w:eastAsia="宋体" w:cs="宋体"/>
          <w:sz w:val="24"/>
        </w:rPr>
        <w:t>的实验结果，可以观察到几个显著的现象。首先，标准的联邦学习算法在水声场景下面临着严重的“性能退化”挑战。</w:t>
      </w:r>
      <w:r>
        <w:rPr>
          <w:rFonts w:hint="default" w:ascii="Times New Roman" w:hAnsi="Times New Roman" w:eastAsia="宋体" w:cs="Times New Roman"/>
          <w:sz w:val="24"/>
        </w:rPr>
        <w:t>ResNet50+FedAvg</w:t>
      </w:r>
      <w:r>
        <w:rPr>
          <w:rFonts w:ascii="宋体" w:hAnsi="宋体" w:eastAsia="宋体" w:cs="宋体"/>
          <w:sz w:val="24"/>
        </w:rPr>
        <w:t>的准确率仅为</w:t>
      </w:r>
      <w:r>
        <w:rPr>
          <w:rFonts w:hint="default" w:ascii="Times New Roman" w:hAnsi="Times New Roman" w:eastAsia="宋体" w:cs="Times New Roman"/>
          <w:sz w:val="24"/>
        </w:rPr>
        <w:t>43.90%</w:t>
      </w:r>
      <w:r>
        <w:rPr>
          <w:rFonts w:ascii="宋体" w:hAnsi="宋体" w:eastAsia="宋体" w:cs="宋体"/>
          <w:sz w:val="24"/>
        </w:rPr>
        <w:t>，不仅显著低于本方法，甚至不及非联邦环境下的</w:t>
      </w:r>
      <w:r>
        <w:rPr>
          <w:rFonts w:hint="default" w:ascii="Times New Roman" w:hAnsi="Times New Roman" w:eastAsia="宋体" w:cs="Times New Roman"/>
          <w:sz w:val="24"/>
        </w:rPr>
        <w:t>ResNet50</w:t>
      </w:r>
      <w:r>
        <w:rPr>
          <w:rFonts w:ascii="宋体" w:hAnsi="宋体" w:eastAsia="宋体" w:cs="宋体"/>
          <w:sz w:val="24"/>
        </w:rPr>
        <w:t>模型（</w:t>
      </w:r>
      <w:r>
        <w:rPr>
          <w:rFonts w:hint="default" w:ascii="Times New Roman" w:hAnsi="Times New Roman" w:eastAsia="宋体" w:cs="Times New Roman"/>
          <w:sz w:val="24"/>
        </w:rPr>
        <w:t>48.24%</w:t>
      </w:r>
      <w:r>
        <w:rPr>
          <w:rFonts w:ascii="宋体" w:hAnsi="宋体" w:eastAsia="宋体" w:cs="宋体"/>
          <w:sz w:val="24"/>
        </w:rPr>
        <w:t>）。这一反常现象有力地证实了本文前述的假设：由于不同海域的背景噪声存在巨大的分布差异（</w:t>
      </w:r>
      <w:r>
        <w:rPr>
          <w:rFonts w:hint="default" w:ascii="Times New Roman" w:hAnsi="Times New Roman" w:eastAsia="宋体" w:cs="Times New Roman"/>
          <w:sz w:val="24"/>
        </w:rPr>
        <w:t>Non-IID</w:t>
      </w:r>
      <w:r>
        <w:rPr>
          <w:rFonts w:ascii="宋体" w:hAnsi="宋体" w:eastAsia="宋体" w:cs="宋体"/>
          <w:sz w:val="24"/>
        </w:rPr>
        <w:t>），各客户端在本地训练时会使得模型参数向特定的环境特征过拟合，导致服务器端的权重聚合产生严重的参数发散，从而破坏了全局模型的判别能力。</w:t>
      </w:r>
    </w:p>
    <w:p w14:paraId="701A45CC">
      <w:pPr>
        <w:pStyle w:val="66"/>
        <w:bidi w:val="0"/>
        <w:rPr>
          <w:rFonts w:hint="eastAsia"/>
          <w:lang w:eastAsia="zh-CN"/>
        </w:rPr>
      </w:pPr>
      <w:bookmarkStart w:id="80" w:name="_Ref15746"/>
      <w:bookmarkStart w:id="81" w:name="_Toc32685"/>
      <w:commentRangeStart w:id="4"/>
      <w:r>
        <w:t xml:space="preserve">表3- </w:t>
      </w:r>
      <w:r>
        <w:fldChar w:fldCharType="begin"/>
      </w:r>
      <w:r>
        <w:instrText xml:space="preserve"> SEQ 表3- \* ARABIC </w:instrText>
      </w:r>
      <w:r>
        <w:fldChar w:fldCharType="separate"/>
      </w:r>
      <w:r>
        <w:t>1</w:t>
      </w:r>
      <w:r>
        <w:fldChar w:fldCharType="end"/>
      </w:r>
      <w:bookmarkEnd w:id="80"/>
      <w:r>
        <w:rPr>
          <w:rFonts w:hint="eastAsia"/>
          <w:lang w:eastAsia="zh-CN"/>
        </w:rPr>
        <w:t>比较不同方法在ShipEar数据集上的性能对比</w:t>
      </w:r>
      <w:commentRangeEnd w:id="4"/>
      <w:r>
        <w:rPr>
          <w:rStyle w:val="CommentReference"/>
        </w:rPr>
        <w:commentReference w:id="4"/>
      </w:r>
      <w:bookmarkEnd w:id="81"/>
    </w:p>
    <w:p w14:paraId="4E3189EE">
      <w:pPr>
        <w:pStyle w:val="67"/>
        <w:bidi w:val="0"/>
        <w:rPr>
          <w:rFonts w:hint="eastAsia"/>
          <w:lang w:eastAsia="zh-CN"/>
        </w:rPr>
      </w:pPr>
      <w:commentRangeStart w:id="18"/>
      <w:r>
        <w:rPr>
          <w:rFonts w:hint="eastAsia"/>
        </w:rPr>
        <w:t>Table</w:t>
      </w:r>
      <w:r>
        <w:t xml:space="preserve"> </w:t>
      </w:r>
      <w:r>
        <w:rPr>
          <w:rFonts w:hint="eastAsia"/>
          <w:lang w:val="en-US" w:eastAsia="zh-CN"/>
        </w:rPr>
        <w:t>3</w:t>
      </w:r>
      <w:r>
        <w:rPr>
          <w:rFonts w:hint="eastAsia"/>
        </w:rPr>
        <w:t>-</w:t>
      </w:r>
      <w:r>
        <w:t>1</w:t>
      </w:r>
      <w:r>
        <w:rPr>
          <w:rFonts w:hint="eastAsia" w:eastAsia="宋体"/>
          <w:lang w:val="en-US" w:eastAsia="zh-CN"/>
        </w:rPr>
        <w:t xml:space="preserve"> </w:t>
      </w:r>
      <w:r>
        <w:rPr>
          <w:rFonts w:hint="eastAsia"/>
        </w:rPr>
        <w:t>Performance comparison of different methods on ShipEar dataset</w:t>
      </w:r>
      <w:commentRangeEnd w:id="18"/>
      <w:r>
        <w:rPr>
          <w:rStyle w:val="CommentReference"/>
        </w:rPr>
        <w:commentReference w:id="18"/>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6CC030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7B3C418B">
            <w:pPr>
              <w:pStyle w:val="63"/>
              <w:widowControl w:val="0"/>
              <w:jc w:val="center"/>
              <w:rPr>
                <w:rFonts w:hint="eastAsia" w:eastAsia="宋体"/>
                <w:lang w:eastAsia="zh-CN"/>
              </w:rPr>
            </w:pPr>
            <w:r>
              <w:rPr>
                <w:rFonts w:hint="eastAsia"/>
                <w:lang w:val="en-US" w:eastAsia="zh-CN"/>
              </w:rPr>
              <w:t>方法</w:t>
            </w:r>
          </w:p>
        </w:tc>
        <w:tc>
          <w:tcPr>
            <w:tcW w:w="2500" w:type="pct"/>
            <w:tcBorders>
              <w:top w:val="single" w:color="auto" w:sz="18" w:space="0"/>
              <w:bottom w:val="single" w:color="auto" w:sz="4" w:space="0"/>
            </w:tcBorders>
            <w:vAlign w:val="center"/>
          </w:tcPr>
          <w:p w14:paraId="3500ABA4">
            <w:pPr>
              <w:pStyle w:val="63"/>
              <w:widowControl w:val="0"/>
              <w:jc w:val="center"/>
              <w:rPr>
                <w:rFonts w:hint="eastAsia" w:eastAsia="宋体"/>
                <w:lang w:eastAsia="zh-CN"/>
              </w:rPr>
            </w:pPr>
            <w:r>
              <w:rPr>
                <w:rFonts w:hint="eastAsia"/>
                <w:lang w:val="en-US" w:eastAsia="zh-CN"/>
              </w:rPr>
              <w:t>准确率（%）</w:t>
            </w:r>
          </w:p>
        </w:tc>
      </w:tr>
      <w:tr w14:paraId="3F007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single" w:color="auto" w:sz="4" w:space="0"/>
            </w:tcBorders>
            <w:vAlign w:val="center"/>
          </w:tcPr>
          <w:p w14:paraId="15988999">
            <w:pPr>
              <w:pStyle w:val="63"/>
              <w:widowControl w:val="0"/>
              <w:jc w:val="center"/>
            </w:pPr>
            <w:r>
              <w:rPr>
                <w:rFonts w:hint="eastAsia"/>
              </w:rPr>
              <w:t>ResNet50+FedAvg</w:t>
            </w:r>
          </w:p>
        </w:tc>
        <w:tc>
          <w:tcPr>
            <w:tcW w:w="2500" w:type="pct"/>
            <w:tcBorders>
              <w:top w:val="single" w:color="auto" w:sz="4" w:space="0"/>
            </w:tcBorders>
            <w:vAlign w:val="center"/>
          </w:tcPr>
          <w:p w14:paraId="0762D3E8">
            <w:pPr>
              <w:pStyle w:val="63"/>
              <w:widowControl w:val="0"/>
              <w:jc w:val="center"/>
            </w:pPr>
            <w:r>
              <w:rPr>
                <w:rFonts w:hint="eastAsia"/>
              </w:rPr>
              <w:t>43.90</w:t>
            </w:r>
          </w:p>
        </w:tc>
      </w:tr>
      <w:tr w14:paraId="30AE7E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1D4F369">
            <w:pPr>
              <w:pStyle w:val="63"/>
              <w:widowControl w:val="0"/>
              <w:jc w:val="center"/>
              <w:rPr>
                <w:rFonts w:hint="default" w:eastAsia="宋体"/>
                <w:lang w:val="en-US" w:eastAsia="zh-CN"/>
              </w:rPr>
            </w:pPr>
            <w:r>
              <w:rPr>
                <w:rFonts w:hint="eastAsia"/>
                <w:lang w:val="en-US" w:eastAsia="zh-CN"/>
              </w:rPr>
              <w:t>AMnet</w:t>
            </w:r>
          </w:p>
        </w:tc>
        <w:tc>
          <w:tcPr>
            <w:tcW w:w="2500" w:type="pct"/>
            <w:tcBorders>
              <w:bottom w:val="nil"/>
            </w:tcBorders>
            <w:vAlign w:val="center"/>
          </w:tcPr>
          <w:p w14:paraId="631DA91F">
            <w:pPr>
              <w:pStyle w:val="63"/>
              <w:widowControl w:val="0"/>
              <w:jc w:val="center"/>
              <w:rPr>
                <w:rFonts w:hint="default" w:eastAsia="宋体"/>
                <w:lang w:val="en-US" w:eastAsia="zh-CN"/>
              </w:rPr>
            </w:pPr>
            <w:r>
              <w:rPr>
                <w:rFonts w:hint="eastAsia"/>
                <w:lang w:val="en-US" w:eastAsia="zh-CN"/>
              </w:rPr>
              <w:t>46.70</w:t>
            </w:r>
          </w:p>
        </w:tc>
      </w:tr>
      <w:tr w14:paraId="38410C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8C78D9C">
            <w:pPr>
              <w:pStyle w:val="63"/>
              <w:widowControl w:val="0"/>
              <w:jc w:val="center"/>
              <w:rPr>
                <w:rFonts w:hint="eastAsia"/>
                <w:lang w:val="en-US" w:eastAsia="zh-CN"/>
              </w:rPr>
            </w:pPr>
            <w:r>
              <w:rPr>
                <w:rFonts w:hint="eastAsia"/>
                <w:lang w:val="en-US" w:eastAsia="zh-CN"/>
              </w:rPr>
              <w:t>ResNet50</w:t>
            </w:r>
          </w:p>
        </w:tc>
        <w:tc>
          <w:tcPr>
            <w:tcW w:w="2500" w:type="pct"/>
            <w:tcBorders>
              <w:bottom w:val="nil"/>
            </w:tcBorders>
            <w:vAlign w:val="center"/>
          </w:tcPr>
          <w:p w14:paraId="2B425B25">
            <w:pPr>
              <w:pStyle w:val="63"/>
              <w:widowControl w:val="0"/>
              <w:jc w:val="center"/>
              <w:rPr>
                <w:rFonts w:hint="default"/>
                <w:lang w:val="en-US" w:eastAsia="zh-CN"/>
              </w:rPr>
            </w:pPr>
            <w:r>
              <w:rPr>
                <w:rFonts w:hint="eastAsia"/>
                <w:lang w:val="en-US" w:eastAsia="zh-CN"/>
              </w:rPr>
              <w:t>48.24</w:t>
            </w:r>
          </w:p>
        </w:tc>
      </w:tr>
      <w:tr w14:paraId="53AD4D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9DE212F">
            <w:pPr>
              <w:pStyle w:val="63"/>
              <w:widowControl w:val="0"/>
              <w:jc w:val="center"/>
              <w:rPr>
                <w:rFonts w:hint="default"/>
                <w:lang w:val="en-US" w:eastAsia="zh-CN"/>
              </w:rPr>
            </w:pPr>
            <w:r>
              <w:rPr>
                <w:rFonts w:hint="eastAsia"/>
                <w:lang w:val="en-US" w:eastAsia="zh-CN"/>
              </w:rPr>
              <w:t>CMoE</w:t>
            </w:r>
          </w:p>
        </w:tc>
        <w:tc>
          <w:tcPr>
            <w:tcW w:w="2500" w:type="pct"/>
            <w:tcBorders>
              <w:bottom w:val="nil"/>
            </w:tcBorders>
            <w:vAlign w:val="center"/>
          </w:tcPr>
          <w:p w14:paraId="72E0431B">
            <w:pPr>
              <w:pStyle w:val="63"/>
              <w:widowControl w:val="0"/>
              <w:jc w:val="center"/>
              <w:rPr>
                <w:rFonts w:hint="default"/>
                <w:lang w:val="en-US" w:eastAsia="zh-CN"/>
              </w:rPr>
            </w:pPr>
            <w:r>
              <w:rPr>
                <w:rFonts w:hint="eastAsia"/>
                <w:lang w:val="en-US" w:eastAsia="zh-CN"/>
              </w:rPr>
              <w:t>48.60</w:t>
            </w:r>
          </w:p>
        </w:tc>
      </w:tr>
      <w:tr w14:paraId="4E7EC7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6DE6865C">
            <w:pPr>
              <w:pStyle w:val="63"/>
              <w:widowControl w:val="0"/>
              <w:jc w:val="center"/>
              <w:rPr>
                <w:rFonts w:hint="default"/>
                <w:lang w:val="en-US" w:eastAsia="zh-CN"/>
              </w:rPr>
            </w:pPr>
            <w:r>
              <w:rPr>
                <w:rFonts w:hint="eastAsia"/>
                <w:lang w:val="en-US" w:eastAsia="zh-CN"/>
              </w:rPr>
              <w:t>CRNN</w:t>
            </w:r>
          </w:p>
        </w:tc>
        <w:tc>
          <w:tcPr>
            <w:tcW w:w="2500" w:type="pct"/>
            <w:tcBorders>
              <w:bottom w:val="nil"/>
            </w:tcBorders>
            <w:vAlign w:val="center"/>
          </w:tcPr>
          <w:p w14:paraId="59FBC4B1">
            <w:pPr>
              <w:pStyle w:val="63"/>
              <w:widowControl w:val="0"/>
              <w:jc w:val="center"/>
              <w:rPr>
                <w:rFonts w:hint="default"/>
                <w:lang w:val="en-US" w:eastAsia="zh-CN"/>
              </w:rPr>
            </w:pPr>
            <w:r>
              <w:rPr>
                <w:rFonts w:hint="eastAsia"/>
                <w:lang w:val="en-US" w:eastAsia="zh-CN"/>
              </w:rPr>
              <w:t>48.60</w:t>
            </w:r>
          </w:p>
        </w:tc>
      </w:tr>
      <w:tr w14:paraId="1560C1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nil"/>
              <w:bottom w:val="single" w:color="auto" w:sz="18" w:space="0"/>
            </w:tcBorders>
            <w:vAlign w:val="center"/>
          </w:tcPr>
          <w:p w14:paraId="40CB252D">
            <w:pPr>
              <w:pStyle w:val="63"/>
              <w:widowControl w:val="0"/>
              <w:jc w:val="center"/>
              <w:rPr>
                <w:rFonts w:hint="default" w:eastAsia="宋体"/>
                <w:lang w:val="en-US" w:eastAsia="zh-CN"/>
              </w:rPr>
            </w:pPr>
            <w:r>
              <w:rPr>
                <w:rFonts w:hint="eastAsia"/>
                <w:b/>
                <w:bCs/>
                <w:lang w:val="en-US" w:eastAsia="zh-CN"/>
              </w:rPr>
              <w:t>FedDCR（Ours）</w:t>
            </w:r>
          </w:p>
        </w:tc>
        <w:tc>
          <w:tcPr>
            <w:tcW w:w="2500" w:type="pct"/>
            <w:tcBorders>
              <w:top w:val="nil"/>
              <w:bottom w:val="single" w:color="auto" w:sz="18" w:space="0"/>
            </w:tcBorders>
            <w:vAlign w:val="center"/>
          </w:tcPr>
          <w:p w14:paraId="1526B352">
            <w:pPr>
              <w:pStyle w:val="63"/>
              <w:widowControl w:val="0"/>
              <w:jc w:val="center"/>
              <w:rPr>
                <w:rFonts w:hint="default" w:eastAsia="宋体"/>
                <w:lang w:val="en-US" w:eastAsia="zh-CN"/>
              </w:rPr>
            </w:pPr>
            <w:r>
              <w:rPr>
                <w:rFonts w:hint="eastAsia"/>
                <w:b/>
                <w:bCs/>
                <w:lang w:val="en-US" w:eastAsia="zh-CN"/>
              </w:rPr>
              <w:t>56.64</w:t>
            </w:r>
          </w:p>
        </w:tc>
      </w:tr>
    </w:tbl>
    <w:p w14:paraId="09D5A022">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3BFB78D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其次，现有的水声专用模型虽然针对信号特性进行了优化，但在跨录音场次的严格测试条件下，其性能提升依然有限。</w:t>
      </w:r>
      <w:r>
        <w:rPr>
          <w:rFonts w:hint="default" w:ascii="Times New Roman" w:hAnsi="Times New Roman" w:eastAsia="宋体" w:cs="Times New Roman"/>
          <w:sz w:val="24"/>
        </w:rPr>
        <w:t>AMNet</w:t>
      </w:r>
      <w:r>
        <w:rPr>
          <w:rFonts w:ascii="宋体" w:hAnsi="宋体" w:eastAsia="宋体" w:cs="宋体"/>
          <w:sz w:val="24"/>
        </w:rPr>
        <w:t>、</w:t>
      </w:r>
      <w:r>
        <w:rPr>
          <w:rFonts w:hint="default" w:ascii="Times New Roman" w:hAnsi="Times New Roman" w:eastAsia="宋体" w:cs="Times New Roman"/>
          <w:sz w:val="24"/>
        </w:rPr>
        <w:t>CMoE</w:t>
      </w:r>
      <w:r>
        <w:rPr>
          <w:rFonts w:ascii="宋体" w:hAnsi="宋体" w:eastAsia="宋体" w:cs="宋体"/>
          <w:sz w:val="24"/>
        </w:rPr>
        <w:t>和</w:t>
      </w:r>
      <w:r>
        <w:rPr>
          <w:rFonts w:hint="default" w:ascii="Times New Roman" w:hAnsi="Times New Roman" w:eastAsia="宋体" w:cs="Times New Roman"/>
          <w:sz w:val="24"/>
        </w:rPr>
        <w:t>CRNN</w:t>
      </w:r>
      <w:r>
        <w:rPr>
          <w:rFonts w:ascii="宋体" w:hAnsi="宋体" w:eastAsia="宋体" w:cs="宋体"/>
          <w:sz w:val="24"/>
        </w:rPr>
        <w:t>的准确率集中在</w:t>
      </w:r>
      <w:r>
        <w:rPr>
          <w:rFonts w:hint="default" w:ascii="Times New Roman" w:hAnsi="Times New Roman" w:eastAsia="宋体" w:cs="Times New Roman"/>
          <w:sz w:val="24"/>
        </w:rPr>
        <w:t>46.70%</w:t>
      </w:r>
      <w:r>
        <w:rPr>
          <w:rFonts w:ascii="宋体" w:hAnsi="宋体" w:eastAsia="宋体" w:cs="宋体"/>
          <w:sz w:val="24"/>
        </w:rPr>
        <w:t>至</w:t>
      </w:r>
      <w:r>
        <w:rPr>
          <w:rFonts w:hint="default" w:ascii="Times New Roman" w:hAnsi="Times New Roman" w:eastAsia="宋体" w:cs="Times New Roman"/>
          <w:sz w:val="24"/>
        </w:rPr>
        <w:t>48.60%</w:t>
      </w:r>
      <w:r>
        <w:rPr>
          <w:rFonts w:ascii="宋体" w:hAnsi="宋体" w:eastAsia="宋体" w:cs="宋体"/>
          <w:sz w:val="24"/>
        </w:rPr>
        <w:t>之间。尽管</w:t>
      </w:r>
      <w:r>
        <w:rPr>
          <w:rFonts w:hint="default" w:ascii="Times New Roman" w:hAnsi="Times New Roman" w:eastAsia="宋体" w:cs="Times New Roman"/>
          <w:sz w:val="24"/>
        </w:rPr>
        <w:t>CMoE</w:t>
      </w:r>
      <w:r>
        <w:rPr>
          <w:rFonts w:ascii="宋体" w:hAnsi="宋体" w:eastAsia="宋体" w:cs="宋体"/>
          <w:sz w:val="24"/>
        </w:rPr>
        <w:t>通过专家混合机制在一定程度上缓解了类内差异问题，但这些模型在特征提取阶段往往难以彻底剥离背景噪声</w:t>
      </w:r>
      <w:r>
        <w:rPr>
          <w:rFonts w:hint="eastAsia" w:ascii="宋体" w:hAnsi="宋体" w:eastAsia="宋体" w:cs="宋体"/>
          <w:sz w:val="24"/>
        </w:rPr>
        <w:t>，</w:t>
      </w:r>
      <w:r>
        <w:rPr>
          <w:rFonts w:ascii="宋体" w:hAnsi="宋体" w:eastAsia="宋体" w:cs="宋体"/>
          <w:sz w:val="24"/>
        </w:rPr>
        <w:t>模型容易受到背景环境变化的干扰，导致泛化性能遭遇瓶颈。</w:t>
      </w:r>
    </w:p>
    <w:p w14:paraId="39580CC7">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相比之下，本文提出的</w:t>
      </w:r>
      <w:r>
        <w:rPr>
          <w:rFonts w:hint="default" w:ascii="Times New Roman" w:hAnsi="Times New Roman" w:eastAsia="宋体" w:cs="Times New Roman"/>
          <w:sz w:val="24"/>
        </w:rPr>
        <w:t>FedDCR</w:t>
      </w:r>
      <w:r>
        <w:rPr>
          <w:rFonts w:ascii="宋体" w:hAnsi="宋体" w:eastAsia="宋体" w:cs="宋体"/>
          <w:sz w:val="24"/>
        </w:rPr>
        <w:t>展现出了显著的优越性，其准确率达到了</w:t>
      </w:r>
      <w:r>
        <w:rPr>
          <w:rFonts w:hint="default" w:ascii="Times New Roman" w:hAnsi="Times New Roman" w:eastAsia="宋体" w:cs="Times New Roman"/>
          <w:sz w:val="24"/>
        </w:rPr>
        <w:t>56.64%</w:t>
      </w:r>
      <w:r>
        <w:rPr>
          <w:rFonts w:ascii="宋体" w:hAnsi="宋体" w:eastAsia="宋体" w:cs="宋体"/>
          <w:sz w:val="24"/>
        </w:rPr>
        <w:t>，相比表现最好的基准模型（</w:t>
      </w:r>
      <w:r>
        <w:rPr>
          <w:rFonts w:hint="default" w:ascii="Times New Roman" w:hAnsi="Times New Roman" w:eastAsia="宋体" w:cs="Times New Roman"/>
          <w:sz w:val="24"/>
        </w:rPr>
        <w:t>CMoE/CRNN</w:t>
      </w:r>
      <w:r>
        <w:rPr>
          <w:rFonts w:ascii="宋体" w:hAnsi="宋体" w:eastAsia="宋体" w:cs="宋体"/>
          <w:sz w:val="24"/>
        </w:rPr>
        <w:t>）提升了</w:t>
      </w:r>
      <w:r>
        <w:rPr>
          <w:rFonts w:hint="default" w:ascii="Times New Roman" w:hAnsi="Times New Roman" w:eastAsia="宋体" w:cs="Times New Roman"/>
          <w:sz w:val="24"/>
        </w:rPr>
        <w:t>8.04%</w:t>
      </w:r>
      <w:r>
        <w:rPr>
          <w:rFonts w:ascii="宋体" w:hAnsi="宋体" w:eastAsia="宋体" w:cs="宋体"/>
          <w:sz w:val="24"/>
        </w:rPr>
        <w:t>，较基础的</w:t>
      </w:r>
      <w:r>
        <w:rPr>
          <w:rFonts w:hint="default" w:ascii="Times New Roman" w:hAnsi="Times New Roman" w:eastAsia="宋体" w:cs="Times New Roman"/>
          <w:sz w:val="24"/>
        </w:rPr>
        <w:t>FedAvg</w:t>
      </w:r>
      <w:r>
        <w:rPr>
          <w:rFonts w:ascii="宋体" w:hAnsi="宋体" w:eastAsia="宋体" w:cs="宋体"/>
          <w:sz w:val="24"/>
        </w:rPr>
        <w:t>更是实现了</w:t>
      </w:r>
      <w:r>
        <w:rPr>
          <w:rFonts w:hint="default" w:ascii="Times New Roman" w:hAnsi="Times New Roman" w:eastAsia="宋体" w:cs="Times New Roman"/>
          <w:sz w:val="24"/>
        </w:rPr>
        <w:t>12.74%</w:t>
      </w:r>
      <w:r>
        <w:rPr>
          <w:rFonts w:ascii="宋体" w:hAnsi="宋体" w:eastAsia="宋体" w:cs="宋体"/>
          <w:sz w:val="24"/>
        </w:rPr>
        <w:t>的大幅增长。这一显著优势归功于</w:t>
      </w:r>
      <w:r>
        <w:rPr>
          <w:rFonts w:hint="default" w:ascii="Times New Roman" w:hAnsi="Times New Roman" w:eastAsia="宋体" w:cs="Times New Roman"/>
          <w:sz w:val="24"/>
        </w:rPr>
        <w:t>FedDCR</w:t>
      </w:r>
      <w:r>
        <w:rPr>
          <w:rFonts w:ascii="宋体" w:hAnsi="宋体" w:eastAsia="宋体" w:cs="宋体"/>
          <w:sz w:val="24"/>
        </w:rPr>
        <w:t>独特的解耦架构设计：</w:t>
      </w:r>
      <w:r>
        <w:rPr>
          <w:rFonts w:hint="default" w:ascii="Times New Roman" w:hAnsi="Times New Roman" w:eastAsia="宋体" w:cs="Times New Roman"/>
          <w:sz w:val="24"/>
        </w:rPr>
        <w:t>CSBlock</w:t>
      </w:r>
      <w:r>
        <w:rPr>
          <w:rFonts w:ascii="宋体" w:hAnsi="宋体" w:eastAsia="宋体" w:cs="宋体"/>
          <w:sz w:val="24"/>
        </w:rPr>
        <w:t>成功地从复杂的环境噪声中</w:t>
      </w:r>
      <w:r>
        <w:rPr>
          <w:rFonts w:hint="eastAsia" w:ascii="宋体" w:hAnsi="宋体" w:eastAsia="宋体" w:cs="宋体"/>
          <w:sz w:val="24"/>
        </w:rPr>
        <w:t>挖掘到</w:t>
      </w:r>
      <w:r>
        <w:rPr>
          <w:rFonts w:ascii="宋体" w:hAnsi="宋体" w:eastAsia="宋体" w:cs="宋体"/>
          <w:sz w:val="24"/>
        </w:rPr>
        <w:t>内源性声纹特征，配合联邦原型语义对齐约束，迫使模型学习具有跨域不变性的本质特征。实验结果表明，在面对高噪、非独立同分布的复杂水声任务时，相比于单纯的网络结构优化，</w:t>
      </w:r>
      <w:r>
        <w:rPr>
          <w:rFonts w:hint="default" w:ascii="Times New Roman" w:hAnsi="Times New Roman" w:eastAsia="宋体" w:cs="Times New Roman"/>
          <w:sz w:val="24"/>
        </w:rPr>
        <w:t>FedDCR</w:t>
      </w:r>
      <w:r>
        <w:rPr>
          <w:rFonts w:ascii="宋体" w:hAnsi="宋体" w:eastAsia="宋体" w:cs="宋体"/>
          <w:sz w:val="24"/>
        </w:rPr>
        <w:t>所采用的策略能更有效地逼近特征提取的极限，实现了对内源性特征的充分利用。</w:t>
      </w:r>
    </w:p>
    <w:p w14:paraId="55B8F896">
      <w:pPr>
        <w:pStyle w:val="4"/>
        <w:bidi w:val="0"/>
      </w:pPr>
      <w:bookmarkStart w:id="82" w:name="_Toc28635"/>
      <w:r>
        <w:rPr>
          <w:rFonts w:hint="eastAsia"/>
        </w:rPr>
        <w:t>数据增强策略的影响分析</w:t>
      </w:r>
      <w:bookmarkEnd w:id="82"/>
    </w:p>
    <w:p w14:paraId="1A9D7244">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考虑到水声数据集普遍存在样本稀缺与分布不均的特性，数据增强在防止模型过拟合、提升泛化能力方面扮演着至关重要的角色。为了探究不同增强范式对</w:t>
      </w:r>
      <w:r>
        <w:rPr>
          <w:rFonts w:hint="default" w:ascii="Times New Roman" w:hAnsi="Times New Roman" w:eastAsia="宋体" w:cs="Times New Roman"/>
          <w:sz w:val="24"/>
        </w:rPr>
        <w:t>FedDCR</w:t>
      </w:r>
      <w:r>
        <w:rPr>
          <w:rFonts w:ascii="宋体" w:hAnsi="宋体" w:eastAsia="宋体" w:cs="宋体"/>
          <w:sz w:val="24"/>
        </w:rPr>
        <w:t>性能的具体影响，我们将本文提出的“视觉化数据增强策略”与“无增强基准”以及声学领域主流的</w:t>
      </w:r>
      <w:r>
        <w:rPr>
          <w:rFonts w:hint="default" w:ascii="Times New Roman" w:hAnsi="Times New Roman" w:eastAsia="宋体" w:cs="Times New Roman"/>
          <w:sz w:val="24"/>
        </w:rPr>
        <w:t>SpecAugment</w:t>
      </w:r>
      <w:r>
        <w:rPr>
          <w:rFonts w:ascii="宋体" w:hAnsi="宋体" w:eastAsia="宋体" w:cs="宋体"/>
          <w:sz w:val="24"/>
        </w:rPr>
        <w:t>方法进行了对比实验。</w:t>
      </w:r>
    </w:p>
    <w:p w14:paraId="6DDA5C8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作为当前语音与声学处理领域的通用增强技术，</w:t>
      </w:r>
      <w:r>
        <w:rPr>
          <w:rFonts w:hint="default" w:ascii="Times New Roman" w:hAnsi="Times New Roman" w:eastAsia="宋体" w:cs="Times New Roman"/>
          <w:sz w:val="24"/>
        </w:rPr>
        <w:t>SpecAugment</w:t>
      </w:r>
      <w:r>
        <w:rPr>
          <w:rFonts w:ascii="宋体" w:hAnsi="宋体" w:eastAsia="宋体" w:cs="宋体"/>
          <w:sz w:val="24"/>
        </w:rPr>
        <w:t>主要通过对语谱图施加时间和频率维度的掩码来模拟信号丢失，从而强迫模型利用剩余的上下文信息进行预测。在本实验中，为了公平对比，我们对</w:t>
      </w:r>
      <w:r>
        <w:rPr>
          <w:rFonts w:hint="default" w:ascii="Times New Roman" w:hAnsi="Times New Roman" w:eastAsia="宋体" w:cs="Times New Roman"/>
          <w:sz w:val="24"/>
        </w:rPr>
        <w:t>Tensor</w:t>
      </w:r>
      <w:r>
        <w:rPr>
          <w:rFonts w:ascii="宋体" w:hAnsi="宋体" w:eastAsia="宋体" w:cs="宋体"/>
          <w:sz w:val="24"/>
        </w:rPr>
        <w:t>格式的输入谱图实施了标准化的掩码操作：我们配置了</w:t>
      </w:r>
      <w:r>
        <w:rPr>
          <w:rFonts w:hint="default" w:ascii="Times New Roman" w:hAnsi="Times New Roman" w:eastAsia="宋体" w:cs="Times New Roman"/>
          <w:sz w:val="24"/>
        </w:rPr>
        <w:t>2</w:t>
      </w:r>
      <w:r>
        <w:rPr>
          <w:rFonts w:ascii="宋体" w:hAnsi="宋体" w:eastAsia="宋体" w:cs="宋体"/>
          <w:sz w:val="24"/>
        </w:rPr>
        <w:t>个频率掩码和</w:t>
      </w:r>
      <w:r>
        <w:rPr>
          <w:rFonts w:hint="default" w:ascii="Times New Roman" w:hAnsi="Times New Roman" w:eastAsia="宋体" w:cs="Times New Roman"/>
          <w:sz w:val="24"/>
        </w:rPr>
        <w:t>2</w:t>
      </w:r>
      <w:r>
        <w:rPr>
          <w:rFonts w:ascii="宋体" w:hAnsi="宋体" w:eastAsia="宋体" w:cs="宋体"/>
          <w:sz w:val="24"/>
        </w:rPr>
        <w:t>个时间掩码，其中频率掩码的最大带宽参数</w:t>
      </w:r>
      <w:r>
        <w:rPr>
          <w:rFonts w:hint="default" w:ascii="Times New Roman" w:hAnsi="Times New Roman" w:eastAsia="宋体" w:cs="Times New Roman"/>
          <w:sz w:val="24"/>
        </w:rPr>
        <w:t>F</w:t>
      </w:r>
      <w:r>
        <w:rPr>
          <w:rFonts w:ascii="宋体" w:hAnsi="宋体" w:eastAsia="宋体" w:cs="宋体"/>
          <w:sz w:val="24"/>
        </w:rPr>
        <w:t>设定为</w:t>
      </w:r>
      <w:r>
        <w:rPr>
          <w:rFonts w:hint="default" w:ascii="Times New Roman" w:hAnsi="Times New Roman" w:eastAsia="宋体" w:cs="Times New Roman"/>
          <w:sz w:val="24"/>
        </w:rPr>
        <w:t>30</w:t>
      </w:r>
      <w:r>
        <w:rPr>
          <w:rFonts w:ascii="宋体" w:hAnsi="宋体" w:eastAsia="宋体" w:cs="宋体"/>
          <w:sz w:val="24"/>
        </w:rPr>
        <w:t>，时间掩码的最大宽度参数</w:t>
      </w:r>
      <w:r>
        <w:rPr>
          <w:rFonts w:hint="default" w:ascii="Times New Roman" w:hAnsi="Times New Roman" w:eastAsia="宋体" w:cs="Times New Roman"/>
          <w:sz w:val="24"/>
        </w:rPr>
        <w:t>T</w:t>
      </w:r>
      <w:r>
        <w:rPr>
          <w:rFonts w:ascii="宋体" w:hAnsi="宋体" w:eastAsia="宋体" w:cs="宋体"/>
          <w:sz w:val="24"/>
        </w:rPr>
        <w:t>设定为</w:t>
      </w:r>
      <w:r>
        <w:rPr>
          <w:rFonts w:hint="default" w:ascii="Times New Roman" w:hAnsi="Times New Roman" w:eastAsia="宋体" w:cs="Times New Roman"/>
          <w:sz w:val="24"/>
        </w:rPr>
        <w:t>40</w:t>
      </w:r>
      <w:r>
        <w:rPr>
          <w:rFonts w:ascii="宋体" w:hAnsi="宋体" w:eastAsia="宋体" w:cs="宋体"/>
          <w:sz w:val="24"/>
        </w:rPr>
        <w:t>。在训练过程中，该策略会随机选择谱图中的连续条带区域并将其像素值强制置零，以模拟水声信道中常见的频带衰减或瞬时中断干扰。</w:t>
      </w:r>
    </w:p>
    <w:p w14:paraId="6238DACC">
      <w:pPr>
        <w:pStyle w:val="66"/>
        <w:bidi w:val="0"/>
        <w:rPr>
          <w:rFonts w:hint="eastAsia"/>
          <w:lang w:eastAsia="zh-CN"/>
        </w:rPr>
      </w:pPr>
      <w:bookmarkStart w:id="83" w:name="_Ref25588"/>
      <w:bookmarkStart w:id="84" w:name="_Toc17133"/>
      <w:commentRangeStart w:id="5"/>
      <w:r>
        <w:t xml:space="preserve">表3- </w:t>
      </w:r>
      <w:r>
        <w:fldChar w:fldCharType="begin"/>
      </w:r>
      <w:r>
        <w:instrText xml:space="preserve"> SEQ 表3- \* ARABIC </w:instrText>
      </w:r>
      <w:r>
        <w:fldChar w:fldCharType="separate"/>
      </w:r>
      <w:r>
        <w:t>2</w:t>
      </w:r>
      <w:r>
        <w:fldChar w:fldCharType="end"/>
      </w:r>
      <w:bookmarkEnd w:id="83"/>
      <w:r>
        <w:rPr>
          <w:rFonts w:hint="eastAsia"/>
          <w:lang w:eastAsia="zh-CN"/>
        </w:rPr>
        <w:t>不同数据增强策略对模型性能的影响</w:t>
      </w:r>
      <w:commentRangeEnd w:id="5"/>
      <w:r>
        <w:rPr>
          <w:rStyle w:val="CommentReference"/>
        </w:rPr>
        <w:commentReference w:id="5"/>
      </w:r>
      <w:bookmarkEnd w:id="84"/>
    </w:p>
    <w:p w14:paraId="7D225917">
      <w:pPr>
        <w:pStyle w:val="67"/>
        <w:bidi w:val="0"/>
        <w:rPr>
          <w:rFonts w:hint="default"/>
          <w:lang w:val="en-US"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2 </w:t>
      </w:r>
      <w:r>
        <w:rPr>
          <w:rFonts w:hint="eastAsia"/>
        </w:rPr>
        <w:t>Influence of different data augmentation strategies on model performance</w:t>
      </w:r>
    </w:p>
    <w:tbl>
      <w:tblPr>
        <w:tblStyle w:val="35"/>
        <w:tblW w:w="401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9"/>
        <w:gridCol w:w="1908"/>
        <w:gridCol w:w="1834"/>
      </w:tblGrid>
      <w:tr w14:paraId="6F769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2" w:type="pct"/>
            <w:tcBorders>
              <w:top w:val="single" w:color="auto" w:sz="18" w:space="0"/>
              <w:bottom w:val="single" w:color="auto" w:sz="4" w:space="0"/>
            </w:tcBorders>
            <w:vAlign w:val="center"/>
          </w:tcPr>
          <w:p w14:paraId="768090E9">
            <w:pPr>
              <w:pStyle w:val="63"/>
              <w:widowControl w:val="0"/>
              <w:jc w:val="center"/>
              <w:rPr>
                <w:rFonts w:hint="eastAsia" w:eastAsia="宋体"/>
                <w:lang w:eastAsia="zh-CN"/>
              </w:rPr>
            </w:pPr>
            <w:r>
              <w:rPr>
                <w:rFonts w:hint="eastAsia"/>
                <w:lang w:val="en-US" w:eastAsia="zh-CN"/>
              </w:rPr>
              <w:t>方法</w:t>
            </w:r>
          </w:p>
        </w:tc>
        <w:tc>
          <w:tcPr>
            <w:tcW w:w="1370" w:type="pct"/>
            <w:tcBorders>
              <w:top w:val="single" w:color="auto" w:sz="18" w:space="0"/>
              <w:bottom w:val="single" w:color="auto" w:sz="4" w:space="0"/>
            </w:tcBorders>
            <w:vAlign w:val="center"/>
          </w:tcPr>
          <w:p w14:paraId="3C7145AE">
            <w:pPr>
              <w:pStyle w:val="63"/>
              <w:widowControl w:val="0"/>
              <w:jc w:val="center"/>
              <w:rPr>
                <w:rFonts w:hint="eastAsia" w:eastAsia="宋体"/>
                <w:lang w:eastAsia="zh-CN"/>
              </w:rPr>
            </w:pPr>
            <w:r>
              <w:rPr>
                <w:rFonts w:hint="eastAsia"/>
                <w:lang w:val="en-US" w:eastAsia="zh-CN"/>
              </w:rPr>
              <w:t>准确率（%）</w:t>
            </w:r>
          </w:p>
        </w:tc>
        <w:tc>
          <w:tcPr>
            <w:tcW w:w="1317" w:type="pct"/>
            <w:tcBorders>
              <w:top w:val="single" w:color="auto" w:sz="18" w:space="0"/>
              <w:bottom w:val="single" w:color="auto" w:sz="4" w:space="0"/>
            </w:tcBorders>
            <w:vAlign w:val="center"/>
          </w:tcPr>
          <w:p w14:paraId="28B91A2E">
            <w:pPr>
              <w:pStyle w:val="63"/>
              <w:widowControl w:val="0"/>
              <w:jc w:val="center"/>
              <w:rPr>
                <w:rFonts w:hint="eastAsia"/>
                <w:lang w:val="en-US" w:eastAsia="zh-CN"/>
              </w:rPr>
            </w:pPr>
            <w:r>
              <w:rPr>
                <w:rFonts w:hint="eastAsia"/>
                <w:lang w:val="en-US" w:eastAsia="zh-CN"/>
              </w:rPr>
              <w:t>提升（%）</w:t>
            </w:r>
          </w:p>
        </w:tc>
      </w:tr>
      <w:tr w14:paraId="5D3970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312" w:type="pct"/>
            <w:tcBorders>
              <w:top w:val="single" w:color="auto" w:sz="4" w:space="0"/>
            </w:tcBorders>
            <w:vAlign w:val="center"/>
          </w:tcPr>
          <w:p w14:paraId="4DFEC9E8">
            <w:pPr>
              <w:pStyle w:val="63"/>
              <w:widowControl w:val="0"/>
              <w:jc w:val="center"/>
              <w:rPr>
                <w:rFonts w:hint="default" w:eastAsia="宋体"/>
                <w:lang w:val="en-US" w:eastAsia="zh-CN"/>
              </w:rPr>
            </w:pPr>
            <w:r>
              <w:rPr>
                <w:rFonts w:hint="eastAsia"/>
                <w:lang w:val="en-US" w:eastAsia="zh-CN"/>
              </w:rPr>
              <w:t>None (Baseline)</w:t>
            </w:r>
          </w:p>
        </w:tc>
        <w:tc>
          <w:tcPr>
            <w:tcW w:w="1370" w:type="pct"/>
            <w:tcBorders>
              <w:top w:val="single" w:color="auto" w:sz="4" w:space="0"/>
            </w:tcBorders>
            <w:vAlign w:val="center"/>
          </w:tcPr>
          <w:p w14:paraId="63D7AC87">
            <w:pPr>
              <w:pStyle w:val="63"/>
              <w:widowControl w:val="0"/>
              <w:jc w:val="center"/>
              <w:rPr>
                <w:rFonts w:hint="default" w:eastAsia="宋体"/>
                <w:lang w:val="en-US" w:eastAsia="zh-CN"/>
              </w:rPr>
            </w:pPr>
            <w:r>
              <w:rPr>
                <w:rFonts w:hint="eastAsia"/>
              </w:rPr>
              <w:t>4</w:t>
            </w:r>
            <w:r>
              <w:rPr>
                <w:rFonts w:hint="eastAsia"/>
                <w:lang w:val="en-US" w:eastAsia="zh-CN"/>
              </w:rPr>
              <w:t>4</w:t>
            </w:r>
            <w:r>
              <w:rPr>
                <w:rFonts w:hint="eastAsia"/>
              </w:rPr>
              <w:t>.</w:t>
            </w:r>
            <w:r>
              <w:rPr>
                <w:rFonts w:hint="eastAsia"/>
                <w:lang w:val="en-US" w:eastAsia="zh-CN"/>
              </w:rPr>
              <w:t>72</w:t>
            </w:r>
          </w:p>
        </w:tc>
        <w:tc>
          <w:tcPr>
            <w:tcW w:w="1317" w:type="pct"/>
            <w:tcBorders>
              <w:top w:val="single" w:color="auto" w:sz="4" w:space="0"/>
            </w:tcBorders>
            <w:vAlign w:val="center"/>
          </w:tcPr>
          <w:p w14:paraId="105A8D93">
            <w:pPr>
              <w:pStyle w:val="63"/>
              <w:widowControl w:val="0"/>
              <w:jc w:val="center"/>
              <w:rPr>
                <w:rFonts w:hint="eastAsia"/>
              </w:rPr>
            </w:pPr>
            <w:r>
              <w:rPr>
                <w:rFonts w:hint="eastAsia"/>
              </w:rPr>
              <w:t>-</w:t>
            </w:r>
          </w:p>
        </w:tc>
      </w:tr>
      <w:tr w14:paraId="2AE93A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312" w:type="pct"/>
            <w:tcBorders>
              <w:bottom w:val="nil"/>
            </w:tcBorders>
            <w:vAlign w:val="center"/>
          </w:tcPr>
          <w:p w14:paraId="6FAC5083">
            <w:pPr>
              <w:pStyle w:val="63"/>
              <w:widowControl w:val="0"/>
              <w:jc w:val="center"/>
              <w:rPr>
                <w:rFonts w:hint="default" w:eastAsia="宋体"/>
                <w:lang w:val="en-US" w:eastAsia="zh-CN"/>
              </w:rPr>
            </w:pPr>
            <w:r>
              <w:rPr>
                <w:rFonts w:hint="eastAsia"/>
                <w:lang w:val="en-US" w:eastAsia="zh-CN"/>
              </w:rPr>
              <w:t>SpecAugment (Acoustic Masking)</w:t>
            </w:r>
          </w:p>
        </w:tc>
        <w:tc>
          <w:tcPr>
            <w:tcW w:w="1370" w:type="pct"/>
            <w:tcBorders>
              <w:bottom w:val="nil"/>
            </w:tcBorders>
            <w:vAlign w:val="center"/>
          </w:tcPr>
          <w:p w14:paraId="3B4F94BD">
            <w:pPr>
              <w:pStyle w:val="63"/>
              <w:widowControl w:val="0"/>
              <w:jc w:val="center"/>
              <w:rPr>
                <w:rFonts w:hint="default" w:eastAsia="宋体"/>
                <w:lang w:val="en-US" w:eastAsia="zh-CN"/>
              </w:rPr>
            </w:pPr>
            <w:r>
              <w:rPr>
                <w:rFonts w:hint="eastAsia"/>
                <w:lang w:val="en-US" w:eastAsia="zh-CN"/>
              </w:rPr>
              <w:t>52.21</w:t>
            </w:r>
          </w:p>
        </w:tc>
        <w:tc>
          <w:tcPr>
            <w:tcW w:w="1317" w:type="pct"/>
            <w:tcBorders>
              <w:bottom w:val="nil"/>
            </w:tcBorders>
            <w:vAlign w:val="center"/>
          </w:tcPr>
          <w:p w14:paraId="037C2695">
            <w:pPr>
              <w:pStyle w:val="63"/>
              <w:widowControl w:val="0"/>
              <w:jc w:val="center"/>
              <w:rPr>
                <w:rFonts w:hint="eastAsia"/>
                <w:lang w:val="en-US" w:eastAsia="zh-CN"/>
              </w:rPr>
            </w:pPr>
            <w:r>
              <w:rPr>
                <w:rFonts w:hint="eastAsia"/>
                <w:lang w:val="en-US" w:eastAsia="zh-CN"/>
              </w:rPr>
              <w:t>+7.49%</w:t>
            </w:r>
          </w:p>
        </w:tc>
      </w:tr>
      <w:tr w14:paraId="4B0BC9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312" w:type="pct"/>
            <w:tcBorders>
              <w:top w:val="nil"/>
              <w:bottom w:val="single" w:color="auto" w:sz="18" w:space="0"/>
            </w:tcBorders>
            <w:vAlign w:val="center"/>
          </w:tcPr>
          <w:p w14:paraId="150C2563">
            <w:pPr>
              <w:pStyle w:val="63"/>
              <w:widowControl w:val="0"/>
              <w:jc w:val="center"/>
              <w:rPr>
                <w:rFonts w:hint="default" w:eastAsia="宋体"/>
                <w:lang w:val="en-US" w:eastAsia="zh-CN"/>
              </w:rPr>
            </w:pPr>
            <w:r>
              <w:rPr>
                <w:rFonts w:hint="eastAsia"/>
                <w:b/>
                <w:bCs/>
                <w:lang w:val="en-US" w:eastAsia="zh-CN"/>
              </w:rPr>
              <w:t>Visual Augmentation (Ours)</w:t>
            </w:r>
          </w:p>
        </w:tc>
        <w:tc>
          <w:tcPr>
            <w:tcW w:w="1370" w:type="pct"/>
            <w:tcBorders>
              <w:top w:val="nil"/>
              <w:bottom w:val="single" w:color="auto" w:sz="18" w:space="0"/>
            </w:tcBorders>
            <w:vAlign w:val="center"/>
          </w:tcPr>
          <w:p w14:paraId="6B9596CA">
            <w:pPr>
              <w:pStyle w:val="63"/>
              <w:widowControl w:val="0"/>
              <w:jc w:val="center"/>
              <w:rPr>
                <w:rFonts w:hint="default" w:eastAsia="宋体"/>
                <w:lang w:val="en-US" w:eastAsia="zh-CN"/>
              </w:rPr>
            </w:pPr>
            <w:r>
              <w:rPr>
                <w:rFonts w:hint="eastAsia"/>
                <w:b/>
                <w:bCs/>
                <w:lang w:val="en-US" w:eastAsia="zh-CN"/>
              </w:rPr>
              <w:t>56.64</w:t>
            </w:r>
          </w:p>
        </w:tc>
        <w:tc>
          <w:tcPr>
            <w:tcW w:w="1317" w:type="pct"/>
            <w:tcBorders>
              <w:top w:val="nil"/>
              <w:bottom w:val="single" w:color="auto" w:sz="18" w:space="0"/>
            </w:tcBorders>
            <w:vAlign w:val="center"/>
          </w:tcPr>
          <w:p w14:paraId="466C62A2">
            <w:pPr>
              <w:pStyle w:val="63"/>
              <w:widowControl w:val="0"/>
              <w:jc w:val="center"/>
              <w:rPr>
                <w:rFonts w:hint="eastAsia"/>
                <w:b/>
                <w:bCs/>
                <w:lang w:val="en-US" w:eastAsia="zh-CN"/>
              </w:rPr>
            </w:pPr>
            <w:r>
              <w:rPr>
                <w:rFonts w:hint="eastAsia"/>
                <w:b/>
                <w:bCs/>
                <w:lang w:val="en-US" w:eastAsia="zh-CN"/>
              </w:rPr>
              <w:t>+11.92%</w:t>
            </w:r>
          </w:p>
        </w:tc>
      </w:tr>
    </w:tbl>
    <w:p w14:paraId="013A1803">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ascii="宋体" w:hAnsi="宋体" w:eastAsia="宋体" w:cs="宋体"/>
          <w:sz w:val="6"/>
          <w:szCs w:val="6"/>
        </w:rPr>
      </w:pPr>
    </w:p>
    <w:p w14:paraId="6D1DCA57">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rPr>
      </w:pPr>
      <w:r>
        <w:rPr>
          <w:rFonts w:ascii="宋体" w:hAnsi="宋体" w:eastAsia="宋体" w:cs="宋体"/>
          <w:sz w:val="24"/>
        </w:rPr>
        <w:t>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_Ref25588 \h </w:instrText>
      </w:r>
      <w:r>
        <w:rPr>
          <w:rFonts w:ascii="宋体" w:hAnsi="宋体" w:eastAsia="宋体" w:cs="宋体"/>
          <w:sz w:val="24"/>
          <w:szCs w:val="24"/>
          <w:highlight w:val="green"/>
        </w:rPr>
        <w:fldChar w:fldCharType="separate"/>
      </w:r>
      <w:r>
        <w:rPr>
          <w:sz w:val="24"/>
          <w:szCs w:val="24"/>
        </w:rPr>
        <w:t>表3- 2</w:t>
      </w:r>
      <w:r>
        <w:rPr>
          <w:rFonts w:ascii="宋体" w:hAnsi="宋体" w:eastAsia="宋体" w:cs="宋体"/>
          <w:sz w:val="24"/>
          <w:szCs w:val="24"/>
          <w:highlight w:val="green"/>
        </w:rPr>
        <w:fldChar w:fldCharType="end"/>
      </w:r>
      <w:r>
        <w:rPr>
          <w:rFonts w:ascii="宋体" w:hAnsi="宋体" w:eastAsia="宋体" w:cs="宋体"/>
          <w:sz w:val="24"/>
        </w:rPr>
        <w:t>所示，未采用任何数据增强的基准模型仅在验证集上达到了</w:t>
      </w:r>
      <w:r>
        <w:rPr>
          <w:rFonts w:hint="default" w:ascii="Times New Roman" w:hAnsi="Times New Roman" w:eastAsia="宋体" w:cs="Times New Roman"/>
          <w:sz w:val="24"/>
        </w:rPr>
        <w:t>44.72%</w:t>
      </w:r>
      <w:r>
        <w:rPr>
          <w:rFonts w:ascii="宋体" w:hAnsi="宋体" w:eastAsia="宋体" w:cs="宋体"/>
          <w:sz w:val="24"/>
        </w:rPr>
        <w:t>的准确率。这一较低的性能证实了在有限样本下，深层神经网络极易对训练数据中特定的背景噪声分布产生过拟合，从而导致在面对未见样本时泛化能力不足。而引入数据增强后，模型性能均实现了显著跃升，这充分说明了通过人为扩充数据多样性是解决水声小样本问题的关键手段。</w:t>
      </w:r>
    </w:p>
    <w:p w14:paraId="2AE85721">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值得注意的是，实验结果揭示了一个反直觉的现象：本文所采用的视觉化数据增强策略（</w:t>
      </w:r>
      <w:r>
        <w:rPr>
          <w:rFonts w:hint="default" w:ascii="Times New Roman" w:hAnsi="Times New Roman" w:eastAsia="宋体" w:cs="Times New Roman"/>
          <w:sz w:val="24"/>
        </w:rPr>
        <w:t>56.64%</w:t>
      </w:r>
      <w:r>
        <w:rPr>
          <w:rFonts w:ascii="宋体" w:hAnsi="宋体" w:eastAsia="宋体" w:cs="宋体"/>
          <w:sz w:val="24"/>
        </w:rPr>
        <w:t>）显著优于声学领域通用的</w:t>
      </w:r>
      <w:r>
        <w:rPr>
          <w:rFonts w:hint="default" w:ascii="Times New Roman" w:hAnsi="Times New Roman" w:eastAsia="宋体" w:cs="Times New Roman"/>
          <w:sz w:val="24"/>
        </w:rPr>
        <w:t>SpecAugment</w:t>
      </w:r>
      <w:r>
        <w:rPr>
          <w:rFonts w:ascii="宋体" w:hAnsi="宋体" w:eastAsia="宋体" w:cs="宋体"/>
          <w:sz w:val="24"/>
        </w:rPr>
        <w:t>方法（</w:t>
      </w:r>
      <w:r>
        <w:rPr>
          <w:rFonts w:hint="default" w:ascii="Times New Roman" w:hAnsi="Times New Roman" w:eastAsia="宋体" w:cs="Times New Roman"/>
          <w:sz w:val="24"/>
        </w:rPr>
        <w:t>52.21%</w:t>
      </w:r>
      <w:r>
        <w:rPr>
          <w:rFonts w:ascii="宋体" w:hAnsi="宋体" w:eastAsia="宋体" w:cs="宋体"/>
          <w:sz w:val="24"/>
        </w:rPr>
        <w:t>）。</w:t>
      </w:r>
    </w:p>
    <w:p w14:paraId="2E6359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highlight w:val="green"/>
        </w:rPr>
      </w:pPr>
      <w:r>
        <w:rPr>
          <w:rFonts w:ascii="宋体" w:hAnsi="宋体" w:eastAsia="宋体" w:cs="宋体"/>
          <w:sz w:val="24"/>
        </w:rPr>
        <w:t>我们推测，造成这一差异的根本原因在于输入数据的表征形式。在本文的预处理流程中，原始的单通道梅尔谱图被映射为了三通道的</w:t>
      </w:r>
      <w:r>
        <w:rPr>
          <w:rFonts w:hint="default" w:ascii="Times New Roman" w:hAnsi="Times New Roman" w:eastAsia="宋体" w:cs="Times New Roman"/>
          <w:sz w:val="24"/>
        </w:rPr>
        <w:t>RGB</w:t>
      </w:r>
      <w:r>
        <w:rPr>
          <w:rFonts w:ascii="宋体" w:hAnsi="宋体" w:eastAsia="宋体" w:cs="宋体"/>
          <w:sz w:val="24"/>
        </w:rPr>
        <w:t>图像，这意味着数据的模态已从纯粹的声学时频序列转化为具有丰富纹理特征的视觉图像</w:t>
      </w:r>
      <w:r>
        <w:rPr>
          <w:rFonts w:hint="eastAsia" w:ascii="宋体" w:hAnsi="宋体" w:eastAsia="宋体" w:cs="宋体"/>
          <w:sz w:val="24"/>
        </w:rPr>
        <w:t>。</w:t>
      </w:r>
      <w:r>
        <w:rPr>
          <w:rFonts w:hint="default" w:ascii="Times New Roman" w:hAnsi="Times New Roman" w:eastAsia="宋体" w:cs="Times New Roman"/>
          <w:sz w:val="24"/>
        </w:rPr>
        <w:t>SpecAugment</w:t>
      </w:r>
      <w:r>
        <w:rPr>
          <w:rFonts w:ascii="宋体" w:hAnsi="宋体" w:eastAsia="宋体" w:cs="宋体"/>
          <w:sz w:val="24"/>
        </w:rPr>
        <w:t>所采用的“硬性擦除”机制——即将图像中的特定矩形区域像素值强行归零——在计算机视觉的语境下，相当于在连续的纹理图像上人为制造了多个边缘生硬的黑色空洞。对于基于自然图像预训练的</w:t>
      </w:r>
      <w:r>
        <w:rPr>
          <w:rFonts w:hint="default" w:ascii="Times New Roman" w:hAnsi="Times New Roman" w:eastAsia="宋体" w:cs="Times New Roman"/>
          <w:sz w:val="24"/>
        </w:rPr>
        <w:t>ResNet</w:t>
      </w:r>
      <w:r>
        <w:rPr>
          <w:rFonts w:ascii="宋体" w:hAnsi="宋体" w:eastAsia="宋体" w:cs="宋体"/>
          <w:sz w:val="24"/>
        </w:rPr>
        <w:t>骨干网络而言，这些突兀的黑块边界构成了强烈的高频伪影，破坏了图像在空间上的自然统计规律，从而在一定程度上干扰了卷积核对声纹纹理的连续性提取。相比之下，基于</w:t>
      </w:r>
      <w:r>
        <w:rPr>
          <w:rFonts w:hint="default" w:ascii="Times New Roman" w:hAnsi="Times New Roman" w:eastAsia="宋体" w:cs="Times New Roman"/>
          <w:sz w:val="24"/>
        </w:rPr>
        <w:t>RGB</w:t>
      </w:r>
      <w:r>
        <w:rPr>
          <w:rFonts w:ascii="宋体" w:hAnsi="宋体" w:eastAsia="宋体" w:cs="宋体"/>
          <w:sz w:val="24"/>
        </w:rPr>
        <w:t>格式的视觉增强策略（如颜色抖动和空间几何变换）则将谱图完全视为一种“纹理”，通过改变色彩饱和度或微调空间结构来模拟水声信号的信噪比波动。这种处理方式与</w:t>
      </w:r>
      <w:r>
        <w:rPr>
          <w:rFonts w:hint="default" w:ascii="Times New Roman" w:hAnsi="Times New Roman" w:eastAsia="宋体" w:cs="Times New Roman"/>
          <w:sz w:val="24"/>
        </w:rPr>
        <w:t>RGB</w:t>
      </w:r>
      <w:r>
        <w:rPr>
          <w:rFonts w:ascii="宋体" w:hAnsi="宋体" w:eastAsia="宋体" w:cs="宋体"/>
          <w:sz w:val="24"/>
        </w:rPr>
        <w:t>图像的数据格式更为契合，保持了图像在视觉语义上的连续性，因此能够更有效地激发计算机视觉模型在水声任务上的潜力。</w:t>
      </w:r>
    </w:p>
    <w:p w14:paraId="3472BB73">
      <w:pPr>
        <w:pStyle w:val="4"/>
        <w:bidi w:val="0"/>
      </w:pPr>
      <w:bookmarkStart w:id="85" w:name="_Toc22293"/>
      <w:r>
        <w:rPr>
          <w:rFonts w:hint="eastAsia"/>
        </w:rPr>
        <w:t>数据分配策略的对比分析</w:t>
      </w:r>
      <w:bookmarkEnd w:id="85"/>
    </w:p>
    <w:p w14:paraId="11696CB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为了进一步验证数据划分方式对模型泛化性能的深层影响，并探究联邦学习在不同数据分布下的行为模式，我们设计了三种具有代表性的数据分配策略进行对比实验。这三种策略的具体实施方式如下：</w:t>
      </w:r>
    </w:p>
    <w:p w14:paraId="147D44FC">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宋体" w:hAnsi="宋体" w:eastAsia="宋体" w:cs="宋体"/>
          <w:sz w:val="24"/>
        </w:rPr>
        <w:t>1.</w:t>
      </w:r>
      <w:r>
        <w:rPr>
          <w:rFonts w:ascii="宋体" w:hAnsi="宋体" w:eastAsia="宋体" w:cs="宋体"/>
          <w:sz w:val="24"/>
        </w:rPr>
        <w:t>按环境划分策略：该策略旨在模拟跨域分布差异极大的极端</w:t>
      </w:r>
      <w:r>
        <w:rPr>
          <w:rFonts w:hint="default" w:ascii="Times New Roman" w:hAnsi="Times New Roman" w:eastAsia="宋体" w:cs="Times New Roman"/>
          <w:sz w:val="24"/>
        </w:rPr>
        <w:t>Non-IID</w:t>
      </w:r>
      <w:r>
        <w:rPr>
          <w:rFonts w:ascii="宋体" w:hAnsi="宋体" w:eastAsia="宋体" w:cs="宋体"/>
          <w:sz w:val="24"/>
        </w:rPr>
        <w:t>场景。具体而言，我们将</w:t>
      </w:r>
      <w:r>
        <w:rPr>
          <w:rFonts w:hint="default" w:ascii="Times New Roman" w:hAnsi="Times New Roman" w:eastAsia="宋体" w:cs="Times New Roman"/>
          <w:sz w:val="24"/>
        </w:rPr>
        <w:t>ShipEar</w:t>
      </w:r>
      <w:r>
        <w:rPr>
          <w:rFonts w:ascii="宋体" w:hAnsi="宋体" w:eastAsia="宋体" w:cs="宋体"/>
          <w:sz w:val="24"/>
        </w:rPr>
        <w:t>数据集中包含的</w:t>
      </w:r>
      <w:r>
        <w:rPr>
          <w:rFonts w:hint="default" w:ascii="Times New Roman" w:hAnsi="Times New Roman" w:eastAsia="宋体" w:cs="Times New Roman"/>
          <w:sz w:val="24"/>
        </w:rPr>
        <w:t>11</w:t>
      </w:r>
      <w:r>
        <w:rPr>
          <w:rFonts w:ascii="宋体" w:hAnsi="宋体" w:eastAsia="宋体" w:cs="宋体"/>
          <w:sz w:val="24"/>
        </w:rPr>
        <w:t>种不同采集环境（如</w:t>
      </w:r>
      <w:r>
        <w:rPr>
          <w:rFonts w:hint="default" w:ascii="Times New Roman" w:hAnsi="Times New Roman" w:eastAsia="宋体" w:cs="Times New Roman"/>
          <w:sz w:val="24"/>
        </w:rPr>
        <w:t>Cangas Departure</w:t>
      </w:r>
      <w:r>
        <w:rPr>
          <w:rFonts w:ascii="宋体" w:hAnsi="宋体" w:eastAsia="宋体" w:cs="宋体"/>
          <w:sz w:val="24"/>
        </w:rPr>
        <w:t>、</w:t>
      </w:r>
      <w:r>
        <w:rPr>
          <w:rFonts w:hint="default" w:ascii="Times New Roman" w:hAnsi="Times New Roman" w:eastAsia="宋体" w:cs="Times New Roman"/>
          <w:sz w:val="24"/>
        </w:rPr>
        <w:t>Red Lighthouse</w:t>
      </w:r>
      <w:r>
        <w:rPr>
          <w:rFonts w:ascii="宋体" w:hAnsi="宋体" w:eastAsia="宋体" w:cs="宋体"/>
          <w:sz w:val="24"/>
        </w:rPr>
        <w:t>等）作为划分依据。每个客户端被限制仅能获取特定单一环境下的所有数据。这意味着不同客户端之间的数据不仅在声学背景上</w:t>
      </w:r>
      <w:r>
        <w:rPr>
          <w:rFonts w:hint="eastAsia" w:ascii="宋体" w:hAnsi="宋体" w:eastAsia="宋体" w:cs="宋体"/>
          <w:sz w:val="24"/>
        </w:rPr>
        <w:t>有所</w:t>
      </w:r>
      <w:r>
        <w:rPr>
          <w:rFonts w:ascii="宋体" w:hAnsi="宋体" w:eastAsia="宋体" w:cs="宋体"/>
          <w:sz w:val="24"/>
        </w:rPr>
        <w:t>不同，而且在信道特征上互斥。</w:t>
      </w:r>
    </w:p>
    <w:p w14:paraId="24CC4579">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宋体" w:hAnsi="宋体" w:eastAsia="宋体" w:cs="宋体"/>
          <w:sz w:val="24"/>
        </w:rPr>
        <w:t>2.</w:t>
      </w:r>
      <w:r>
        <w:rPr>
          <w:rFonts w:ascii="宋体" w:hAnsi="宋体" w:eastAsia="宋体" w:cs="宋体"/>
          <w:sz w:val="24"/>
        </w:rPr>
        <w:t>随机打乱策略：该策略旨在模拟理想的独立同分布（</w:t>
      </w:r>
      <w:r>
        <w:rPr>
          <w:rFonts w:hint="default" w:ascii="Times New Roman" w:hAnsi="Times New Roman" w:eastAsia="宋体" w:cs="Times New Roman"/>
          <w:sz w:val="24"/>
        </w:rPr>
        <w:t>IID</w:t>
      </w:r>
      <w:r>
        <w:rPr>
          <w:rFonts w:ascii="宋体" w:hAnsi="宋体" w:eastAsia="宋体" w:cs="宋体"/>
          <w:sz w:val="24"/>
        </w:rPr>
        <w:t>）场景。我们将所有录音场次和环境下的样本汇入一个全局数据池并进行完全随机打乱，随后将其均匀分配给各个客户端。在此设置下，每个客户端的数据分布在统计上与全局分布保持一致，且包含了来自多种环境的混合样本。</w:t>
      </w:r>
    </w:p>
    <w:p w14:paraId="4B920933">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宋体" w:hAnsi="宋体" w:eastAsia="宋体" w:cs="宋体"/>
          <w:sz w:val="24"/>
        </w:rPr>
        <w:t>3.</w:t>
      </w:r>
      <w:r>
        <w:rPr>
          <w:rFonts w:ascii="宋体" w:hAnsi="宋体" w:eastAsia="宋体" w:cs="宋体"/>
          <w:sz w:val="24"/>
        </w:rPr>
        <w:t>互斥划分策略：即本文提出的方法，遵循“一客户端一船”的原则</w:t>
      </w:r>
      <w:r>
        <w:rPr>
          <w:rFonts w:hint="eastAsia" w:ascii="宋体" w:hAnsi="宋体" w:eastAsia="宋体" w:cs="宋体"/>
          <w:sz w:val="24"/>
        </w:rPr>
        <w:t>。</w:t>
      </w:r>
    </w:p>
    <w:p w14:paraId="2F29EC88">
      <w:pPr>
        <w:pStyle w:val="66"/>
        <w:bidi w:val="0"/>
        <w:rPr>
          <w:rFonts w:hint="eastAsia"/>
          <w:lang w:eastAsia="zh-CN"/>
        </w:rPr>
      </w:pPr>
      <w:bookmarkStart w:id="86" w:name="_Ref29768"/>
      <w:bookmarkStart w:id="87" w:name="_Toc9190"/>
      <w:commentRangeStart w:id="6"/>
      <w:r>
        <w:t xml:space="preserve">表3- </w:t>
      </w:r>
      <w:r>
        <w:fldChar w:fldCharType="begin"/>
      </w:r>
      <w:r>
        <w:instrText xml:space="preserve"> SEQ 表3- \* ARABIC </w:instrText>
      </w:r>
      <w:r>
        <w:fldChar w:fldCharType="separate"/>
      </w:r>
      <w:r>
        <w:t>3</w:t>
      </w:r>
      <w:r>
        <w:fldChar w:fldCharType="end"/>
      </w:r>
      <w:bookmarkEnd w:id="86"/>
      <w:r>
        <w:rPr>
          <w:rFonts w:hint="eastAsia"/>
          <w:lang w:eastAsia="zh-CN"/>
        </w:rPr>
        <w:t>不同划分策略对模型性能的影响</w:t>
      </w:r>
      <w:commentRangeEnd w:id="6"/>
      <w:r>
        <w:rPr>
          <w:rStyle w:val="CommentReference"/>
        </w:rPr>
        <w:commentReference w:id="6"/>
      </w:r>
      <w:bookmarkEnd w:id="87"/>
    </w:p>
    <w:p w14:paraId="2304791C">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3 </w:t>
      </w:r>
      <w:r>
        <w:rPr>
          <w:rFonts w:hint="eastAsia"/>
        </w:rPr>
        <w:t>Influence of different partition strategies on model performance</w:t>
      </w:r>
    </w:p>
    <w:tbl>
      <w:tblPr>
        <w:tblStyle w:val="35"/>
        <w:tblW w:w="401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5"/>
        <w:gridCol w:w="3204"/>
        <w:gridCol w:w="1372"/>
      </w:tblGrid>
      <w:tr w14:paraId="0E9761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3" w:type="pct"/>
            <w:tcBorders>
              <w:top w:val="single" w:color="auto" w:sz="18" w:space="0"/>
              <w:bottom w:val="single" w:color="auto" w:sz="4" w:space="0"/>
            </w:tcBorders>
            <w:vAlign w:val="center"/>
          </w:tcPr>
          <w:p w14:paraId="4F1ADF6A">
            <w:pPr>
              <w:pStyle w:val="63"/>
              <w:widowControl w:val="0"/>
              <w:jc w:val="center"/>
              <w:rPr>
                <w:rFonts w:hint="eastAsia" w:eastAsia="宋体"/>
                <w:lang w:eastAsia="zh-CN"/>
              </w:rPr>
            </w:pPr>
            <w:r>
              <w:rPr>
                <w:rFonts w:hint="eastAsia"/>
                <w:lang w:val="en-US" w:eastAsia="zh-CN"/>
              </w:rPr>
              <w:t>划分策略</w:t>
            </w:r>
          </w:p>
        </w:tc>
        <w:tc>
          <w:tcPr>
            <w:tcW w:w="2301" w:type="pct"/>
            <w:tcBorders>
              <w:top w:val="single" w:color="auto" w:sz="18" w:space="0"/>
              <w:bottom w:val="single" w:color="auto" w:sz="4" w:space="0"/>
            </w:tcBorders>
            <w:vAlign w:val="center"/>
          </w:tcPr>
          <w:p w14:paraId="572BF8EE">
            <w:pPr>
              <w:pStyle w:val="63"/>
              <w:widowControl w:val="0"/>
              <w:jc w:val="center"/>
              <w:rPr>
                <w:rFonts w:hint="default" w:eastAsia="宋体"/>
                <w:lang w:val="en-US" w:eastAsia="zh-CN"/>
              </w:rPr>
            </w:pPr>
            <w:r>
              <w:rPr>
                <w:rFonts w:hint="eastAsia"/>
                <w:lang w:val="en-US" w:eastAsia="zh-CN"/>
              </w:rPr>
              <w:t>描述</w:t>
            </w:r>
          </w:p>
        </w:tc>
        <w:tc>
          <w:tcPr>
            <w:tcW w:w="985" w:type="pct"/>
            <w:tcBorders>
              <w:top w:val="single" w:color="auto" w:sz="18" w:space="0"/>
              <w:bottom w:val="single" w:color="auto" w:sz="4" w:space="0"/>
            </w:tcBorders>
            <w:vAlign w:val="center"/>
          </w:tcPr>
          <w:p w14:paraId="24EFA448">
            <w:pPr>
              <w:pStyle w:val="63"/>
              <w:widowControl w:val="0"/>
              <w:jc w:val="center"/>
              <w:rPr>
                <w:rFonts w:hint="eastAsia"/>
                <w:lang w:val="en-US" w:eastAsia="zh-CN"/>
              </w:rPr>
            </w:pPr>
            <w:r>
              <w:rPr>
                <w:rFonts w:hint="eastAsia"/>
                <w:lang w:val="en-US" w:eastAsia="zh-CN"/>
              </w:rPr>
              <w:t>准确率（%）</w:t>
            </w:r>
          </w:p>
        </w:tc>
      </w:tr>
      <w:tr w14:paraId="1817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713" w:type="pct"/>
            <w:tcBorders>
              <w:top w:val="single" w:color="auto" w:sz="4" w:space="0"/>
            </w:tcBorders>
            <w:vAlign w:val="center"/>
          </w:tcPr>
          <w:p w14:paraId="51308A1B">
            <w:pPr>
              <w:pStyle w:val="63"/>
              <w:widowControl w:val="0"/>
              <w:jc w:val="center"/>
              <w:rPr>
                <w:rFonts w:hint="default" w:eastAsia="宋体"/>
                <w:lang w:val="en-US" w:eastAsia="zh-CN"/>
              </w:rPr>
            </w:pPr>
            <w:r>
              <w:rPr>
                <w:rFonts w:hint="eastAsia"/>
                <w:lang w:val="en-US" w:eastAsia="zh-CN"/>
              </w:rPr>
              <w:t>Environment-based</w:t>
            </w:r>
          </w:p>
        </w:tc>
        <w:tc>
          <w:tcPr>
            <w:tcW w:w="2301" w:type="pct"/>
            <w:tcBorders>
              <w:top w:val="single" w:color="auto" w:sz="4" w:space="0"/>
            </w:tcBorders>
            <w:vAlign w:val="center"/>
          </w:tcPr>
          <w:p w14:paraId="26F93AC6">
            <w:pPr>
              <w:pStyle w:val="63"/>
              <w:widowControl w:val="0"/>
              <w:jc w:val="center"/>
              <w:rPr>
                <w:rFonts w:hint="default" w:eastAsia="宋体"/>
                <w:lang w:val="en-US" w:eastAsia="zh-CN"/>
              </w:rPr>
            </w:pPr>
            <w:r>
              <w:rPr>
                <w:rFonts w:hint="eastAsia"/>
                <w:lang w:val="en-US" w:eastAsia="zh-CN"/>
              </w:rPr>
              <w:t>Split by Recording Environment</w:t>
            </w:r>
          </w:p>
        </w:tc>
        <w:tc>
          <w:tcPr>
            <w:tcW w:w="985" w:type="pct"/>
            <w:tcBorders>
              <w:top w:val="single" w:color="auto" w:sz="4" w:space="0"/>
            </w:tcBorders>
            <w:vAlign w:val="center"/>
          </w:tcPr>
          <w:p w14:paraId="0081AF9F">
            <w:pPr>
              <w:pStyle w:val="63"/>
              <w:widowControl w:val="0"/>
              <w:jc w:val="center"/>
              <w:rPr>
                <w:rFonts w:hint="default" w:eastAsia="宋体"/>
                <w:lang w:val="en-US" w:eastAsia="zh-CN"/>
              </w:rPr>
            </w:pPr>
            <w:r>
              <w:rPr>
                <w:rFonts w:hint="eastAsia"/>
                <w:lang w:val="en-US" w:eastAsia="zh-CN"/>
              </w:rPr>
              <w:t>27.91</w:t>
            </w:r>
          </w:p>
        </w:tc>
      </w:tr>
      <w:tr w14:paraId="00F92B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713" w:type="pct"/>
            <w:tcBorders>
              <w:bottom w:val="nil"/>
            </w:tcBorders>
            <w:vAlign w:val="center"/>
          </w:tcPr>
          <w:p w14:paraId="54F7F7B7">
            <w:pPr>
              <w:pStyle w:val="63"/>
              <w:widowControl w:val="0"/>
              <w:jc w:val="center"/>
              <w:rPr>
                <w:rFonts w:hint="default" w:eastAsia="宋体"/>
                <w:lang w:val="en-US" w:eastAsia="zh-CN"/>
              </w:rPr>
            </w:pPr>
            <w:r>
              <w:rPr>
                <w:rFonts w:hint="eastAsia"/>
                <w:lang w:val="en-US" w:eastAsia="zh-CN"/>
              </w:rPr>
              <w:t>Random Shuffle</w:t>
            </w:r>
          </w:p>
        </w:tc>
        <w:tc>
          <w:tcPr>
            <w:tcW w:w="2301" w:type="pct"/>
            <w:tcBorders>
              <w:bottom w:val="nil"/>
            </w:tcBorders>
            <w:vAlign w:val="center"/>
          </w:tcPr>
          <w:p w14:paraId="091E3D4A">
            <w:pPr>
              <w:pStyle w:val="63"/>
              <w:widowControl w:val="0"/>
              <w:jc w:val="center"/>
              <w:rPr>
                <w:rFonts w:hint="default" w:eastAsia="宋体"/>
                <w:lang w:val="en-US" w:eastAsia="zh-CN"/>
              </w:rPr>
            </w:pPr>
            <w:r>
              <w:rPr>
                <w:rFonts w:hint="eastAsia"/>
                <w:lang w:val="en-US" w:eastAsia="zh-CN"/>
              </w:rPr>
              <w:t>Randomly Shuffled (IID-like)</w:t>
            </w:r>
          </w:p>
        </w:tc>
        <w:tc>
          <w:tcPr>
            <w:tcW w:w="985" w:type="pct"/>
            <w:tcBorders>
              <w:bottom w:val="nil"/>
            </w:tcBorders>
            <w:vAlign w:val="center"/>
          </w:tcPr>
          <w:p w14:paraId="5DB01B38">
            <w:pPr>
              <w:pStyle w:val="63"/>
              <w:widowControl w:val="0"/>
              <w:jc w:val="center"/>
              <w:rPr>
                <w:rFonts w:hint="default"/>
                <w:lang w:val="en-US" w:eastAsia="zh-CN"/>
              </w:rPr>
            </w:pPr>
            <w:r>
              <w:rPr>
                <w:rFonts w:hint="eastAsia"/>
                <w:lang w:val="en-US" w:eastAsia="zh-CN"/>
              </w:rPr>
              <w:t>46.16</w:t>
            </w:r>
          </w:p>
        </w:tc>
      </w:tr>
      <w:tr w14:paraId="0C8338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713" w:type="pct"/>
            <w:tcBorders>
              <w:top w:val="nil"/>
              <w:bottom w:val="single" w:color="auto" w:sz="18" w:space="0"/>
            </w:tcBorders>
            <w:vAlign w:val="center"/>
          </w:tcPr>
          <w:p w14:paraId="7DB532C3">
            <w:pPr>
              <w:pStyle w:val="63"/>
              <w:widowControl w:val="0"/>
              <w:jc w:val="center"/>
              <w:rPr>
                <w:rFonts w:hint="default" w:eastAsia="宋体"/>
                <w:lang w:val="en-US" w:eastAsia="zh-CN"/>
              </w:rPr>
            </w:pPr>
            <w:r>
              <w:rPr>
                <w:rFonts w:hint="eastAsia"/>
                <w:b/>
                <w:bCs/>
                <w:lang w:val="en-US" w:eastAsia="zh-CN"/>
              </w:rPr>
              <w:t>Session-based (Ours)</w:t>
            </w:r>
          </w:p>
        </w:tc>
        <w:tc>
          <w:tcPr>
            <w:tcW w:w="2301" w:type="pct"/>
            <w:tcBorders>
              <w:top w:val="nil"/>
              <w:bottom w:val="single" w:color="auto" w:sz="18" w:space="0"/>
            </w:tcBorders>
            <w:vAlign w:val="center"/>
          </w:tcPr>
          <w:p w14:paraId="70FCE51E">
            <w:pPr>
              <w:pStyle w:val="63"/>
              <w:widowControl w:val="0"/>
              <w:jc w:val="center"/>
              <w:rPr>
                <w:rFonts w:hint="default" w:eastAsia="宋体"/>
                <w:lang w:val="en-US" w:eastAsia="zh-CN"/>
              </w:rPr>
            </w:pPr>
            <w:r>
              <w:rPr>
                <w:rFonts w:hint="eastAsia"/>
                <w:b/>
                <w:bCs/>
                <w:lang w:val="en-US" w:eastAsia="zh-CN"/>
              </w:rPr>
              <w:t>One Client, One Session</w:t>
            </w:r>
          </w:p>
        </w:tc>
        <w:tc>
          <w:tcPr>
            <w:tcW w:w="985" w:type="pct"/>
            <w:tcBorders>
              <w:top w:val="nil"/>
              <w:bottom w:val="single" w:color="auto" w:sz="18" w:space="0"/>
            </w:tcBorders>
            <w:vAlign w:val="center"/>
          </w:tcPr>
          <w:p w14:paraId="2947A6A0">
            <w:pPr>
              <w:pStyle w:val="63"/>
              <w:widowControl w:val="0"/>
              <w:jc w:val="center"/>
              <w:rPr>
                <w:rFonts w:hint="default"/>
                <w:b/>
                <w:bCs/>
                <w:lang w:val="en-US" w:eastAsia="zh-CN"/>
              </w:rPr>
            </w:pPr>
            <w:r>
              <w:rPr>
                <w:rFonts w:hint="eastAsia"/>
                <w:b/>
                <w:bCs/>
                <w:lang w:val="en-US" w:eastAsia="zh-CN"/>
              </w:rPr>
              <w:t>56.64</w:t>
            </w:r>
          </w:p>
        </w:tc>
      </w:tr>
    </w:tbl>
    <w:p w14:paraId="4D48CCD0">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3C77C5F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实验结果如</w:t>
      </w:r>
      <w:r>
        <w:rPr>
          <w:rFonts w:ascii="宋体" w:hAnsi="宋体" w:eastAsia="宋体" w:cs="宋体"/>
          <w:sz w:val="24"/>
          <w:szCs w:val="24"/>
        </w:rPr>
        <w:fldChar w:fldCharType="begin"/>
      </w:r>
      <w:r>
        <w:rPr>
          <w:rFonts w:ascii="宋体" w:hAnsi="宋体" w:eastAsia="宋体" w:cs="宋体"/>
          <w:sz w:val="24"/>
          <w:szCs w:val="24"/>
        </w:rPr>
        <w:instrText xml:space="preserve"> REF _Ref29768 \h </w:instrText>
      </w:r>
      <w:r>
        <w:rPr>
          <w:rFonts w:ascii="宋体" w:hAnsi="宋体" w:eastAsia="宋体" w:cs="宋体"/>
          <w:sz w:val="24"/>
          <w:szCs w:val="24"/>
        </w:rPr>
        <w:fldChar w:fldCharType="separate"/>
      </w:r>
      <w:r>
        <w:rPr>
          <w:sz w:val="24"/>
          <w:szCs w:val="24"/>
        </w:rPr>
        <w:t>表3- 3</w:t>
      </w:r>
      <w:r>
        <w:rPr>
          <w:rFonts w:ascii="宋体" w:hAnsi="宋体" w:eastAsia="宋体" w:cs="宋体"/>
          <w:sz w:val="24"/>
          <w:szCs w:val="24"/>
        </w:rPr>
        <w:fldChar w:fldCharType="end"/>
      </w:r>
      <w:r>
        <w:rPr>
          <w:rFonts w:ascii="宋体" w:hAnsi="宋体" w:eastAsia="宋体" w:cs="宋体"/>
          <w:sz w:val="24"/>
        </w:rPr>
        <w:t>所示，不同的划分方式导致了巨大的性能差异，这为我们理解水声目标识别的难点提供了关键线索。首先，“按环境划分策略”的实验结果仅为</w:t>
      </w:r>
      <w:r>
        <w:rPr>
          <w:rFonts w:hint="default" w:ascii="Times New Roman" w:hAnsi="Times New Roman" w:eastAsia="宋体" w:cs="Times New Roman"/>
          <w:sz w:val="24"/>
        </w:rPr>
        <w:t>27.91%</w:t>
      </w:r>
      <w:r>
        <w:rPr>
          <w:rFonts w:ascii="宋体" w:hAnsi="宋体" w:eastAsia="宋体" w:cs="宋体"/>
          <w:sz w:val="24"/>
        </w:rPr>
        <w:t>，出现了严重的性能崩塌。这一结果直观地揭示了水声信道环境之间的强异构性对联邦聚合产生的破坏性影响。由于各个客户端在本地训练时分别面对的是截然不同的环境噪声分布，它们为了最小化本地损失，会各自朝着完全不同的优化方向更新参数，导致本地模型之间出现了严重的权重发散。当服务器尝试将这些针对特定环境高度特化的模型参数进行平均聚合时，不同客户端之间的权重非但没有形成互补，反而产生了严重的干涉，导致最终生成的全局模型无法有效兼容任何一种单一环境的特征分布。</w:t>
      </w:r>
    </w:p>
    <w:p w14:paraId="5BED8CFB">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lang w:eastAsia="zh-CN"/>
        </w:rPr>
      </w:pPr>
      <w:r>
        <w:rPr>
          <w:rFonts w:ascii="宋体" w:hAnsi="宋体" w:eastAsia="宋体" w:cs="宋体"/>
          <w:sz w:val="24"/>
        </w:rPr>
        <w:t>其次，值得深入剖析的是，模拟</w:t>
      </w:r>
      <w:r>
        <w:rPr>
          <w:rFonts w:hint="default" w:ascii="Times New Roman" w:hAnsi="Times New Roman" w:eastAsia="宋体" w:cs="Times New Roman"/>
          <w:sz w:val="24"/>
        </w:rPr>
        <w:t>IID</w:t>
      </w:r>
      <w:r>
        <w:rPr>
          <w:rFonts w:ascii="宋体" w:hAnsi="宋体" w:eastAsia="宋体" w:cs="宋体"/>
          <w:sz w:val="24"/>
        </w:rPr>
        <w:t>分布的“随机打乱策略”（</w:t>
      </w:r>
      <w:r>
        <w:rPr>
          <w:rFonts w:hint="default" w:ascii="Times New Roman" w:hAnsi="Times New Roman" w:eastAsia="宋体" w:cs="Times New Roman"/>
          <w:sz w:val="24"/>
        </w:rPr>
        <w:t>46.16%</w:t>
      </w:r>
      <w:r>
        <w:rPr>
          <w:rFonts w:ascii="宋体" w:hAnsi="宋体" w:eastAsia="宋体" w:cs="宋体"/>
          <w:sz w:val="24"/>
        </w:rPr>
        <w:t>）其性能显著低于本文提出的“互斥划分策略”（</w:t>
      </w:r>
      <w:r>
        <w:rPr>
          <w:rFonts w:hint="default" w:ascii="Times New Roman" w:hAnsi="Times New Roman" w:eastAsia="宋体" w:cs="Times New Roman"/>
          <w:sz w:val="24"/>
        </w:rPr>
        <w:t>56.64%</w:t>
      </w:r>
      <w:r>
        <w:rPr>
          <w:rFonts w:ascii="宋体" w:hAnsi="宋体" w:eastAsia="宋体" w:cs="宋体"/>
          <w:sz w:val="24"/>
        </w:rPr>
        <w:t>）。按照传统联邦学习的观点，接近</w:t>
      </w:r>
      <w:r>
        <w:rPr>
          <w:rFonts w:hint="default" w:ascii="Times New Roman" w:hAnsi="Times New Roman" w:eastAsia="宋体" w:cs="Times New Roman"/>
          <w:sz w:val="24"/>
        </w:rPr>
        <w:t>IID</w:t>
      </w:r>
      <w:r>
        <w:rPr>
          <w:rFonts w:ascii="宋体" w:hAnsi="宋体" w:eastAsia="宋体" w:cs="宋体"/>
          <w:sz w:val="24"/>
        </w:rPr>
        <w:t>的分布通常能带来更稳定的收敛。然而，实验结果却呈现出相反的趋势。</w:t>
      </w:r>
      <w:r>
        <w:rPr>
          <w:rFonts w:hint="eastAsia" w:ascii="宋体" w:hAnsi="宋体" w:cs="宋体"/>
          <w:sz w:val="24"/>
          <w:lang w:val="en-US" w:eastAsia="zh-CN"/>
        </w:rPr>
        <w:t>我们</w:t>
      </w:r>
      <w:r>
        <w:rPr>
          <w:rFonts w:hint="eastAsia" w:ascii="宋体" w:hAnsi="宋体" w:eastAsia="宋体" w:cs="宋体"/>
          <w:sz w:val="24"/>
        </w:rPr>
        <w:t>认为，</w:t>
      </w:r>
      <w:r>
        <w:rPr>
          <w:rFonts w:ascii="宋体" w:hAnsi="宋体" w:eastAsia="宋体" w:cs="宋体"/>
          <w:sz w:val="24"/>
        </w:rPr>
        <w:t>造成这一现象的原因</w:t>
      </w:r>
      <w:r>
        <w:rPr>
          <w:rFonts w:hint="eastAsia" w:ascii="宋体" w:hAnsi="宋体" w:eastAsia="宋体" w:cs="宋体"/>
          <w:sz w:val="24"/>
        </w:rPr>
        <w:t>是</w:t>
      </w:r>
      <w:r>
        <w:rPr>
          <w:rFonts w:hint="eastAsia" w:ascii="宋体" w:hAnsi="宋体" w:cs="宋体"/>
          <w:sz w:val="24"/>
          <w:lang w:val="en-US" w:eastAsia="zh-CN"/>
        </w:rPr>
        <w:t>因为</w:t>
      </w:r>
      <w:r>
        <w:rPr>
          <w:rFonts w:hint="eastAsia" w:ascii="宋体" w:hAnsi="宋体" w:eastAsia="宋体" w:cs="宋体"/>
          <w:sz w:val="24"/>
        </w:rPr>
        <w:t>当采用随机打乱策略时，每个客户端实际上都分配到了包含复杂环境的混合数据（即全局数据分布的缩影）。在这种情况下，各个客户端在本地训练时，均倾向于利用高能量的环境特征作为分类捷径，从而各自独立地在环境噪声与目标标签之间建立了相同的虚假相关性。</w:t>
      </w:r>
      <w:r>
        <w:rPr>
          <w:rFonts w:hint="eastAsia" w:ascii="宋体" w:hAnsi="宋体" w:cs="宋体"/>
          <w:sz w:val="24"/>
          <w:lang w:val="en-US" w:eastAsia="zh-CN"/>
        </w:rPr>
        <w:t>因此</w:t>
      </w:r>
      <w:r>
        <w:rPr>
          <w:rFonts w:hint="eastAsia" w:ascii="宋体" w:hAnsi="宋体" w:eastAsia="宋体" w:cs="宋体"/>
          <w:sz w:val="24"/>
        </w:rPr>
        <w:t>在全局聚合阶段，由于各客户端提取的局部特征（梯度更新方向）高度一致，这些错误提取的环境噪声特征不仅未能相互抵消，反而在聚合中达成了错误的特征共识并被进一步强化</w:t>
      </w:r>
      <w:r>
        <w:rPr>
          <w:rFonts w:hint="eastAsia" w:ascii="宋体" w:hAnsi="宋体" w:cs="宋体"/>
          <w:sz w:val="24"/>
          <w:lang w:eastAsia="zh-CN"/>
        </w:rPr>
        <w:t>，</w:t>
      </w:r>
      <w:r>
        <w:rPr>
          <w:rFonts w:hint="eastAsia" w:ascii="宋体" w:hAnsi="宋体" w:eastAsia="宋体" w:cs="宋体"/>
          <w:sz w:val="24"/>
        </w:rPr>
        <w:t>最终掩盖了微弱的船舶</w:t>
      </w:r>
      <w:r>
        <w:rPr>
          <w:rFonts w:hint="eastAsia" w:ascii="宋体" w:hAnsi="宋体" w:cs="宋体"/>
          <w:sz w:val="24"/>
          <w:lang w:val="en-US" w:eastAsia="zh-CN"/>
        </w:rPr>
        <w:t>本质</w:t>
      </w:r>
      <w:r>
        <w:rPr>
          <w:rFonts w:hint="eastAsia" w:ascii="宋体" w:hAnsi="宋体" w:eastAsia="宋体" w:cs="宋体"/>
          <w:sz w:val="24"/>
        </w:rPr>
        <w:t>声纹</w:t>
      </w:r>
      <w:r>
        <w:rPr>
          <w:rFonts w:hint="eastAsia" w:ascii="宋体" w:hAnsi="宋体" w:cs="宋体"/>
          <w:sz w:val="24"/>
          <w:lang w:eastAsia="zh-CN"/>
        </w:rPr>
        <w:t>。</w:t>
      </w:r>
    </w:p>
    <w:p w14:paraId="67DBD1D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相比之下，本文提出的策略通过人为构造特定的</w:t>
      </w:r>
      <w:r>
        <w:rPr>
          <w:rFonts w:hint="default" w:ascii="Times New Roman" w:hAnsi="Times New Roman" w:eastAsia="宋体" w:cs="Times New Roman"/>
          <w:sz w:val="24"/>
        </w:rPr>
        <w:t>Non-IID</w:t>
      </w:r>
      <w:r>
        <w:rPr>
          <w:rFonts w:ascii="宋体" w:hAnsi="宋体" w:eastAsia="宋体" w:cs="宋体"/>
          <w:sz w:val="24"/>
        </w:rPr>
        <w:t>场景，使得每个客户端不得不特定地过拟合其特有的环境噪声。由于不同客户端所处的环境噪声在统计上是互不相关的，当服务器执行全局聚合时，这些方向各异的局部环境特征会在参数空间中相互抵消，而跨客户端共享的、由于物理结构决定的船舶本质声纹则得到了保留和增强。</w:t>
      </w:r>
    </w:p>
    <w:p w14:paraId="770E7388">
      <w:pPr>
        <w:pStyle w:val="4"/>
        <w:bidi w:val="0"/>
      </w:pPr>
      <w:bookmarkStart w:id="88" w:name="_Toc5058"/>
      <w:r>
        <w:rPr>
          <w:rFonts w:hint="eastAsia"/>
        </w:rPr>
        <w:t>原型损失权重的参数敏感性分析</w:t>
      </w:r>
      <w:bookmarkEnd w:id="88"/>
    </w:p>
    <w:p w14:paraId="4B0E5807">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在</w:t>
      </w:r>
      <w:r>
        <w:rPr>
          <w:rFonts w:hint="default" w:ascii="Times New Roman" w:hAnsi="Times New Roman" w:eastAsia="宋体" w:cs="Times New Roman"/>
          <w:sz w:val="24"/>
        </w:rPr>
        <w:t>FedDCR</w:t>
      </w:r>
      <w:r>
        <w:rPr>
          <w:rFonts w:ascii="宋体" w:hAnsi="宋体" w:eastAsia="宋体" w:cs="宋体"/>
          <w:sz w:val="24"/>
        </w:rPr>
        <w:t>框架中，原型语义对齐损失</w:t>
      </w:r>
      <m:oMath>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w:rPr>
                <w:rFonts w:ascii="Cambria Math" w:hAnsi="Cambria Math" w:eastAsia="宋体"/>
                <w:sz w:val="24"/>
              </w:rPr>
              <m:t>proto</m:t>
            </m:r>
            <m:ctrlPr>
              <w:rPr>
                <w:rFonts w:ascii="Cambria Math" w:hAnsi="Cambria Math" w:eastAsia="宋体"/>
                <w:sz w:val="24"/>
              </w:rPr>
            </m:ctrlPr>
          </m:sub>
        </m:sSub>
      </m:oMath>
      <w:r>
        <w:rPr>
          <w:rFonts w:ascii="宋体" w:hAnsi="宋体" w:eastAsia="宋体" w:cs="宋体"/>
          <w:sz w:val="24"/>
        </w:rPr>
        <w:t>作为一个关键的正则化项，旨在通过全局语义锚点来纠正本地特征因环境噪声而产生的分布偏移。为了探究该约束强度的最优边界，我们对超参数</w:t>
      </w:r>
      <m:oMath>
        <m:r>
          <m:rPr/>
          <w:rPr>
            <w:rFonts w:ascii="Cambria Math" w:hAnsi="Cambria Math" w:eastAsia="sans-serif"/>
            <w:sz w:val="24"/>
          </w:rPr>
          <m:t>λ</m:t>
        </m:r>
      </m:oMath>
      <w:r>
        <w:rPr>
          <w:rFonts w:ascii="宋体" w:hAnsi="宋体" w:eastAsia="宋体" w:cs="宋体"/>
          <w:sz w:val="24"/>
        </w:rPr>
        <w:t>进行了敏感性分析实验，观察其从</w:t>
      </w:r>
      <w:r>
        <w:rPr>
          <w:rFonts w:hint="default" w:ascii="Times New Roman" w:hAnsi="Times New Roman" w:eastAsia="宋体" w:cs="Times New Roman"/>
          <w:sz w:val="24"/>
        </w:rPr>
        <w:t>0</w:t>
      </w:r>
      <w:r>
        <w:rPr>
          <w:rFonts w:ascii="宋体" w:hAnsi="宋体" w:eastAsia="宋体" w:cs="宋体"/>
          <w:sz w:val="24"/>
        </w:rPr>
        <w:t>增加至</w:t>
      </w:r>
      <w:r>
        <w:rPr>
          <w:rFonts w:hint="default" w:ascii="Times New Roman" w:hAnsi="Times New Roman" w:eastAsia="宋体" w:cs="Times New Roman"/>
          <w:sz w:val="24"/>
        </w:rPr>
        <w:t>0.7</w:t>
      </w:r>
      <w:r>
        <w:rPr>
          <w:rFonts w:ascii="宋体" w:hAnsi="宋体" w:eastAsia="宋体" w:cs="宋体"/>
          <w:sz w:val="24"/>
        </w:rPr>
        <w:t>过程中模型性能的演变规律。实验结果如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_Ref31617 \h </w:instrText>
      </w:r>
      <w:r>
        <w:rPr>
          <w:rFonts w:ascii="宋体" w:hAnsi="宋体" w:eastAsia="宋体" w:cs="宋体"/>
          <w:sz w:val="24"/>
          <w:szCs w:val="24"/>
          <w:highlight w:val="green"/>
        </w:rPr>
        <w:fldChar w:fldCharType="separate"/>
      </w:r>
      <w:r>
        <w:rPr>
          <w:sz w:val="24"/>
          <w:szCs w:val="24"/>
        </w:rPr>
        <w:t>表3- 4</w:t>
      </w:r>
      <w:r>
        <w:rPr>
          <w:rFonts w:ascii="宋体" w:hAnsi="宋体" w:eastAsia="宋体" w:cs="宋体"/>
          <w:sz w:val="24"/>
          <w:szCs w:val="24"/>
          <w:highlight w:val="green"/>
        </w:rPr>
        <w:fldChar w:fldCharType="end"/>
      </w:r>
      <w:r>
        <w:rPr>
          <w:rFonts w:ascii="宋体" w:hAnsi="宋体" w:eastAsia="宋体" w:cs="宋体"/>
          <w:sz w:val="24"/>
        </w:rPr>
        <w:t>所示，随着</w:t>
      </w:r>
      <m:oMath>
        <m:r>
          <m:rPr/>
          <w:rPr>
            <w:rFonts w:ascii="Cambria Math" w:hAnsi="Cambria Math" w:eastAsia="sans-serif"/>
            <w:sz w:val="24"/>
          </w:rPr>
          <m:t>λ</m:t>
        </m:r>
      </m:oMath>
      <w:r>
        <w:rPr>
          <w:rFonts w:ascii="宋体" w:hAnsi="宋体" w:eastAsia="宋体" w:cs="宋体"/>
          <w:sz w:val="24"/>
        </w:rPr>
        <w:t>的引入与增大，模型性能呈现出先显著上升后有所回落的倒</w:t>
      </w:r>
      <w:r>
        <w:rPr>
          <w:rFonts w:hint="default" w:ascii="Times New Roman" w:hAnsi="Times New Roman" w:eastAsia="宋体" w:cs="Times New Roman"/>
          <w:sz w:val="24"/>
        </w:rPr>
        <w:t>U</w:t>
      </w:r>
      <w:r>
        <w:rPr>
          <w:rFonts w:ascii="宋体" w:hAnsi="宋体" w:eastAsia="宋体" w:cs="宋体"/>
          <w:sz w:val="24"/>
        </w:rPr>
        <w:t>型趋势，并在</w:t>
      </w:r>
      <m:oMath>
        <m:r>
          <m:rPr/>
          <w:rPr>
            <w:rFonts w:ascii="Cambria Math" w:hAnsi="Cambria Math" w:eastAsia="sans-serif"/>
            <w:sz w:val="24"/>
          </w:rPr>
          <m:t>λ</m:t>
        </m:r>
      </m:oMath>
      <w:r>
        <w:rPr>
          <w:rFonts w:hint="default" w:ascii="Times New Roman" w:hAnsi="Times New Roman" w:eastAsia="宋体" w:cs="Times New Roman"/>
          <w:sz w:val="24"/>
        </w:rPr>
        <w:t>=0.5</w:t>
      </w:r>
      <w:r>
        <w:rPr>
          <w:rFonts w:ascii="宋体" w:hAnsi="宋体" w:eastAsia="宋体" w:cs="宋体"/>
          <w:sz w:val="24"/>
        </w:rPr>
        <w:t>时达到峰值</w:t>
      </w:r>
      <w:r>
        <w:rPr>
          <w:rFonts w:hint="default" w:ascii="Times New Roman" w:hAnsi="Times New Roman" w:eastAsia="宋体" w:cs="Times New Roman"/>
          <w:sz w:val="24"/>
        </w:rPr>
        <w:t>56.64%</w:t>
      </w:r>
      <w:r>
        <w:rPr>
          <w:rFonts w:ascii="宋体" w:hAnsi="宋体" w:eastAsia="宋体" w:cs="宋体"/>
          <w:sz w:val="24"/>
        </w:rPr>
        <w:t>。</w:t>
      </w:r>
    </w:p>
    <w:p w14:paraId="5058845C">
      <w:pPr>
        <w:pStyle w:val="66"/>
        <w:bidi w:val="0"/>
        <w:rPr>
          <w:rFonts w:hint="eastAsia"/>
          <w:lang w:eastAsia="zh-CN"/>
        </w:rPr>
      </w:pPr>
      <w:bookmarkStart w:id="89" w:name="_Ref31617"/>
      <w:bookmarkStart w:id="90" w:name="_Toc7422"/>
      <w:commentRangeStart w:id="7"/>
      <w:r>
        <w:t xml:space="preserve">表3- </w:t>
      </w:r>
      <w:r>
        <w:fldChar w:fldCharType="begin"/>
      </w:r>
      <w:r>
        <w:instrText xml:space="preserve"> SEQ 表3- \* ARABIC </w:instrText>
      </w:r>
      <w:r>
        <w:fldChar w:fldCharType="separate"/>
      </w:r>
      <w:r>
        <w:t>4</w:t>
      </w:r>
      <w:r>
        <w:fldChar w:fldCharType="end"/>
      </w:r>
      <w:bookmarkEnd w:id="89"/>
      <w:r>
        <w:rPr>
          <w:rFonts w:hint="eastAsia"/>
          <w:lang w:eastAsia="zh-CN"/>
        </w:rPr>
        <w:t>原型损失权重对模型性能的影响</w:t>
      </w:r>
      <w:commentRangeEnd w:id="7"/>
      <w:r>
        <w:rPr>
          <w:rStyle w:val="CommentReference"/>
        </w:rPr>
        <w:commentReference w:id="7"/>
      </w:r>
      <w:bookmarkEnd w:id="90"/>
    </w:p>
    <w:p w14:paraId="1AC4EB9E">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4 </w:t>
      </w:r>
      <w:r>
        <w:rPr>
          <w:rFonts w:hint="eastAsia"/>
        </w:rPr>
        <w:t>Influence of prototype loss weight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07FF6E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15B46F9A">
            <w:pPr>
              <w:pStyle w:val="63"/>
              <w:widowControl w:val="0"/>
              <w:jc w:val="center"/>
              <w:rPr>
                <w:rFonts w:hint="eastAsia" w:eastAsia="宋体"/>
                <w:lang w:eastAsia="zh-CN"/>
              </w:rPr>
            </w:pPr>
            <m:oMathPara>
              <m:oMath>
                <m:r>
                  <m:rPr/>
                  <w:rPr>
                    <w:rFonts w:ascii="Cambria Math" w:hAnsi="Cambria Math" w:eastAsia="sans-serif"/>
                    <w:sz w:val="21"/>
                    <w:szCs w:val="21"/>
                  </w:rPr>
                  <m:t>λ</m:t>
                </m:r>
              </m:oMath>
            </m:oMathPara>
          </w:p>
        </w:tc>
        <w:tc>
          <w:tcPr>
            <w:tcW w:w="2500" w:type="pct"/>
            <w:tcBorders>
              <w:top w:val="single" w:color="auto" w:sz="18" w:space="0"/>
              <w:bottom w:val="single" w:color="auto" w:sz="4" w:space="0"/>
            </w:tcBorders>
            <w:vAlign w:val="center"/>
          </w:tcPr>
          <w:p w14:paraId="62BEA23E">
            <w:pPr>
              <w:pStyle w:val="63"/>
              <w:widowControl w:val="0"/>
              <w:jc w:val="center"/>
              <w:rPr>
                <w:rFonts w:hint="eastAsia" w:eastAsia="宋体"/>
                <w:lang w:eastAsia="zh-CN"/>
              </w:rPr>
            </w:pPr>
            <w:r>
              <w:rPr>
                <w:rFonts w:hint="eastAsia"/>
                <w:lang w:val="en-US" w:eastAsia="zh-CN"/>
              </w:rPr>
              <w:t>准确率（%）</w:t>
            </w:r>
          </w:p>
        </w:tc>
      </w:tr>
      <w:tr w14:paraId="5122D4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top w:val="single" w:color="auto" w:sz="4" w:space="0"/>
            </w:tcBorders>
            <w:vAlign w:val="center"/>
          </w:tcPr>
          <w:p w14:paraId="440CB900">
            <w:pPr>
              <w:pStyle w:val="63"/>
              <w:widowControl w:val="0"/>
              <w:jc w:val="center"/>
              <w:rPr>
                <w:rFonts w:hint="eastAsia" w:eastAsia="宋体"/>
                <w:lang w:eastAsia="zh-CN"/>
              </w:rPr>
            </w:pPr>
            <w:r>
              <w:rPr>
                <w:rFonts w:hint="eastAsia"/>
                <w:lang w:val="en-US" w:eastAsia="zh-CN"/>
              </w:rPr>
              <w:t>0</w:t>
            </w:r>
          </w:p>
        </w:tc>
        <w:tc>
          <w:tcPr>
            <w:tcW w:w="2500" w:type="pct"/>
            <w:tcBorders>
              <w:top w:val="single" w:color="auto" w:sz="4" w:space="0"/>
            </w:tcBorders>
            <w:vAlign w:val="center"/>
          </w:tcPr>
          <w:p w14:paraId="6837B078">
            <w:pPr>
              <w:pStyle w:val="63"/>
              <w:widowControl w:val="0"/>
              <w:jc w:val="center"/>
              <w:rPr>
                <w:rFonts w:hint="default" w:eastAsia="宋体"/>
                <w:lang w:val="en-US" w:eastAsia="zh-CN"/>
              </w:rPr>
            </w:pPr>
            <w:r>
              <w:rPr>
                <w:rFonts w:hint="eastAsia"/>
                <w:lang w:val="en-US" w:eastAsia="zh-CN"/>
              </w:rPr>
              <w:t>49.23</w:t>
            </w:r>
          </w:p>
        </w:tc>
      </w:tr>
      <w:tr w14:paraId="05088D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bottom w:val="nil"/>
            </w:tcBorders>
            <w:vAlign w:val="center"/>
          </w:tcPr>
          <w:p w14:paraId="71EFF5F0">
            <w:pPr>
              <w:pStyle w:val="63"/>
              <w:widowControl w:val="0"/>
              <w:jc w:val="center"/>
              <w:rPr>
                <w:rFonts w:hint="default" w:eastAsia="宋体"/>
                <w:lang w:val="en-US" w:eastAsia="zh-CN"/>
              </w:rPr>
            </w:pPr>
            <w:r>
              <w:rPr>
                <w:rFonts w:hint="eastAsia"/>
                <w:lang w:val="en-US" w:eastAsia="zh-CN"/>
              </w:rPr>
              <w:t>0.1</w:t>
            </w:r>
          </w:p>
        </w:tc>
        <w:tc>
          <w:tcPr>
            <w:tcW w:w="2500" w:type="pct"/>
            <w:tcBorders>
              <w:bottom w:val="nil"/>
            </w:tcBorders>
            <w:vAlign w:val="center"/>
          </w:tcPr>
          <w:p w14:paraId="7AC9E4E1">
            <w:pPr>
              <w:pStyle w:val="63"/>
              <w:widowControl w:val="0"/>
              <w:jc w:val="center"/>
              <w:rPr>
                <w:rFonts w:hint="default" w:eastAsia="宋体"/>
                <w:lang w:val="en-US" w:eastAsia="zh-CN"/>
              </w:rPr>
            </w:pPr>
            <w:r>
              <w:rPr>
                <w:rFonts w:hint="eastAsia"/>
                <w:lang w:val="en-US" w:eastAsia="zh-CN"/>
              </w:rPr>
              <w:t>54.29</w:t>
            </w:r>
          </w:p>
        </w:tc>
      </w:tr>
      <w:tr w14:paraId="796992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bottom w:val="nil"/>
            </w:tcBorders>
            <w:vAlign w:val="center"/>
          </w:tcPr>
          <w:p w14:paraId="39CAA884">
            <w:pPr>
              <w:pStyle w:val="63"/>
              <w:widowControl w:val="0"/>
              <w:jc w:val="center"/>
              <w:rPr>
                <w:rFonts w:hint="default"/>
                <w:lang w:val="en-US" w:eastAsia="zh-CN"/>
              </w:rPr>
            </w:pPr>
            <w:r>
              <w:rPr>
                <w:rFonts w:hint="eastAsia"/>
                <w:lang w:val="en-US" w:eastAsia="zh-CN"/>
              </w:rPr>
              <w:t>0.3</w:t>
            </w:r>
          </w:p>
        </w:tc>
        <w:tc>
          <w:tcPr>
            <w:tcW w:w="2500" w:type="pct"/>
            <w:tcBorders>
              <w:bottom w:val="nil"/>
            </w:tcBorders>
            <w:vAlign w:val="center"/>
          </w:tcPr>
          <w:p w14:paraId="71FA1DF2">
            <w:pPr>
              <w:pStyle w:val="63"/>
              <w:widowControl w:val="0"/>
              <w:jc w:val="center"/>
              <w:rPr>
                <w:rFonts w:hint="default"/>
                <w:lang w:val="en-US" w:eastAsia="zh-CN"/>
              </w:rPr>
            </w:pPr>
            <w:r>
              <w:rPr>
                <w:rFonts w:hint="eastAsia"/>
                <w:lang w:val="en-US" w:eastAsia="zh-CN"/>
              </w:rPr>
              <w:t>56.28</w:t>
            </w:r>
          </w:p>
        </w:tc>
      </w:tr>
      <w:tr w14:paraId="565573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bottom w:val="nil"/>
            </w:tcBorders>
            <w:vAlign w:val="center"/>
          </w:tcPr>
          <w:p w14:paraId="541D0178">
            <w:pPr>
              <w:pStyle w:val="63"/>
              <w:widowControl w:val="0"/>
              <w:jc w:val="center"/>
              <w:rPr>
                <w:rFonts w:hint="default"/>
                <w:b/>
                <w:bCs/>
                <w:lang w:val="en-US" w:eastAsia="zh-CN"/>
              </w:rPr>
            </w:pPr>
            <w:r>
              <w:rPr>
                <w:rFonts w:hint="eastAsia"/>
                <w:b/>
                <w:bCs/>
                <w:lang w:val="en-US" w:eastAsia="zh-CN"/>
              </w:rPr>
              <w:t>0.5</w:t>
            </w:r>
          </w:p>
        </w:tc>
        <w:tc>
          <w:tcPr>
            <w:tcW w:w="2500" w:type="pct"/>
            <w:tcBorders>
              <w:bottom w:val="nil"/>
            </w:tcBorders>
            <w:vAlign w:val="center"/>
          </w:tcPr>
          <w:p w14:paraId="708F98F5">
            <w:pPr>
              <w:pStyle w:val="63"/>
              <w:widowControl w:val="0"/>
              <w:jc w:val="center"/>
              <w:rPr>
                <w:rFonts w:hint="default"/>
                <w:b/>
                <w:bCs/>
                <w:lang w:val="en-US" w:eastAsia="zh-CN"/>
              </w:rPr>
            </w:pPr>
            <w:r>
              <w:rPr>
                <w:rFonts w:hint="eastAsia"/>
                <w:b/>
                <w:bCs/>
                <w:lang w:val="en-US" w:eastAsia="zh-CN"/>
              </w:rPr>
              <w:t>56.64</w:t>
            </w:r>
          </w:p>
        </w:tc>
      </w:tr>
      <w:tr w14:paraId="324FA2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top w:val="nil"/>
              <w:bottom w:val="single" w:color="auto" w:sz="18" w:space="0"/>
            </w:tcBorders>
            <w:vAlign w:val="center"/>
          </w:tcPr>
          <w:p w14:paraId="34BE86F4">
            <w:pPr>
              <w:pStyle w:val="63"/>
              <w:widowControl w:val="0"/>
              <w:jc w:val="center"/>
              <w:rPr>
                <w:rFonts w:hint="default" w:eastAsia="宋体"/>
                <w:b w:val="0"/>
                <w:bCs w:val="0"/>
                <w:lang w:val="en-US" w:eastAsia="zh-CN"/>
              </w:rPr>
            </w:pPr>
            <w:r>
              <w:rPr>
                <w:rFonts w:hint="eastAsia"/>
                <w:b w:val="0"/>
                <w:bCs w:val="0"/>
                <w:lang w:val="en-US" w:eastAsia="zh-CN"/>
              </w:rPr>
              <w:t>0.7</w:t>
            </w:r>
          </w:p>
        </w:tc>
        <w:tc>
          <w:tcPr>
            <w:tcW w:w="2500" w:type="pct"/>
            <w:tcBorders>
              <w:top w:val="nil"/>
              <w:bottom w:val="single" w:color="auto" w:sz="18" w:space="0"/>
            </w:tcBorders>
            <w:vAlign w:val="center"/>
          </w:tcPr>
          <w:p w14:paraId="79DCE8E4">
            <w:pPr>
              <w:pStyle w:val="63"/>
              <w:widowControl w:val="0"/>
              <w:jc w:val="center"/>
              <w:rPr>
                <w:rFonts w:hint="default" w:eastAsia="宋体"/>
                <w:b w:val="0"/>
                <w:bCs w:val="0"/>
                <w:lang w:val="en-US" w:eastAsia="zh-CN"/>
              </w:rPr>
            </w:pPr>
            <w:r>
              <w:rPr>
                <w:rFonts w:hint="eastAsia"/>
                <w:b w:val="0"/>
                <w:bCs w:val="0"/>
                <w:lang w:val="en-US" w:eastAsia="zh-CN"/>
              </w:rPr>
              <w:t>47.70</w:t>
            </w:r>
          </w:p>
        </w:tc>
      </w:tr>
    </w:tbl>
    <w:p w14:paraId="2E5EA93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0053E02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具体而言，当</w:t>
      </w:r>
      <m:oMath>
        <m:r>
          <m:rPr/>
          <w:rPr>
            <w:rFonts w:ascii="Cambria Math" w:hAnsi="Cambria Math" w:eastAsia="sans-serif"/>
            <w:sz w:val="24"/>
          </w:rPr>
          <m:t>λ</m:t>
        </m:r>
      </m:oMath>
      <w:r>
        <w:rPr>
          <w:rFonts w:hint="default" w:ascii="Times New Roman" w:hAnsi="Times New Roman" w:eastAsia="宋体" w:cs="Times New Roman"/>
          <w:sz w:val="24"/>
        </w:rPr>
        <w:t>=0</w:t>
      </w:r>
      <w:r>
        <w:rPr>
          <w:rFonts w:ascii="宋体" w:hAnsi="宋体" w:eastAsia="宋体" w:cs="宋体"/>
          <w:sz w:val="24"/>
        </w:rPr>
        <w:t>时，即模型仅依赖交叉熵损失进行训练而完全移除原型约束，准确率仅为</w:t>
      </w:r>
      <w:r>
        <w:rPr>
          <w:rFonts w:hint="default" w:ascii="Times New Roman" w:hAnsi="Times New Roman" w:eastAsia="宋体" w:cs="Times New Roman"/>
          <w:sz w:val="24"/>
        </w:rPr>
        <w:t>49.23%</w:t>
      </w:r>
      <w:r>
        <w:rPr>
          <w:rFonts w:ascii="宋体" w:hAnsi="宋体" w:eastAsia="宋体" w:cs="宋体"/>
          <w:sz w:val="24"/>
        </w:rPr>
        <w:t>。此时，本地模型在优化过程中缺乏全局一致性的指引，容易过度拟合本地特有的环境背景，导致聚合后的全局模型泛化能力受限。随着</w:t>
      </w:r>
      <m:oMath>
        <m:r>
          <m:rPr/>
          <w:rPr>
            <w:rFonts w:ascii="Cambria Math" w:hAnsi="Cambria Math" w:eastAsia="sans-serif"/>
            <w:sz w:val="24"/>
          </w:rPr>
          <m:t>λ</m:t>
        </m:r>
      </m:oMath>
      <w:r>
        <w:rPr>
          <w:rFonts w:ascii="宋体" w:hAnsi="宋体" w:eastAsia="宋体" w:cs="宋体"/>
          <w:sz w:val="24"/>
        </w:rPr>
        <w:t>逐步增加至</w:t>
      </w:r>
      <w:r>
        <w:rPr>
          <w:rFonts w:hint="default" w:ascii="Times New Roman" w:hAnsi="Times New Roman" w:eastAsia="宋体" w:cs="Times New Roman"/>
          <w:sz w:val="24"/>
        </w:rPr>
        <w:t>0.1</w:t>
      </w:r>
      <w:r>
        <w:rPr>
          <w:rFonts w:ascii="宋体" w:hAnsi="宋体" w:eastAsia="宋体" w:cs="宋体"/>
          <w:sz w:val="24"/>
        </w:rPr>
        <w:t>和</w:t>
      </w:r>
      <w:r>
        <w:rPr>
          <w:rFonts w:hint="default" w:ascii="Times New Roman" w:hAnsi="Times New Roman" w:eastAsia="宋体" w:cs="Times New Roman"/>
          <w:sz w:val="24"/>
        </w:rPr>
        <w:t>0.3</w:t>
      </w:r>
      <w:r>
        <w:rPr>
          <w:rFonts w:ascii="宋体" w:hAnsi="宋体" w:eastAsia="宋体" w:cs="宋体"/>
          <w:sz w:val="24"/>
        </w:rPr>
        <w:t>，准确率分别提升至</w:t>
      </w:r>
      <w:r>
        <w:rPr>
          <w:rFonts w:hint="default" w:ascii="Times New Roman" w:hAnsi="Times New Roman" w:eastAsia="宋体" w:cs="Times New Roman"/>
          <w:sz w:val="24"/>
        </w:rPr>
        <w:t>54.29%</w:t>
      </w:r>
      <w:r>
        <w:rPr>
          <w:rFonts w:ascii="宋体" w:hAnsi="宋体" w:eastAsia="宋体" w:cs="宋体"/>
          <w:sz w:val="24"/>
        </w:rPr>
        <w:t>和</w:t>
      </w:r>
      <w:r>
        <w:rPr>
          <w:rFonts w:hint="default" w:ascii="Times New Roman" w:hAnsi="Times New Roman" w:eastAsia="宋体" w:cs="Times New Roman"/>
          <w:sz w:val="24"/>
        </w:rPr>
        <w:t>56.28%</w:t>
      </w:r>
      <w:r>
        <w:rPr>
          <w:rFonts w:ascii="宋体" w:hAnsi="宋体" w:eastAsia="宋体" w:cs="宋体"/>
          <w:sz w:val="24"/>
        </w:rPr>
        <w:t>。这一稳步增长的趋势有力地证明了引入原型约束的必要性：适当强度的纠偏力能够有效拉近不同客户端上同一类别的特征距离，迫使本地特征提取器剥离与全局共识不符的环境噪声，从而学习到更具鲁棒性的内源性声纹。然而，实验结果同样表明，该正则化权重并非越大越好。当</w:t>
      </w:r>
      <m:oMath>
        <m:r>
          <m:rPr/>
          <w:rPr>
            <w:rFonts w:ascii="Cambria Math" w:hAnsi="Cambria Math" w:eastAsia="sans-serif"/>
            <w:sz w:val="24"/>
          </w:rPr>
          <m:t>λ</m:t>
        </m:r>
      </m:oMath>
      <w:r>
        <w:rPr>
          <w:rFonts w:ascii="宋体" w:hAnsi="宋体" w:eastAsia="宋体" w:cs="宋体"/>
          <w:sz w:val="24"/>
        </w:rPr>
        <w:t>进一步增加至</w:t>
      </w:r>
      <w:r>
        <w:rPr>
          <w:rFonts w:hint="default" w:ascii="Times New Roman" w:hAnsi="Times New Roman" w:eastAsia="宋体" w:cs="Times New Roman"/>
          <w:sz w:val="24"/>
        </w:rPr>
        <w:t>0.7</w:t>
      </w:r>
      <w:r>
        <w:rPr>
          <w:rFonts w:ascii="宋体" w:hAnsi="宋体" w:eastAsia="宋体" w:cs="宋体"/>
          <w:sz w:val="24"/>
        </w:rPr>
        <w:t>时，模型准确率反而出现陡降，跌至</w:t>
      </w:r>
      <w:r>
        <w:rPr>
          <w:rFonts w:hint="default" w:ascii="Times New Roman" w:hAnsi="Times New Roman" w:eastAsia="宋体" w:cs="Times New Roman"/>
          <w:sz w:val="24"/>
        </w:rPr>
        <w:t>47.70%</w:t>
      </w:r>
      <w:r>
        <w:rPr>
          <w:rFonts w:ascii="宋体" w:hAnsi="宋体" w:eastAsia="宋体" w:cs="宋体"/>
          <w:sz w:val="24"/>
        </w:rPr>
        <w:t>。我们分析认为，过大的</w:t>
      </w:r>
      <m:oMath>
        <m:r>
          <m:rPr/>
          <w:rPr>
            <w:rFonts w:ascii="Cambria Math" w:hAnsi="Cambria Math" w:eastAsia="sans-serif"/>
            <w:sz w:val="24"/>
          </w:rPr>
          <m:t>λ</m:t>
        </m:r>
      </m:oMath>
      <w:r>
        <w:rPr>
          <w:rFonts w:ascii="宋体" w:hAnsi="宋体" w:eastAsia="宋体" w:cs="宋体"/>
          <w:sz w:val="24"/>
        </w:rPr>
        <w:t>值会导致“过正则化”现象。在过强的约束下，模型为了最小化原型距离，可能会强行压缩特征空间，牺牲了对于部分细粒度特征的表达能力。这意味着模型过于关注“像不像全局原型”，而忽视了“能不能区分具体类别”，从而破坏了分类任务本身的学习目标。因此，将</w:t>
      </w:r>
      <m:oMath>
        <m:r>
          <m:rPr/>
          <w:rPr>
            <w:rFonts w:ascii="Cambria Math" w:hAnsi="Cambria Math" w:eastAsia="sans-serif"/>
            <w:sz w:val="24"/>
          </w:rPr>
          <m:t>λ</m:t>
        </m:r>
      </m:oMath>
      <w:r>
        <w:rPr>
          <w:rFonts w:ascii="宋体" w:hAnsi="宋体" w:eastAsia="宋体" w:cs="宋体"/>
          <w:sz w:val="24"/>
        </w:rPr>
        <w:t>设定为</w:t>
      </w:r>
      <w:r>
        <w:rPr>
          <w:rFonts w:hint="default" w:ascii="Times New Roman" w:hAnsi="Times New Roman" w:eastAsia="宋体" w:cs="Times New Roman"/>
          <w:sz w:val="24"/>
        </w:rPr>
        <w:t>0.5</w:t>
      </w:r>
      <w:r>
        <w:rPr>
          <w:rFonts w:ascii="宋体" w:hAnsi="宋体" w:eastAsia="宋体" w:cs="宋体"/>
          <w:sz w:val="24"/>
        </w:rPr>
        <w:t>既保证了对环境噪声的有效抑制，又保留了充足的特征多样性以维持分类精度。</w:t>
      </w:r>
    </w:p>
    <w:p w14:paraId="2CCC242C">
      <w:pPr>
        <w:pStyle w:val="4"/>
        <w:bidi w:val="0"/>
      </w:pPr>
      <w:bookmarkStart w:id="91" w:name="_Toc31006"/>
      <w:r>
        <w:rPr>
          <w:rFonts w:hint="eastAsia"/>
        </w:rPr>
        <w:t>热身轮数的参数敏感性分析</w:t>
      </w:r>
      <w:bookmarkEnd w:id="91"/>
    </w:p>
    <w:p w14:paraId="649FBC5C">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在本文提出的层级自适应聚合策略中，热身阶段阈值</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是一个至关重要的超参数。它决定了全局模型在何种训练阶段开始将“多样性约束”纳入考量。为了探究该切换时机的最优解，我们设定</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在</w:t>
      </w:r>
      <w:r>
        <w:rPr>
          <w:rFonts w:hint="default" w:ascii="Times New Roman" w:hAnsi="Times New Roman" w:eastAsia="宋体" w:cs="Times New Roman"/>
          <w:sz w:val="24"/>
        </w:rPr>
        <w:t>[0,30]</w:t>
      </w:r>
      <w:r>
        <w:rPr>
          <w:rFonts w:ascii="宋体" w:hAnsi="宋体" w:eastAsia="宋体" w:cs="宋体"/>
          <w:sz w:val="24"/>
        </w:rPr>
        <w:t>范围内变化，并记录相应的验证集准确率。实验结果如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_Ref1438 \h </w:instrText>
      </w:r>
      <w:r>
        <w:rPr>
          <w:rFonts w:ascii="宋体" w:hAnsi="宋体" w:eastAsia="宋体" w:cs="宋体"/>
          <w:sz w:val="24"/>
          <w:szCs w:val="24"/>
          <w:highlight w:val="green"/>
        </w:rPr>
        <w:fldChar w:fldCharType="separate"/>
      </w:r>
      <w:r>
        <w:rPr>
          <w:sz w:val="24"/>
          <w:szCs w:val="24"/>
        </w:rPr>
        <w:t>表3- 5</w:t>
      </w:r>
      <w:r>
        <w:rPr>
          <w:rFonts w:ascii="宋体" w:hAnsi="宋体" w:eastAsia="宋体" w:cs="宋体"/>
          <w:sz w:val="24"/>
          <w:szCs w:val="24"/>
          <w:highlight w:val="green"/>
        </w:rPr>
        <w:fldChar w:fldCharType="end"/>
      </w:r>
      <w:r>
        <w:rPr>
          <w:rFonts w:ascii="宋体" w:hAnsi="宋体" w:eastAsia="宋体" w:cs="宋体"/>
          <w:sz w:val="24"/>
        </w:rPr>
        <w:t>所示，随着热身轮数的增加，模型性能呈现出明显的先升后降趋势，并在</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=20</w:t>
      </w:r>
      <w:r>
        <w:rPr>
          <w:rFonts w:ascii="宋体" w:hAnsi="宋体" w:eastAsia="宋体" w:cs="宋体"/>
          <w:sz w:val="24"/>
        </w:rPr>
        <w:t>时达到峰值</w:t>
      </w:r>
      <w:r>
        <w:rPr>
          <w:rFonts w:hint="default" w:ascii="Times New Roman" w:hAnsi="Times New Roman" w:eastAsia="宋体" w:cs="Times New Roman"/>
          <w:sz w:val="24"/>
        </w:rPr>
        <w:t>56.64%</w:t>
      </w:r>
      <w:r>
        <w:rPr>
          <w:rFonts w:ascii="宋体" w:hAnsi="宋体" w:eastAsia="宋体" w:cs="宋体"/>
          <w:sz w:val="24"/>
        </w:rPr>
        <w:t>。</w:t>
      </w:r>
    </w:p>
    <w:p w14:paraId="5F0A0C08">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当</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=0</w:t>
      </w:r>
      <w:r>
        <w:rPr>
          <w:rFonts w:ascii="宋体" w:hAnsi="宋体" w:eastAsia="宋体" w:cs="宋体"/>
          <w:sz w:val="24"/>
        </w:rPr>
        <w:t>时，即完全移除热身阶段，模型从第一轮通信起便直接引入基于客户端数据丰富度的多样性权重，此时准确率仅为</w:t>
      </w:r>
      <w:r>
        <w:rPr>
          <w:rFonts w:hint="default" w:ascii="Times New Roman" w:hAnsi="Times New Roman" w:eastAsia="宋体" w:cs="Times New Roman"/>
          <w:sz w:val="24"/>
        </w:rPr>
        <w:t>49.32%</w:t>
      </w:r>
      <w:r>
        <w:rPr>
          <w:rFonts w:ascii="宋体" w:hAnsi="宋体" w:eastAsia="宋体" w:cs="宋体"/>
          <w:sz w:val="24"/>
        </w:rPr>
        <w:t>。造成这一现象的原因在于，在训练初期，各客户端本地网络（尤其是负责语义提纯的</w:t>
      </w:r>
      <w:r>
        <w:rPr>
          <w:rFonts w:hint="default" w:ascii="Times New Roman" w:hAnsi="Times New Roman" w:eastAsia="宋体" w:cs="Times New Roman"/>
          <w:sz w:val="24"/>
        </w:rPr>
        <w:t>SRM</w:t>
      </w:r>
      <w:r>
        <w:rPr>
          <w:rFonts w:ascii="宋体" w:hAnsi="宋体" w:eastAsia="宋体" w:cs="宋体"/>
          <w:sz w:val="24"/>
        </w:rPr>
        <w:t>模块）尚未收敛，提取的特征仍然处于随机或高度不稳定的状态。此时过早地赋予“数据量大但特征质量尚未成熟”的客户端较高的聚合权重，实际上是向全局模型中注入了高方差的噪声梯度，反而破坏了训练初期的稳定性，导致模型难以收敛至最优解。随着</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增加至</w:t>
      </w:r>
      <w:r>
        <w:rPr>
          <w:rFonts w:hint="default" w:ascii="Times New Roman" w:hAnsi="Times New Roman" w:eastAsia="宋体" w:cs="Times New Roman"/>
          <w:sz w:val="24"/>
        </w:rPr>
        <w:t>10</w:t>
      </w:r>
      <w:r>
        <w:rPr>
          <w:rFonts w:hint="eastAsia" w:ascii="宋体" w:hAnsi="宋体" w:eastAsia="宋体" w:cs="宋体"/>
          <w:sz w:val="24"/>
        </w:rPr>
        <w:t>到</w:t>
      </w:r>
      <w:r>
        <w:rPr>
          <w:rFonts w:hint="default" w:ascii="Times New Roman" w:hAnsi="Times New Roman" w:eastAsia="宋体" w:cs="Times New Roman"/>
          <w:sz w:val="24"/>
        </w:rPr>
        <w:t>15</w:t>
      </w:r>
      <w:r>
        <w:rPr>
          <w:rFonts w:ascii="宋体" w:hAnsi="宋体" w:eastAsia="宋体" w:cs="宋体"/>
          <w:sz w:val="24"/>
        </w:rPr>
        <w:t>轮，准确率稳步提升至</w:t>
      </w:r>
      <w:r>
        <w:rPr>
          <w:rFonts w:hint="default" w:ascii="Times New Roman" w:hAnsi="Times New Roman" w:eastAsia="宋体" w:cs="Times New Roman"/>
          <w:sz w:val="24"/>
        </w:rPr>
        <w:t>56.37%</w:t>
      </w:r>
      <w:r>
        <w:rPr>
          <w:rFonts w:hint="eastAsia" w:ascii="宋体" w:hAnsi="宋体" w:eastAsia="宋体" w:cs="宋体"/>
          <w:sz w:val="24"/>
        </w:rPr>
        <w:t>，</w:t>
      </w:r>
      <w:r>
        <w:rPr>
          <w:rFonts w:ascii="宋体" w:hAnsi="宋体" w:eastAsia="宋体" w:cs="宋体"/>
          <w:sz w:val="24"/>
        </w:rPr>
        <w:t>这表明给予网络一段</w:t>
      </w:r>
      <w:r>
        <w:rPr>
          <w:rFonts w:hint="eastAsia" w:ascii="宋体" w:hAnsi="宋体" w:eastAsia="宋体" w:cs="宋体"/>
          <w:sz w:val="24"/>
        </w:rPr>
        <w:t>时期</w:t>
      </w:r>
      <w:r>
        <w:rPr>
          <w:rFonts w:ascii="宋体" w:hAnsi="宋体" w:eastAsia="宋体" w:cs="宋体"/>
          <w:sz w:val="24"/>
        </w:rPr>
        <w:t>使其仅依据各客户端的验证准确率进行加权，能够优先确保骨干网络与</w:t>
      </w:r>
      <w:r>
        <w:rPr>
          <w:rFonts w:hint="default" w:ascii="Times New Roman" w:hAnsi="Times New Roman" w:eastAsia="宋体" w:cs="Times New Roman"/>
          <w:sz w:val="24"/>
        </w:rPr>
        <w:t>CRM</w:t>
      </w:r>
      <w:r>
        <w:rPr>
          <w:rFonts w:ascii="宋体" w:hAnsi="宋体" w:eastAsia="宋体" w:cs="宋体"/>
          <w:sz w:val="24"/>
        </w:rPr>
        <w:t>模块快速学习到环境背景的通用特征。值得注意的是，适当延长热身轮数不仅能提升精度，还能显著加速模型的收敛进程：实验观测到</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=10</w:t>
      </w:r>
      <w:r>
        <w:rPr>
          <w:rFonts w:ascii="宋体" w:hAnsi="宋体" w:eastAsia="宋体" w:cs="宋体"/>
          <w:sz w:val="24"/>
        </w:rPr>
        <w:t>时模型在第</w:t>
      </w:r>
      <w:r>
        <w:rPr>
          <w:rFonts w:hint="default" w:ascii="Times New Roman" w:hAnsi="Times New Roman" w:eastAsia="宋体" w:cs="Times New Roman"/>
          <w:sz w:val="24"/>
        </w:rPr>
        <w:t>54</w:t>
      </w:r>
      <w:r>
        <w:rPr>
          <w:rFonts w:ascii="宋体" w:hAnsi="宋体" w:eastAsia="宋体" w:cs="宋体"/>
          <w:sz w:val="24"/>
        </w:rPr>
        <w:t>轮才达到最佳准确率，而</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=15</w:t>
      </w:r>
      <w:r>
        <w:rPr>
          <w:rFonts w:ascii="宋体" w:hAnsi="宋体" w:eastAsia="宋体" w:cs="宋体"/>
          <w:sz w:val="24"/>
        </w:rPr>
        <w:t>时仅需</w:t>
      </w:r>
      <w:r>
        <w:rPr>
          <w:rFonts w:hint="default" w:ascii="Times New Roman" w:hAnsi="Times New Roman" w:eastAsia="宋体" w:cs="Times New Roman"/>
          <w:sz w:val="24"/>
        </w:rPr>
        <w:t>44</w:t>
      </w:r>
      <w:r>
        <w:rPr>
          <w:rFonts w:ascii="宋体" w:hAnsi="宋体" w:eastAsia="宋体" w:cs="宋体"/>
          <w:sz w:val="24"/>
        </w:rPr>
        <w:t>轮即可达到同等水平。</w:t>
      </w:r>
    </w:p>
    <w:p w14:paraId="7C439FAF">
      <w:pPr>
        <w:pStyle w:val="66"/>
        <w:bidi w:val="0"/>
        <w:rPr>
          <w:rFonts w:hint="eastAsia"/>
          <w:lang w:eastAsia="zh-CN"/>
        </w:rPr>
      </w:pPr>
      <w:bookmarkStart w:id="92" w:name="_Ref1438"/>
      <w:bookmarkStart w:id="93" w:name="_Toc18715"/>
      <w:commentRangeStart w:id="8"/>
      <w:r>
        <w:t xml:space="preserve">表3- </w:t>
      </w:r>
      <w:r>
        <w:fldChar w:fldCharType="begin"/>
      </w:r>
      <w:r>
        <w:instrText xml:space="preserve"> SEQ 表3- \* ARABIC </w:instrText>
      </w:r>
      <w:r>
        <w:fldChar w:fldCharType="separate"/>
      </w:r>
      <w:r>
        <w:t>5</w:t>
      </w:r>
      <w:r>
        <w:fldChar w:fldCharType="end"/>
      </w:r>
      <w:bookmarkEnd w:id="92"/>
      <w:r>
        <w:rPr>
          <w:rFonts w:hint="eastAsia"/>
          <w:lang w:eastAsia="zh-CN"/>
        </w:rPr>
        <w:t>热身轮数对模型性能的影响</w:t>
      </w:r>
      <w:commentRangeEnd w:id="8"/>
      <w:r>
        <w:rPr>
          <w:rStyle w:val="CommentReference"/>
        </w:rPr>
        <w:commentReference w:id="8"/>
      </w:r>
      <w:bookmarkEnd w:id="93"/>
    </w:p>
    <w:p w14:paraId="152D14EB">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5 </w:t>
      </w:r>
      <w:r>
        <w:rPr>
          <w:rFonts w:hint="eastAsia"/>
        </w:rPr>
        <w:t>Influence of warm</w:t>
      </w:r>
      <w:r>
        <w:rPr>
          <w:rFonts w:hint="eastAsia" w:eastAsia="宋体"/>
          <w:lang w:val="en-US" w:eastAsia="zh-CN"/>
        </w:rPr>
        <w:t>-</w:t>
      </w:r>
      <w:r>
        <w:rPr>
          <w:rFonts w:hint="eastAsia"/>
        </w:rPr>
        <w:t>up epochs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1A44FE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0E77A2A3">
            <w:pPr>
              <w:pStyle w:val="63"/>
              <w:widowControl w:val="0"/>
              <w:jc w:val="center"/>
              <w:rPr>
                <w:rFonts w:hint="eastAsia" w:eastAsia="宋体"/>
                <w:lang w:eastAsia="zh-CN"/>
              </w:rPr>
            </w:pPr>
            <m:oMathPara>
              <m:oMath>
                <m:sSub>
                  <m:sSubPr>
                    <m:ctrlPr>
                      <w:rPr>
                        <w:rFonts w:ascii="Cambria Math" w:hAnsi="Cambria Math" w:eastAsia="宋体"/>
                        <w:sz w:val="21"/>
                        <w:szCs w:val="21"/>
                      </w:rPr>
                    </m:ctrlPr>
                  </m:sSubPr>
                  <m:e>
                    <m:r>
                      <m:rPr/>
                      <w:rPr>
                        <w:rFonts w:ascii="Cambria Math" w:hAnsi="Cambria Math" w:eastAsia="宋体"/>
                        <w:sz w:val="21"/>
                        <w:szCs w:val="21"/>
                      </w:rPr>
                      <m:t>T</m:t>
                    </m:r>
                    <m:ctrlPr>
                      <w:rPr>
                        <w:rFonts w:ascii="Cambria Math" w:hAnsi="Cambria Math" w:eastAsia="宋体"/>
                        <w:sz w:val="21"/>
                        <w:szCs w:val="21"/>
                      </w:rPr>
                    </m:ctrlPr>
                  </m:e>
                  <m:sub>
                    <m:r>
                      <m:rPr/>
                      <w:rPr>
                        <w:rFonts w:ascii="Cambria Math" w:hAnsi="Cambria Math" w:eastAsia="宋体"/>
                        <w:sz w:val="21"/>
                        <w:szCs w:val="21"/>
                      </w:rPr>
                      <m:t>warm</m:t>
                    </m:r>
                    <m:ctrlPr>
                      <w:rPr>
                        <w:rFonts w:ascii="Cambria Math" w:hAnsi="Cambria Math" w:eastAsia="宋体"/>
                        <w:sz w:val="21"/>
                        <w:szCs w:val="21"/>
                      </w:rPr>
                    </m:ctrlPr>
                  </m:sub>
                </m:sSub>
              </m:oMath>
            </m:oMathPara>
          </w:p>
        </w:tc>
        <w:tc>
          <w:tcPr>
            <w:tcW w:w="2500" w:type="pct"/>
            <w:tcBorders>
              <w:top w:val="single" w:color="auto" w:sz="18" w:space="0"/>
              <w:bottom w:val="single" w:color="auto" w:sz="4" w:space="0"/>
            </w:tcBorders>
            <w:vAlign w:val="center"/>
          </w:tcPr>
          <w:p w14:paraId="67456E9D">
            <w:pPr>
              <w:pStyle w:val="63"/>
              <w:widowControl w:val="0"/>
              <w:jc w:val="center"/>
              <w:rPr>
                <w:rFonts w:hint="eastAsia" w:eastAsia="宋体"/>
                <w:lang w:eastAsia="zh-CN"/>
              </w:rPr>
            </w:pPr>
            <w:r>
              <w:rPr>
                <w:rFonts w:hint="eastAsia"/>
                <w:lang w:val="en-US" w:eastAsia="zh-CN"/>
              </w:rPr>
              <w:t>准确率（%）</w:t>
            </w:r>
          </w:p>
        </w:tc>
      </w:tr>
      <w:tr w14:paraId="0C05F9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single" w:color="auto" w:sz="4" w:space="0"/>
            </w:tcBorders>
            <w:vAlign w:val="center"/>
          </w:tcPr>
          <w:p w14:paraId="421952F1">
            <w:pPr>
              <w:pStyle w:val="63"/>
              <w:widowControl w:val="0"/>
              <w:jc w:val="center"/>
              <w:rPr>
                <w:rFonts w:hint="eastAsia" w:eastAsia="宋体"/>
                <w:lang w:eastAsia="zh-CN"/>
              </w:rPr>
            </w:pPr>
            <w:r>
              <w:rPr>
                <w:rFonts w:hint="eastAsia"/>
                <w:lang w:val="en-US" w:eastAsia="zh-CN"/>
              </w:rPr>
              <w:t>0</w:t>
            </w:r>
          </w:p>
        </w:tc>
        <w:tc>
          <w:tcPr>
            <w:tcW w:w="2500" w:type="pct"/>
            <w:tcBorders>
              <w:top w:val="single" w:color="auto" w:sz="4" w:space="0"/>
            </w:tcBorders>
            <w:vAlign w:val="center"/>
          </w:tcPr>
          <w:p w14:paraId="52A50DBA">
            <w:pPr>
              <w:pStyle w:val="63"/>
              <w:widowControl w:val="0"/>
              <w:jc w:val="center"/>
              <w:rPr>
                <w:rFonts w:hint="default" w:eastAsia="宋体"/>
                <w:lang w:val="en-US" w:eastAsia="zh-CN"/>
              </w:rPr>
            </w:pPr>
            <w:r>
              <w:rPr>
                <w:rFonts w:hint="eastAsia"/>
                <w:lang w:val="en-US" w:eastAsia="zh-CN"/>
              </w:rPr>
              <w:t>49.32</w:t>
            </w:r>
          </w:p>
        </w:tc>
      </w:tr>
      <w:tr w14:paraId="12DD3D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70B3D488">
            <w:pPr>
              <w:pStyle w:val="63"/>
              <w:widowControl w:val="0"/>
              <w:jc w:val="center"/>
              <w:rPr>
                <w:rFonts w:hint="default" w:eastAsia="宋体"/>
                <w:lang w:val="en-US" w:eastAsia="zh-CN"/>
              </w:rPr>
            </w:pPr>
            <w:r>
              <w:rPr>
                <w:rFonts w:hint="eastAsia"/>
                <w:lang w:val="en-US" w:eastAsia="zh-CN"/>
              </w:rPr>
              <w:t>10</w:t>
            </w:r>
          </w:p>
        </w:tc>
        <w:tc>
          <w:tcPr>
            <w:tcW w:w="2500" w:type="pct"/>
            <w:tcBorders>
              <w:bottom w:val="nil"/>
            </w:tcBorders>
            <w:vAlign w:val="center"/>
          </w:tcPr>
          <w:p w14:paraId="528F6DFD">
            <w:pPr>
              <w:pStyle w:val="63"/>
              <w:widowControl w:val="0"/>
              <w:jc w:val="center"/>
              <w:rPr>
                <w:rFonts w:hint="default" w:eastAsia="宋体"/>
                <w:lang w:val="en-US" w:eastAsia="zh-CN"/>
              </w:rPr>
            </w:pPr>
            <w:r>
              <w:rPr>
                <w:rFonts w:hint="eastAsia"/>
                <w:lang w:val="en-US" w:eastAsia="zh-CN"/>
              </w:rPr>
              <w:t>56.37</w:t>
            </w:r>
          </w:p>
        </w:tc>
      </w:tr>
      <w:tr w14:paraId="4516FA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02D0AC6C">
            <w:pPr>
              <w:pStyle w:val="63"/>
              <w:widowControl w:val="0"/>
              <w:jc w:val="center"/>
              <w:rPr>
                <w:rFonts w:hint="default"/>
                <w:lang w:val="en-US" w:eastAsia="zh-CN"/>
              </w:rPr>
            </w:pPr>
            <w:r>
              <w:rPr>
                <w:rFonts w:hint="eastAsia"/>
                <w:lang w:val="en-US" w:eastAsia="zh-CN"/>
              </w:rPr>
              <w:t>15</w:t>
            </w:r>
          </w:p>
        </w:tc>
        <w:tc>
          <w:tcPr>
            <w:tcW w:w="2500" w:type="pct"/>
            <w:tcBorders>
              <w:bottom w:val="nil"/>
            </w:tcBorders>
            <w:vAlign w:val="center"/>
          </w:tcPr>
          <w:p w14:paraId="06FC0715">
            <w:pPr>
              <w:pStyle w:val="63"/>
              <w:widowControl w:val="0"/>
              <w:jc w:val="center"/>
              <w:rPr>
                <w:rFonts w:hint="default"/>
                <w:lang w:val="en-US" w:eastAsia="zh-CN"/>
              </w:rPr>
            </w:pPr>
            <w:r>
              <w:rPr>
                <w:rFonts w:hint="eastAsia"/>
                <w:lang w:val="en-US" w:eastAsia="zh-CN"/>
              </w:rPr>
              <w:t>56.37</w:t>
            </w:r>
          </w:p>
        </w:tc>
      </w:tr>
      <w:tr w14:paraId="28D40D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E1DBDF6">
            <w:pPr>
              <w:pStyle w:val="63"/>
              <w:widowControl w:val="0"/>
              <w:jc w:val="center"/>
              <w:rPr>
                <w:rFonts w:hint="default"/>
                <w:b/>
                <w:bCs/>
                <w:lang w:val="en-US" w:eastAsia="zh-CN"/>
              </w:rPr>
            </w:pPr>
            <w:r>
              <w:rPr>
                <w:rFonts w:hint="eastAsia"/>
                <w:b/>
                <w:bCs/>
                <w:lang w:val="en-US" w:eastAsia="zh-CN"/>
              </w:rPr>
              <w:t>20</w:t>
            </w:r>
          </w:p>
        </w:tc>
        <w:tc>
          <w:tcPr>
            <w:tcW w:w="2500" w:type="pct"/>
            <w:tcBorders>
              <w:bottom w:val="nil"/>
            </w:tcBorders>
            <w:vAlign w:val="center"/>
          </w:tcPr>
          <w:p w14:paraId="09E17131">
            <w:pPr>
              <w:pStyle w:val="63"/>
              <w:widowControl w:val="0"/>
              <w:jc w:val="center"/>
              <w:rPr>
                <w:rFonts w:hint="default"/>
                <w:b/>
                <w:bCs/>
                <w:lang w:val="en-US" w:eastAsia="zh-CN"/>
              </w:rPr>
            </w:pPr>
            <w:r>
              <w:rPr>
                <w:rFonts w:hint="eastAsia"/>
                <w:b/>
                <w:bCs/>
                <w:lang w:val="en-US" w:eastAsia="zh-CN"/>
              </w:rPr>
              <w:t>56.64</w:t>
            </w:r>
          </w:p>
        </w:tc>
      </w:tr>
      <w:tr w14:paraId="586300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03EDEFE7">
            <w:pPr>
              <w:pStyle w:val="63"/>
              <w:widowControl w:val="0"/>
              <w:jc w:val="center"/>
              <w:rPr>
                <w:rFonts w:hint="default"/>
                <w:b w:val="0"/>
                <w:bCs w:val="0"/>
                <w:lang w:val="en-US" w:eastAsia="zh-CN"/>
              </w:rPr>
            </w:pPr>
            <w:r>
              <w:rPr>
                <w:rFonts w:hint="eastAsia"/>
                <w:b w:val="0"/>
                <w:bCs w:val="0"/>
                <w:lang w:val="en-US" w:eastAsia="zh-CN"/>
              </w:rPr>
              <w:t>25</w:t>
            </w:r>
          </w:p>
        </w:tc>
        <w:tc>
          <w:tcPr>
            <w:tcW w:w="2500" w:type="pct"/>
            <w:tcBorders>
              <w:bottom w:val="nil"/>
            </w:tcBorders>
            <w:vAlign w:val="center"/>
          </w:tcPr>
          <w:p w14:paraId="10C2C69D">
            <w:pPr>
              <w:pStyle w:val="63"/>
              <w:widowControl w:val="0"/>
              <w:jc w:val="center"/>
              <w:rPr>
                <w:rFonts w:hint="default"/>
                <w:b w:val="0"/>
                <w:bCs w:val="0"/>
                <w:lang w:val="en-US" w:eastAsia="zh-CN"/>
              </w:rPr>
            </w:pPr>
            <w:r>
              <w:rPr>
                <w:rFonts w:hint="eastAsia"/>
                <w:b w:val="0"/>
                <w:bCs w:val="0"/>
                <w:lang w:val="en-US" w:eastAsia="zh-CN"/>
              </w:rPr>
              <w:t>56.28</w:t>
            </w:r>
          </w:p>
        </w:tc>
      </w:tr>
      <w:tr w14:paraId="139A69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nil"/>
              <w:bottom w:val="single" w:color="auto" w:sz="18" w:space="0"/>
            </w:tcBorders>
            <w:vAlign w:val="center"/>
          </w:tcPr>
          <w:p w14:paraId="4B74E1AD">
            <w:pPr>
              <w:pStyle w:val="63"/>
              <w:widowControl w:val="0"/>
              <w:jc w:val="center"/>
              <w:rPr>
                <w:rFonts w:hint="default" w:eastAsia="宋体"/>
                <w:b w:val="0"/>
                <w:bCs w:val="0"/>
                <w:lang w:val="en-US" w:eastAsia="zh-CN"/>
              </w:rPr>
            </w:pPr>
            <w:r>
              <w:rPr>
                <w:rFonts w:hint="eastAsia"/>
                <w:b w:val="0"/>
                <w:bCs w:val="0"/>
                <w:lang w:val="en-US" w:eastAsia="zh-CN"/>
              </w:rPr>
              <w:t>30</w:t>
            </w:r>
          </w:p>
        </w:tc>
        <w:tc>
          <w:tcPr>
            <w:tcW w:w="2500" w:type="pct"/>
            <w:tcBorders>
              <w:top w:val="nil"/>
              <w:bottom w:val="single" w:color="auto" w:sz="18" w:space="0"/>
            </w:tcBorders>
            <w:vAlign w:val="center"/>
          </w:tcPr>
          <w:p w14:paraId="1EAF0488">
            <w:pPr>
              <w:pStyle w:val="63"/>
              <w:widowControl w:val="0"/>
              <w:jc w:val="center"/>
              <w:rPr>
                <w:rFonts w:hint="default" w:eastAsia="宋体"/>
                <w:b w:val="0"/>
                <w:bCs w:val="0"/>
                <w:lang w:val="en-US" w:eastAsia="zh-CN"/>
              </w:rPr>
            </w:pPr>
            <w:r>
              <w:rPr>
                <w:rFonts w:hint="eastAsia"/>
                <w:b w:val="0"/>
                <w:bCs w:val="0"/>
                <w:lang w:val="en-US" w:eastAsia="zh-CN"/>
              </w:rPr>
              <w:t>56.10</w:t>
            </w:r>
          </w:p>
        </w:tc>
      </w:tr>
    </w:tbl>
    <w:p w14:paraId="1F7C7D5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当热身轮数进一步达到</w:t>
      </w:r>
      <w:r>
        <w:rPr>
          <w:rFonts w:hint="default" w:ascii="Times New Roman" w:hAnsi="Times New Roman" w:eastAsia="宋体" w:cs="Times New Roman"/>
          <w:sz w:val="24"/>
        </w:rPr>
        <w:t>20</w:t>
      </w:r>
      <w:r>
        <w:rPr>
          <w:rFonts w:ascii="宋体" w:hAnsi="宋体" w:eastAsia="宋体" w:cs="宋体"/>
          <w:sz w:val="24"/>
        </w:rPr>
        <w:t>轮时，特征提取器已具备足够的判别能力</w:t>
      </w:r>
      <w:r>
        <w:rPr>
          <w:rFonts w:hint="eastAsia" w:ascii="宋体" w:hAnsi="宋体" w:eastAsia="宋体" w:cs="宋体"/>
          <w:sz w:val="24"/>
        </w:rPr>
        <w:t>，此时</w:t>
      </w:r>
      <w:r>
        <w:rPr>
          <w:rFonts w:ascii="宋体" w:hAnsi="宋体" w:eastAsia="宋体" w:cs="宋体"/>
          <w:sz w:val="24"/>
        </w:rPr>
        <w:t>引入多样性权重，能够有效地利用那些包含丰富样本的客户端来引导全局模型跨越局部极小值点，从而实现稳定收敛与跨域泛化的最佳平衡。然而，实验结果也警示我们热身时间不宜过长。当</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进一步延长至</w:t>
      </w:r>
      <w:r>
        <w:rPr>
          <w:rFonts w:hint="default" w:ascii="Times New Roman" w:hAnsi="Times New Roman" w:eastAsia="宋体" w:cs="Times New Roman"/>
          <w:sz w:val="24"/>
        </w:rPr>
        <w:t>25</w:t>
      </w:r>
      <w:r>
        <w:rPr>
          <w:rFonts w:ascii="宋体" w:hAnsi="宋体" w:eastAsia="宋体" w:cs="宋体"/>
          <w:sz w:val="24"/>
        </w:rPr>
        <w:t>轮</w:t>
      </w:r>
      <w:r>
        <w:rPr>
          <w:rFonts w:hint="eastAsia" w:ascii="宋体" w:hAnsi="宋体" w:eastAsia="宋体" w:cs="宋体"/>
          <w:sz w:val="24"/>
        </w:rPr>
        <w:t>及以上</w:t>
      </w:r>
      <w:r>
        <w:rPr>
          <w:rFonts w:ascii="宋体" w:hAnsi="宋体" w:eastAsia="宋体" w:cs="宋体"/>
          <w:sz w:val="24"/>
        </w:rPr>
        <w:t>时，准确率</w:t>
      </w:r>
      <w:r>
        <w:rPr>
          <w:rFonts w:hint="eastAsia" w:ascii="宋体" w:hAnsi="宋体" w:eastAsia="宋体" w:cs="宋体"/>
          <w:sz w:val="24"/>
        </w:rPr>
        <w:t>开始</w:t>
      </w:r>
      <w:r>
        <w:rPr>
          <w:rFonts w:ascii="宋体" w:hAnsi="宋体" w:eastAsia="宋体" w:cs="宋体"/>
          <w:sz w:val="24"/>
        </w:rPr>
        <w:t>回落。</w:t>
      </w:r>
      <w:r>
        <w:rPr>
          <w:rFonts w:hint="eastAsia" w:ascii="宋体" w:hAnsi="宋体" w:eastAsia="宋体" w:cs="宋体"/>
          <w:sz w:val="24"/>
        </w:rPr>
        <w:t>这是因为</w:t>
      </w:r>
      <w:r>
        <w:rPr>
          <w:rFonts w:ascii="宋体" w:hAnsi="宋体" w:eastAsia="宋体" w:cs="宋体"/>
          <w:sz w:val="24"/>
        </w:rPr>
        <w:t>在训练早期，能够获得极高本地准确率的，往往是那些数据类别单一、任务难度较低的客户端（例如仅拥有一类或两类船舶）。如果我们在前期过长时间地仅由性能权重主导聚合，全局模型就会过度迎合这些客户端，导致参数被这些单一类别的特征所主导。一旦模型对这些简单任务形成了依赖，后期即便再引入多样性权重试图让它去关注那些持有多种船舶但训练难度大（准确率相对较低）的客户端，模型也很难再调整过来了。因此，将</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设定为</w:t>
      </w:r>
      <w:r>
        <w:rPr>
          <w:rFonts w:hint="default" w:ascii="Times New Roman" w:hAnsi="Times New Roman" w:eastAsia="宋体" w:cs="Times New Roman"/>
          <w:sz w:val="24"/>
        </w:rPr>
        <w:t>20</w:t>
      </w:r>
      <w:r>
        <w:rPr>
          <w:rFonts w:ascii="宋体" w:hAnsi="宋体" w:eastAsia="宋体" w:cs="宋体"/>
          <w:sz w:val="24"/>
        </w:rPr>
        <w:t>是权衡初期训练稳定性与后期泛化引导力的最优选择。</w:t>
      </w:r>
    </w:p>
    <w:p w14:paraId="05E1B57F">
      <w:pPr>
        <w:pStyle w:val="4"/>
        <w:bidi w:val="0"/>
      </w:pPr>
      <w:bookmarkStart w:id="94" w:name="_Toc24466"/>
      <w:r>
        <w:rPr>
          <w:rFonts w:hint="eastAsia"/>
        </w:rPr>
        <w:t>本地训练轮数的参数敏感性分析</w:t>
      </w:r>
      <w:bookmarkEnd w:id="94"/>
    </w:p>
    <w:p w14:paraId="1CC746E6">
      <w:pPr>
        <w:pStyle w:val="66"/>
        <w:bidi w:val="0"/>
        <w:rPr>
          <w:rFonts w:hint="eastAsia"/>
          <w:lang w:eastAsia="zh-CN"/>
        </w:rPr>
      </w:pPr>
      <w:bookmarkStart w:id="95" w:name="_Ref3179"/>
      <w:bookmarkStart w:id="96" w:name="_Toc31815"/>
      <w:commentRangeStart w:id="9"/>
      <w:r>
        <w:t xml:space="preserve">表3- </w:t>
      </w:r>
      <w:r>
        <w:fldChar w:fldCharType="begin"/>
      </w:r>
      <w:r>
        <w:instrText xml:space="preserve"> SEQ 表3- \* ARABIC </w:instrText>
      </w:r>
      <w:r>
        <w:fldChar w:fldCharType="separate"/>
      </w:r>
      <w:r>
        <w:t>6</w:t>
      </w:r>
      <w:r>
        <w:fldChar w:fldCharType="end"/>
      </w:r>
      <w:bookmarkEnd w:id="95"/>
      <w:r>
        <w:rPr>
          <w:rFonts w:hint="eastAsia"/>
          <w:lang w:eastAsia="zh-CN"/>
        </w:rPr>
        <w:t>本地训练轮数对模型性能的影响</w:t>
      </w:r>
      <w:commentRangeEnd w:id="9"/>
      <w:r>
        <w:rPr>
          <w:rStyle w:val="CommentReference"/>
        </w:rPr>
        <w:commentReference w:id="9"/>
      </w:r>
      <w:bookmarkEnd w:id="96"/>
    </w:p>
    <w:p w14:paraId="31FBC832">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6 </w:t>
      </w:r>
      <w:r>
        <w:rPr>
          <w:rFonts w:hint="eastAsia"/>
        </w:rPr>
        <w:t>Influence of local training epochs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7A941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7E49D18B">
            <w:pPr>
              <w:pStyle w:val="63"/>
              <w:widowControl w:val="0"/>
              <w:jc w:val="center"/>
              <w:rPr>
                <w:rFonts w:hint="eastAsia" w:eastAsia="宋体"/>
                <w:lang w:eastAsia="zh-CN"/>
              </w:rPr>
            </w:pPr>
            <w:r>
              <w:rPr>
                <w:rFonts w:hint="eastAsia" w:eastAsia="宋体"/>
                <w:lang w:eastAsia="zh-CN"/>
              </w:rPr>
              <w:t>Local Epochs E</w:t>
            </w:r>
          </w:p>
        </w:tc>
        <w:tc>
          <w:tcPr>
            <w:tcW w:w="2500" w:type="pct"/>
            <w:tcBorders>
              <w:top w:val="single" w:color="auto" w:sz="18" w:space="0"/>
              <w:bottom w:val="single" w:color="auto" w:sz="4" w:space="0"/>
            </w:tcBorders>
            <w:vAlign w:val="center"/>
          </w:tcPr>
          <w:p w14:paraId="49D146B0">
            <w:pPr>
              <w:pStyle w:val="63"/>
              <w:widowControl w:val="0"/>
              <w:jc w:val="center"/>
              <w:rPr>
                <w:rFonts w:hint="eastAsia" w:eastAsia="宋体"/>
                <w:lang w:eastAsia="zh-CN"/>
              </w:rPr>
            </w:pPr>
            <w:r>
              <w:rPr>
                <w:rFonts w:hint="eastAsia"/>
                <w:lang w:val="en-US" w:eastAsia="zh-CN"/>
              </w:rPr>
              <w:t>准确率（%）</w:t>
            </w:r>
          </w:p>
        </w:tc>
      </w:tr>
      <w:tr w14:paraId="49CB01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top w:val="single" w:color="auto" w:sz="4" w:space="0"/>
            </w:tcBorders>
            <w:vAlign w:val="center"/>
          </w:tcPr>
          <w:p w14:paraId="17F98563">
            <w:pPr>
              <w:pStyle w:val="63"/>
              <w:widowControl w:val="0"/>
              <w:jc w:val="center"/>
              <w:rPr>
                <w:rFonts w:hint="eastAsia" w:eastAsia="宋体"/>
                <w:b/>
                <w:bCs/>
                <w:lang w:eastAsia="zh-CN"/>
              </w:rPr>
            </w:pPr>
            <w:r>
              <w:rPr>
                <w:rFonts w:hint="eastAsia"/>
                <w:b/>
                <w:bCs/>
                <w:lang w:val="en-US" w:eastAsia="zh-CN"/>
              </w:rPr>
              <w:t>2</w:t>
            </w:r>
          </w:p>
        </w:tc>
        <w:tc>
          <w:tcPr>
            <w:tcW w:w="2500" w:type="pct"/>
            <w:tcBorders>
              <w:top w:val="single" w:color="auto" w:sz="4" w:space="0"/>
            </w:tcBorders>
            <w:vAlign w:val="center"/>
          </w:tcPr>
          <w:p w14:paraId="0DAA6B4B">
            <w:pPr>
              <w:pStyle w:val="63"/>
              <w:widowControl w:val="0"/>
              <w:jc w:val="center"/>
              <w:rPr>
                <w:rFonts w:hint="default" w:eastAsia="宋体"/>
                <w:b/>
                <w:bCs/>
                <w:lang w:val="en-US" w:eastAsia="zh-CN"/>
              </w:rPr>
            </w:pPr>
            <w:r>
              <w:rPr>
                <w:rFonts w:hint="eastAsia"/>
                <w:b/>
                <w:bCs/>
                <w:lang w:val="en-US" w:eastAsia="zh-CN"/>
              </w:rPr>
              <w:t>56.64</w:t>
            </w:r>
          </w:p>
        </w:tc>
      </w:tr>
      <w:tr w14:paraId="603A3C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bottom w:val="nil"/>
            </w:tcBorders>
            <w:vAlign w:val="center"/>
          </w:tcPr>
          <w:p w14:paraId="4B690787">
            <w:pPr>
              <w:pStyle w:val="63"/>
              <w:widowControl w:val="0"/>
              <w:jc w:val="center"/>
              <w:rPr>
                <w:rFonts w:hint="default" w:eastAsia="宋体"/>
                <w:lang w:val="en-US" w:eastAsia="zh-CN"/>
              </w:rPr>
            </w:pPr>
            <w:r>
              <w:rPr>
                <w:rFonts w:hint="eastAsia"/>
                <w:lang w:val="en-US" w:eastAsia="zh-CN"/>
              </w:rPr>
              <w:t>3</w:t>
            </w:r>
          </w:p>
        </w:tc>
        <w:tc>
          <w:tcPr>
            <w:tcW w:w="2500" w:type="pct"/>
            <w:tcBorders>
              <w:bottom w:val="nil"/>
            </w:tcBorders>
            <w:vAlign w:val="center"/>
          </w:tcPr>
          <w:p w14:paraId="19F9BA28">
            <w:pPr>
              <w:pStyle w:val="63"/>
              <w:widowControl w:val="0"/>
              <w:jc w:val="center"/>
              <w:rPr>
                <w:rFonts w:hint="default" w:eastAsia="宋体"/>
                <w:lang w:val="en-US" w:eastAsia="zh-CN"/>
              </w:rPr>
            </w:pPr>
            <w:r>
              <w:rPr>
                <w:rFonts w:hint="eastAsia"/>
                <w:lang w:val="en-US" w:eastAsia="zh-CN"/>
              </w:rPr>
              <w:t>51.25</w:t>
            </w:r>
          </w:p>
        </w:tc>
      </w:tr>
      <w:tr w14:paraId="22D1C5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bottom w:val="nil"/>
            </w:tcBorders>
            <w:vAlign w:val="center"/>
          </w:tcPr>
          <w:p w14:paraId="056B8496">
            <w:pPr>
              <w:pStyle w:val="63"/>
              <w:widowControl w:val="0"/>
              <w:jc w:val="center"/>
              <w:rPr>
                <w:rFonts w:hint="default"/>
                <w:lang w:val="en-US" w:eastAsia="zh-CN"/>
              </w:rPr>
            </w:pPr>
            <w:r>
              <w:rPr>
                <w:rFonts w:hint="eastAsia"/>
                <w:lang w:val="en-US" w:eastAsia="zh-CN"/>
              </w:rPr>
              <w:t>5</w:t>
            </w:r>
          </w:p>
        </w:tc>
        <w:tc>
          <w:tcPr>
            <w:tcW w:w="2500" w:type="pct"/>
            <w:tcBorders>
              <w:bottom w:val="nil"/>
            </w:tcBorders>
            <w:vAlign w:val="center"/>
          </w:tcPr>
          <w:p w14:paraId="4B01A80C">
            <w:pPr>
              <w:pStyle w:val="63"/>
              <w:widowControl w:val="0"/>
              <w:jc w:val="center"/>
              <w:rPr>
                <w:rFonts w:hint="default"/>
                <w:lang w:val="en-US" w:eastAsia="zh-CN"/>
              </w:rPr>
            </w:pPr>
            <w:r>
              <w:rPr>
                <w:rFonts w:hint="eastAsia"/>
                <w:lang w:val="en-US" w:eastAsia="zh-CN"/>
              </w:rPr>
              <w:t>47.89</w:t>
            </w:r>
          </w:p>
        </w:tc>
      </w:tr>
      <w:tr w14:paraId="509121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top w:val="nil"/>
              <w:bottom w:val="single" w:color="auto" w:sz="18" w:space="0"/>
            </w:tcBorders>
            <w:vAlign w:val="center"/>
          </w:tcPr>
          <w:p w14:paraId="4F4AA571">
            <w:pPr>
              <w:pStyle w:val="63"/>
              <w:widowControl w:val="0"/>
              <w:jc w:val="center"/>
              <w:rPr>
                <w:rFonts w:hint="default" w:eastAsia="宋体"/>
                <w:b w:val="0"/>
                <w:bCs w:val="0"/>
                <w:lang w:val="en-US" w:eastAsia="zh-CN"/>
              </w:rPr>
            </w:pPr>
            <w:r>
              <w:rPr>
                <w:rFonts w:hint="eastAsia"/>
                <w:b w:val="0"/>
                <w:bCs w:val="0"/>
                <w:lang w:val="en-US" w:eastAsia="zh-CN"/>
              </w:rPr>
              <w:t>8</w:t>
            </w:r>
          </w:p>
        </w:tc>
        <w:tc>
          <w:tcPr>
            <w:tcW w:w="2500" w:type="pct"/>
            <w:tcBorders>
              <w:top w:val="nil"/>
              <w:bottom w:val="single" w:color="auto" w:sz="18" w:space="0"/>
            </w:tcBorders>
            <w:vAlign w:val="center"/>
          </w:tcPr>
          <w:p w14:paraId="04FC657D">
            <w:pPr>
              <w:pStyle w:val="63"/>
              <w:widowControl w:val="0"/>
              <w:jc w:val="center"/>
              <w:rPr>
                <w:rFonts w:hint="default" w:eastAsia="宋体"/>
                <w:b w:val="0"/>
                <w:bCs w:val="0"/>
                <w:lang w:val="en-US" w:eastAsia="zh-CN"/>
              </w:rPr>
            </w:pPr>
            <w:r>
              <w:rPr>
                <w:rFonts w:hint="eastAsia"/>
                <w:b w:val="0"/>
                <w:bCs w:val="0"/>
                <w:lang w:val="en-US" w:eastAsia="zh-CN"/>
              </w:rPr>
              <w:t>46.70</w:t>
            </w:r>
          </w:p>
        </w:tc>
      </w:tr>
    </w:tbl>
    <w:p w14:paraId="7D626D6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18B400F9">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在联邦学习框架中，本地训练轮数是平衡计算效率与模型泛化能力的关键超参数。它决定了客户端在每次上传参数前，在本地私有数据上进行梯度下降的步数。为了探究该参数在强非独立同分布（</w:t>
      </w:r>
      <w:r>
        <w:rPr>
          <w:rFonts w:hint="default" w:ascii="Times New Roman" w:hAnsi="Times New Roman" w:eastAsia="宋体" w:cs="Times New Roman"/>
          <w:sz w:val="24"/>
        </w:rPr>
        <w:t>Non-IID</w:t>
      </w:r>
      <w:r>
        <w:rPr>
          <w:rFonts w:ascii="宋体" w:hAnsi="宋体" w:eastAsia="宋体" w:cs="宋体"/>
          <w:sz w:val="24"/>
        </w:rPr>
        <w:t>）水声场景下的行为模式，我们将</w:t>
      </w:r>
      <w:r>
        <w:rPr>
          <w:rFonts w:hint="eastAsia" w:ascii="宋体" w:hAnsi="宋体" w:eastAsia="宋体" w:cs="宋体"/>
          <w:sz w:val="24"/>
        </w:rPr>
        <w:t>其</w:t>
      </w:r>
      <w:r>
        <w:rPr>
          <w:rFonts w:ascii="宋体" w:hAnsi="宋体" w:eastAsia="宋体" w:cs="宋体"/>
          <w:sz w:val="24"/>
        </w:rPr>
        <w:t>设定为</w:t>
      </w:r>
      <w:r>
        <w:rPr>
          <w:rFonts w:hint="default" w:ascii="Times New Roman" w:hAnsi="Times New Roman" w:eastAsia="宋体" w:cs="Times New Roman"/>
          <w:sz w:val="24"/>
        </w:rPr>
        <w:t>｛2,3,5,8｝</w:t>
      </w:r>
      <w:r>
        <w:rPr>
          <w:rFonts w:ascii="宋体" w:hAnsi="宋体" w:eastAsia="宋体" w:cs="宋体"/>
          <w:sz w:val="24"/>
        </w:rPr>
        <w:t>四个档位进行对比实验，实验结果如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_Ref3179 \h </w:instrText>
      </w:r>
      <w:r>
        <w:rPr>
          <w:rFonts w:ascii="宋体" w:hAnsi="宋体" w:eastAsia="宋体" w:cs="宋体"/>
          <w:sz w:val="24"/>
          <w:szCs w:val="24"/>
          <w:highlight w:val="green"/>
        </w:rPr>
        <w:fldChar w:fldCharType="separate"/>
      </w:r>
      <w:r>
        <w:rPr>
          <w:sz w:val="24"/>
          <w:szCs w:val="24"/>
        </w:rPr>
        <w:t>表3- 6</w:t>
      </w:r>
      <w:r>
        <w:rPr>
          <w:rFonts w:ascii="宋体" w:hAnsi="宋体" w:eastAsia="宋体" w:cs="宋体"/>
          <w:sz w:val="24"/>
          <w:szCs w:val="24"/>
          <w:highlight w:val="green"/>
        </w:rPr>
        <w:fldChar w:fldCharType="end"/>
      </w:r>
      <w:r>
        <w:rPr>
          <w:rFonts w:ascii="宋体" w:hAnsi="宋体" w:eastAsia="宋体" w:cs="宋体"/>
          <w:sz w:val="24"/>
        </w:rPr>
        <w:t>所示。数据显示，随着本地训练轮数的增加，模型性能呈现出显著的单调下降趋势，并在本地训练轮数</w:t>
      </w:r>
      <w:r>
        <w:rPr>
          <w:rFonts w:hint="eastAsia" w:ascii="宋体" w:hAnsi="宋体" w:eastAsia="宋体" w:cs="宋体"/>
          <w:sz w:val="24"/>
        </w:rPr>
        <w:t>为</w:t>
      </w:r>
      <w:r>
        <w:rPr>
          <w:rFonts w:hint="default" w:ascii="Times New Roman" w:hAnsi="Times New Roman" w:eastAsia="宋体" w:cs="Times New Roman"/>
          <w:sz w:val="24"/>
        </w:rPr>
        <w:t>2</w:t>
      </w:r>
      <w:r>
        <w:rPr>
          <w:rFonts w:ascii="宋体" w:hAnsi="宋体" w:eastAsia="宋体" w:cs="宋体"/>
          <w:sz w:val="24"/>
        </w:rPr>
        <w:t>时取得了</w:t>
      </w:r>
      <w:r>
        <w:rPr>
          <w:rFonts w:hint="default" w:ascii="Times New Roman" w:hAnsi="Times New Roman" w:eastAsia="宋体" w:cs="Times New Roman"/>
          <w:sz w:val="24"/>
        </w:rPr>
        <w:t>56.64%</w:t>
      </w:r>
      <w:r>
        <w:rPr>
          <w:rFonts w:ascii="宋体" w:hAnsi="宋体" w:eastAsia="宋体" w:cs="宋体"/>
          <w:sz w:val="24"/>
        </w:rPr>
        <w:t>的最优准确率，而在本地训练轮数</w:t>
      </w:r>
      <w:r>
        <w:rPr>
          <w:rFonts w:hint="eastAsia" w:ascii="宋体" w:hAnsi="宋体" w:eastAsia="宋体" w:cs="宋体"/>
          <w:sz w:val="24"/>
        </w:rPr>
        <w:t>为</w:t>
      </w:r>
      <w:r>
        <w:rPr>
          <w:rFonts w:hint="default" w:ascii="Times New Roman" w:hAnsi="Times New Roman" w:eastAsia="宋体" w:cs="Times New Roman"/>
          <w:sz w:val="24"/>
        </w:rPr>
        <w:t>8</w:t>
      </w:r>
      <w:r>
        <w:rPr>
          <w:rFonts w:ascii="宋体" w:hAnsi="宋体" w:eastAsia="宋体" w:cs="宋体"/>
          <w:sz w:val="24"/>
        </w:rPr>
        <w:t>时准确率跌至</w:t>
      </w:r>
      <w:r>
        <w:rPr>
          <w:rFonts w:hint="default" w:ascii="Times New Roman" w:hAnsi="Times New Roman" w:eastAsia="宋体" w:cs="Times New Roman"/>
          <w:sz w:val="24"/>
        </w:rPr>
        <w:t>46.70%</w:t>
      </w:r>
      <w:r>
        <w:rPr>
          <w:rFonts w:ascii="宋体" w:hAnsi="宋体" w:eastAsia="宋体" w:cs="宋体"/>
          <w:sz w:val="24"/>
        </w:rPr>
        <w:t>。</w:t>
      </w:r>
    </w:p>
    <w:p w14:paraId="4C9609B4">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这一显著的性能衰退深刻反映了在异构数据环境下，“过度本地化”训练的危害。在本文采用的“互斥划分”策略下，每个客户端仅持有单一船舶在特定录音场次的数据，这意味着本地数据集具有极强的环境偏置。当本地训练轮数较少时，客户端模型仅对数据进行适度的特征提取，尚未完全陷入本地特定的环境噪声陷阱中，此时上传的参数更新方向仍保留了较好的通用性，利于服务器端的有效聚合。然而，随着本地训练轮数的增加，本地模型开始过度拟合其特有的背景噪声与信道特征</w:t>
      </w:r>
      <w:r>
        <w:rPr>
          <w:rFonts w:hint="eastAsia" w:ascii="宋体" w:hAnsi="宋体" w:eastAsia="宋体" w:cs="宋体"/>
          <w:sz w:val="24"/>
        </w:rPr>
        <w:t>，这</w:t>
      </w:r>
      <w:r>
        <w:rPr>
          <w:rFonts w:ascii="宋体" w:hAnsi="宋体" w:eastAsia="宋体" w:cs="宋体"/>
          <w:sz w:val="24"/>
        </w:rPr>
        <w:t>会导致各客户端的参数更新向量在权重空间中发散，逐渐偏离全局最优解的方向。因此，对于高噪且分布差异极大的水声数据，采用较小的本地轮数配合高频的全局通信是保证全局收敛稳定的最佳方案。</w:t>
      </w:r>
    </w:p>
    <w:p w14:paraId="28DD3F9E">
      <w:pPr>
        <w:pStyle w:val="4"/>
        <w:bidi w:val="0"/>
        <w:rPr>
          <w:rFonts w:hint="eastAsia" w:ascii="宋体" w:hAnsi="宋体" w:eastAsia="宋体" w:cs="宋体"/>
          <w:sz w:val="24"/>
        </w:rPr>
      </w:pPr>
      <w:bookmarkStart w:id="97" w:name="_Toc28300"/>
      <w:r>
        <w:rPr>
          <w:rFonts w:hint="eastAsia"/>
        </w:rPr>
        <w:t>初始学习率的参数敏感性分析</w:t>
      </w:r>
      <w:bookmarkEnd w:id="97"/>
    </w:p>
    <w:p w14:paraId="18993FDE">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在深度神经网络的优化过程中，初始学习率</w:t>
      </w:r>
      <m:oMath>
        <m:r>
          <m:rPr/>
          <w:rPr>
            <w:rFonts w:ascii="Cambria Math" w:hAnsi="Cambria Math" w:eastAsia="宋体" w:cs="宋体"/>
            <w:sz w:val="24"/>
          </w:rPr>
          <m:t>lr</m:t>
        </m:r>
      </m:oMath>
      <w:r>
        <w:rPr>
          <w:rFonts w:ascii="宋体" w:hAnsi="宋体" w:eastAsia="宋体" w:cs="宋体"/>
          <w:sz w:val="24"/>
        </w:rPr>
        <w:t>是控制梯度下降步长、决定模型能否收敛至全局最优解的核心超参数。为了确定</w:t>
      </w:r>
      <w:r>
        <w:rPr>
          <w:rFonts w:hint="default" w:ascii="Times New Roman" w:hAnsi="Times New Roman" w:eastAsia="宋体" w:cs="Times New Roman"/>
          <w:sz w:val="24"/>
        </w:rPr>
        <w:t>FedDCR</w:t>
      </w:r>
      <w:r>
        <w:rPr>
          <w:rFonts w:ascii="宋体" w:hAnsi="宋体" w:eastAsia="宋体" w:cs="宋体"/>
          <w:sz w:val="24"/>
        </w:rPr>
        <w:t>架构在水声目标识别任务上的最佳优化轨迹，我们对比了三个不同数量级的初始学习率设置：</w:t>
      </w:r>
      <w:r>
        <w:rPr>
          <w:rFonts w:hint="default" w:ascii="Times New Roman" w:hAnsi="Times New Roman" w:eastAsia="宋体" w:cs="Times New Roman"/>
          <w:sz w:val="24"/>
        </w:rPr>
        <w:t>0.01</w:t>
      </w:r>
      <w:r>
        <w:rPr>
          <w:rFonts w:hint="eastAsia" w:ascii="宋体" w:hAnsi="宋体" w:eastAsia="宋体" w:cs="宋体"/>
          <w:sz w:val="24"/>
        </w:rPr>
        <w:t>、</w:t>
      </w:r>
      <w:r>
        <w:rPr>
          <w:rFonts w:hint="default" w:ascii="Times New Roman" w:hAnsi="Times New Roman" w:eastAsia="宋体" w:cs="Times New Roman"/>
          <w:sz w:val="24"/>
        </w:rPr>
        <w:t>0.001</w:t>
      </w:r>
      <w:r>
        <w:rPr>
          <w:rFonts w:ascii="宋体" w:hAnsi="宋体" w:eastAsia="宋体" w:cs="宋体"/>
          <w:sz w:val="24"/>
        </w:rPr>
        <w:t>和</w:t>
      </w:r>
      <w:r>
        <w:rPr>
          <w:rFonts w:hint="default" w:ascii="Times New Roman" w:hAnsi="Times New Roman" w:eastAsia="宋体" w:cs="Times New Roman"/>
          <w:sz w:val="24"/>
        </w:rPr>
        <w:t>0.0001</w:t>
      </w:r>
      <w:r>
        <w:rPr>
          <w:rFonts w:ascii="宋体" w:hAnsi="宋体" w:eastAsia="宋体" w:cs="宋体"/>
          <w:sz w:val="24"/>
        </w:rPr>
        <w:t>。实验结果如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_Ref6137 \h </w:instrText>
      </w:r>
      <w:r>
        <w:rPr>
          <w:rFonts w:ascii="宋体" w:hAnsi="宋体" w:eastAsia="宋体" w:cs="宋体"/>
          <w:sz w:val="24"/>
          <w:szCs w:val="24"/>
          <w:highlight w:val="green"/>
        </w:rPr>
        <w:fldChar w:fldCharType="separate"/>
      </w:r>
      <w:r>
        <w:rPr>
          <w:sz w:val="24"/>
          <w:szCs w:val="24"/>
        </w:rPr>
        <w:t>表3- 7</w:t>
      </w:r>
      <w:r>
        <w:rPr>
          <w:rFonts w:ascii="宋体" w:hAnsi="宋体" w:eastAsia="宋体" w:cs="宋体"/>
          <w:sz w:val="24"/>
          <w:szCs w:val="24"/>
          <w:highlight w:val="green"/>
        </w:rPr>
        <w:fldChar w:fldCharType="end"/>
      </w:r>
      <w:r>
        <w:rPr>
          <w:rFonts w:ascii="宋体" w:hAnsi="宋体" w:eastAsia="宋体" w:cs="宋体"/>
          <w:sz w:val="24"/>
        </w:rPr>
        <w:t>所示，随着学习率的变化，模型性能呈现出显著的差异，其中当</w:t>
      </w:r>
      <m:oMath>
        <m:r>
          <m:rPr/>
          <w:rPr>
            <w:rFonts w:ascii="Cambria Math" w:hAnsi="Cambria Math" w:eastAsia="宋体" w:cs="宋体"/>
            <w:sz w:val="24"/>
          </w:rPr>
          <m:t>lr</m:t>
        </m:r>
      </m:oMath>
      <w:r>
        <w:rPr>
          <w:rFonts w:hint="default" w:ascii="Times New Roman" w:hAnsi="Times New Roman" w:eastAsia="宋体" w:cs="Times New Roman"/>
          <w:sz w:val="24"/>
        </w:rPr>
        <w:t>=0.001</w:t>
      </w:r>
      <w:r>
        <w:rPr>
          <w:rFonts w:ascii="宋体" w:hAnsi="宋体" w:eastAsia="宋体" w:cs="宋体"/>
          <w:sz w:val="24"/>
        </w:rPr>
        <w:t>时，模型在验证集上取得了</w:t>
      </w:r>
      <w:r>
        <w:rPr>
          <w:rFonts w:hint="default" w:ascii="Times New Roman" w:hAnsi="Times New Roman" w:eastAsia="宋体" w:cs="Times New Roman"/>
          <w:sz w:val="24"/>
        </w:rPr>
        <w:t>56.64%</w:t>
      </w:r>
      <w:r>
        <w:rPr>
          <w:rFonts w:ascii="宋体" w:hAnsi="宋体" w:eastAsia="宋体" w:cs="宋体"/>
          <w:sz w:val="24"/>
        </w:rPr>
        <w:t>的最高准确率。</w:t>
      </w:r>
    </w:p>
    <w:p w14:paraId="3194C751">
      <w:pPr>
        <w:pStyle w:val="66"/>
        <w:bidi w:val="0"/>
        <w:rPr>
          <w:rFonts w:hint="eastAsia"/>
          <w:lang w:eastAsia="zh-CN"/>
        </w:rPr>
      </w:pPr>
      <w:bookmarkStart w:id="98" w:name="_Ref6137"/>
      <w:bookmarkStart w:id="99" w:name="_Toc805"/>
      <w:commentRangeStart w:id="10"/>
      <w:r>
        <w:t xml:space="preserve">表3- </w:t>
      </w:r>
      <w:r>
        <w:fldChar w:fldCharType="begin"/>
      </w:r>
      <w:r>
        <w:instrText xml:space="preserve"> SEQ 表3- \* ARABIC </w:instrText>
      </w:r>
      <w:r>
        <w:fldChar w:fldCharType="separate"/>
      </w:r>
      <w:r>
        <w:t>7</w:t>
      </w:r>
      <w:r>
        <w:fldChar w:fldCharType="end"/>
      </w:r>
      <w:bookmarkEnd w:id="98"/>
      <w:r>
        <w:rPr>
          <w:rFonts w:hint="eastAsia"/>
          <w:lang w:eastAsia="zh-CN"/>
        </w:rPr>
        <w:t>初始学习率对模型性能的影响</w:t>
      </w:r>
      <w:commentRangeEnd w:id="10"/>
      <w:r>
        <w:rPr>
          <w:rStyle w:val="CommentReference"/>
        </w:rPr>
        <w:commentReference w:id="10"/>
      </w:r>
      <w:bookmarkEnd w:id="99"/>
    </w:p>
    <w:p w14:paraId="42A33DD9">
      <w:pPr>
        <w:pStyle w:val="67"/>
        <w:bidi w:val="0"/>
        <w:rPr>
          <w:rFonts w:hint="default"/>
          <w:lang w:val="en-US"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7 </w:t>
      </w:r>
      <w:r>
        <w:rPr>
          <w:rFonts w:hint="eastAsia"/>
        </w:rPr>
        <w:t>Influence of initial learning rate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0"/>
        <w:gridCol w:w="1343"/>
      </w:tblGrid>
      <w:tr w14:paraId="62E506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71" w:type="pct"/>
            <w:tcBorders>
              <w:top w:val="single" w:color="auto" w:sz="18" w:space="0"/>
              <w:bottom w:val="single" w:color="auto" w:sz="4" w:space="0"/>
            </w:tcBorders>
            <w:vAlign w:val="center"/>
          </w:tcPr>
          <w:p w14:paraId="1111B0E8">
            <w:pPr>
              <w:pStyle w:val="63"/>
              <w:widowControl w:val="0"/>
              <w:jc w:val="center"/>
              <w:rPr>
                <w:rFonts w:hint="eastAsia" w:eastAsia="宋体"/>
                <w:lang w:eastAsia="zh-CN"/>
              </w:rPr>
            </w:pPr>
            <w:r>
              <w:rPr>
                <w:rFonts w:hint="eastAsia" w:eastAsia="宋体"/>
                <w:lang w:eastAsia="zh-CN"/>
              </w:rPr>
              <w:t xml:space="preserve">Initial Learning Rate </w:t>
            </w:r>
            <m:oMath>
              <m:r>
                <m:rPr/>
                <w:rPr>
                  <w:rFonts w:ascii="Cambria Math" w:hAnsi="Cambria Math" w:eastAsia="宋体" w:cs="宋体"/>
                  <w:sz w:val="21"/>
                  <w:szCs w:val="21"/>
                </w:rPr>
                <m:t>lr</m:t>
              </m:r>
            </m:oMath>
          </w:p>
        </w:tc>
        <w:tc>
          <w:tcPr>
            <w:tcW w:w="1828" w:type="pct"/>
            <w:tcBorders>
              <w:top w:val="single" w:color="auto" w:sz="18" w:space="0"/>
              <w:bottom w:val="single" w:color="auto" w:sz="4" w:space="0"/>
            </w:tcBorders>
            <w:vAlign w:val="center"/>
          </w:tcPr>
          <w:p w14:paraId="2C184384">
            <w:pPr>
              <w:pStyle w:val="63"/>
              <w:widowControl w:val="0"/>
              <w:jc w:val="center"/>
              <w:rPr>
                <w:rFonts w:hint="eastAsia" w:eastAsia="宋体"/>
                <w:lang w:eastAsia="zh-CN"/>
              </w:rPr>
            </w:pPr>
            <w:r>
              <w:rPr>
                <w:rFonts w:hint="eastAsia"/>
                <w:lang w:val="en-US" w:eastAsia="zh-CN"/>
              </w:rPr>
              <w:t>准确率（%）</w:t>
            </w:r>
          </w:p>
        </w:tc>
      </w:tr>
      <w:tr w14:paraId="34DD63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1162AE83">
            <w:pPr>
              <w:pStyle w:val="63"/>
              <w:widowControl w:val="0"/>
              <w:jc w:val="center"/>
              <w:rPr>
                <w:rFonts w:hint="default" w:eastAsia="宋体"/>
                <w:lang w:val="en-US" w:eastAsia="zh-CN"/>
              </w:rPr>
            </w:pPr>
            <w:r>
              <w:rPr>
                <w:rFonts w:hint="eastAsia"/>
                <w:lang w:val="en-US" w:eastAsia="zh-CN"/>
              </w:rPr>
              <w:t>0.01</w:t>
            </w:r>
          </w:p>
        </w:tc>
        <w:tc>
          <w:tcPr>
            <w:tcW w:w="1828" w:type="pct"/>
            <w:tcBorders>
              <w:bottom w:val="nil"/>
            </w:tcBorders>
            <w:vAlign w:val="center"/>
          </w:tcPr>
          <w:p w14:paraId="02B663C7">
            <w:pPr>
              <w:pStyle w:val="63"/>
              <w:widowControl w:val="0"/>
              <w:jc w:val="center"/>
              <w:rPr>
                <w:rFonts w:hint="default" w:eastAsia="宋体"/>
                <w:lang w:val="en-US" w:eastAsia="zh-CN"/>
              </w:rPr>
            </w:pPr>
            <w:r>
              <w:rPr>
                <w:rFonts w:hint="eastAsia"/>
                <w:lang w:val="en-US" w:eastAsia="zh-CN"/>
              </w:rPr>
              <w:t>52.21</w:t>
            </w:r>
          </w:p>
        </w:tc>
      </w:tr>
      <w:tr w14:paraId="6A0E3F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6A59117B">
            <w:pPr>
              <w:pStyle w:val="63"/>
              <w:widowControl w:val="0"/>
              <w:jc w:val="center"/>
              <w:rPr>
                <w:rFonts w:hint="default"/>
                <w:b/>
                <w:bCs/>
                <w:lang w:val="en-US" w:eastAsia="zh-CN"/>
              </w:rPr>
            </w:pPr>
            <w:r>
              <w:rPr>
                <w:rFonts w:hint="eastAsia"/>
                <w:b/>
                <w:bCs/>
                <w:lang w:val="en-US" w:eastAsia="zh-CN"/>
              </w:rPr>
              <w:t>0.001</w:t>
            </w:r>
          </w:p>
        </w:tc>
        <w:tc>
          <w:tcPr>
            <w:tcW w:w="1828" w:type="pct"/>
            <w:tcBorders>
              <w:bottom w:val="nil"/>
            </w:tcBorders>
            <w:vAlign w:val="center"/>
          </w:tcPr>
          <w:p w14:paraId="17921227">
            <w:pPr>
              <w:pStyle w:val="63"/>
              <w:widowControl w:val="0"/>
              <w:jc w:val="center"/>
              <w:rPr>
                <w:rFonts w:hint="default"/>
                <w:b/>
                <w:bCs/>
                <w:lang w:val="en-US" w:eastAsia="zh-CN"/>
              </w:rPr>
            </w:pPr>
            <w:r>
              <w:rPr>
                <w:rFonts w:hint="eastAsia"/>
                <w:b/>
                <w:bCs/>
                <w:lang w:val="en-US" w:eastAsia="zh-CN"/>
              </w:rPr>
              <w:t>56.64</w:t>
            </w:r>
          </w:p>
        </w:tc>
      </w:tr>
      <w:tr w14:paraId="4AD5B2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top w:val="nil"/>
              <w:bottom w:val="single" w:color="auto" w:sz="18" w:space="0"/>
            </w:tcBorders>
            <w:vAlign w:val="center"/>
          </w:tcPr>
          <w:p w14:paraId="5C0428B6">
            <w:pPr>
              <w:pStyle w:val="63"/>
              <w:widowControl w:val="0"/>
              <w:jc w:val="center"/>
              <w:rPr>
                <w:rFonts w:hint="default" w:eastAsia="宋体"/>
                <w:b w:val="0"/>
                <w:bCs w:val="0"/>
                <w:lang w:val="en-US" w:eastAsia="zh-CN"/>
              </w:rPr>
            </w:pPr>
            <w:r>
              <w:rPr>
                <w:rFonts w:hint="eastAsia"/>
                <w:b w:val="0"/>
                <w:bCs w:val="0"/>
                <w:lang w:val="en-US" w:eastAsia="zh-CN"/>
              </w:rPr>
              <w:t>0.0001</w:t>
            </w:r>
          </w:p>
        </w:tc>
        <w:tc>
          <w:tcPr>
            <w:tcW w:w="1828" w:type="pct"/>
            <w:tcBorders>
              <w:top w:val="nil"/>
              <w:bottom w:val="single" w:color="auto" w:sz="18" w:space="0"/>
            </w:tcBorders>
            <w:vAlign w:val="center"/>
          </w:tcPr>
          <w:p w14:paraId="3EC581F5">
            <w:pPr>
              <w:pStyle w:val="63"/>
              <w:widowControl w:val="0"/>
              <w:jc w:val="center"/>
              <w:rPr>
                <w:rFonts w:hint="default" w:eastAsia="宋体"/>
                <w:b w:val="0"/>
                <w:bCs w:val="0"/>
                <w:lang w:val="en-US" w:eastAsia="zh-CN"/>
              </w:rPr>
            </w:pPr>
            <w:r>
              <w:rPr>
                <w:rFonts w:hint="eastAsia"/>
                <w:b w:val="0"/>
                <w:bCs w:val="0"/>
                <w:lang w:val="en-US" w:eastAsia="zh-CN"/>
              </w:rPr>
              <w:t>47.24</w:t>
            </w:r>
          </w:p>
        </w:tc>
      </w:tr>
    </w:tbl>
    <w:p w14:paraId="4586E1B6">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ascii="宋体" w:hAnsi="宋体" w:eastAsia="宋体" w:cs="宋体"/>
          <w:sz w:val="6"/>
          <w:szCs w:val="6"/>
        </w:rPr>
      </w:pPr>
    </w:p>
    <w:p w14:paraId="4A33E550">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ascii="宋体" w:hAnsi="宋体" w:eastAsia="宋体" w:cs="宋体"/>
          <w:sz w:val="24"/>
        </w:rPr>
      </w:pPr>
      <w:r>
        <w:rPr>
          <w:rFonts w:ascii="宋体" w:hAnsi="宋体" w:eastAsia="宋体" w:cs="宋体"/>
          <w:sz w:val="24"/>
        </w:rPr>
        <w:t>实验结果表明，学习率的选择需要在“收敛速度”与“训练稳定性”之间寻找微妙的平衡。当学习率设定为较大的</w:t>
      </w:r>
      <w:r>
        <w:rPr>
          <w:rFonts w:hint="default" w:ascii="Times New Roman" w:hAnsi="Times New Roman" w:eastAsia="宋体" w:cs="Times New Roman"/>
          <w:sz w:val="24"/>
        </w:rPr>
        <w:t>0.01</w:t>
      </w:r>
      <w:r>
        <w:rPr>
          <w:rFonts w:ascii="宋体" w:hAnsi="宋体" w:eastAsia="宋体" w:cs="宋体"/>
          <w:sz w:val="24"/>
        </w:rPr>
        <w:t>时，准确率下降至</w:t>
      </w:r>
      <w:r>
        <w:rPr>
          <w:rFonts w:hint="default" w:ascii="Times New Roman" w:hAnsi="Times New Roman" w:eastAsia="宋体" w:cs="Times New Roman"/>
          <w:sz w:val="24"/>
        </w:rPr>
        <w:t>52.21%</w:t>
      </w:r>
      <w:r>
        <w:rPr>
          <w:rFonts w:ascii="宋体" w:hAnsi="宋体" w:eastAsia="宋体" w:cs="宋体"/>
          <w:sz w:val="24"/>
        </w:rPr>
        <w:t>。这主要是因为过大的步长导致模型参数在损失函数的极值点附近发生剧烈震荡，难以精细地沉降到损失面的谷底，甚至可能跳过最优解导致无法收敛。反之，当学习率过小设定为</w:t>
      </w:r>
      <w:r>
        <w:rPr>
          <w:rFonts w:hint="default" w:ascii="Times New Roman" w:hAnsi="Times New Roman" w:eastAsia="宋体" w:cs="Times New Roman"/>
          <w:sz w:val="24"/>
        </w:rPr>
        <w:t>0.0001</w:t>
      </w:r>
      <w:r>
        <w:rPr>
          <w:rFonts w:ascii="宋体" w:hAnsi="宋体" w:eastAsia="宋体" w:cs="宋体"/>
          <w:sz w:val="24"/>
        </w:rPr>
        <w:t>时，模型性能出现了更为严重的退化，仅为</w:t>
      </w:r>
      <w:r>
        <w:rPr>
          <w:rFonts w:hint="default" w:ascii="Times New Roman" w:hAnsi="Times New Roman" w:eastAsia="宋体" w:cs="Times New Roman"/>
          <w:sz w:val="24"/>
        </w:rPr>
        <w:t>47.24%</w:t>
      </w:r>
      <w:r>
        <w:rPr>
          <w:rFonts w:ascii="宋体" w:hAnsi="宋体" w:eastAsia="宋体" w:cs="宋体"/>
          <w:sz w:val="24"/>
        </w:rPr>
        <w:t>。我们认为，导致这一现象的根本原因在于极低的初始步长与衰减策略之间的负面叠加效应。由于本研究采用了</w:t>
      </w:r>
      <w:r>
        <w:rPr>
          <w:rFonts w:hint="default" w:ascii="Times New Roman" w:hAnsi="Times New Roman" w:eastAsia="宋体" w:cs="Times New Roman"/>
          <w:sz w:val="24"/>
        </w:rPr>
        <w:t>StepLR</w:t>
      </w:r>
      <w:r>
        <w:rPr>
          <w:rFonts w:ascii="宋体" w:hAnsi="宋体" w:eastAsia="宋体" w:cs="宋体"/>
          <w:sz w:val="24"/>
        </w:rPr>
        <w:t>调度器（每</w:t>
      </w:r>
      <w:r>
        <w:rPr>
          <w:rFonts w:hint="default" w:ascii="Times New Roman" w:hAnsi="Times New Roman" w:eastAsia="宋体" w:cs="Times New Roman"/>
          <w:sz w:val="24"/>
        </w:rPr>
        <w:t>5</w:t>
      </w:r>
      <w:r>
        <w:rPr>
          <w:rFonts w:ascii="宋体" w:hAnsi="宋体" w:eastAsia="宋体" w:cs="宋体"/>
          <w:sz w:val="24"/>
        </w:rPr>
        <w:t>轮通信衰减</w:t>
      </w:r>
      <w:r>
        <w:rPr>
          <w:rFonts w:hint="default" w:ascii="Times New Roman" w:hAnsi="Times New Roman" w:eastAsia="宋体" w:cs="Times New Roman"/>
          <w:sz w:val="24"/>
        </w:rPr>
        <w:t>0.5</w:t>
      </w:r>
      <w:r>
        <w:rPr>
          <w:rFonts w:ascii="宋体" w:hAnsi="宋体" w:eastAsia="宋体" w:cs="宋体"/>
          <w:sz w:val="24"/>
        </w:rPr>
        <w:t>），在初始基数本就极小的情况下，经过数轮衰减后，有效学习率迅速降低至可以忽略不计的数值。这导致在训练的中后期，参数更新的幅度微乎其微，模型在尚未充分拟合数据特征之前便过早地陷入了停滞状态，从而导致严重的欠拟合。相比之下，</w:t>
      </w:r>
      <m:oMath>
        <m:r>
          <m:rPr/>
          <w:rPr>
            <w:rFonts w:ascii="Cambria Math" w:hAnsi="Cambria Math" w:eastAsia="宋体" w:cs="宋体"/>
            <w:sz w:val="24"/>
          </w:rPr>
          <m:t>lr</m:t>
        </m:r>
      </m:oMath>
      <w:r>
        <w:rPr>
          <w:rFonts w:hint="default" w:ascii="Times New Roman" w:hAnsi="Times New Roman" w:eastAsia="宋体" w:cs="Times New Roman"/>
          <w:sz w:val="24"/>
        </w:rPr>
        <w:t>=0.001</w:t>
      </w:r>
      <w:r>
        <w:rPr>
          <w:rFonts w:ascii="宋体" w:hAnsi="宋体" w:eastAsia="宋体" w:cs="宋体"/>
          <w:sz w:val="24"/>
        </w:rPr>
        <w:t>提供了最适宜的梯度更新幅度，既保证了模型能够快速穿越平坦区域，又能配合衰减策略在后期进行精细化搜索，因此被选定为本研究的默认配置。</w:t>
      </w:r>
    </w:p>
    <w:p w14:paraId="12AE3536">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lang w:val="en-US" w:eastAsia="zh-CN"/>
        </w:rPr>
      </w:pPr>
      <w:r>
        <w:rPr>
          <w:rFonts w:hint="eastAsia" w:ascii="宋体" w:hAnsi="宋体" w:cs="宋体"/>
          <w:sz w:val="24"/>
          <w:lang w:val="en-US" w:eastAsia="zh-CN"/>
        </w:rPr>
        <w:t>啾啾啾</w:t>
      </w:r>
    </w:p>
    <w:p w14:paraId="43F11AB5">
      <w:pPr>
        <w:pStyle w:val="4"/>
        <w:bidi w:val="0"/>
      </w:pPr>
      <w:bookmarkStart w:id="100" w:name="_Toc10446"/>
      <w:r>
        <w:rPr>
          <w:rFonts w:hint="eastAsia"/>
        </w:rPr>
        <w:t>学习率衰减周期的参数敏感性分析</w:t>
      </w:r>
      <w:bookmarkEnd w:id="100"/>
    </w:p>
    <w:p w14:paraId="62A3A140">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除了初始学习率的大小，学习率随训练进程的动态调整策略同样对模型的最终收敛精度起着决定性作用。本研究采用了</w:t>
      </w:r>
      <w:r>
        <w:rPr>
          <w:rFonts w:hint="default" w:ascii="Times New Roman" w:hAnsi="Times New Roman" w:eastAsia="宋体" w:cs="Times New Roman"/>
          <w:sz w:val="24"/>
        </w:rPr>
        <w:t>StepLR</w:t>
      </w:r>
      <w:r>
        <w:rPr>
          <w:rFonts w:ascii="宋体" w:hAnsi="宋体" w:eastAsia="宋体" w:cs="宋体"/>
          <w:sz w:val="24"/>
        </w:rPr>
        <w:t>调度器，即每隔固定的通信轮次将学习率衰减</w:t>
      </w:r>
      <w:r>
        <w:rPr>
          <w:rFonts w:hint="default" w:ascii="Times New Roman" w:hAnsi="Times New Roman" w:eastAsia="宋体" w:cs="Times New Roman"/>
          <w:sz w:val="24"/>
        </w:rPr>
        <w:t>0.5</w:t>
      </w:r>
      <w:r>
        <w:rPr>
          <w:rFonts w:hint="eastAsia" w:ascii="宋体" w:hAnsi="宋体" w:eastAsia="宋体" w:cs="宋体"/>
          <w:sz w:val="24"/>
        </w:rPr>
        <w:t>倍</w:t>
      </w:r>
      <w:r>
        <w:rPr>
          <w:rFonts w:ascii="宋体" w:hAnsi="宋体" w:eastAsia="宋体" w:cs="宋体"/>
          <w:sz w:val="24"/>
        </w:rPr>
        <w:t>。为了探究学习率衰减节奏对优化过程的影响，我们将衰减周期分别设定为</w:t>
      </w:r>
      <w:r>
        <w:rPr>
          <w:rFonts w:hint="default" w:ascii="Times New Roman" w:hAnsi="Times New Roman" w:eastAsia="宋体" w:cs="Times New Roman"/>
          <w:sz w:val="24"/>
        </w:rPr>
        <w:t>5</w:t>
      </w:r>
      <w:r>
        <w:rPr>
          <w:rFonts w:ascii="宋体" w:hAnsi="宋体" w:eastAsia="宋体" w:cs="宋体"/>
          <w:sz w:val="24"/>
        </w:rPr>
        <w:t>、</w:t>
      </w:r>
      <w:r>
        <w:rPr>
          <w:rFonts w:hint="default" w:ascii="Times New Roman" w:hAnsi="Times New Roman" w:eastAsia="宋体" w:cs="Times New Roman"/>
          <w:sz w:val="24"/>
        </w:rPr>
        <w:t>10</w:t>
      </w:r>
      <w:r>
        <w:rPr>
          <w:rFonts w:ascii="宋体" w:hAnsi="宋体" w:eastAsia="宋体" w:cs="宋体"/>
          <w:sz w:val="24"/>
        </w:rPr>
        <w:t>和</w:t>
      </w:r>
      <w:r>
        <w:rPr>
          <w:rFonts w:hint="default" w:ascii="Times New Roman" w:hAnsi="Times New Roman" w:eastAsia="宋体" w:cs="Times New Roman"/>
          <w:sz w:val="24"/>
        </w:rPr>
        <w:t>20</w:t>
      </w:r>
      <w:r>
        <w:rPr>
          <w:rFonts w:ascii="宋体" w:hAnsi="宋体" w:eastAsia="宋体" w:cs="宋体"/>
          <w:sz w:val="24"/>
        </w:rPr>
        <w:t>轮，并与固定学习率（即不使用衰减策略）的情况进行了对比。实验结果如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_Ref7640 \h </w:instrText>
      </w:r>
      <w:r>
        <w:rPr>
          <w:rFonts w:ascii="宋体" w:hAnsi="宋体" w:eastAsia="宋体" w:cs="宋体"/>
          <w:sz w:val="24"/>
          <w:szCs w:val="24"/>
          <w:highlight w:val="green"/>
        </w:rPr>
        <w:fldChar w:fldCharType="separate"/>
      </w:r>
      <w:r>
        <w:rPr>
          <w:sz w:val="24"/>
          <w:szCs w:val="24"/>
        </w:rPr>
        <w:t>表3- 8</w:t>
      </w:r>
      <w:r>
        <w:rPr>
          <w:rFonts w:ascii="宋体" w:hAnsi="宋体" w:eastAsia="宋体" w:cs="宋体"/>
          <w:sz w:val="24"/>
          <w:szCs w:val="24"/>
          <w:highlight w:val="green"/>
        </w:rPr>
        <w:fldChar w:fldCharType="end"/>
      </w:r>
      <w:r>
        <w:rPr>
          <w:rFonts w:ascii="宋体" w:hAnsi="宋体" w:eastAsia="宋体" w:cs="宋体"/>
          <w:sz w:val="24"/>
        </w:rPr>
        <w:t>所示，不同的调度策略导致了巨大的性能鸿沟。</w:t>
      </w:r>
    </w:p>
    <w:p w14:paraId="0A291431">
      <w:pPr>
        <w:pStyle w:val="66"/>
        <w:bidi w:val="0"/>
        <w:rPr>
          <w:rFonts w:hint="eastAsia"/>
          <w:lang w:eastAsia="zh-CN"/>
        </w:rPr>
      </w:pPr>
      <w:bookmarkStart w:id="101" w:name="_Ref7640"/>
      <w:bookmarkStart w:id="102" w:name="_Toc30872"/>
      <w:commentRangeStart w:id="11"/>
      <w:r>
        <w:t xml:space="preserve">表3- </w:t>
      </w:r>
      <w:r>
        <w:fldChar w:fldCharType="begin"/>
      </w:r>
      <w:r>
        <w:instrText xml:space="preserve"> SEQ 表3- \* ARABIC </w:instrText>
      </w:r>
      <w:r>
        <w:fldChar w:fldCharType="separate"/>
      </w:r>
      <w:r>
        <w:t>8</w:t>
      </w:r>
      <w:r>
        <w:fldChar w:fldCharType="end"/>
      </w:r>
      <w:bookmarkEnd w:id="101"/>
      <w:r>
        <w:rPr>
          <w:rFonts w:hint="eastAsia"/>
          <w:lang w:eastAsia="zh-CN"/>
        </w:rPr>
        <w:t>学习率衰减周期对模型性能的影响</w:t>
      </w:r>
      <w:commentRangeEnd w:id="11"/>
      <w:r>
        <w:rPr>
          <w:rStyle w:val="CommentReference"/>
        </w:rPr>
        <w:commentReference w:id="11"/>
      </w:r>
      <w:bookmarkEnd w:id="102"/>
    </w:p>
    <w:p w14:paraId="63623558">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8 </w:t>
      </w:r>
      <w:r>
        <w:rPr>
          <w:rFonts w:hint="eastAsia"/>
        </w:rPr>
        <w:t>Influence of learning rate decay period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0"/>
        <w:gridCol w:w="1343"/>
      </w:tblGrid>
      <w:tr w14:paraId="70CD6D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71" w:type="pct"/>
            <w:tcBorders>
              <w:top w:val="single" w:color="auto" w:sz="18" w:space="0"/>
              <w:bottom w:val="single" w:color="auto" w:sz="4" w:space="0"/>
            </w:tcBorders>
            <w:vAlign w:val="center"/>
          </w:tcPr>
          <w:p w14:paraId="397D92FA">
            <w:pPr>
              <w:pStyle w:val="63"/>
              <w:widowControl w:val="0"/>
              <w:jc w:val="center"/>
              <w:rPr>
                <w:rFonts w:hint="eastAsia" w:eastAsia="宋体"/>
                <w:lang w:eastAsia="zh-CN"/>
              </w:rPr>
            </w:pPr>
            <w:r>
              <w:rPr>
                <w:rFonts w:hint="eastAsia" w:eastAsia="宋体"/>
                <w:lang w:eastAsia="zh-CN"/>
              </w:rPr>
              <w:t>Decay Step Size</w:t>
            </w:r>
          </w:p>
        </w:tc>
        <w:tc>
          <w:tcPr>
            <w:tcW w:w="1828" w:type="pct"/>
            <w:tcBorders>
              <w:top w:val="single" w:color="auto" w:sz="18" w:space="0"/>
              <w:bottom w:val="single" w:color="auto" w:sz="4" w:space="0"/>
            </w:tcBorders>
            <w:vAlign w:val="center"/>
          </w:tcPr>
          <w:p w14:paraId="0D6BF2F6">
            <w:pPr>
              <w:pStyle w:val="63"/>
              <w:widowControl w:val="0"/>
              <w:jc w:val="center"/>
              <w:rPr>
                <w:rFonts w:hint="eastAsia" w:eastAsia="宋体"/>
                <w:lang w:eastAsia="zh-CN"/>
              </w:rPr>
            </w:pPr>
            <w:r>
              <w:rPr>
                <w:rFonts w:hint="eastAsia"/>
                <w:lang w:val="en-US" w:eastAsia="zh-CN"/>
              </w:rPr>
              <w:t>准确率（%）</w:t>
            </w:r>
          </w:p>
        </w:tc>
      </w:tr>
      <w:tr w14:paraId="37F561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4D055049">
            <w:pPr>
              <w:pStyle w:val="63"/>
              <w:widowControl w:val="0"/>
              <w:jc w:val="center"/>
              <w:rPr>
                <w:rFonts w:hint="default" w:eastAsia="宋体"/>
                <w:b/>
                <w:bCs/>
                <w:lang w:val="en-US" w:eastAsia="zh-CN"/>
              </w:rPr>
            </w:pPr>
            <w:r>
              <w:rPr>
                <w:rFonts w:hint="eastAsia"/>
                <w:b/>
                <w:bCs/>
                <w:lang w:val="en-US" w:eastAsia="zh-CN"/>
              </w:rPr>
              <w:t>5</w:t>
            </w:r>
          </w:p>
        </w:tc>
        <w:tc>
          <w:tcPr>
            <w:tcW w:w="1828" w:type="pct"/>
            <w:tcBorders>
              <w:bottom w:val="nil"/>
            </w:tcBorders>
            <w:vAlign w:val="center"/>
          </w:tcPr>
          <w:p w14:paraId="6B874A37">
            <w:pPr>
              <w:pStyle w:val="63"/>
              <w:widowControl w:val="0"/>
              <w:jc w:val="center"/>
              <w:rPr>
                <w:rFonts w:hint="default" w:eastAsia="宋体"/>
                <w:b/>
                <w:bCs/>
                <w:lang w:val="en-US" w:eastAsia="zh-CN"/>
              </w:rPr>
            </w:pPr>
            <w:r>
              <w:rPr>
                <w:rFonts w:hint="eastAsia"/>
                <w:b/>
                <w:bCs/>
                <w:lang w:val="en-US" w:eastAsia="zh-CN"/>
              </w:rPr>
              <w:t>56.64</w:t>
            </w:r>
          </w:p>
        </w:tc>
      </w:tr>
      <w:tr w14:paraId="4AC9AF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7B118BDA">
            <w:pPr>
              <w:pStyle w:val="63"/>
              <w:widowControl w:val="0"/>
              <w:jc w:val="center"/>
              <w:rPr>
                <w:rFonts w:hint="default"/>
                <w:b w:val="0"/>
                <w:bCs w:val="0"/>
                <w:lang w:val="en-US" w:eastAsia="zh-CN"/>
              </w:rPr>
            </w:pPr>
            <w:r>
              <w:rPr>
                <w:rFonts w:hint="eastAsia"/>
                <w:b w:val="0"/>
                <w:bCs w:val="0"/>
                <w:lang w:val="en-US" w:eastAsia="zh-CN"/>
              </w:rPr>
              <w:t>10</w:t>
            </w:r>
          </w:p>
        </w:tc>
        <w:tc>
          <w:tcPr>
            <w:tcW w:w="1828" w:type="pct"/>
            <w:tcBorders>
              <w:bottom w:val="nil"/>
            </w:tcBorders>
            <w:vAlign w:val="center"/>
          </w:tcPr>
          <w:p w14:paraId="1D008F05">
            <w:pPr>
              <w:pStyle w:val="63"/>
              <w:widowControl w:val="0"/>
              <w:jc w:val="center"/>
              <w:rPr>
                <w:rFonts w:hint="default"/>
                <w:b w:val="0"/>
                <w:bCs w:val="0"/>
                <w:lang w:val="en-US" w:eastAsia="zh-CN"/>
              </w:rPr>
            </w:pPr>
            <w:r>
              <w:rPr>
                <w:rFonts w:hint="eastAsia"/>
                <w:b w:val="0"/>
                <w:bCs w:val="0"/>
                <w:lang w:val="en-US" w:eastAsia="zh-CN"/>
              </w:rPr>
              <w:t>50.41</w:t>
            </w:r>
          </w:p>
        </w:tc>
      </w:tr>
      <w:tr w14:paraId="2E7D57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4662D4C3">
            <w:pPr>
              <w:pStyle w:val="63"/>
              <w:widowControl w:val="0"/>
              <w:jc w:val="center"/>
              <w:rPr>
                <w:rFonts w:hint="default"/>
                <w:b w:val="0"/>
                <w:bCs w:val="0"/>
                <w:lang w:val="en-US" w:eastAsia="zh-CN"/>
              </w:rPr>
            </w:pPr>
            <w:r>
              <w:rPr>
                <w:rFonts w:hint="eastAsia"/>
                <w:b w:val="0"/>
                <w:bCs w:val="0"/>
                <w:lang w:val="en-US" w:eastAsia="zh-CN"/>
              </w:rPr>
              <w:t>20</w:t>
            </w:r>
          </w:p>
        </w:tc>
        <w:tc>
          <w:tcPr>
            <w:tcW w:w="1828" w:type="pct"/>
            <w:tcBorders>
              <w:bottom w:val="nil"/>
            </w:tcBorders>
            <w:vAlign w:val="center"/>
          </w:tcPr>
          <w:p w14:paraId="2D353603">
            <w:pPr>
              <w:pStyle w:val="63"/>
              <w:widowControl w:val="0"/>
              <w:jc w:val="center"/>
              <w:rPr>
                <w:rFonts w:hint="default"/>
                <w:b w:val="0"/>
                <w:bCs w:val="0"/>
                <w:lang w:val="en-US" w:eastAsia="zh-CN"/>
              </w:rPr>
            </w:pPr>
            <w:r>
              <w:rPr>
                <w:rFonts w:hint="eastAsia"/>
                <w:b w:val="0"/>
                <w:bCs w:val="0"/>
                <w:lang w:val="en-US" w:eastAsia="zh-CN"/>
              </w:rPr>
              <w:t>46.43</w:t>
            </w:r>
          </w:p>
        </w:tc>
      </w:tr>
      <w:tr w14:paraId="060AB0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top w:val="nil"/>
              <w:bottom w:val="single" w:color="auto" w:sz="18" w:space="0"/>
            </w:tcBorders>
            <w:vAlign w:val="center"/>
          </w:tcPr>
          <w:p w14:paraId="176BE771">
            <w:pPr>
              <w:pStyle w:val="63"/>
              <w:widowControl w:val="0"/>
              <w:jc w:val="center"/>
              <w:rPr>
                <w:rFonts w:hint="default" w:eastAsia="宋体"/>
                <w:b w:val="0"/>
                <w:bCs w:val="0"/>
                <w:lang w:val="en-US" w:eastAsia="zh-CN"/>
              </w:rPr>
            </w:pPr>
            <w:r>
              <w:rPr>
                <w:rFonts w:hint="eastAsia"/>
                <w:b w:val="0"/>
                <w:bCs w:val="0"/>
                <w:lang w:val="en-US" w:eastAsia="zh-CN"/>
              </w:rPr>
              <w:t>Fixed LR (None)</w:t>
            </w:r>
          </w:p>
        </w:tc>
        <w:tc>
          <w:tcPr>
            <w:tcW w:w="1828" w:type="pct"/>
            <w:tcBorders>
              <w:top w:val="nil"/>
              <w:bottom w:val="single" w:color="auto" w:sz="18" w:space="0"/>
            </w:tcBorders>
            <w:vAlign w:val="center"/>
          </w:tcPr>
          <w:p w14:paraId="2CC1A292">
            <w:pPr>
              <w:pStyle w:val="63"/>
              <w:widowControl w:val="0"/>
              <w:jc w:val="center"/>
              <w:rPr>
                <w:rFonts w:hint="default" w:eastAsia="宋体"/>
                <w:b w:val="0"/>
                <w:bCs w:val="0"/>
                <w:lang w:val="en-US" w:eastAsia="zh-CN"/>
              </w:rPr>
            </w:pPr>
            <w:r>
              <w:rPr>
                <w:rFonts w:hint="eastAsia"/>
                <w:b w:val="0"/>
                <w:bCs w:val="0"/>
                <w:lang w:val="en-US" w:eastAsia="zh-CN"/>
              </w:rPr>
              <w:t>28.18</w:t>
            </w:r>
          </w:p>
        </w:tc>
      </w:tr>
    </w:tbl>
    <w:p w14:paraId="0C0A145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3A6E0C36">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实验中最引人注目的发现是，在不使用任何学习率衰减策略的情况下，模型准确率仅为</w:t>
      </w:r>
      <w:r>
        <w:rPr>
          <w:rFonts w:hint="default" w:ascii="Times New Roman" w:hAnsi="Times New Roman" w:eastAsia="宋体" w:cs="Times New Roman"/>
          <w:sz w:val="24"/>
        </w:rPr>
        <w:t>28.18%</w:t>
      </w:r>
      <w:r>
        <w:rPr>
          <w:rFonts w:ascii="宋体" w:hAnsi="宋体" w:eastAsia="宋体" w:cs="宋体"/>
          <w:sz w:val="24"/>
        </w:rPr>
        <w:t>，甚至难以达到基本的收敛状态。这一灾难性的表现表明，在水声目标识别这类复杂的问题中，如果始终保持恒定的初始学习率（</w:t>
      </w:r>
      <w:r>
        <w:rPr>
          <w:rFonts w:hint="default" w:ascii="Times New Roman" w:hAnsi="Times New Roman" w:eastAsia="宋体" w:cs="Times New Roman"/>
          <w:sz w:val="24"/>
        </w:rPr>
        <w:t>0.001</w:t>
      </w:r>
      <w:r>
        <w:rPr>
          <w:rFonts w:ascii="宋体" w:hAnsi="宋体" w:eastAsia="宋体" w:cs="宋体"/>
          <w:sz w:val="24"/>
        </w:rPr>
        <w:t>），模型参数将在损失函数</w:t>
      </w:r>
      <w:bookmarkStart w:id="189" w:name="_GoBack"/>
      <w:bookmarkEnd w:id="189"/>
      <w:r>
        <w:rPr>
          <w:rFonts w:ascii="宋体" w:hAnsi="宋体" w:eastAsia="宋体" w:cs="宋体"/>
          <w:sz w:val="24"/>
        </w:rPr>
        <w:t>的最小值附近持续剧烈震荡，永远无法精细地沉降至局部最优解的谷底。这有力地证实了引入动态学习率调整机制是确保模型有效收敛的先决条件。</w:t>
      </w:r>
    </w:p>
    <w:p w14:paraId="2AD7460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在引入</w:t>
      </w:r>
      <w:r>
        <w:rPr>
          <w:rFonts w:hint="default" w:ascii="Times New Roman" w:hAnsi="Times New Roman" w:eastAsia="宋体" w:cs="Times New Roman"/>
          <w:sz w:val="24"/>
        </w:rPr>
        <w:t>StepLR</w:t>
      </w:r>
      <w:r>
        <w:rPr>
          <w:rFonts w:ascii="宋体" w:hAnsi="宋体" w:eastAsia="宋体" w:cs="宋体"/>
          <w:sz w:val="24"/>
        </w:rPr>
        <w:t>策略后，我们发现衰减节奏的选择也至关重要。当衰减周期设定为</w:t>
      </w:r>
      <w:r>
        <w:rPr>
          <w:rFonts w:hint="default" w:ascii="Times New Roman" w:hAnsi="Times New Roman" w:eastAsia="宋体" w:cs="Times New Roman"/>
          <w:sz w:val="24"/>
        </w:rPr>
        <w:t>5</w:t>
      </w:r>
      <w:r>
        <w:rPr>
          <w:rFonts w:ascii="宋体" w:hAnsi="宋体" w:eastAsia="宋体" w:cs="宋体"/>
          <w:sz w:val="24"/>
        </w:rPr>
        <w:t>时，模型取得了</w:t>
      </w:r>
      <w:r>
        <w:rPr>
          <w:rFonts w:hint="default" w:ascii="Times New Roman" w:hAnsi="Times New Roman" w:eastAsia="宋体" w:cs="Times New Roman"/>
          <w:sz w:val="24"/>
        </w:rPr>
        <w:t>56.64%</w:t>
      </w:r>
      <w:r>
        <w:rPr>
          <w:rFonts w:ascii="宋体" w:hAnsi="宋体" w:eastAsia="宋体" w:cs="宋体"/>
          <w:sz w:val="24"/>
        </w:rPr>
        <w:t>的最优性能。这意味着每</w:t>
      </w:r>
      <w:r>
        <w:rPr>
          <w:rFonts w:hint="default" w:ascii="Times New Roman" w:hAnsi="Times New Roman" w:eastAsia="宋体" w:cs="Times New Roman"/>
          <w:sz w:val="24"/>
        </w:rPr>
        <w:t>5</w:t>
      </w:r>
      <w:r>
        <w:rPr>
          <w:rFonts w:ascii="宋体" w:hAnsi="宋体" w:eastAsia="宋体" w:cs="宋体"/>
          <w:sz w:val="24"/>
        </w:rPr>
        <w:t>轮通信就降低一次学习率能够帮助模型在训练早期快速完成粗略的特征搜索，并在中后期迅速进入“微调模式”，从而以更细腻的步长逼近最优解。相比之下，当衰减周期延长至</w:t>
      </w:r>
      <w:r>
        <w:rPr>
          <w:rFonts w:hint="default" w:ascii="Times New Roman" w:hAnsi="Times New Roman" w:eastAsia="宋体" w:cs="Times New Roman"/>
          <w:sz w:val="24"/>
        </w:rPr>
        <w:t>10</w:t>
      </w:r>
      <w:r>
        <w:rPr>
          <w:rFonts w:ascii="宋体" w:hAnsi="宋体" w:eastAsia="宋体" w:cs="宋体"/>
          <w:sz w:val="24"/>
        </w:rPr>
        <w:t>轮或</w:t>
      </w:r>
      <w:r>
        <w:rPr>
          <w:rFonts w:hint="default" w:ascii="Times New Roman" w:hAnsi="Times New Roman" w:eastAsia="宋体" w:cs="Times New Roman"/>
          <w:sz w:val="24"/>
        </w:rPr>
        <w:t>20</w:t>
      </w:r>
      <w:r>
        <w:rPr>
          <w:rFonts w:ascii="宋体" w:hAnsi="宋体" w:eastAsia="宋体" w:cs="宋体"/>
          <w:sz w:val="24"/>
        </w:rPr>
        <w:t>轮时，模型性能分别下滑至</w:t>
      </w:r>
      <w:r>
        <w:rPr>
          <w:rFonts w:hint="default" w:ascii="Times New Roman" w:hAnsi="Times New Roman" w:eastAsia="宋体" w:cs="Times New Roman"/>
          <w:sz w:val="24"/>
        </w:rPr>
        <w:t>50.41%</w:t>
      </w:r>
      <w:r>
        <w:rPr>
          <w:rFonts w:ascii="宋体" w:hAnsi="宋体" w:eastAsia="宋体" w:cs="宋体"/>
          <w:sz w:val="24"/>
        </w:rPr>
        <w:t>和</w:t>
      </w:r>
      <w:r>
        <w:rPr>
          <w:rFonts w:hint="default" w:ascii="Times New Roman" w:hAnsi="Times New Roman" w:eastAsia="宋体" w:cs="Times New Roman"/>
          <w:sz w:val="24"/>
        </w:rPr>
        <w:t>46.43%</w:t>
      </w:r>
      <w:r>
        <w:rPr>
          <w:rFonts w:ascii="宋体" w:hAnsi="宋体" w:eastAsia="宋体" w:cs="宋体"/>
          <w:sz w:val="24"/>
        </w:rPr>
        <w:t>。这种性能衰退的原因在于，较长的衰减周期使得模型在过长的时间窗口内维持着较高的学习率。在联邦学习的高噪梯度环境下，长时间的大步长更新容易导致模型反复跳出当前的优化盆地，错失了在早期稳定下来的机会，进而导致最终的收敛精度不佳。</w:t>
      </w:r>
    </w:p>
    <w:p w14:paraId="69B16F7D">
      <w:pPr>
        <w:pStyle w:val="3"/>
      </w:pPr>
      <w:bookmarkStart w:id="103" w:name="_Toc24117"/>
      <w:bookmarkStart w:id="104" w:name="_Toc31211"/>
      <w:r>
        <w:rPr>
          <w:rFonts w:hint="eastAsia"/>
        </w:rPr>
        <w:t>本章小结</w:t>
      </w:r>
      <w:bookmarkEnd w:id="103"/>
      <w:bookmarkEnd w:id="104"/>
    </w:p>
    <w:p w14:paraId="596A0EBD">
      <w:pPr>
        <w:widowControl w:val="0"/>
        <w:spacing w:line="360" w:lineRule="auto"/>
        <w:ind w:firstLine="480" w:firstLineChars="200"/>
        <w:jc w:val="both"/>
        <w:rPr>
          <w:rFonts w:hint="eastAsia" w:eastAsia="宋体"/>
          <w:sz w:val="24"/>
          <w:lang w:val="en-US" w:eastAsia="zh-CN"/>
        </w:rPr>
      </w:pPr>
      <w:r>
        <w:rPr>
          <w:rFonts w:hint="eastAsia"/>
          <w:sz w:val="24"/>
          <w:lang w:val="en-US" w:eastAsia="zh-CN"/>
        </w:rPr>
        <w:t>本章针对水下声学信号中目标声纹与复杂环境噪声深度耦合导致的环境偏移难题，提出并验证了FedDCR。通过水声物理建模与特征可视化分析，本章首先揭示了环境噪声极易在特征空间中占据主导并掩盖物理声源差异，导致传统集中式模型陷入特征纠缠与依赖环境捷径的局限性。为此，我们设计了包含上下文表征与语义提纯双路径的特征提取模块CSBlock，并引入全局原型作为语义锚点，有效促进了环境特征与局部内源性声纹的解耦，并引导了跨客户端特征空间的语义对齐。此外，针对不同网络层级在参数特性上的差异，本章提出了一种结合热身机制的层级自适应聚合策略，引导全局模型捕捉不受环境干扰的本质物理特征。实验结果表明，在严格基于录音场次互斥划分的场景下，FedDCR有效缓解了因环境差异引起的分布偏移，其识别准确率显著优于现有的经典水声目标识别模型与标准联邦聚合算法，充分验证了该框架的鲁棒性与有效性。</w:t>
      </w:r>
    </w:p>
    <w:p w14:paraId="19E7807B">
      <w:pPr>
        <w:widowControl w:val="0"/>
        <w:spacing w:line="360" w:lineRule="auto"/>
        <w:jc w:val="both"/>
        <w:rPr>
          <w:sz w:val="24"/>
        </w:rPr>
      </w:pPr>
    </w:p>
    <w:p w14:paraId="600194E0">
      <w:pPr>
        <w:widowControl w:val="0"/>
        <w:spacing w:line="360" w:lineRule="auto"/>
        <w:jc w:val="both"/>
        <w:rPr>
          <w:rFonts w:hint="eastAsia" w:eastAsia="宋体"/>
          <w:sz w:val="24"/>
          <w:lang w:val="en-US" w:eastAsia="zh-CN"/>
        </w:rPr>
        <w:sectPr>
          <w:headerReference r:id="rId30" w:type="default"/>
          <w:headerReference r:id="rId31" w:type="even"/>
          <w:pgSz w:w="11906" w:h="16838"/>
          <w:pgMar w:top="1985" w:right="1588" w:bottom="2268" w:left="1588" w:header="1418" w:footer="1701" w:gutter="284"/>
          <w:cols w:space="425" w:num="1"/>
          <w:docGrid w:linePitch="395" w:charSpace="0"/>
        </w:sectPr>
      </w:pPr>
    </w:p>
    <w:p w14:paraId="3957CC27">
      <w:pPr>
        <w:pStyle w:val="2"/>
      </w:pPr>
      <w:bookmarkStart w:id="105" w:name="_Toc9880"/>
      <w:r>
        <w:rPr>
          <w:rFonts w:hint="eastAsia"/>
        </w:rPr>
        <w:t>面向全场景自适应的动态路由机制</w:t>
      </w:r>
      <w:bookmarkEnd w:id="105"/>
    </w:p>
    <w:p w14:paraId="512785AF">
      <w:pPr>
        <w:widowControl w:val="0"/>
        <w:spacing w:line="360" w:lineRule="auto"/>
        <w:ind w:firstLine="480" w:firstLineChars="200"/>
        <w:jc w:val="both"/>
        <w:rPr>
          <w:rFonts w:hint="eastAsia"/>
          <w:sz w:val="24"/>
          <w:szCs w:val="24"/>
        </w:rPr>
      </w:pPr>
      <w:r>
        <w:rPr>
          <w:rFonts w:hint="eastAsia"/>
          <w:sz w:val="24"/>
          <w:szCs w:val="24"/>
        </w:rPr>
        <w:t>在上一章中，我们针对水下声学目标识别中存在的环境偏移问题，提出了联邦特征解耦网络FedDCR。尽管该模型在跨会话等严苛场景下有效缓解了噪声的干扰，提升了模型在复杂环境中的性能下限，但在实际部署中，水下监测节点往往面临动态多变的环境，既会接收到强噪声干扰的样本，也会处理大量与历史数据高度相似的常规样本。实验观察表明，为了提取不受特定背景影响的通用特征，FedDCR在允许同一音频的不同片段同时出现在训练集和测试集随机划分的场景下，其最高准确率相较于基线模型ResNet50会出现明显的下降。这揭示了一个严峻的工程实际问题：单一模型很难同时兼顾面对未知环境的“鲁棒性下限”与面对已知环境的“精确性上限”。</w:t>
      </w:r>
    </w:p>
    <w:p w14:paraId="3C66B88C">
      <w:pPr>
        <w:widowControl w:val="0"/>
        <w:spacing w:line="360" w:lineRule="auto"/>
        <w:ind w:firstLine="480" w:firstLineChars="200"/>
        <w:jc w:val="both"/>
        <w:rPr>
          <w:sz w:val="24"/>
        </w:rPr>
      </w:pPr>
      <w:r>
        <w:rPr>
          <w:rFonts w:hint="eastAsia"/>
          <w:sz w:val="24"/>
        </w:rPr>
        <w:t>为了突破这一瓶颈，本章提出了一种基于预测不确定性的动态路由机制。该机制通过评估模型预测的置信度，自适应地调度基线模型与FedDCR，以实现全场景下高精度与强鲁棒性的优势互补。本章将首先深入分析两大模型在不同数据划分方式下的性能差异与矛盾，随后探讨最大Softmax概率（MSP）、边缘差距法和信息熵三种指标的评估方式。通过在实验中进行横向对比与阈值搜索，本文将确定最适合当前水下识别任务的路由策略，最终实现全场景下系统综合性能的最优化。</w:t>
      </w:r>
    </w:p>
    <w:p w14:paraId="3E7FC882">
      <w:pPr>
        <w:pStyle w:val="3"/>
      </w:pPr>
      <w:bookmarkStart w:id="106" w:name="_Toc8566"/>
      <w:r>
        <w:rPr>
          <w:rFonts w:hint="eastAsia"/>
        </w:rPr>
        <w:t>高精度与高稳定性的矛盾分析</w:t>
      </w:r>
      <w:bookmarkEnd w:id="106"/>
    </w:p>
    <w:p w14:paraId="54C42D50">
      <w:pPr>
        <w:widowControl w:val="0"/>
        <w:spacing w:line="360" w:lineRule="auto"/>
        <w:ind w:firstLine="480" w:firstLineChars="200"/>
        <w:jc w:val="both"/>
        <w:rPr>
          <w:rFonts w:hint="eastAsia"/>
          <w:sz w:val="24"/>
        </w:rPr>
      </w:pPr>
      <w:r>
        <w:rPr>
          <w:rFonts w:hint="eastAsia"/>
          <w:sz w:val="24"/>
        </w:rPr>
        <w:t>在对模型进行不同数据划分方式的测试后，我们观察到了模型在性能上的一个明显矛盾：很难同时兼顾“面对全新音频的稳定性”和“对熟悉音频的极高识别率”。具体实验数据显示：在按独立音频文件进行严格划分的测试中，FedDCR由于引入了特征分离的设计，减弱了背景噪声的影响，以56.64%的准确率优于基线模型ResNet50的48.24%，保障了模型在面对全新样本时的基础性能。然而，在随机划分实验中，ResNet50的准确率达到了惊人的99.48%，而侧重于提取通用特征的FedDCR在这种场景下，准确率仅为78.06%。</w:t>
      </w:r>
    </w:p>
    <w:p w14:paraId="22FA3CCD">
      <w:pPr>
        <w:widowControl w:val="0"/>
        <w:spacing w:line="360" w:lineRule="auto"/>
        <w:ind w:firstLine="480" w:firstLineChars="200"/>
        <w:jc w:val="both"/>
        <w:rPr>
          <w:rFonts w:hint="eastAsia"/>
          <w:sz w:val="24"/>
        </w:rPr>
      </w:pPr>
      <w:r>
        <w:rPr>
          <w:rFonts w:hint="eastAsia"/>
          <w:sz w:val="24"/>
        </w:rPr>
        <w:t>这种明显的性能差异说明，仅依赖单一模型很难兼顾所有的实际测试场景。常规的ResNet50模型具有很强的学习能力，在训练时会把音频信号中的所有细节都学进去。在随机划分实验中，由于存在录音片段的重叠，ResNet50容易“死记硬背”下这些特定音频里的背景底噪和录音设备的固有特征，并将这些与目标无关的声音也作为判断类别的依据。这使得它在面对带有相同背景音的测试样本时，能够取得极高的识别精度，但代价是，在严格划分实验中，测试集是由模型完全没听过的独立音频组成的，之前记住的特定背景声音不仅用不上，反而变成了干扰，导致其准确率出现明显下降。</w:t>
      </w:r>
    </w:p>
    <w:p w14:paraId="398B6A8D">
      <w:pPr>
        <w:widowControl w:val="0"/>
        <w:spacing w:line="360" w:lineRule="auto"/>
        <w:ind w:firstLine="480" w:firstLineChars="200"/>
        <w:jc w:val="both"/>
        <w:rPr>
          <w:sz w:val="24"/>
        </w:rPr>
      </w:pPr>
      <w:r>
        <w:rPr>
          <w:rFonts w:hint="eastAsia"/>
          <w:sz w:val="24"/>
        </w:rPr>
        <w:t>相比之下，FedDCR的设计目标是尽量提取不受特定背景影响的通用特征。为了在不同的独立音频中都能保持表现稳定，模型在处理过程中会不可避免地丢弃掉一部分音频细节。这种做法虽然提升了模型在严格划分下的稳定性，但也导致其在随机划分的场景中，丢失了一些原本可以用来辅助分类的特征，从而牺牲了最高准确率。因此，在实际部署中，如果只使用一个固定的模型，很难同时满足兼顾高准确率和高稳定性的需求。我们需要设计一种更灵活的策略，使系统在接收到新音频时，能够在侧重高精度的模型与侧重抗干扰的模型之间进行合理的调度与切换。</w:t>
      </w:r>
    </w:p>
    <w:p w14:paraId="37FFC330">
      <w:pPr>
        <w:pStyle w:val="3"/>
      </w:pPr>
      <w:bookmarkStart w:id="107" w:name="_Toc19290"/>
      <w:r>
        <w:rPr>
          <w:rFonts w:hint="eastAsia"/>
        </w:rPr>
        <w:t>基于预测置信度的动态路由机制</w:t>
      </w:r>
      <w:bookmarkEnd w:id="107"/>
    </w:p>
    <w:p w14:paraId="053A8D4A">
      <w:pPr>
        <w:widowControl w:val="0"/>
        <w:spacing w:before="120" w:beforeLines="50" w:line="360" w:lineRule="auto"/>
        <w:ind w:firstLine="480" w:firstLineChars="200"/>
        <w:jc w:val="both"/>
        <w:rPr>
          <w:rFonts w:hint="eastAsia"/>
          <w:sz w:val="24"/>
        </w:rPr>
      </w:pPr>
      <w:bookmarkStart w:id="108" w:name="_Hlk162945324"/>
      <w:r>
        <w:rPr>
          <w:rFonts w:hint="eastAsia"/>
          <w:sz w:val="24"/>
        </w:rPr>
        <w:t>为了解决单一模型在不同场景下面临的性能瓶颈，本节提出了一种基于预测置信度的动态路由机制。该机制的核心思想是利用基线模型输出的概率分布，来评估其对当前输入音频的“把握程度”，从而决定是否需要更换模型。在实际推理过程中，系统首先将输入的音频频谱图送入基线模型ResNet50中，获取样本属于各个目标类别的预测概率。如果该预测结果的置信度较高，说明模型对当前音频的背景特征较为熟悉，系统将直接采信该结果以保证最高的识别率。反之，如果预测结果的置信度低于设定的阈值，说明当前样本可能来自未知的严苛环境，包含了破坏决策边界的干扰噪声。此时系统会主动放弃基线模型的输出，将该样本重新输入到具备强抗干扰能力的FedDCR模型中进行二次判别，该过程如</w:t>
      </w:r>
      <w:r>
        <w:rPr>
          <w:rFonts w:hint="eastAsia"/>
          <w:sz w:val="24"/>
          <w:szCs w:val="24"/>
          <w:lang w:eastAsia="zh-CN"/>
        </w:rPr>
        <w:fldChar w:fldCharType="begin"/>
      </w:r>
      <w:r>
        <w:rPr>
          <w:rFonts w:hint="eastAsia"/>
          <w:sz w:val="24"/>
          <w:szCs w:val="24"/>
          <w:lang w:eastAsia="zh-CN"/>
        </w:rPr>
        <w:instrText xml:space="preserve"> REF _Ref4020 \h </w:instrText>
      </w:r>
      <w:r>
        <w:rPr>
          <w:rFonts w:hint="eastAsia"/>
          <w:sz w:val="24"/>
          <w:szCs w:val="24"/>
          <w:lang w:eastAsia="zh-CN"/>
        </w:rPr>
        <w:fldChar w:fldCharType="separate"/>
      </w:r>
      <w:r>
        <w:rPr>
          <w:sz w:val="24"/>
          <w:szCs w:val="24"/>
        </w:rPr>
        <w:t>图4- 1</w:t>
      </w:r>
      <w:r>
        <w:rPr>
          <w:rFonts w:hint="eastAsia"/>
          <w:sz w:val="24"/>
          <w:szCs w:val="24"/>
          <w:lang w:eastAsia="zh-CN"/>
        </w:rPr>
        <w:fldChar w:fldCharType="end"/>
      </w:r>
      <w:r>
        <w:rPr>
          <w:rFonts w:hint="eastAsia"/>
          <w:sz w:val="24"/>
        </w:rPr>
        <w:t>所示。</w:t>
      </w:r>
    </w:p>
    <w:p w14:paraId="51E950D2">
      <w:pPr>
        <w:widowControl w:val="0"/>
        <w:spacing w:before="120" w:beforeLines="50" w:line="360" w:lineRule="auto"/>
        <w:ind w:firstLine="420" w:firstLineChars="200"/>
        <w:jc w:val="center"/>
      </w:pPr>
      <w:r>
        <w:drawing>
          <wp:inline distT="0" distB="0" distL="114300" distR="114300">
            <wp:extent cx="5272405" cy="1534160"/>
            <wp:effectExtent l="0" t="0" r="63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0"/>
                    <a:stretch>
                      <a:fillRect/>
                    </a:stretch>
                  </pic:blipFill>
                  <pic:spPr>
                    <a:xfrm>
                      <a:off x="0" y="0"/>
                      <a:ext cx="5272405" cy="1534160"/>
                    </a:xfrm>
                    <a:prstGeom prst="rect">
                      <a:avLst/>
                    </a:prstGeom>
                    <a:noFill/>
                    <a:ln>
                      <a:noFill/>
                    </a:ln>
                  </pic:spPr>
                </pic:pic>
              </a:graphicData>
            </a:graphic>
          </wp:inline>
        </w:drawing>
      </w:r>
    </w:p>
    <w:p w14:paraId="09A6F7AA">
      <w:pPr>
        <w:pStyle w:val="64"/>
        <w:bidi w:val="0"/>
        <w:rPr>
          <w:rFonts w:hint="eastAsia"/>
          <w:lang w:eastAsia="zh-CN"/>
        </w:rPr>
      </w:pPr>
      <w:bookmarkStart w:id="109" w:name="_Ref4020"/>
      <w:bookmarkStart w:id="110" w:name="_Toc8312"/>
      <w:r>
        <w:t xml:space="preserve">图4- </w:t>
      </w:r>
      <w:r>
        <w:fldChar w:fldCharType="begin"/>
      </w:r>
      <w:r>
        <w:instrText xml:space="preserve"> SEQ 图4- \* ARABIC </w:instrText>
      </w:r>
      <w:r>
        <w:fldChar w:fldCharType="separate"/>
      </w:r>
      <w:r>
        <w:t>1</w:t>
      </w:r>
      <w:r>
        <w:fldChar w:fldCharType="end"/>
      </w:r>
      <w:bookmarkEnd w:id="109"/>
      <w:r>
        <w:rPr>
          <w:rFonts w:hint="eastAsia"/>
          <w:lang w:eastAsia="zh-CN"/>
        </w:rPr>
        <w:t>基于置信度的动态路由机制流程图</w:t>
      </w:r>
      <w:bookmarkEnd w:id="110"/>
    </w:p>
    <w:p w14:paraId="6F66586F">
      <w:pPr>
        <w:pStyle w:val="65"/>
        <w:bidi w:val="0"/>
        <w:rPr>
          <w:rFonts w:hint="eastAsia"/>
        </w:rPr>
      </w:pPr>
      <w:r>
        <w:rPr>
          <w:rFonts w:hint="eastAsia"/>
        </w:rPr>
        <w:t>Fig</w:t>
      </w:r>
      <w:r>
        <w:t xml:space="preserve"> </w:t>
      </w:r>
      <w:r>
        <w:rPr>
          <w:rFonts w:hint="eastAsia"/>
          <w:lang w:val="en-US" w:eastAsia="zh-CN"/>
        </w:rPr>
        <w:t>4</w:t>
      </w:r>
      <w:r>
        <w:rPr>
          <w:rFonts w:hint="eastAsia"/>
        </w:rPr>
        <w:t>-</w:t>
      </w:r>
      <w:r>
        <w:rPr>
          <w:rFonts w:hint="eastAsia"/>
          <w:lang w:val="en-US" w:eastAsia="zh-CN"/>
        </w:rPr>
        <w:t>1</w:t>
      </w:r>
      <w:r>
        <w:t xml:space="preserve"> </w:t>
      </w:r>
      <w:r>
        <w:rPr>
          <w:rFonts w:hint="eastAsia"/>
        </w:rPr>
        <w:t>The flowchart of the confidence-based dynamic routing mechanism</w:t>
      </w:r>
    </w:p>
    <w:p w14:paraId="7CBEDC78">
      <w:pPr>
        <w:pStyle w:val="64"/>
        <w:bidi w:val="0"/>
        <w:rPr>
          <w:rFonts w:hint="eastAsia"/>
          <w:lang w:eastAsia="zh-CN"/>
        </w:rPr>
      </w:pPr>
    </w:p>
    <w:p w14:paraId="4A00B11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为了准确量化基线模型预测时的置信度，我们引入了三种在深度学习中广泛使用的评估指标，并在系统中进行测试与对比。第一种是最大Softmax概率（Maximum Softmax Probability, MSP）。对于一个包含</w:t>
      </w:r>
      <m:oMath>
        <m:r>
          <m:rPr/>
          <w:rPr>
            <w:rFonts w:hint="default" w:ascii="Cambria Math" w:hAnsi="Cambria Math"/>
            <w:sz w:val="24"/>
            <w:szCs w:val="24"/>
          </w:rPr>
          <m:t>C</m:t>
        </m:r>
      </m:oMath>
      <w:r>
        <w:rPr>
          <w:rFonts w:hint="eastAsia"/>
          <w:sz w:val="24"/>
          <w:szCs w:val="24"/>
        </w:rPr>
        <w:t>个类别的分类任务，模型最后一层的输出经过Softmax函数激活后，会映射为一个概率分布向量。MSP直接提取该向量中的最大值作为置信度得分，其计算公式为：</w:t>
      </w:r>
    </w:p>
    <w:p w14:paraId="4D55C7C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sz w:val="21"/>
                  <w:szCs w:val="21"/>
                </w:rPr>
                <m:t>MSP=</m:t>
              </m:r>
              <m:func>
                <m:funcPr>
                  <m:ctrlPr>
                    <w:rPr>
                      <w:rFonts w:hint="default" w:ascii="Cambria Math" w:hAnsi="Cambria Math"/>
                      <w:sz w:val="21"/>
                      <w:szCs w:val="21"/>
                    </w:rPr>
                  </m:ctrlPr>
                </m:funcPr>
                <m:fName>
                  <m:r>
                    <m:rPr>
                      <m:sty m:val="p"/>
                    </m:rPr>
                    <w:rPr>
                      <w:rFonts w:hint="default" w:ascii="Cambria Math" w:hAnsi="Cambria Math"/>
                      <w:sz w:val="21"/>
                      <w:szCs w:val="21"/>
                    </w:rPr>
                    <m:t>max</m:t>
                  </m:r>
                  <m:ctrlPr>
                    <w:rPr>
                      <w:rFonts w:ascii="Cambria Math" w:hAnsi="Cambria Math"/>
                      <w:sz w:val="21"/>
                      <w:szCs w:val="21"/>
                    </w:rPr>
                  </m:ctrlPr>
                </m:fName>
                <m:e>
                  <m:r>
                    <m:rPr/>
                    <w:rPr>
                      <w:rFonts w:hint="default" w:ascii="Cambria Math" w:hAnsi="Cambria Math"/>
                      <w:sz w:val="21"/>
                      <w:szCs w:val="21"/>
                    </w:rPr>
                    <m:t>(</m:t>
                  </m:r>
                  <m:ctrlPr>
                    <w:rPr>
                      <w:rFonts w:ascii="Cambria Math" w:hAnsi="Cambria Math"/>
                      <w:sz w:val="21"/>
                      <w:szCs w:val="21"/>
                    </w:rPr>
                  </m:ctrlPr>
                </m:e>
              </m:func>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1</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2</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C</m:t>
                  </m:r>
                  <m:ctrlPr>
                    <w:rPr>
                      <w:rFonts w:ascii="Cambria Math" w:hAnsi="Cambria Math"/>
                      <w:sz w:val="21"/>
                      <w:szCs w:val="21"/>
                    </w:rPr>
                  </m:ctrlPr>
                </m:sub>
              </m:sSub>
              <m:r>
                <m:rPr/>
                <w:rPr>
                  <w:rFonts w:hint="default" w:ascii="Cambria Math" w:hAnsi="Cambria Math"/>
                  <w:sz w:val="21"/>
                  <w:szCs w:val="21"/>
                </w:rPr>
                <m:t>)</m:t>
              </m:r>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4</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040C92F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其中</w:t>
      </w:r>
      <m:oMath>
        <m:sSub>
          <m:sSubPr>
            <m:ctrlPr>
              <w:rPr>
                <w:rFonts w:hint="default"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oMath>
      <w:r>
        <w:rPr>
          <w:rFonts w:hint="eastAsia"/>
          <w:sz w:val="24"/>
          <w:szCs w:val="24"/>
        </w:rPr>
        <w:t>表示样本属于第</w:t>
      </w:r>
      <m:oMath>
        <m:r>
          <m:rPr/>
          <w:rPr>
            <w:rFonts w:hint="default" w:ascii="Cambria Math" w:hAnsi="Cambria Math"/>
            <w:sz w:val="24"/>
            <w:szCs w:val="24"/>
          </w:rPr>
          <m:t>i</m:t>
        </m:r>
      </m:oMath>
      <w:r>
        <w:rPr>
          <w:rFonts w:hint="eastAsia"/>
          <w:sz w:val="24"/>
          <w:szCs w:val="24"/>
        </w:rPr>
        <w:t>类的预测概率。当MSP的值越接近1时，表明模型对自己的预测结果越笃定</w:t>
      </w:r>
      <w:r>
        <w:rPr>
          <w:rFonts w:hint="eastAsia"/>
          <w:sz w:val="24"/>
          <w:szCs w:val="24"/>
          <w:lang w:eastAsia="zh-CN"/>
        </w:rPr>
        <w:t>，</w:t>
      </w:r>
      <w:r>
        <w:rPr>
          <w:rFonts w:hint="eastAsia"/>
          <w:sz w:val="24"/>
          <w:szCs w:val="24"/>
        </w:rPr>
        <w:t>当该得分低于系统设定的阈值</w:t>
      </w:r>
      <m:oMath>
        <m:r>
          <m:rPr/>
          <w:rPr>
            <w:rFonts w:hint="default" w:ascii="Cambria Math" w:hAnsi="Cambria Math"/>
            <w:sz w:val="24"/>
            <w:szCs w:val="24"/>
          </w:rPr>
          <m:t>τ</m:t>
        </m:r>
      </m:oMath>
      <w:r>
        <w:rPr>
          <w:rFonts w:hint="eastAsia"/>
          <w:sz w:val="24"/>
          <w:szCs w:val="24"/>
        </w:rPr>
        <w:t>时，则触发向FedDCR模型的路由切换。这种方法计算最为简便，能够直观反映模型对排名第一类别的绝对信心。</w:t>
      </w:r>
    </w:p>
    <w:p w14:paraId="737C4A7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第二种评估指标是边缘差距（Margin Confidence）。在某些复杂情况下，排名第一和排名第二的预测概率可能极其接近，导致模型陷入分类决策的纠结状态。边缘差距正是为了衡量这种模糊程度而设计的。我们首先将预测概率按降序排列，取最高概率</w:t>
      </w:r>
      <m:oMath>
        <m:sSub>
          <m:sSubPr>
            <m:ctrlPr>
              <w:rPr>
                <w:rFonts w:hint="default"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hint="default" w:ascii="Cambria Math" w:hAnsi="Cambria Math"/>
                <w:sz w:val="24"/>
                <w:szCs w:val="24"/>
              </w:rPr>
              <m:t>(1)</m:t>
            </m:r>
            <m:ctrlPr>
              <w:rPr>
                <w:rFonts w:ascii="Cambria Math" w:hAnsi="Cambria Math"/>
                <w:sz w:val="24"/>
                <w:szCs w:val="24"/>
              </w:rPr>
            </m:ctrlPr>
          </m:sub>
        </m:sSub>
      </m:oMath>
      <w:r>
        <w:rPr>
          <w:rFonts w:hint="eastAsia"/>
          <w:sz w:val="24"/>
          <w:szCs w:val="24"/>
        </w:rPr>
        <w:t>与次高概率</w:t>
      </w:r>
      <m:oMath>
        <m:sSub>
          <m:sSubPr>
            <m:ctrlPr>
              <w:rPr>
                <w:rFonts w:hint="default"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hint="default" w:ascii="Cambria Math" w:hAnsi="Cambria Math"/>
                <w:sz w:val="24"/>
                <w:szCs w:val="24"/>
              </w:rPr>
              <m:t>(2)</m:t>
            </m:r>
            <m:ctrlPr>
              <w:rPr>
                <w:rFonts w:ascii="Cambria Math" w:hAnsi="Cambria Math"/>
                <w:sz w:val="24"/>
                <w:szCs w:val="24"/>
              </w:rPr>
            </m:ctrlPr>
          </m:sub>
        </m:sSub>
      </m:oMath>
      <w:r>
        <w:rPr>
          <w:rFonts w:hint="eastAsia"/>
          <w:sz w:val="24"/>
          <w:szCs w:val="24"/>
        </w:rPr>
        <w:t>，并计算两者的差值：</w:t>
      </w:r>
    </w:p>
    <w:p w14:paraId="603D3B8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sz w:val="21"/>
                  <w:szCs w:val="21"/>
                </w:rPr>
                <m:t>Margin=</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(1)</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(2)</m:t>
                  </m:r>
                  <m:ctrlPr>
                    <w:rPr>
                      <w:rFonts w:ascii="Cambria Math" w:hAnsi="Cambria Math"/>
                      <w:sz w:val="21"/>
                      <w:szCs w:val="21"/>
                    </w:rPr>
                  </m:ctrlPr>
                </m:sub>
              </m:sSub>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4</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2</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7EB820B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如果该差值小于预设的阈值</w:t>
      </w:r>
      <m:oMath>
        <m:r>
          <m:rPr/>
          <w:rPr>
            <w:rFonts w:hint="default" w:ascii="Cambria Math" w:hAnsi="Cambria Math"/>
            <w:sz w:val="24"/>
            <w:szCs w:val="24"/>
          </w:rPr>
          <m:t>τ</m:t>
        </m:r>
      </m:oMath>
      <w:r>
        <w:rPr>
          <w:rFonts w:hint="eastAsia"/>
          <w:sz w:val="24"/>
          <w:szCs w:val="24"/>
        </w:rPr>
        <w:t>，说明模型在两个最可能的类别之间犹豫不决，分类边界变得模糊。此时系统将判定当前样本受到的环境干扰较大，难以得出明确结论，进而交由特征分离网络FedDCR进行兜底处理。</w:t>
      </w:r>
    </w:p>
    <w:p w14:paraId="711659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第三种评估指标是信息熵（Information Entropy），它从全局概率分布的角度来衡量系统输出结果的分散程度。当基线模型对音频所属类别非常确信时，概率分布会呈现出明显的尖峰状态，此时的熵值极低</w:t>
      </w:r>
      <w:r>
        <w:rPr>
          <w:rFonts w:hint="eastAsia"/>
          <w:sz w:val="24"/>
          <w:szCs w:val="24"/>
          <w:lang w:eastAsia="zh-CN"/>
        </w:rPr>
        <w:t>。</w:t>
      </w:r>
      <w:r>
        <w:rPr>
          <w:rFonts w:hint="eastAsia"/>
          <w:sz w:val="24"/>
          <w:szCs w:val="24"/>
        </w:rPr>
        <w:t>而当模型面对完全陌生的剧烈噪声时，其输出的各个类别概率会趋于平均，表现为极其平缓的分布，此时的熵值达到最高。信息熵的计算公式为：</w:t>
      </w:r>
    </w:p>
    <w:p w14:paraId="311FF16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sz w:val="21"/>
                  <w:szCs w:val="21"/>
                </w:rPr>
                <m:t>Entropy=−</m:t>
              </m:r>
              <m:nary>
                <m:naryPr>
                  <m:chr m:val="∑"/>
                  <m:limLoc m:val="undOvr"/>
                  <m:ctrlPr>
                    <w:rPr>
                      <w:rFonts w:hint="default" w:ascii="Cambria Math" w:hAnsi="Cambria Math"/>
                      <w:i/>
                      <w:sz w:val="21"/>
                      <w:szCs w:val="21"/>
                    </w:rPr>
                  </m:ctrlPr>
                </m:naryPr>
                <m:sub>
                  <m:r>
                    <m:rPr/>
                    <w:rPr>
                      <w:rFonts w:hint="default" w:ascii="Cambria Math" w:hAnsi="Cambria Math"/>
                      <w:sz w:val="21"/>
                      <w:szCs w:val="21"/>
                    </w:rPr>
                    <m:t>i=1</m:t>
                  </m:r>
                  <m:ctrlPr>
                    <w:rPr>
                      <w:rFonts w:ascii="Cambria Math" w:hAnsi="Cambria Math"/>
                      <w:sz w:val="21"/>
                      <w:szCs w:val="21"/>
                    </w:rPr>
                  </m:ctrlPr>
                </m:sub>
                <m:sup>
                  <m:r>
                    <m:rPr/>
                    <w:rPr>
                      <w:rFonts w:hint="default" w:ascii="Cambria Math" w:hAnsi="Cambria Math"/>
                      <w:sz w:val="21"/>
                      <w:szCs w:val="21"/>
                    </w:rPr>
                    <m:t>C</m:t>
                  </m:r>
                  <m:ctrlPr>
                    <w:rPr>
                      <w:rFonts w:ascii="Cambria Math" w:hAnsi="Cambria Math"/>
                      <w:sz w:val="21"/>
                      <w:szCs w:val="21"/>
                    </w:rPr>
                  </m:ctrlPr>
                </m:sup>
                <m:e>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i</m:t>
                      </m:r>
                      <m:ctrlPr>
                        <w:rPr>
                          <w:rFonts w:ascii="Cambria Math" w:hAnsi="Cambria Math"/>
                          <w:sz w:val="21"/>
                          <w:szCs w:val="21"/>
                        </w:rPr>
                      </m:ctrlPr>
                    </m:sub>
                  </m:sSub>
                  <m:ctrlPr>
                    <w:rPr>
                      <w:rFonts w:hint="default" w:ascii="Cambria Math" w:hAnsi="Cambria Math"/>
                      <w:sz w:val="21"/>
                      <w:szCs w:val="21"/>
                    </w:rPr>
                  </m:ctrlPr>
                </m:e>
              </m:nary>
              <m:func>
                <m:funcPr>
                  <m:ctrlPr>
                    <w:rPr>
                      <w:rFonts w:hint="default" w:ascii="Cambria Math" w:hAnsi="Cambria Math"/>
                      <w:sz w:val="21"/>
                      <w:szCs w:val="21"/>
                    </w:rPr>
                  </m:ctrlPr>
                </m:funcPr>
                <m:fName>
                  <m:r>
                    <m:rPr>
                      <m:sty m:val="p"/>
                    </m:rPr>
                    <w:rPr>
                      <w:rFonts w:hint="default" w:ascii="Cambria Math" w:hAnsi="Cambria Math"/>
                      <w:sz w:val="21"/>
                      <w:szCs w:val="21"/>
                    </w:rPr>
                    <m:t>log</m:t>
                  </m:r>
                  <m:ctrlPr>
                    <w:rPr>
                      <w:rFonts w:hint="default" w:ascii="Cambria Math" w:hAnsi="Cambria Math"/>
                      <w:sz w:val="21"/>
                      <w:szCs w:val="21"/>
                    </w:rPr>
                  </m:ctrlPr>
                </m:fName>
                <m:e>
                  <m:r>
                    <m:rPr/>
                    <w:rPr>
                      <w:rFonts w:hint="default" w:ascii="Cambria Math" w:hAnsi="Cambria Math"/>
                      <w:sz w:val="21"/>
                      <w:szCs w:val="21"/>
                    </w:rPr>
                    <m:t>(</m:t>
                  </m:r>
                  <m:ctrlPr>
                    <w:rPr>
                      <w:rFonts w:hint="default" w:ascii="Cambria Math" w:hAnsi="Cambria Math"/>
                      <w:sz w:val="21"/>
                      <w:szCs w:val="21"/>
                    </w:rPr>
                  </m:ctrlPr>
                </m:e>
              </m:func>
              <m:sSub>
                <m:sSubPr>
                  <m:ctrlPr>
                    <w:rPr>
                      <w:rFonts w:hint="default" w:ascii="Cambria Math" w:hAnsi="Cambria Math"/>
                      <w:sz w:val="21"/>
                      <w:szCs w:val="21"/>
                    </w:rPr>
                  </m:ctrlPr>
                </m:sSubPr>
                <m:e>
                  <m:r>
                    <m:rPr/>
                    <w:rPr>
                      <w:rFonts w:hint="default" w:ascii="Cambria Math" w:hAnsi="Cambria Math"/>
                      <w:sz w:val="21"/>
                      <w:szCs w:val="21"/>
                    </w:rPr>
                    <m:t>p</m:t>
                  </m:r>
                  <m:ctrlPr>
                    <w:rPr>
                      <w:rFonts w:hint="default" w:ascii="Cambria Math" w:hAnsi="Cambria Math"/>
                      <w:sz w:val="21"/>
                      <w:szCs w:val="21"/>
                    </w:rPr>
                  </m:ctrlPr>
                </m:e>
                <m:sub>
                  <m:r>
                    <m:rPr/>
                    <w:rPr>
                      <w:rFonts w:hint="default" w:ascii="Cambria Math" w:hAnsi="Cambria Math"/>
                      <w:sz w:val="21"/>
                      <w:szCs w:val="21"/>
                    </w:rPr>
                    <m:t>i</m:t>
                  </m:r>
                  <m:ctrlPr>
                    <w:rPr>
                      <w:rFonts w:hint="default" w:ascii="Cambria Math" w:hAnsi="Cambria Math"/>
                      <w:sz w:val="21"/>
                      <w:szCs w:val="21"/>
                    </w:rPr>
                  </m:ctrlPr>
                </m:sub>
              </m:sSub>
              <m:r>
                <m:rPr/>
                <w:rPr>
                  <w:rFonts w:hint="default" w:ascii="Cambria Math" w:hAnsi="Cambria Math"/>
                  <w:sz w:val="21"/>
                  <w:szCs w:val="21"/>
                </w:rPr>
                <m:t>)</m:t>
              </m:r>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4</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3</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1E2B5A8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与前两种指标的触发逻辑不同，信息熵是对“不自信程度”的直接度量。当信息熵大于所设定的阈值</w:t>
      </w:r>
      <m:oMath>
        <m:r>
          <m:rPr/>
          <w:rPr>
            <w:rFonts w:hint="default" w:ascii="Cambria Math" w:hAnsi="Cambria Math"/>
            <w:sz w:val="24"/>
            <w:szCs w:val="24"/>
          </w:rPr>
          <m:t>τ</m:t>
        </m:r>
      </m:oMath>
      <w:r>
        <w:rPr>
          <w:rFonts w:hint="eastAsia"/>
          <w:sz w:val="24"/>
          <w:szCs w:val="24"/>
        </w:rPr>
        <w:t>时，代表模型的预测极其发散，不具备可信度，系统会立刻切断基线模型的输出并启用FedDCR模型。通过这三种不同视角的评估指标，系统能够灵活且敏锐地捕捉到新音频中的异常干扰，从而实现模型间的合理调度。</w:t>
      </w:r>
    </w:p>
    <w:p w14:paraId="1359B079">
      <w:pPr>
        <w:pStyle w:val="3"/>
      </w:pPr>
      <w:bookmarkStart w:id="111" w:name="_Toc26273"/>
      <w:r>
        <w:rPr>
          <w:rFonts w:hint="eastAsia"/>
          <w:lang w:val="en-US" w:eastAsia="zh-CN"/>
        </w:rPr>
        <w:t>实验结果与分析</w:t>
      </w:r>
      <w:bookmarkEnd w:id="111"/>
    </w:p>
    <w:p w14:paraId="5054BDC4">
      <w:pPr>
        <w:pStyle w:val="4"/>
      </w:pPr>
      <w:bookmarkStart w:id="112" w:name="_Toc20648"/>
      <w:r>
        <w:rPr>
          <w:rFonts w:hint="eastAsia"/>
        </w:rPr>
        <w:t>实验设置与性能指标</w:t>
      </w:r>
      <w:bookmarkEnd w:id="112"/>
    </w:p>
    <w:p w14:paraId="20B157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rPr>
      </w:pPr>
      <w:r>
        <w:rPr>
          <w:rFonts w:hint="eastAsia"/>
          <w:sz w:val="24"/>
          <w:szCs w:val="32"/>
        </w:rPr>
        <w:t>为了全面验证所提动态路由机制的有效性，我们在实验中分别针对“严格划分”和“随机划分”两种场景，提前训练并部署了四组对应环境的基础模型。具体而言：在严格划分场景下，FedDCR与ResNet50的准确率分别为56.64%和48.24%；而在随机划分场景下，两者的准确率分别为78.06%和99.48%。</w:t>
      </w:r>
      <w:r>
        <w:rPr>
          <w:rFonts w:hint="eastAsia"/>
          <w:sz w:val="24"/>
          <w:szCs w:val="32"/>
          <w:lang w:val="en-US" w:eastAsia="zh-CN"/>
        </w:rPr>
        <w:t>我们的</w:t>
      </w:r>
      <w:r>
        <w:rPr>
          <w:rFonts w:hint="eastAsia"/>
          <w:sz w:val="24"/>
          <w:szCs w:val="32"/>
        </w:rPr>
        <w:t>核心目标，便是通过智能切换模型，试图在严格划分中逼近56.64%的同时，在随机划分中尽量维持住99.48%的极高精度。</w:t>
      </w:r>
    </w:p>
    <w:p w14:paraId="51E9B83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rPr>
      </w:pPr>
      <w:r>
        <w:rPr>
          <w:rFonts w:hint="eastAsia"/>
          <w:sz w:val="24"/>
          <w:szCs w:val="32"/>
        </w:rPr>
        <w:t>在评估阶段，我们需要通过扫描不同的置信度阈值</w:t>
      </w:r>
      <m:oMath>
        <m:r>
          <m:rPr/>
          <w:rPr>
            <w:rFonts w:hint="default" w:ascii="Cambria Math" w:hAnsi="Cambria Math"/>
            <w:sz w:val="24"/>
            <w:szCs w:val="32"/>
          </w:rPr>
          <m:t>τ</m:t>
        </m:r>
      </m:oMath>
      <w:r>
        <w:rPr>
          <w:rFonts w:hint="eastAsia"/>
          <w:sz w:val="24"/>
          <w:szCs w:val="32"/>
        </w:rPr>
        <w:t>，来观察系统在两种环境下的综合性能变化趋势，从而寻找最佳的模型切换临界点。针对上一节提出的三种评估指标，我们结合其数学特性分别设定了不同的阈值搜索空间。对于最大Softmax概率，由于其理论值域在0到1之间，且常规预测的最大概率通常显著大于随机盲猜的概率，我们将阈值</w:t>
      </w:r>
      <m:oMath>
        <m:r>
          <m:rPr/>
          <w:rPr>
            <w:rFonts w:hint="default" w:ascii="Cambria Math" w:hAnsi="Cambria Math"/>
            <w:sz w:val="24"/>
            <w:szCs w:val="32"/>
          </w:rPr>
          <m:t>τ</m:t>
        </m:r>
      </m:oMath>
      <w:r>
        <w:rPr>
          <w:rFonts w:hint="eastAsia"/>
          <w:sz w:val="24"/>
          <w:szCs w:val="32"/>
        </w:rPr>
        <w:t>的搜索范围设定在0.4到0.99之间，并在此区间内均匀采样</w:t>
      </w:r>
      <w:r>
        <w:rPr>
          <w:rFonts w:hint="eastAsia"/>
          <w:sz w:val="24"/>
          <w:szCs w:val="32"/>
          <w:lang w:val="en-US" w:eastAsia="zh-CN"/>
        </w:rPr>
        <w:t>15</w:t>
      </w:r>
      <w:r>
        <w:rPr>
          <w:rFonts w:hint="eastAsia"/>
          <w:sz w:val="24"/>
          <w:szCs w:val="32"/>
        </w:rPr>
        <w:t>个测试数值。同理，对于衡量排名前两类置信度差值的边缘差距，我们将搜索区间设定为0.01到0.5之间均匀生成的15个采样点</w:t>
      </w:r>
      <w:r>
        <w:rPr>
          <w:rFonts w:hint="eastAsia"/>
          <w:sz w:val="24"/>
          <w:szCs w:val="32"/>
          <w:lang w:eastAsia="zh-CN"/>
        </w:rPr>
        <w:t>。</w:t>
      </w:r>
      <w:r>
        <w:rPr>
          <w:rFonts w:hint="eastAsia"/>
          <w:sz w:val="24"/>
          <w:szCs w:val="32"/>
        </w:rPr>
        <w:t>对于衡量整体概率分布发散程度的信息熵，我们将其搜索范围设定在0.1到1.5之间的15个采样点。基于上述设定的参数区间，我们对测试集进行了完整的路由切换实验，并详细记录了不同阈值下系统在两种环境中的综合准确率。</w:t>
      </w:r>
    </w:p>
    <w:p w14:paraId="65896BE6">
      <w:pPr>
        <w:pStyle w:val="4"/>
        <w:bidi w:val="0"/>
        <w:rPr>
          <w:rFonts w:hint="eastAsia"/>
          <w:lang w:val="en-US" w:eastAsia="zh-CN"/>
        </w:rPr>
      </w:pPr>
      <w:bookmarkStart w:id="113" w:name="_Toc2803"/>
      <w:r>
        <w:rPr>
          <w:rFonts w:hint="eastAsia"/>
          <w:lang w:val="en-US" w:eastAsia="zh-CN"/>
        </w:rPr>
        <w:t>三种路由策略的性能对比与分析</w:t>
      </w:r>
      <w:bookmarkEnd w:id="113"/>
    </w:p>
    <w:p w14:paraId="19E3E8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3060065" cy="2437765"/>
            <wp:effectExtent l="0" t="0" r="3175" b="63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51"/>
                    <a:stretch>
                      <a:fillRect/>
                    </a:stretch>
                  </pic:blipFill>
                  <pic:spPr>
                    <a:xfrm>
                      <a:off x="0" y="0"/>
                      <a:ext cx="3060065" cy="2437765"/>
                    </a:xfrm>
                    <a:prstGeom prst="rect">
                      <a:avLst/>
                    </a:prstGeom>
                    <a:noFill/>
                    <a:ln>
                      <a:noFill/>
                    </a:ln>
                  </pic:spPr>
                </pic:pic>
              </a:graphicData>
            </a:graphic>
          </wp:inline>
        </w:drawing>
      </w:r>
    </w:p>
    <w:p w14:paraId="6EE2D423">
      <w:pPr>
        <w:pStyle w:val="64"/>
        <w:bidi w:val="0"/>
        <w:rPr>
          <w:rFonts w:hint="eastAsia"/>
          <w:lang w:eastAsia="zh-CN"/>
        </w:rPr>
      </w:pPr>
      <w:bookmarkStart w:id="114" w:name="_Ref2269"/>
      <w:bookmarkStart w:id="115" w:name="_Toc4724"/>
      <w:r>
        <w:t xml:space="preserve">图4- </w:t>
      </w:r>
      <w:r>
        <w:fldChar w:fldCharType="begin"/>
      </w:r>
      <w:r>
        <w:instrText xml:space="preserve"> SEQ 图4- \* ARABIC </w:instrText>
      </w:r>
      <w:r>
        <w:fldChar w:fldCharType="separate"/>
      </w:r>
      <w:r>
        <w:t>2</w:t>
      </w:r>
      <w:r>
        <w:fldChar w:fldCharType="end"/>
      </w:r>
      <w:bookmarkEnd w:id="114"/>
      <w:r>
        <w:rPr>
          <w:rFonts w:hint="eastAsia"/>
          <w:lang w:eastAsia="zh-CN"/>
        </w:rPr>
        <w:t>严格与随机划分策略下系统准确率随MSP阈值的变化</w:t>
      </w:r>
      <w:bookmarkEnd w:id="115"/>
    </w:p>
    <w:p w14:paraId="0BBEC738">
      <w:pPr>
        <w:pStyle w:val="65"/>
        <w:bidi w:val="0"/>
        <w:rPr>
          <w:rFonts w:hint="eastAsia"/>
        </w:rPr>
      </w:pPr>
      <w:r>
        <w:rPr>
          <w:rFonts w:hint="eastAsia"/>
        </w:rPr>
        <w:t>Fig</w:t>
      </w:r>
      <w:r>
        <w:t xml:space="preserve"> </w:t>
      </w:r>
      <w:r>
        <w:rPr>
          <w:rFonts w:hint="eastAsia"/>
          <w:lang w:val="en-US" w:eastAsia="zh-CN"/>
        </w:rPr>
        <w:t>4</w:t>
      </w:r>
      <w:r>
        <w:rPr>
          <w:rFonts w:hint="eastAsia"/>
        </w:rPr>
        <w:t>-</w:t>
      </w:r>
      <w:r>
        <w:rPr>
          <w:rFonts w:hint="eastAsia"/>
          <w:lang w:val="en-US" w:eastAsia="zh-CN"/>
        </w:rPr>
        <w:t>2</w:t>
      </w:r>
      <w:r>
        <w:t xml:space="preserve"> </w:t>
      </w:r>
      <w:r>
        <w:rPr>
          <w:rFonts w:hint="eastAsia"/>
        </w:rPr>
        <w:t>System accuracy vs. MSP threshold under strict and random partitioning strategies</w:t>
      </w:r>
    </w:p>
    <w:p w14:paraId="08CD5466">
      <w:pPr>
        <w:pStyle w:val="64"/>
        <w:bidi w:val="0"/>
        <w:rPr>
          <w:rFonts w:hint="eastAsia"/>
          <w:lang w:val="en-US" w:eastAsia="zh-CN"/>
        </w:rPr>
      </w:pPr>
    </w:p>
    <w:p w14:paraId="1B647C9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24"/>
          <w:lang w:val="en-US" w:eastAsia="zh-CN"/>
        </w:rPr>
        <w:fldChar w:fldCharType="begin"/>
      </w:r>
      <w:r>
        <w:rPr>
          <w:rFonts w:hint="eastAsia"/>
          <w:sz w:val="24"/>
          <w:szCs w:val="24"/>
          <w:lang w:val="en-US" w:eastAsia="zh-CN"/>
        </w:rPr>
        <w:instrText xml:space="preserve"> REF _Ref2269 \h </w:instrText>
      </w:r>
      <w:r>
        <w:rPr>
          <w:rFonts w:hint="eastAsia"/>
          <w:sz w:val="24"/>
          <w:szCs w:val="24"/>
          <w:lang w:val="en-US" w:eastAsia="zh-CN"/>
        </w:rPr>
        <w:fldChar w:fldCharType="separate"/>
      </w:r>
      <w:r>
        <w:rPr>
          <w:sz w:val="24"/>
          <w:szCs w:val="24"/>
        </w:rPr>
        <w:t>图4- 2</w:t>
      </w:r>
      <w:r>
        <w:rPr>
          <w:rFonts w:hint="eastAsia"/>
          <w:sz w:val="24"/>
          <w:szCs w:val="24"/>
          <w:lang w:val="en-US" w:eastAsia="zh-CN"/>
        </w:rPr>
        <w:fldChar w:fldCharType="end"/>
      </w:r>
      <w:r>
        <w:rPr>
          <w:rFonts w:hint="eastAsia"/>
          <w:sz w:val="24"/>
          <w:szCs w:val="24"/>
          <w:lang w:val="en-US" w:eastAsia="zh-CN"/>
        </w:rPr>
        <w:t>、</w:t>
      </w:r>
      <w:r>
        <w:rPr>
          <w:rFonts w:hint="eastAsia"/>
          <w:sz w:val="24"/>
          <w:szCs w:val="24"/>
          <w:lang w:val="en-US" w:eastAsia="zh-CN"/>
        </w:rPr>
        <w:fldChar w:fldCharType="begin"/>
      </w:r>
      <w:r>
        <w:rPr>
          <w:rFonts w:hint="eastAsia"/>
          <w:sz w:val="24"/>
          <w:szCs w:val="24"/>
          <w:lang w:val="en-US" w:eastAsia="zh-CN"/>
        </w:rPr>
        <w:instrText xml:space="preserve"> REF _Ref2276 \h </w:instrText>
      </w:r>
      <w:r>
        <w:rPr>
          <w:rFonts w:hint="eastAsia"/>
          <w:sz w:val="24"/>
          <w:szCs w:val="24"/>
          <w:lang w:val="en-US" w:eastAsia="zh-CN"/>
        </w:rPr>
        <w:fldChar w:fldCharType="separate"/>
      </w:r>
      <w:r>
        <w:rPr>
          <w:sz w:val="24"/>
          <w:szCs w:val="24"/>
        </w:rPr>
        <w:t>图4- 3</w:t>
      </w:r>
      <w:r>
        <w:rPr>
          <w:rFonts w:hint="eastAsia"/>
          <w:sz w:val="24"/>
          <w:szCs w:val="24"/>
          <w:lang w:val="en-US" w:eastAsia="zh-CN"/>
        </w:rPr>
        <w:fldChar w:fldCharType="end"/>
      </w:r>
      <w:r>
        <w:rPr>
          <w:rFonts w:hint="eastAsia"/>
          <w:sz w:val="24"/>
          <w:szCs w:val="24"/>
          <w:lang w:val="en-US" w:eastAsia="zh-CN"/>
        </w:rPr>
        <w:t>和</w:t>
      </w:r>
      <w:r>
        <w:rPr>
          <w:rFonts w:hint="eastAsia"/>
          <w:sz w:val="24"/>
          <w:szCs w:val="24"/>
          <w:lang w:val="en-US" w:eastAsia="zh-CN"/>
        </w:rPr>
        <w:fldChar w:fldCharType="begin"/>
      </w:r>
      <w:r>
        <w:rPr>
          <w:rFonts w:hint="eastAsia"/>
          <w:sz w:val="24"/>
          <w:szCs w:val="24"/>
          <w:lang w:val="en-US" w:eastAsia="zh-CN"/>
        </w:rPr>
        <w:instrText xml:space="preserve"> REF _Ref2279 \h </w:instrText>
      </w:r>
      <w:r>
        <w:rPr>
          <w:rFonts w:hint="eastAsia"/>
          <w:sz w:val="24"/>
          <w:szCs w:val="24"/>
          <w:lang w:val="en-US" w:eastAsia="zh-CN"/>
        </w:rPr>
        <w:fldChar w:fldCharType="separate"/>
      </w:r>
      <w:r>
        <w:rPr>
          <w:sz w:val="24"/>
          <w:szCs w:val="24"/>
        </w:rPr>
        <w:t>图4- 4</w:t>
      </w:r>
      <w:r>
        <w:rPr>
          <w:rFonts w:hint="eastAsia"/>
          <w:sz w:val="24"/>
          <w:szCs w:val="24"/>
          <w:lang w:val="en-US" w:eastAsia="zh-CN"/>
        </w:rPr>
        <w:fldChar w:fldCharType="end"/>
      </w:r>
      <w:r>
        <w:rPr>
          <w:rFonts w:hint="eastAsia"/>
          <w:sz w:val="24"/>
          <w:szCs w:val="32"/>
          <w:lang w:val="en-US" w:eastAsia="zh-CN"/>
        </w:rPr>
        <w:t>分别展示了系统在使用MSP、Margin和Entropy三种评估指标时，两种测试场景下的准确率随阈值变化的趋势。在实验设定的动态路由逻辑中，随着触发兜底机制的阈值条件日益严苛（即要求基线模型必须极其自信才予以直接输出），越来越多的测试样本会被强制分流至FedDCR进行处理。这一既定的分流机制在三张图表中直接映射出了一个共同的性能变化趋势：系统在严格划分环境下的准确率呈现出稳步攀升的态势，逐渐弥补了ResNet50抗干扰能力差的短板；但同时，由于极小部分原本ResNet50能够正确识别的样本也被移交给了FedDCR，导致随机划分环境下的准确率出现了预期内的轻微回落。</w:t>
      </w:r>
    </w:p>
    <w:p w14:paraId="5A0890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32"/>
          <w:lang w:val="en-US" w:eastAsia="zh-CN"/>
        </w:rPr>
        <w:t>对比具体的指标表现，基于边缘差距的Margin法（</w:t>
      </w:r>
      <w:r>
        <w:rPr>
          <w:rFonts w:hint="eastAsia"/>
          <w:sz w:val="24"/>
          <w:szCs w:val="24"/>
          <w:lang w:val="en-US" w:eastAsia="zh-CN"/>
        </w:rPr>
        <w:fldChar w:fldCharType="begin"/>
      </w:r>
      <w:r>
        <w:rPr>
          <w:rFonts w:hint="eastAsia"/>
          <w:sz w:val="24"/>
          <w:szCs w:val="24"/>
          <w:lang w:val="en-US" w:eastAsia="zh-CN"/>
        </w:rPr>
        <w:instrText xml:space="preserve"> REF _Ref2276 \h </w:instrText>
      </w:r>
      <w:r>
        <w:rPr>
          <w:rFonts w:hint="eastAsia"/>
          <w:sz w:val="24"/>
          <w:szCs w:val="24"/>
          <w:lang w:val="en-US" w:eastAsia="zh-CN"/>
        </w:rPr>
        <w:fldChar w:fldCharType="separate"/>
      </w:r>
      <w:r>
        <w:rPr>
          <w:sz w:val="24"/>
          <w:szCs w:val="24"/>
        </w:rPr>
        <w:t>图4- 3</w:t>
      </w:r>
      <w:r>
        <w:rPr>
          <w:rFonts w:hint="eastAsia"/>
          <w:sz w:val="24"/>
          <w:szCs w:val="24"/>
          <w:lang w:val="en-US" w:eastAsia="zh-CN"/>
        </w:rPr>
        <w:fldChar w:fldCharType="end"/>
      </w:r>
      <w:r>
        <w:rPr>
          <w:rFonts w:hint="eastAsia"/>
          <w:sz w:val="24"/>
          <w:szCs w:val="32"/>
          <w:lang w:val="en-US" w:eastAsia="zh-CN"/>
        </w:rPr>
        <w:t>）展现出了极其保守的分流效果。实验数据显示，即使将触发阈值拉高至0.5（即要求排名第一和第二的概率差值小于0.5时才切换模型），系统在严格环境下的准确率也仅从48.24%缓慢爬升至53.30%，未能触及FedDCR模型56.64%的性能基准。这种现象揭示了基线模型在面对未知背景噪声时“盲目自信”的弱点：当ResNet50遇到完全陌生的严苛样本时，它往往会以极高的概率给出一个错误的分类，导致最高概率与次高概率的差值依然很大。这直接骗过了Margin指标的检测，使得大量受干扰的样本未能被成功拦截。</w:t>
      </w:r>
    </w:p>
    <w:p w14:paraId="3CD263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3060065" cy="2437130"/>
            <wp:effectExtent l="0" t="0" r="3175" b="1270"/>
            <wp:docPr id="12" name="图片 2"/>
            <wp:cNvGraphicFramePr/>
            <a:graphic xmlns:a="http://schemas.openxmlformats.org/drawingml/2006/main">
              <a:graphicData uri="http://schemas.openxmlformats.org/drawingml/2006/picture">
                <pic:pic xmlns:pic="http://schemas.openxmlformats.org/drawingml/2006/picture">
                  <pic:nvPicPr>
                    <pic:cNvPr id="12" name="图片 2"/>
                    <pic:cNvPicPr/>
                  </pic:nvPicPr>
                  <pic:blipFill>
                    <a:blip r:embed="rId52"/>
                    <a:stretch>
                      <a:fillRect/>
                    </a:stretch>
                  </pic:blipFill>
                  <pic:spPr>
                    <a:xfrm>
                      <a:off x="0" y="0"/>
                      <a:ext cx="3060065" cy="2437130"/>
                    </a:xfrm>
                    <a:prstGeom prst="rect">
                      <a:avLst/>
                    </a:prstGeom>
                    <a:noFill/>
                    <a:ln>
                      <a:noFill/>
                    </a:ln>
                  </pic:spPr>
                </pic:pic>
              </a:graphicData>
            </a:graphic>
          </wp:inline>
        </w:drawing>
      </w:r>
    </w:p>
    <w:p w14:paraId="79DE54BB">
      <w:pPr>
        <w:pStyle w:val="64"/>
        <w:bidi w:val="0"/>
        <w:rPr>
          <w:rFonts w:hint="eastAsia"/>
          <w:lang w:eastAsia="zh-CN"/>
        </w:rPr>
      </w:pPr>
      <w:bookmarkStart w:id="116" w:name="_Ref2276"/>
      <w:bookmarkStart w:id="117" w:name="_Toc24311"/>
      <w:r>
        <w:t xml:space="preserve">图4- </w:t>
      </w:r>
      <w:r>
        <w:fldChar w:fldCharType="begin"/>
      </w:r>
      <w:r>
        <w:instrText xml:space="preserve"> SEQ 图4- \* ARABIC </w:instrText>
      </w:r>
      <w:r>
        <w:fldChar w:fldCharType="separate"/>
      </w:r>
      <w:r>
        <w:t>3</w:t>
      </w:r>
      <w:r>
        <w:fldChar w:fldCharType="end"/>
      </w:r>
      <w:bookmarkEnd w:id="116"/>
      <w:r>
        <w:rPr>
          <w:rFonts w:hint="eastAsia"/>
          <w:lang w:eastAsia="zh-CN"/>
        </w:rPr>
        <w:t>严格与随机划分策略下系统准确率随Margin阈值的变化</w:t>
      </w:r>
      <w:bookmarkEnd w:id="117"/>
    </w:p>
    <w:p w14:paraId="3936D8B5">
      <w:pPr>
        <w:pStyle w:val="65"/>
        <w:bidi w:val="0"/>
        <w:rPr>
          <w:rFonts w:hint="eastAsia"/>
        </w:rPr>
      </w:pPr>
      <w:r>
        <w:rPr>
          <w:rFonts w:hint="eastAsia"/>
        </w:rPr>
        <w:t>Fig</w:t>
      </w:r>
      <w:r>
        <w:t xml:space="preserve"> </w:t>
      </w:r>
      <w:r>
        <w:rPr>
          <w:rFonts w:hint="eastAsia"/>
          <w:lang w:val="en-US" w:eastAsia="zh-CN"/>
        </w:rPr>
        <w:t>4</w:t>
      </w:r>
      <w:r>
        <w:rPr>
          <w:rFonts w:hint="eastAsia"/>
        </w:rPr>
        <w:t>-</w:t>
      </w:r>
      <w:r>
        <w:rPr>
          <w:rFonts w:hint="eastAsia"/>
          <w:lang w:val="en-US" w:eastAsia="zh-CN"/>
        </w:rPr>
        <w:t>3</w:t>
      </w:r>
      <w:r>
        <w:t xml:space="preserve"> </w:t>
      </w:r>
      <w:r>
        <w:rPr>
          <w:rFonts w:hint="eastAsia"/>
        </w:rPr>
        <w:t xml:space="preserve">System accuracy vs. </w:t>
      </w:r>
      <w:r>
        <w:rPr>
          <w:rFonts w:hint="eastAsia"/>
          <w:lang w:val="en-US" w:eastAsia="zh-CN"/>
        </w:rPr>
        <w:t>Margin</w:t>
      </w:r>
      <w:r>
        <w:rPr>
          <w:rFonts w:hint="eastAsia"/>
        </w:rPr>
        <w:t xml:space="preserve"> threshold under strict and random partitioning strategies</w:t>
      </w:r>
    </w:p>
    <w:p w14:paraId="3BDC0F08">
      <w:pPr>
        <w:pStyle w:val="64"/>
        <w:widowControl w:val="0"/>
        <w:rPr>
          <w:rFonts w:hint="eastAsia"/>
          <w:lang w:eastAsia="zh-CN"/>
        </w:rPr>
      </w:pPr>
    </w:p>
    <w:p w14:paraId="2EB235A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32"/>
          <w:lang w:val="en-US" w:eastAsia="zh-CN"/>
        </w:rPr>
        <w:t>相比之下，基于信息熵的Entropy法（</w:t>
      </w:r>
      <w:r>
        <w:rPr>
          <w:rFonts w:hint="eastAsia"/>
          <w:sz w:val="24"/>
          <w:szCs w:val="24"/>
          <w:lang w:val="en-US" w:eastAsia="zh-CN"/>
        </w:rPr>
        <w:fldChar w:fldCharType="begin"/>
      </w:r>
      <w:r>
        <w:rPr>
          <w:rFonts w:hint="eastAsia"/>
          <w:sz w:val="24"/>
          <w:szCs w:val="24"/>
          <w:lang w:val="en-US" w:eastAsia="zh-CN"/>
        </w:rPr>
        <w:instrText xml:space="preserve"> REF _Ref2279 \h </w:instrText>
      </w:r>
      <w:r>
        <w:rPr>
          <w:rFonts w:hint="eastAsia"/>
          <w:sz w:val="24"/>
          <w:szCs w:val="24"/>
          <w:lang w:val="en-US" w:eastAsia="zh-CN"/>
        </w:rPr>
        <w:fldChar w:fldCharType="separate"/>
      </w:r>
      <w:r>
        <w:rPr>
          <w:sz w:val="24"/>
          <w:szCs w:val="24"/>
        </w:rPr>
        <w:t>图4- 4</w:t>
      </w:r>
      <w:r>
        <w:rPr>
          <w:rFonts w:hint="eastAsia"/>
          <w:sz w:val="24"/>
          <w:szCs w:val="24"/>
          <w:lang w:val="en-US" w:eastAsia="zh-CN"/>
        </w:rPr>
        <w:fldChar w:fldCharType="end"/>
      </w:r>
      <w:r>
        <w:rPr>
          <w:rFonts w:hint="eastAsia"/>
          <w:sz w:val="24"/>
          <w:szCs w:val="32"/>
          <w:lang w:val="en-US" w:eastAsia="zh-CN"/>
        </w:rPr>
        <w:t>）展现出了好得多的拦截能力。由于信息熵关注的是全局概率分布的发散程度，随着判定阈值的收紧，严格环境下的准确率提升明显，在阈值设为0.1时达到了56.91%。然而，这种对全局分布极其敏感的特性也带来了一定的副作用。当系统为了追求高稳定性而设定严苛的低熵阈值时，会对随机环境下的正常样本造成明显的“误杀”。在阈值为0.1的情况下，有6.80%的随机环境样本被错误地送入了兜底通道，导致该环境下的准确率从99.48%明显回落至97.73%。</w:t>
      </w:r>
    </w:p>
    <w:p w14:paraId="78ED017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32"/>
          <w:lang w:val="en-US" w:eastAsia="zh-CN"/>
        </w:rPr>
        <w:t>综合三张图表的数据对比，MSP（</w:t>
      </w:r>
      <w:r>
        <w:rPr>
          <w:rFonts w:hint="eastAsia"/>
          <w:sz w:val="24"/>
          <w:szCs w:val="24"/>
          <w:lang w:val="en-US" w:eastAsia="zh-CN"/>
        </w:rPr>
        <w:fldChar w:fldCharType="begin"/>
      </w:r>
      <w:r>
        <w:rPr>
          <w:rFonts w:hint="eastAsia"/>
          <w:sz w:val="24"/>
          <w:szCs w:val="24"/>
          <w:lang w:val="en-US" w:eastAsia="zh-CN"/>
        </w:rPr>
        <w:instrText xml:space="preserve"> REF _Ref2269 \h </w:instrText>
      </w:r>
      <w:r>
        <w:rPr>
          <w:rFonts w:hint="eastAsia"/>
          <w:sz w:val="24"/>
          <w:szCs w:val="24"/>
          <w:lang w:val="en-US" w:eastAsia="zh-CN"/>
        </w:rPr>
        <w:fldChar w:fldCharType="separate"/>
      </w:r>
      <w:r>
        <w:rPr>
          <w:sz w:val="24"/>
          <w:szCs w:val="24"/>
        </w:rPr>
        <w:t>图4- 2</w:t>
      </w:r>
      <w:r>
        <w:rPr>
          <w:rFonts w:hint="eastAsia"/>
          <w:sz w:val="24"/>
          <w:szCs w:val="24"/>
          <w:lang w:val="en-US" w:eastAsia="zh-CN"/>
        </w:rPr>
        <w:fldChar w:fldCharType="end"/>
      </w:r>
      <w:r>
        <w:rPr>
          <w:rFonts w:hint="eastAsia"/>
          <w:sz w:val="24"/>
          <w:szCs w:val="32"/>
          <w:lang w:val="en-US" w:eastAsia="zh-CN"/>
        </w:rPr>
        <w:t>）展现出了最为出色的动态调度能力。观察</w:t>
      </w:r>
      <w:r>
        <w:rPr>
          <w:rFonts w:hint="eastAsia"/>
          <w:sz w:val="24"/>
          <w:szCs w:val="24"/>
          <w:lang w:val="en-US" w:eastAsia="zh-CN"/>
        </w:rPr>
        <w:fldChar w:fldCharType="begin"/>
      </w:r>
      <w:r>
        <w:rPr>
          <w:rFonts w:hint="eastAsia"/>
          <w:sz w:val="24"/>
          <w:szCs w:val="24"/>
          <w:lang w:val="en-US" w:eastAsia="zh-CN"/>
        </w:rPr>
        <w:instrText xml:space="preserve"> REF _Ref2269 \h </w:instrText>
      </w:r>
      <w:r>
        <w:rPr>
          <w:rFonts w:hint="eastAsia"/>
          <w:sz w:val="24"/>
          <w:szCs w:val="24"/>
          <w:lang w:val="en-US" w:eastAsia="zh-CN"/>
        </w:rPr>
        <w:fldChar w:fldCharType="separate"/>
      </w:r>
      <w:r>
        <w:rPr>
          <w:sz w:val="24"/>
          <w:szCs w:val="24"/>
        </w:rPr>
        <w:t>图4- 2</w:t>
      </w:r>
      <w:r>
        <w:rPr>
          <w:rFonts w:hint="eastAsia"/>
          <w:sz w:val="24"/>
          <w:szCs w:val="24"/>
          <w:lang w:val="en-US" w:eastAsia="zh-CN"/>
        </w:rPr>
        <w:fldChar w:fldCharType="end"/>
      </w:r>
      <w:r>
        <w:rPr>
          <w:rFonts w:hint="eastAsia"/>
          <w:sz w:val="24"/>
          <w:szCs w:val="32"/>
          <w:lang w:val="en-US" w:eastAsia="zh-CN"/>
        </w:rPr>
        <w:t>的最右侧可以发现，当我们将MSP阈值设定在0.99时，严格环境的准确率达到了57.18%，打破了FedDCR模型原本56.64%的性能上限。与此同时，在该阈值下，系统在随机环境中的准确率虽然从原本极端的99.48%略微回落至97.19%，但这在实际应用中是完全可以接受的妥协。一方面，真实的海洋监测中极少会出现与训练集完全同源的重叠片段，另一方面97.19%的准确率依然维持在一个极高的水平，完美解决了单一FedDCR模型在熟悉场景下识别率过低（仅为78.06%）的痛点。综合上述分析，MSP评估机制最契合水下识别任务的实际需求，是模型落地部署的最优解。</w:t>
      </w:r>
    </w:p>
    <w:p w14:paraId="30A5AF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3060065" cy="2437130"/>
            <wp:effectExtent l="0" t="0" r="3175" b="1270"/>
            <wp:docPr id="13" name="图片 3"/>
            <wp:cNvGraphicFramePr/>
            <a:graphic xmlns:a="http://schemas.openxmlformats.org/drawingml/2006/main">
              <a:graphicData uri="http://schemas.openxmlformats.org/drawingml/2006/picture">
                <pic:pic xmlns:pic="http://schemas.openxmlformats.org/drawingml/2006/picture">
                  <pic:nvPicPr>
                    <pic:cNvPr id="13" name="图片 3"/>
                    <pic:cNvPicPr/>
                  </pic:nvPicPr>
                  <pic:blipFill>
                    <a:blip r:embed="rId53"/>
                    <a:stretch>
                      <a:fillRect/>
                    </a:stretch>
                  </pic:blipFill>
                  <pic:spPr>
                    <a:xfrm>
                      <a:off x="0" y="0"/>
                      <a:ext cx="3060065" cy="2437130"/>
                    </a:xfrm>
                    <a:prstGeom prst="rect">
                      <a:avLst/>
                    </a:prstGeom>
                    <a:noFill/>
                    <a:ln>
                      <a:noFill/>
                    </a:ln>
                  </pic:spPr>
                </pic:pic>
              </a:graphicData>
            </a:graphic>
          </wp:inline>
        </w:drawing>
      </w:r>
    </w:p>
    <w:p w14:paraId="10ECF026">
      <w:pPr>
        <w:pStyle w:val="64"/>
        <w:bidi w:val="0"/>
        <w:rPr>
          <w:rFonts w:hint="eastAsia"/>
          <w:lang w:eastAsia="zh-CN"/>
        </w:rPr>
      </w:pPr>
      <w:bookmarkStart w:id="118" w:name="_Ref2279"/>
      <w:bookmarkStart w:id="119" w:name="_Toc12472"/>
      <w:r>
        <w:t xml:space="preserve">图4- </w:t>
      </w:r>
      <w:r>
        <w:fldChar w:fldCharType="begin"/>
      </w:r>
      <w:r>
        <w:instrText xml:space="preserve"> SEQ 图4- \* ARABIC </w:instrText>
      </w:r>
      <w:r>
        <w:fldChar w:fldCharType="separate"/>
      </w:r>
      <w:r>
        <w:t>4</w:t>
      </w:r>
      <w:r>
        <w:fldChar w:fldCharType="end"/>
      </w:r>
      <w:bookmarkEnd w:id="118"/>
      <w:r>
        <w:rPr>
          <w:rFonts w:hint="eastAsia"/>
          <w:lang w:eastAsia="zh-CN"/>
        </w:rPr>
        <w:t>严格与随机划分策略下系统准确率随Entropy阈值的变化</w:t>
      </w:r>
      <w:bookmarkEnd w:id="119"/>
    </w:p>
    <w:p w14:paraId="1F316531">
      <w:pPr>
        <w:pStyle w:val="65"/>
        <w:bidi w:val="0"/>
        <w:rPr>
          <w:rFonts w:hint="eastAsia"/>
          <w:lang w:val="en-US" w:eastAsia="zh-CN"/>
        </w:rPr>
      </w:pPr>
      <w:r>
        <w:rPr>
          <w:rFonts w:hint="eastAsia"/>
        </w:rPr>
        <w:t>Fig</w:t>
      </w:r>
      <w:r>
        <w:t xml:space="preserve"> </w:t>
      </w:r>
      <w:r>
        <w:rPr>
          <w:rFonts w:hint="eastAsia"/>
          <w:lang w:val="en-US" w:eastAsia="zh-CN"/>
        </w:rPr>
        <w:t>4</w:t>
      </w:r>
      <w:r>
        <w:rPr>
          <w:rFonts w:hint="eastAsia"/>
        </w:rPr>
        <w:t>-</w:t>
      </w:r>
      <w:r>
        <w:rPr>
          <w:rFonts w:hint="eastAsia"/>
          <w:lang w:val="en-US" w:eastAsia="zh-CN"/>
        </w:rPr>
        <w:t>4</w:t>
      </w:r>
      <w:r>
        <w:t xml:space="preserve"> </w:t>
      </w:r>
      <w:r>
        <w:rPr>
          <w:rFonts w:hint="eastAsia"/>
        </w:rPr>
        <w:t xml:space="preserve">System accuracy vs. </w:t>
      </w:r>
      <w:r>
        <w:rPr>
          <w:rFonts w:hint="eastAsia"/>
          <w:lang w:val="en-US" w:eastAsia="zh-CN"/>
        </w:rPr>
        <w:t>Entropy</w:t>
      </w:r>
      <w:r>
        <w:rPr>
          <w:rFonts w:hint="eastAsia"/>
        </w:rPr>
        <w:t xml:space="preserve"> threshold under strict and random partitioning strategies</w:t>
      </w:r>
    </w:p>
    <w:bookmarkEnd w:id="108"/>
    <w:p w14:paraId="624FD378">
      <w:pPr>
        <w:pStyle w:val="3"/>
      </w:pPr>
      <w:bookmarkStart w:id="120" w:name="_Toc12060"/>
      <w:r>
        <w:rPr>
          <w:rFonts w:hint="eastAsia"/>
        </w:rPr>
        <w:t>本章小结</w:t>
      </w:r>
      <w:bookmarkEnd w:id="120"/>
    </w:p>
    <w:p w14:paraId="1B4826D9">
      <w:pPr>
        <w:widowControl w:val="0"/>
        <w:spacing w:line="360" w:lineRule="auto"/>
        <w:ind w:firstLine="480" w:firstLineChars="200"/>
        <w:jc w:val="both"/>
        <w:rPr>
          <w:sz w:val="24"/>
        </w:rPr>
      </w:pPr>
      <w:r>
        <w:rPr>
          <w:rFonts w:hint="eastAsia"/>
          <w:sz w:val="24"/>
        </w:rPr>
        <w:t>本章针对水下声学目标识别系统在实际落地中难以兼顾高准确率与高稳定性的工程痛点，提出并验证了一种基于预测置信度的动态路由机制。通过对比基线模型ResNet50与特征解耦网络FedDCR在严格划分与随机划分环境下的性能差异，本章明确了单一模型在面对动态海洋环境时的局限性。为此，我们设计了一种双模型动态切换策略，利用基线模型对当前输入音频的“把握程度”作为判定依据，实现了在侧重高精度的模型与侧重抗干扰的模型之间的合理调度。在评估阶段，本章系统性地横向对比了MSP、Margin和Entropy三种不确定性评估指标。实验分析表明，MSP评估机制展现出了最为出色的动态调度能力。通过设定合理的判定阈值，该机制不仅成功打破了单一FedDCR模型在严格环境下的性能上限，同时在随机环境中依然维持了极高的识别精度，有效满足了实际部署的需求并取得了优异的综合效果。</w:t>
      </w:r>
    </w:p>
    <w:p w14:paraId="6B3AFA01">
      <w:pPr>
        <w:widowControl w:val="0"/>
        <w:spacing w:line="360" w:lineRule="auto"/>
        <w:jc w:val="both"/>
        <w:rPr>
          <w:sz w:val="24"/>
        </w:rPr>
      </w:pPr>
    </w:p>
    <w:p w14:paraId="3CF567CE">
      <w:pPr>
        <w:widowControl w:val="0"/>
        <w:spacing w:line="360" w:lineRule="auto"/>
        <w:jc w:val="both"/>
        <w:rPr>
          <w:sz w:val="24"/>
        </w:rPr>
      </w:pPr>
    </w:p>
    <w:p w14:paraId="5BB3E50C">
      <w:pPr>
        <w:widowControl w:val="0"/>
        <w:spacing w:line="360" w:lineRule="auto"/>
        <w:jc w:val="both"/>
        <w:rPr>
          <w:sz w:val="24"/>
        </w:rPr>
      </w:pPr>
    </w:p>
    <w:p w14:paraId="7BB7FB41">
      <w:pPr>
        <w:widowControl w:val="0"/>
        <w:spacing w:line="360" w:lineRule="auto"/>
        <w:jc w:val="both"/>
        <w:rPr>
          <w:sz w:val="24"/>
        </w:rPr>
      </w:pPr>
    </w:p>
    <w:p w14:paraId="20E4EB2C">
      <w:pPr>
        <w:widowControl w:val="0"/>
        <w:spacing w:line="360" w:lineRule="auto"/>
        <w:jc w:val="both"/>
        <w:rPr>
          <w:sz w:val="24"/>
        </w:rPr>
      </w:pPr>
    </w:p>
    <w:p w14:paraId="58A69306">
      <w:pPr>
        <w:widowControl w:val="0"/>
        <w:spacing w:line="360" w:lineRule="auto"/>
        <w:jc w:val="both"/>
        <w:rPr>
          <w:sz w:val="24"/>
        </w:rPr>
      </w:pPr>
    </w:p>
    <w:p w14:paraId="15929AF1">
      <w:pPr>
        <w:widowControl w:val="0"/>
        <w:spacing w:line="360" w:lineRule="auto"/>
        <w:jc w:val="both"/>
        <w:rPr>
          <w:sz w:val="24"/>
        </w:rPr>
      </w:pPr>
    </w:p>
    <w:p w14:paraId="07C9F1A5">
      <w:pPr>
        <w:widowControl w:val="0"/>
        <w:spacing w:line="360" w:lineRule="auto"/>
        <w:jc w:val="both"/>
        <w:rPr>
          <w:sz w:val="24"/>
        </w:rPr>
      </w:pPr>
    </w:p>
    <w:p w14:paraId="3CD79B90">
      <w:pPr>
        <w:widowControl w:val="0"/>
        <w:spacing w:line="360" w:lineRule="auto"/>
        <w:jc w:val="both"/>
        <w:rPr>
          <w:sz w:val="24"/>
        </w:rPr>
      </w:pPr>
    </w:p>
    <w:p w14:paraId="3861721E">
      <w:pPr>
        <w:widowControl w:val="0"/>
        <w:spacing w:line="360" w:lineRule="auto"/>
        <w:jc w:val="both"/>
        <w:rPr>
          <w:sz w:val="24"/>
        </w:rPr>
      </w:pPr>
    </w:p>
    <w:p w14:paraId="3C94EB0C">
      <w:pPr>
        <w:widowControl w:val="0"/>
        <w:spacing w:line="360" w:lineRule="auto"/>
        <w:jc w:val="both"/>
        <w:rPr>
          <w:sz w:val="24"/>
        </w:rPr>
      </w:pPr>
    </w:p>
    <w:p w14:paraId="5517577C">
      <w:pPr>
        <w:widowControl w:val="0"/>
        <w:spacing w:line="360" w:lineRule="auto"/>
        <w:jc w:val="both"/>
        <w:rPr>
          <w:sz w:val="24"/>
        </w:rPr>
      </w:pPr>
    </w:p>
    <w:p w14:paraId="0C44D86A">
      <w:pPr>
        <w:widowControl w:val="0"/>
        <w:spacing w:line="360" w:lineRule="auto"/>
        <w:jc w:val="both"/>
        <w:rPr>
          <w:sz w:val="24"/>
        </w:rPr>
      </w:pPr>
    </w:p>
    <w:p w14:paraId="508CC1B4">
      <w:pPr>
        <w:widowControl w:val="0"/>
        <w:spacing w:line="360" w:lineRule="auto"/>
        <w:jc w:val="both"/>
        <w:rPr>
          <w:sz w:val="24"/>
        </w:rPr>
        <w:sectPr>
          <w:headerReference r:id="rId32" w:type="default"/>
          <w:headerReference r:id="rId33" w:type="even"/>
          <w:pgSz w:w="11906" w:h="16838"/>
          <w:pgMar w:top="1985" w:right="1588" w:bottom="2268" w:left="1588" w:header="1418" w:footer="1701" w:gutter="284"/>
          <w:cols w:space="425" w:num="1"/>
          <w:docGrid w:linePitch="395" w:charSpace="0"/>
        </w:sectPr>
      </w:pPr>
    </w:p>
    <w:p w14:paraId="5257E4A1">
      <w:pPr>
        <w:pStyle w:val="2"/>
      </w:pPr>
      <w:bookmarkStart w:id="121" w:name="_Toc21741"/>
      <w:r>
        <w:rPr>
          <w:rFonts w:hint="eastAsia"/>
        </w:rPr>
        <w:t>结论与展望</w:t>
      </w:r>
      <w:bookmarkEnd w:id="121"/>
    </w:p>
    <w:p w14:paraId="665DA2ED">
      <w:pPr>
        <w:pStyle w:val="3"/>
      </w:pPr>
      <w:bookmarkStart w:id="122" w:name="_Toc19015"/>
      <w:r>
        <w:rPr>
          <w:rFonts w:hint="eastAsia"/>
        </w:rPr>
        <w:t>研究结论</w:t>
      </w:r>
      <w:bookmarkEnd w:id="122"/>
    </w:p>
    <w:p w14:paraId="4B0BF148">
      <w:pPr>
        <w:pStyle w:val="72"/>
        <w:rPr>
          <w:rFonts w:hint="eastAsia"/>
        </w:rPr>
      </w:pPr>
      <w:bookmarkStart w:id="123" w:name="_Hlk161697482"/>
      <w:r>
        <w:rPr>
          <w:rFonts w:hint="eastAsia"/>
        </w:rPr>
        <w:t>本文立足于真实海洋环境下的水声信号处理与目标识别难题。水下声学目标识别作为保障海上交通安全、维护海洋生态平衡以及提升海事监管与预警能力的核心技术，具有极高的实际工程价值与战略意义。然而，真实的海洋物理信道极其复杂恶劣，严重的多径效应与时变、非高斯的背景噪声，使得接收端获取的声学观测信号往往伴随着严重的频域畸变与极低的信噪比。目标的内源性声纹与复杂的环境干扰深度耦合，给高精度的特征提取与分类带来了极大的挑战。针对现有深度学习模型在实际应用中极易受此类复杂背景噪声干扰，错误地建立环境特征与标签之间的虚假相关性，陷入“环境捷径”从而导致在面对环境偏移时泛化性能显著下降的工程痛点，本文深入剖析了特征纠缠的物理与数据根源，并分别从联邦特征解耦与多模型动态路由两个维度，提出了一套鲁棒且行之有效的水下声学目标识别综合解决方案。本文的主要研究工作与得出结论如下。</w:t>
      </w:r>
    </w:p>
    <w:p w14:paraId="0D2848E1">
      <w:pPr>
        <w:pStyle w:val="72"/>
        <w:rPr>
          <w:rFonts w:hint="eastAsia"/>
        </w:rPr>
      </w:pPr>
      <w:r>
        <w:rPr>
          <w:rFonts w:hint="eastAsia"/>
        </w:rPr>
        <w:t>首先，本文揭示了水声目标识别中的特征纠缠现象，并提出了一种基于联邦解耦的一致性表征框架FedDCR。传统集中式模型在处理多环境混合水声数据时，往往难以有效剥离复杂的背景噪声。为此，本文首先通过数据分布特征可视化，明确了环境噪声极易在特征空间中占据主导并掩盖目标物理源差异的客观现象。为了打破这一“依赖环境捷径”的局限，本文摒弃了集中式的传统思路，创新性地利用联邦学习分布式框架下各参与方节点环境背景的差异性作为隐式约束。在此基础上，本文设计了包含上下文表征与语义提纯的CSBlock特征提取模块，并引入全局原型作为语义锚点，有效促进了高噪环境特征与目标内源性声纹的解耦，并引导了跨客户端特征空间的语义对齐。此外，考虑到不同功能模块在特征提取目标上的差异，本文进一步提出了一种结合热身机制的自适应聚合策略。在真实水声数据集</w:t>
      </w:r>
      <w:r>
        <w:rPr>
          <w:rFonts w:hint="eastAsia"/>
          <w:lang w:val="en-US" w:eastAsia="zh-CN"/>
        </w:rPr>
        <w:t>ShipEar</w:t>
      </w:r>
      <w:r>
        <w:rPr>
          <w:rFonts w:hint="eastAsia"/>
        </w:rPr>
        <w:t>上的实验证明，在严格基于录音场次互斥划分的Non-IID场景下，FedDCR方法有效缓解了因环境差异引起的分布偏移，其识别准确率显著优于现有的经典水声目标识别基线模型与标准联邦聚合算法，证实了方法的有效性。</w:t>
      </w:r>
    </w:p>
    <w:p w14:paraId="44250848">
      <w:pPr>
        <w:pStyle w:val="72"/>
      </w:pPr>
      <w:r>
        <w:rPr>
          <w:rFonts w:hint="eastAsia"/>
        </w:rPr>
        <w:t>其次，本文提出并验证了一种基于预测置信度的多模型动态路由机制。在致力于克服环境干扰的过程中，本文发现FedDCR在提取不受特定背景影响的通用特征时，会不可避免地过滤掉部分虽然属于环境但可能有助于常规分类的辅助信息，导致其在面对已知或常规高信噪比样本时，最高准确率出现了妥协。针对这一在实际部署中难以兼顾“鲁棒性下限”与“精确性上限”的工程瓶颈，本文引入了动态路由调度思想。该机制通过联合基线模型ResNet50与FedDCR，利用基线模型输出的预测置信度作为裁判标准，实现了样本的自适应分流。本文系统性地横向对比了最大Softmax概率（MSP）、边缘差距法（Margin）和信息熵（Entropy）三种置信度评估指标的自适应分流效果，实验结果确立了MSP评估机制在路由判定中具有最优的动态调度能力。通过设定合理的判定阈值，该协同调度策略不仅保留了FedDCR在严格划分下的强抗干扰下限，同时在随机划分下也有极高的识别精度，为水下监测节点在动态多变海况下的实际工程部署提供了一套切实可行的最优解。</w:t>
      </w:r>
    </w:p>
    <w:bookmarkEnd w:id="123"/>
    <w:p w14:paraId="13AE56B8">
      <w:pPr>
        <w:pStyle w:val="3"/>
      </w:pPr>
      <w:bookmarkStart w:id="124" w:name="_Toc7362"/>
      <w:r>
        <w:rPr>
          <w:rFonts w:hint="eastAsia"/>
        </w:rPr>
        <w:t>研究展望</w:t>
      </w:r>
      <w:bookmarkEnd w:id="25"/>
      <w:bookmarkEnd w:id="26"/>
      <w:bookmarkEnd w:id="124"/>
      <w:bookmarkStart w:id="125" w:name="_Toc85901095"/>
      <w:bookmarkStart w:id="126" w:name="_Toc251145375"/>
      <w:bookmarkStart w:id="127" w:name="_Toc85561543"/>
      <w:bookmarkStart w:id="128" w:name="_Toc251145539"/>
    </w:p>
    <w:p w14:paraId="4595FA39">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rPr>
        <w:t>尽管本文在复杂水下环境的目标识别与抗干扰机制方面取得了一定进展，但受限于客观条件与研究周期，在以下几个维度可以进行更深入的研究和拓展。</w:t>
      </w:r>
    </w:p>
    <w:p w14:paraId="2E514318">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1.</w:t>
      </w:r>
      <w:r>
        <w:rPr>
          <w:rFonts w:hint="eastAsia"/>
        </w:rPr>
        <w:t>多源异构数据集的广泛验证与联邦生态构建。本文目前的实验验证主要基于ShipsEar单一基准数据集。虽然FedDCR框架的设计初衷已具备打破水声数据“孤岛效应”的潜力，但在未来研究中，有必要引入更为丰富、海况更复杂的多源实测数据集进行交叉验证。这不仅能进一步检验模型在极端未知海域的泛化能力，也能为未来在不共享原始敏感数据的前提下，真正构建起多机构协同建模的水下联邦感知生态提供实践支撑。</w:t>
      </w:r>
    </w:p>
    <w:p w14:paraId="65C84BD4">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2.</w:t>
      </w:r>
      <w:r>
        <w:rPr>
          <w:rFonts w:hint="eastAsia"/>
        </w:rPr>
        <w:t>面向水下边缘计算的轻量化与专用网络架构探索。本文目前的特征提取与路由基线主要依赖于经典的ResNet50架构。考虑到真实水下监测节点往往受限于严格的功耗要求与有限的算力资源，未来需要探究是否存在与联邦解耦机制适配度更高的轻量化网络结构，或针对水声信号非平稳特性设计的专用声学架构，以实现在模型参数量、计算开销与识别精度之间的极致平衡。</w:t>
      </w:r>
    </w:p>
    <w:p w14:paraId="1E49DF0E">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pPr>
      <w:r>
        <w:rPr>
          <w:rFonts w:hint="eastAsia"/>
          <w:lang w:val="en-US" w:eastAsia="zh-CN"/>
        </w:rPr>
        <w:t>3.</w:t>
      </w:r>
      <w:r>
        <w:rPr>
          <w:rFonts w:hint="eastAsia"/>
        </w:rPr>
        <w:t>多维物理信号表征与多模态特征融合。在声学特征表示方面，本研究目前仅采用了对数梅尔谱图作为网络输入。水下目标辐射噪声蕴含着极其丰富的物理机理信息，后续研究可尝试引入更多样化的时频表征方式（如涵盖螺旋桨调制特性的DEMON谱、LOFAR谱等），探索多模态特征的深度融合机制，从而在输入源头进一步夯实模型抗环境干扰的鲁棒性。</w:t>
      </w:r>
    </w:p>
    <w:p w14:paraId="09D58716">
      <w:pPr>
        <w:pStyle w:val="72"/>
        <w:ind w:firstLine="0"/>
      </w:pPr>
    </w:p>
    <w:p w14:paraId="5F666B57">
      <w:pPr>
        <w:pStyle w:val="72"/>
        <w:ind w:firstLine="0"/>
        <w:sectPr>
          <w:headerReference r:id="rId34" w:type="default"/>
          <w:headerReference r:id="rId35" w:type="even"/>
          <w:pgSz w:w="11906" w:h="16838"/>
          <w:pgMar w:top="1985" w:right="1588" w:bottom="2268" w:left="1588" w:header="1418" w:footer="1701" w:gutter="284"/>
          <w:cols w:space="425" w:num="1"/>
          <w:docGrid w:linePitch="395" w:charSpace="0"/>
        </w:sectPr>
      </w:pPr>
    </w:p>
    <w:bookmarkEnd w:id="125"/>
    <w:bookmarkEnd w:id="126"/>
    <w:bookmarkEnd w:id="127"/>
    <w:bookmarkEnd w:id="128"/>
    <w:p w14:paraId="450B85DD">
      <w:pPr>
        <w:widowControl w:val="0"/>
        <w:spacing w:before="397"/>
        <w:jc w:val="center"/>
        <w:outlineLvl w:val="0"/>
        <w:rPr>
          <w:rFonts w:ascii="黑体" w:hAnsi="黑体" w:eastAsia="黑体" w:cs="Arial"/>
          <w:b/>
          <w:bCs/>
          <w:sz w:val="32"/>
          <w:szCs w:val="32"/>
        </w:rPr>
      </w:pPr>
      <w:bookmarkStart w:id="129" w:name="_Toc86781291"/>
      <w:bookmarkStart w:id="130" w:name="_Toc6375"/>
      <w:bookmarkStart w:id="131" w:name="_Toc86781584"/>
      <w:r>
        <w:rPr>
          <w:rFonts w:hint="eastAsia" w:ascii="黑体" w:hAnsi="黑体" w:eastAsia="黑体" w:cs="Arial"/>
          <w:b/>
          <w:bCs/>
          <w:sz w:val="32"/>
          <w:szCs w:val="32"/>
        </w:rPr>
        <w:t>参 考 文 献</w:t>
      </w:r>
      <w:bookmarkEnd w:id="129"/>
      <w:bookmarkEnd w:id="130"/>
      <w:bookmarkEnd w:id="131"/>
    </w:p>
    <w:p w14:paraId="4C9DD2F1">
      <w:pPr>
        <w:adjustRightInd w:val="0"/>
        <w:jc w:val="center"/>
        <w:rPr>
          <w:color w:val="FF0000"/>
          <w:sz w:val="24"/>
        </w:rPr>
      </w:pPr>
    </w:p>
    <w:p w14:paraId="5D0E9778">
      <w:pPr>
        <w:jc w:val="center"/>
        <w:rPr>
          <w:color w:val="FF0000"/>
        </w:rPr>
      </w:pPr>
    </w:p>
    <w:p w14:paraId="12D5C739">
      <w:pPr>
        <w:pStyle w:val="86"/>
        <w:numPr>
          <w:ilvl w:val="0"/>
          <w:numId w:val="8"/>
        </w:numPr>
        <w:spacing w:line="360" w:lineRule="auto"/>
        <w:ind w:left="442" w:hanging="442"/>
        <w:jc w:val="both"/>
        <w:rPr>
          <w:sz w:val="24"/>
          <w:szCs w:val="24"/>
        </w:rPr>
      </w:pPr>
      <w:bookmarkStart w:id="132" w:name="_Ref29089"/>
      <w:r>
        <w:rPr>
          <w:rFonts w:hint="eastAsia"/>
          <w:sz w:val="24"/>
          <w:szCs w:val="24"/>
        </w:rPr>
        <w:t>Hummel H I, Gansekoele A, Bhulai S, et al. The computation of generalized embeddings for underwater acoustic target recognition using contrastive learning[J]. Applied Acoustics, 2026, 243: 111103.</w:t>
      </w:r>
      <w:bookmarkEnd w:id="132"/>
    </w:p>
    <w:p w14:paraId="4093E7B3">
      <w:pPr>
        <w:pStyle w:val="86"/>
        <w:numPr>
          <w:ilvl w:val="0"/>
          <w:numId w:val="8"/>
        </w:numPr>
        <w:spacing w:line="360" w:lineRule="auto"/>
        <w:ind w:left="442" w:hanging="442"/>
        <w:jc w:val="both"/>
        <w:rPr>
          <w:sz w:val="24"/>
          <w:szCs w:val="24"/>
        </w:rPr>
      </w:pPr>
      <w:bookmarkStart w:id="133" w:name="_Ref29122"/>
      <w:r>
        <w:rPr>
          <w:rFonts w:hint="eastAsia"/>
          <w:sz w:val="24"/>
          <w:szCs w:val="24"/>
        </w:rPr>
        <w:t>张一帆.用于水下目标自动识别的优化特征提取方法研究[D].国防科技大学,2018.DOI:10.27052/d.cnki.gzjgu.2018.000518.</w:t>
      </w:r>
      <w:bookmarkEnd w:id="133"/>
    </w:p>
    <w:p w14:paraId="4DEB9F43">
      <w:pPr>
        <w:pStyle w:val="86"/>
        <w:numPr>
          <w:ilvl w:val="0"/>
          <w:numId w:val="8"/>
        </w:numPr>
        <w:spacing w:line="360" w:lineRule="auto"/>
        <w:ind w:left="442" w:hanging="442"/>
        <w:jc w:val="both"/>
        <w:rPr>
          <w:sz w:val="24"/>
          <w:szCs w:val="24"/>
        </w:rPr>
      </w:pPr>
      <w:bookmarkStart w:id="134" w:name="_Ref31127"/>
      <w:r>
        <w:rPr>
          <w:rFonts w:hint="eastAsia"/>
          <w:sz w:val="24"/>
          <w:szCs w:val="24"/>
        </w:rPr>
        <w:t>Yin X, Sun X, Liu P, et al. Underwater acoustic target classification based on LOFAR spectrum and convolutional neural network[C]//Proceedings of the 2nd international conference on artificial intelligence and advanced manufacture. 2020: 59-63.</w:t>
      </w:r>
      <w:bookmarkEnd w:id="134"/>
    </w:p>
    <w:p w14:paraId="5FA6A847">
      <w:pPr>
        <w:pStyle w:val="86"/>
        <w:numPr>
          <w:ilvl w:val="0"/>
          <w:numId w:val="8"/>
        </w:numPr>
        <w:spacing w:line="360" w:lineRule="auto"/>
        <w:ind w:left="442" w:hanging="442"/>
        <w:jc w:val="both"/>
        <w:rPr>
          <w:rFonts w:hint="default"/>
          <w:sz w:val="24"/>
          <w:szCs w:val="24"/>
          <w:lang w:val="en-US" w:eastAsia="zh-CN"/>
        </w:rPr>
      </w:pPr>
      <w:bookmarkStart w:id="135" w:name="_Ref27625"/>
      <w:r>
        <w:rPr>
          <w:rFonts w:hint="eastAsia"/>
          <w:sz w:val="24"/>
          <w:szCs w:val="24"/>
        </w:rPr>
        <w:t>Tong Y, Zhang X, Ge Y. Classification and recognition of underwater target based on MFCC feature extraction[C]//2020 IEEE International Conference on Signal Processing, Communications and Computing (ICSPCC). IEEE, 2020: 1-4.</w:t>
      </w:r>
      <w:bookmarkEnd w:id="135"/>
    </w:p>
    <w:p w14:paraId="60BD7026">
      <w:pPr>
        <w:pStyle w:val="86"/>
        <w:numPr>
          <w:ilvl w:val="0"/>
          <w:numId w:val="8"/>
        </w:numPr>
        <w:spacing w:line="360" w:lineRule="auto"/>
        <w:ind w:left="442" w:hanging="442"/>
        <w:jc w:val="both"/>
        <w:rPr>
          <w:rFonts w:hint="default"/>
          <w:sz w:val="24"/>
          <w:szCs w:val="24"/>
          <w:lang w:val="en-US" w:eastAsia="zh-CN"/>
        </w:rPr>
      </w:pPr>
      <w:bookmarkStart w:id="136" w:name="_Ref27655"/>
      <w:r>
        <w:rPr>
          <w:rFonts w:hint="default"/>
          <w:sz w:val="24"/>
          <w:szCs w:val="24"/>
          <w:lang w:val="en-US" w:eastAsia="zh-CN"/>
        </w:rPr>
        <w:t>Hashmi M A R, Raza R H. Novel DEMON spectra analysis techniques and empirical knowledge based reference criterion for acoustic signal classification[J]. Journal of Electrical Engineering &amp; Technology, 2023, 18(1): 561-578.</w:t>
      </w:r>
      <w:bookmarkEnd w:id="136"/>
    </w:p>
    <w:p w14:paraId="2C3A0791">
      <w:pPr>
        <w:pStyle w:val="86"/>
        <w:numPr>
          <w:ilvl w:val="0"/>
          <w:numId w:val="8"/>
        </w:numPr>
        <w:spacing w:line="360" w:lineRule="auto"/>
        <w:ind w:left="442" w:hanging="442"/>
        <w:jc w:val="both"/>
        <w:rPr>
          <w:rFonts w:hint="default"/>
          <w:sz w:val="24"/>
          <w:szCs w:val="24"/>
          <w:lang w:val="en-US" w:eastAsia="zh-CN"/>
        </w:rPr>
      </w:pPr>
      <w:bookmarkStart w:id="137" w:name="_Ref31012"/>
      <w:r>
        <w:rPr>
          <w:rFonts w:hint="default"/>
          <w:sz w:val="24"/>
          <w:szCs w:val="24"/>
          <w:lang w:val="en-US" w:eastAsia="zh-CN"/>
        </w:rPr>
        <w:t>Chen L, Luo X, Zhou H. A ship-radiated noise classification method based on domain knowledge embedding and attention mechanism[J]. Engineering Applications of Artificial Intelligence, 2024, 127: 107320.</w:t>
      </w:r>
      <w:bookmarkEnd w:id="137"/>
    </w:p>
    <w:p w14:paraId="71317B8A">
      <w:pPr>
        <w:pStyle w:val="86"/>
        <w:numPr>
          <w:ilvl w:val="0"/>
          <w:numId w:val="8"/>
        </w:numPr>
        <w:spacing w:line="360" w:lineRule="auto"/>
        <w:ind w:left="442" w:hanging="442"/>
        <w:jc w:val="both"/>
        <w:rPr>
          <w:rFonts w:hint="default"/>
          <w:sz w:val="24"/>
          <w:szCs w:val="24"/>
          <w:lang w:val="en-US" w:eastAsia="zh-CN"/>
        </w:rPr>
      </w:pPr>
      <w:bookmarkStart w:id="138" w:name="_Ref31028"/>
      <w:r>
        <w:rPr>
          <w:rFonts w:hint="default"/>
          <w:sz w:val="24"/>
          <w:szCs w:val="24"/>
          <w:lang w:val="en-US" w:eastAsia="zh-CN"/>
        </w:rPr>
        <w:t>Wang B, Zhang W, Zhu Y, et al. An underwater acoustic target recognition method based on AMNet[J]. IEEE Geoscience and Remote Sensing Letters, 2023, 20: 1-5.</w:t>
      </w:r>
      <w:bookmarkEnd w:id="138"/>
    </w:p>
    <w:p w14:paraId="772412F8">
      <w:pPr>
        <w:pStyle w:val="86"/>
        <w:numPr>
          <w:ilvl w:val="0"/>
          <w:numId w:val="8"/>
        </w:numPr>
        <w:spacing w:line="360" w:lineRule="auto"/>
        <w:ind w:left="442" w:hanging="442"/>
        <w:jc w:val="both"/>
        <w:rPr>
          <w:rFonts w:hint="default"/>
          <w:sz w:val="24"/>
          <w:szCs w:val="24"/>
          <w:lang w:val="en-US" w:eastAsia="zh-CN"/>
        </w:rPr>
      </w:pPr>
      <w:bookmarkStart w:id="139" w:name="_Ref31034"/>
      <w:r>
        <w:rPr>
          <w:rFonts w:hint="default"/>
          <w:sz w:val="24"/>
          <w:szCs w:val="24"/>
          <w:lang w:val="en-US" w:eastAsia="zh-CN"/>
        </w:rPr>
        <w:t>Xie Y, Ren J, Xu J. Unraveling complex data diversity in underwater acoustic target recognition through convolution-based mixture of experts[J]. Expert Systems with Applications, 2024, 249: 123431.</w:t>
      </w:r>
      <w:bookmarkEnd w:id="139"/>
    </w:p>
    <w:p w14:paraId="453E062B">
      <w:pPr>
        <w:pStyle w:val="86"/>
        <w:numPr>
          <w:ilvl w:val="0"/>
          <w:numId w:val="8"/>
        </w:numPr>
        <w:spacing w:line="360" w:lineRule="auto"/>
        <w:ind w:left="442" w:hanging="442"/>
        <w:jc w:val="both"/>
        <w:rPr>
          <w:rFonts w:hint="default"/>
          <w:sz w:val="24"/>
          <w:szCs w:val="24"/>
          <w:lang w:val="en-US" w:eastAsia="zh-CN"/>
        </w:rPr>
      </w:pPr>
      <w:bookmarkStart w:id="140" w:name="_Ref31038"/>
      <w:r>
        <w:rPr>
          <w:rFonts w:hint="default"/>
          <w:sz w:val="24"/>
          <w:szCs w:val="24"/>
          <w:lang w:val="en-US" w:eastAsia="zh-CN"/>
        </w:rPr>
        <w:t>Geirhos R, Jacobsen J H, Michaelis C, et al. Shortcut learning in deep neural networks[J]. Nature Machine Intelligence, 2020, 2(11): 665-673.</w:t>
      </w:r>
      <w:bookmarkEnd w:id="140"/>
    </w:p>
    <w:p w14:paraId="478DD62F">
      <w:pPr>
        <w:pStyle w:val="86"/>
        <w:numPr>
          <w:ilvl w:val="0"/>
          <w:numId w:val="8"/>
        </w:numPr>
        <w:spacing w:line="360" w:lineRule="auto"/>
        <w:ind w:left="442" w:hanging="442"/>
        <w:jc w:val="both"/>
        <w:rPr>
          <w:rFonts w:hint="default"/>
          <w:sz w:val="24"/>
          <w:szCs w:val="24"/>
          <w:lang w:val="en-US" w:eastAsia="zh-CN"/>
        </w:rPr>
      </w:pPr>
      <w:bookmarkStart w:id="141" w:name="_Ref9604"/>
      <w:r>
        <w:rPr>
          <w:rFonts w:hint="default"/>
          <w:sz w:val="24"/>
          <w:szCs w:val="24"/>
          <w:lang w:val="en-US" w:eastAsia="zh-CN"/>
        </w:rPr>
        <w:t>Boland C, Goatman K A, Tsaftaris S A, et al. There are no shortcuts to anywhere worth going: identifying shortcuts in deep learning models for medical image analysis[C]//Medical Imaging with Deep Learning. 2024.</w:t>
      </w:r>
      <w:bookmarkEnd w:id="141"/>
    </w:p>
    <w:p w14:paraId="4E228E89">
      <w:pPr>
        <w:pStyle w:val="86"/>
        <w:numPr>
          <w:ilvl w:val="0"/>
          <w:numId w:val="8"/>
        </w:numPr>
        <w:spacing w:line="360" w:lineRule="auto"/>
        <w:ind w:left="442" w:hanging="442"/>
        <w:jc w:val="both"/>
        <w:rPr>
          <w:rFonts w:hint="default"/>
          <w:sz w:val="24"/>
          <w:szCs w:val="24"/>
          <w:lang w:val="en-US" w:eastAsia="zh-CN"/>
        </w:rPr>
      </w:pPr>
      <w:bookmarkStart w:id="142" w:name="_Ref6166"/>
      <w:r>
        <w:rPr>
          <w:rFonts w:hint="eastAsia"/>
          <w:sz w:val="24"/>
          <w:szCs w:val="24"/>
        </w:rPr>
        <w:t>曹天宇.水下短时非平稳信号多维检测与特征融合方法研究[D].同济大学,2023.DOI:10.27372/d.cnki.gtjsu.2023.000197.</w:t>
      </w:r>
      <w:bookmarkEnd w:id="142"/>
      <w:bookmarkStart w:id="143" w:name="_Ref2066"/>
    </w:p>
    <w:p w14:paraId="3C0182A0">
      <w:pPr>
        <w:pStyle w:val="86"/>
        <w:numPr>
          <w:ilvl w:val="0"/>
          <w:numId w:val="8"/>
        </w:numPr>
        <w:spacing w:line="360" w:lineRule="auto"/>
        <w:ind w:left="442" w:hanging="442"/>
        <w:jc w:val="both"/>
        <w:rPr>
          <w:rFonts w:hint="default"/>
          <w:sz w:val="24"/>
          <w:szCs w:val="24"/>
          <w:lang w:val="en-US" w:eastAsia="zh-CN"/>
        </w:rPr>
      </w:pPr>
      <w:commentRangeStart w:id="12"/>
      <w:r>
        <w:rPr>
          <w:rFonts w:hint="eastAsia"/>
          <w:sz w:val="24"/>
          <w:szCs w:val="24"/>
          <w:lang w:val="en-US" w:eastAsia="zh-CN"/>
        </w:rPr>
        <w:t>Luo X, Chen L, Zhou H, et al. A survey of underwater acoustic target recognition methods based on machine learning[J]. Journal of Marine Science and Engineering, 2023, 11(2): 384.</w:t>
      </w:r>
      <w:commentRangeEnd w:id="12"/>
      <w:r>
        <w:rPr>
          <w:rStyle w:val="CommentReference"/>
        </w:rPr>
        <w:commentReference w:id="12"/>
      </w:r>
      <w:bookmarkEnd w:id="143"/>
    </w:p>
    <w:p w14:paraId="6F0C119F">
      <w:pPr>
        <w:pStyle w:val="86"/>
        <w:numPr>
          <w:ilvl w:val="0"/>
          <w:numId w:val="8"/>
        </w:numPr>
        <w:spacing w:line="360" w:lineRule="auto"/>
        <w:ind w:left="442" w:hanging="442"/>
        <w:jc w:val="both"/>
        <w:rPr>
          <w:rFonts w:hint="default"/>
          <w:sz w:val="24"/>
          <w:szCs w:val="24"/>
          <w:lang w:val="en-US" w:eastAsia="zh-CN"/>
        </w:rPr>
      </w:pPr>
      <w:bookmarkStart w:id="144" w:name="_Ref2592"/>
      <w:r>
        <w:rPr>
          <w:rFonts w:hint="eastAsia"/>
          <w:sz w:val="24"/>
          <w:szCs w:val="24"/>
        </w:rPr>
        <w:t>金盛龙,迟骋,李宇,等.稀疏驱动自适应线谱增强的水下目标谱熵检测[J].声学学报,2021,46(06):1059-1069.DOI:10.15949/j.cnki.0371-0025.2021.06.025.</w:t>
      </w:r>
      <w:bookmarkEnd w:id="144"/>
    </w:p>
    <w:p w14:paraId="69D88141">
      <w:pPr>
        <w:pStyle w:val="86"/>
        <w:numPr>
          <w:ilvl w:val="0"/>
          <w:numId w:val="8"/>
        </w:numPr>
        <w:spacing w:line="360" w:lineRule="auto"/>
        <w:ind w:left="442" w:hanging="442"/>
        <w:jc w:val="both"/>
        <w:rPr>
          <w:rFonts w:hint="default"/>
          <w:sz w:val="24"/>
          <w:szCs w:val="24"/>
          <w:lang w:val="en-US" w:eastAsia="zh-CN"/>
        </w:rPr>
      </w:pPr>
      <w:bookmarkStart w:id="145" w:name="_Ref21258"/>
      <w:r>
        <w:rPr>
          <w:rFonts w:hint="default"/>
          <w:sz w:val="24"/>
          <w:szCs w:val="24"/>
          <w:lang w:val="en-US" w:eastAsia="zh-CN"/>
        </w:rPr>
        <w:t>Hashmi M A R, Raza R H. Novel DEMON spectra analysis techniques and empirical knowledge based reference criterion for acoustic signal classification[J]. Journal of Electrical Engineering &amp; Technology, 2023, 18(1): 561-578.</w:t>
      </w:r>
      <w:bookmarkEnd w:id="145"/>
    </w:p>
    <w:p w14:paraId="0529A69C">
      <w:pPr>
        <w:pStyle w:val="86"/>
        <w:numPr>
          <w:ilvl w:val="0"/>
          <w:numId w:val="8"/>
        </w:numPr>
        <w:spacing w:line="360" w:lineRule="auto"/>
        <w:ind w:left="442" w:hanging="442"/>
        <w:jc w:val="both"/>
        <w:rPr>
          <w:rFonts w:hint="default"/>
          <w:sz w:val="24"/>
          <w:szCs w:val="24"/>
          <w:lang w:val="en-US" w:eastAsia="zh-CN"/>
        </w:rPr>
      </w:pPr>
      <w:bookmarkStart w:id="146" w:name="_Ref21477"/>
      <w:r>
        <w:rPr>
          <w:rFonts w:hint="eastAsia"/>
          <w:sz w:val="24"/>
          <w:szCs w:val="24"/>
          <w:lang w:val="en-US" w:eastAsia="zh-CN"/>
        </w:rPr>
        <w:t>de BA Barros R E, Ebecken N F F. Development of a ship classification method based on Convolutional neural network and Cyclostationarity Analysis[J]. Mechanical Systems and Signal Processing, 2022, 170: 108778.</w:t>
      </w:r>
      <w:bookmarkEnd w:id="146"/>
    </w:p>
    <w:p w14:paraId="1EBC1101">
      <w:pPr>
        <w:pStyle w:val="86"/>
        <w:numPr>
          <w:ilvl w:val="0"/>
          <w:numId w:val="8"/>
        </w:numPr>
        <w:spacing w:line="360" w:lineRule="auto"/>
        <w:ind w:left="442" w:hanging="442"/>
        <w:jc w:val="both"/>
        <w:rPr>
          <w:rFonts w:hint="default"/>
          <w:sz w:val="24"/>
          <w:szCs w:val="24"/>
          <w:lang w:val="en-US" w:eastAsia="zh-CN"/>
        </w:rPr>
      </w:pPr>
      <w:bookmarkStart w:id="147" w:name="_Ref22774"/>
      <w:r>
        <w:rPr>
          <w:rFonts w:hint="eastAsia"/>
          <w:sz w:val="24"/>
          <w:szCs w:val="24"/>
          <w:lang w:val="en-US" w:eastAsia="zh-CN"/>
        </w:rPr>
        <w:t>Zhang Y, Zeng Q. MSLEFC: A low-frequency focused underwater acoustic signal classification and analysis system[J]. Engineering Applications of Artificial Intelligence, 2023, 123: 106333.</w:t>
      </w:r>
      <w:bookmarkEnd w:id="147"/>
    </w:p>
    <w:p w14:paraId="7CA2AC9A">
      <w:pPr>
        <w:pStyle w:val="86"/>
        <w:numPr>
          <w:ilvl w:val="0"/>
          <w:numId w:val="8"/>
        </w:numPr>
        <w:spacing w:line="360" w:lineRule="auto"/>
        <w:ind w:left="442" w:hanging="442"/>
        <w:jc w:val="both"/>
        <w:rPr>
          <w:rFonts w:hint="default"/>
          <w:sz w:val="24"/>
          <w:szCs w:val="24"/>
          <w:lang w:val="en-US" w:eastAsia="zh-CN"/>
        </w:rPr>
      </w:pPr>
      <w:bookmarkStart w:id="148" w:name="_Ref22783"/>
      <w:r>
        <w:rPr>
          <w:rFonts w:hint="eastAsia"/>
          <w:sz w:val="24"/>
          <w:szCs w:val="24"/>
          <w:lang w:val="en-US" w:eastAsia="zh-CN"/>
        </w:rPr>
        <w:t>Azimi-Sadjadi M R, Yao D, Huang Q, et al. Underwater target classification using wavelet packets and neural networks[J]. IEEE Transactions on neural networks, 2000, 11(3): 784-794.</w:t>
      </w:r>
      <w:bookmarkEnd w:id="148"/>
    </w:p>
    <w:p w14:paraId="78A95296">
      <w:pPr>
        <w:pStyle w:val="86"/>
        <w:numPr>
          <w:ilvl w:val="0"/>
          <w:numId w:val="8"/>
        </w:numPr>
        <w:spacing w:line="360" w:lineRule="auto"/>
        <w:ind w:left="442" w:hanging="442"/>
        <w:jc w:val="both"/>
        <w:rPr>
          <w:rFonts w:hint="default"/>
          <w:sz w:val="24"/>
          <w:szCs w:val="24"/>
          <w:lang w:val="en-US" w:eastAsia="zh-CN"/>
        </w:rPr>
      </w:pPr>
      <w:bookmarkStart w:id="149" w:name="_Ref22787"/>
      <w:r>
        <w:rPr>
          <w:rFonts w:hint="eastAsia"/>
          <w:sz w:val="24"/>
          <w:szCs w:val="24"/>
          <w:lang w:val="en-US" w:eastAsia="zh-CN"/>
        </w:rPr>
        <w:t>Wang S, Zeng X. Robust underwater noise targets classification using auditory inspired time–frequency analysis[J]. Applied Acoustics, 2014, 78: 68-76.</w:t>
      </w:r>
      <w:bookmarkEnd w:id="149"/>
    </w:p>
    <w:p w14:paraId="1CF393B5">
      <w:pPr>
        <w:pStyle w:val="86"/>
        <w:numPr>
          <w:ilvl w:val="0"/>
          <w:numId w:val="8"/>
        </w:numPr>
        <w:spacing w:line="360" w:lineRule="auto"/>
        <w:ind w:left="442" w:hanging="442"/>
        <w:jc w:val="both"/>
        <w:rPr>
          <w:rFonts w:hint="default"/>
          <w:sz w:val="24"/>
          <w:szCs w:val="24"/>
          <w:lang w:val="en-US" w:eastAsia="zh-CN"/>
        </w:rPr>
      </w:pPr>
      <w:bookmarkStart w:id="150" w:name="_Ref22790"/>
      <w:r>
        <w:rPr>
          <w:rFonts w:hint="eastAsia"/>
          <w:sz w:val="24"/>
          <w:szCs w:val="24"/>
          <w:lang w:val="en-US" w:eastAsia="zh-CN"/>
        </w:rPr>
        <w:t>Xie Y, Ren J, Xu J. Adaptive ship-radiated noise recognition with learnable fine-grained wavelet transform[J]. Ocean engineering, 2022, 265: 112626.</w:t>
      </w:r>
      <w:bookmarkEnd w:id="150"/>
    </w:p>
    <w:p w14:paraId="0C598D3C">
      <w:pPr>
        <w:pStyle w:val="86"/>
        <w:numPr>
          <w:ilvl w:val="0"/>
          <w:numId w:val="8"/>
        </w:numPr>
        <w:spacing w:line="360" w:lineRule="auto"/>
        <w:ind w:left="442" w:hanging="442"/>
        <w:jc w:val="both"/>
        <w:rPr>
          <w:rFonts w:hint="default"/>
          <w:sz w:val="24"/>
          <w:szCs w:val="24"/>
          <w:lang w:val="en-US" w:eastAsia="zh-CN"/>
        </w:rPr>
      </w:pPr>
      <w:bookmarkStart w:id="151" w:name="_Ref26052"/>
      <w:r>
        <w:rPr>
          <w:rFonts w:hint="eastAsia"/>
          <w:sz w:val="24"/>
          <w:szCs w:val="24"/>
          <w:lang w:val="en-US" w:eastAsia="zh-CN"/>
        </w:rPr>
        <w:t>Zhang L, Wu D, Han X, et al. Feature extraction of underwater target signal using mel frequency cepstrum coefficients based on acoustic vector sensor[J]. Journal of Sensors, 2016, 2016(1): 7864213.</w:t>
      </w:r>
      <w:bookmarkEnd w:id="151"/>
    </w:p>
    <w:p w14:paraId="17C0536F">
      <w:pPr>
        <w:pStyle w:val="86"/>
        <w:numPr>
          <w:ilvl w:val="0"/>
          <w:numId w:val="8"/>
        </w:numPr>
        <w:spacing w:line="360" w:lineRule="auto"/>
        <w:ind w:left="442" w:hanging="442"/>
        <w:jc w:val="both"/>
        <w:rPr>
          <w:rFonts w:hint="default"/>
          <w:sz w:val="24"/>
          <w:szCs w:val="24"/>
          <w:lang w:val="en-US" w:eastAsia="zh-CN"/>
        </w:rPr>
      </w:pPr>
      <w:bookmarkStart w:id="152" w:name="_Ref26405"/>
      <w:r>
        <w:rPr>
          <w:rFonts w:hint="eastAsia"/>
          <w:sz w:val="24"/>
          <w:szCs w:val="24"/>
          <w:lang w:val="en-US" w:eastAsia="zh-CN"/>
        </w:rPr>
        <w:t>Wang X, Liu A, Zhang Y, et al. Underwater acoustic target recognition: A combination of multi-dimensional fusion features and modified deep neural network[J]. Remote Sensing, 2019, 11(16): 1888.</w:t>
      </w:r>
      <w:bookmarkEnd w:id="152"/>
    </w:p>
    <w:p w14:paraId="7B2A8FF2">
      <w:pPr>
        <w:pStyle w:val="86"/>
        <w:numPr>
          <w:ilvl w:val="0"/>
          <w:numId w:val="8"/>
        </w:numPr>
        <w:spacing w:line="360" w:lineRule="auto"/>
        <w:ind w:left="442" w:hanging="442"/>
        <w:jc w:val="both"/>
        <w:rPr>
          <w:rFonts w:hint="default"/>
          <w:sz w:val="24"/>
          <w:szCs w:val="24"/>
          <w:lang w:val="en-US" w:eastAsia="zh-CN"/>
        </w:rPr>
      </w:pPr>
      <w:bookmarkStart w:id="153" w:name="_Ref27042"/>
      <w:r>
        <w:rPr>
          <w:rFonts w:hint="eastAsia"/>
          <w:sz w:val="24"/>
          <w:szCs w:val="24"/>
          <w:lang w:val="en-US" w:eastAsia="zh-CN"/>
        </w:rPr>
        <w:t>Liu F, Shen T, Luo Z, et al. Underwater target recognition using convolutional recurrent neural networks with 3-D Mel-spectrogram and data augmentation[J]. Applied Acoustics, 2021, 178: 107989.</w:t>
      </w:r>
      <w:bookmarkEnd w:id="153"/>
    </w:p>
    <w:p w14:paraId="7143265D">
      <w:pPr>
        <w:pStyle w:val="86"/>
        <w:numPr>
          <w:ilvl w:val="0"/>
          <w:numId w:val="8"/>
        </w:numPr>
        <w:spacing w:line="360" w:lineRule="auto"/>
        <w:ind w:left="442" w:hanging="442"/>
        <w:jc w:val="both"/>
        <w:rPr>
          <w:rFonts w:hint="default"/>
          <w:sz w:val="24"/>
          <w:szCs w:val="24"/>
          <w:lang w:val="en-US" w:eastAsia="zh-CN"/>
        </w:rPr>
      </w:pPr>
      <w:bookmarkStart w:id="154" w:name="_Ref27045"/>
      <w:r>
        <w:rPr>
          <w:rFonts w:hint="eastAsia"/>
          <w:sz w:val="24"/>
          <w:szCs w:val="24"/>
          <w:lang w:val="en-US" w:eastAsia="zh-CN"/>
        </w:rPr>
        <w:t>Zhu P, Zhang Y, Huang Y, et al. SFC-sup: Robust two-stage underwater acoustic target recognition method based on supervised contrastive learning[J]. IEEE Transactions on Geoscience and Remote Sensing, 2023, 61: 1-23.</w:t>
      </w:r>
      <w:bookmarkEnd w:id="154"/>
    </w:p>
    <w:p w14:paraId="615B456B">
      <w:pPr>
        <w:pStyle w:val="86"/>
        <w:numPr>
          <w:ilvl w:val="0"/>
          <w:numId w:val="8"/>
        </w:numPr>
        <w:spacing w:line="360" w:lineRule="auto"/>
        <w:ind w:left="442" w:hanging="442"/>
        <w:jc w:val="both"/>
        <w:rPr>
          <w:rFonts w:hint="default"/>
          <w:sz w:val="24"/>
          <w:szCs w:val="24"/>
          <w:lang w:val="en-US" w:eastAsia="zh-CN"/>
        </w:rPr>
      </w:pPr>
      <w:bookmarkStart w:id="155" w:name="_Ref27633"/>
      <w:r>
        <w:rPr>
          <w:rFonts w:hint="eastAsia"/>
          <w:sz w:val="24"/>
          <w:szCs w:val="24"/>
          <w:lang w:val="en-US" w:eastAsia="zh-CN"/>
        </w:rPr>
        <w:t>Sun Q, Wang K. Underwater single-channel acoustic signal multitarget recognition using convolutional neural networks[J]. The Journal of the Acoustical Society of America, 2022, 151(3): 2245-2254.</w:t>
      </w:r>
      <w:bookmarkEnd w:id="155"/>
    </w:p>
    <w:p w14:paraId="3C85EDE6">
      <w:pPr>
        <w:pStyle w:val="86"/>
        <w:numPr>
          <w:ilvl w:val="0"/>
          <w:numId w:val="8"/>
        </w:numPr>
        <w:spacing w:line="360" w:lineRule="auto"/>
        <w:ind w:left="442" w:hanging="442"/>
        <w:jc w:val="both"/>
        <w:rPr>
          <w:rFonts w:hint="default"/>
          <w:sz w:val="24"/>
          <w:szCs w:val="24"/>
          <w:lang w:val="en-US" w:eastAsia="zh-CN"/>
        </w:rPr>
      </w:pPr>
      <w:bookmarkStart w:id="156" w:name="_Ref19487"/>
      <w:r>
        <w:rPr>
          <w:rFonts w:hint="eastAsia"/>
          <w:sz w:val="24"/>
          <w:szCs w:val="24"/>
          <w:lang w:val="en-US" w:eastAsia="zh-CN"/>
        </w:rPr>
        <w:t>David S D, Soledad T G, Antonio C L, et al. ShipsEar: An underwater vessel noise database[J]. Appl. Acoust, 2016, 113: 64-69.</w:t>
      </w:r>
      <w:bookmarkEnd w:id="156"/>
    </w:p>
    <w:p w14:paraId="55893777">
      <w:pPr>
        <w:pStyle w:val="86"/>
        <w:numPr>
          <w:ilvl w:val="0"/>
          <w:numId w:val="8"/>
        </w:numPr>
        <w:spacing w:line="360" w:lineRule="auto"/>
        <w:ind w:left="442" w:hanging="442"/>
        <w:jc w:val="both"/>
        <w:rPr>
          <w:rFonts w:hint="default"/>
          <w:sz w:val="24"/>
          <w:szCs w:val="24"/>
          <w:lang w:val="en-US" w:eastAsia="zh-CN"/>
        </w:rPr>
      </w:pPr>
      <w:bookmarkStart w:id="157" w:name="_Ref19491"/>
      <w:r>
        <w:rPr>
          <w:rFonts w:hint="eastAsia"/>
          <w:sz w:val="24"/>
          <w:szCs w:val="24"/>
          <w:lang w:val="en-US" w:eastAsia="zh-CN"/>
        </w:rPr>
        <w:t>Irfan M, Jiangbin Z, Ali S, et al. DeepShip: An underwater acoustic benchmark dataset and a separable convolution based autoencoder for classification[J]. Expert Systems with Applications, 2021, 183: 115270.</w:t>
      </w:r>
      <w:bookmarkEnd w:id="157"/>
    </w:p>
    <w:p w14:paraId="1E4D26D5">
      <w:pPr>
        <w:pStyle w:val="86"/>
        <w:numPr>
          <w:ilvl w:val="0"/>
          <w:numId w:val="8"/>
        </w:numPr>
        <w:spacing w:line="360" w:lineRule="auto"/>
        <w:ind w:left="442" w:hanging="442"/>
        <w:jc w:val="both"/>
        <w:rPr>
          <w:rFonts w:hint="default"/>
          <w:sz w:val="24"/>
          <w:szCs w:val="24"/>
          <w:lang w:val="en-US" w:eastAsia="zh-CN"/>
        </w:rPr>
      </w:pPr>
      <w:bookmarkStart w:id="158" w:name="_Ref20660"/>
      <w:r>
        <w:rPr>
          <w:rFonts w:hint="eastAsia"/>
          <w:sz w:val="24"/>
          <w:szCs w:val="24"/>
          <w:lang w:val="en-US" w:eastAsia="zh-CN"/>
        </w:rPr>
        <w:t>Alouani Z, Hmamouche Y, El Khamlichi B, et al. A spatio-temporal deep learning approach for underwater acoustic signals classification[C]//2022 18th IEEE International Conference on Advanced Video and Signal Based Surveillance (AVSS). IEEE, 2022: 1-7.</w:t>
      </w:r>
      <w:bookmarkEnd w:id="158"/>
    </w:p>
    <w:p w14:paraId="0A09EF38">
      <w:pPr>
        <w:pStyle w:val="86"/>
        <w:numPr>
          <w:ilvl w:val="0"/>
          <w:numId w:val="8"/>
        </w:numPr>
        <w:spacing w:line="360" w:lineRule="auto"/>
        <w:ind w:left="442" w:hanging="442"/>
        <w:jc w:val="both"/>
        <w:rPr>
          <w:rFonts w:hint="default"/>
          <w:sz w:val="24"/>
          <w:szCs w:val="24"/>
          <w:lang w:val="en-US" w:eastAsia="zh-CN"/>
        </w:rPr>
      </w:pPr>
      <w:bookmarkStart w:id="159" w:name="_Ref20735"/>
      <w:r>
        <w:rPr>
          <w:rFonts w:hint="eastAsia"/>
          <w:sz w:val="24"/>
          <w:szCs w:val="24"/>
          <w:lang w:val="en-US" w:eastAsia="zh-CN"/>
        </w:rPr>
        <w:t>Hong F, Liu C, Guo L, et al. Underwater acoustic target recognition with resnet18 on shipsear dataset[C]//2021 IEEE 4th International Conference on Electronics Technology (ICET). IEEE, 2021: 1240-1244.</w:t>
      </w:r>
      <w:bookmarkEnd w:id="159"/>
    </w:p>
    <w:p w14:paraId="49DA21E1">
      <w:pPr>
        <w:pStyle w:val="86"/>
        <w:numPr>
          <w:ilvl w:val="0"/>
          <w:numId w:val="8"/>
        </w:numPr>
        <w:spacing w:line="360" w:lineRule="auto"/>
        <w:ind w:left="442" w:hanging="442"/>
        <w:jc w:val="both"/>
        <w:rPr>
          <w:rFonts w:hint="default"/>
          <w:sz w:val="24"/>
          <w:szCs w:val="24"/>
          <w:lang w:val="en-US" w:eastAsia="zh-CN"/>
        </w:rPr>
      </w:pPr>
      <w:bookmarkStart w:id="160" w:name="_Ref5823"/>
      <w:r>
        <w:rPr>
          <w:rFonts w:hint="default"/>
          <w:sz w:val="24"/>
          <w:szCs w:val="24"/>
          <w:lang w:val="en-US" w:eastAsia="zh-CN"/>
        </w:rPr>
        <w:t>Li J, Yang H. The underwater acoustic target timbre perception and recognition based on the auditory inspired deep convolutional neural network[J]. Applied Acoustics, 2021, 182: 108210.</w:t>
      </w:r>
      <w:bookmarkEnd w:id="160"/>
    </w:p>
    <w:p w14:paraId="06020FF2">
      <w:pPr>
        <w:pStyle w:val="86"/>
        <w:numPr>
          <w:ilvl w:val="0"/>
          <w:numId w:val="8"/>
        </w:numPr>
        <w:spacing w:line="360" w:lineRule="auto"/>
        <w:ind w:left="442" w:hanging="442"/>
        <w:jc w:val="both"/>
        <w:rPr>
          <w:rFonts w:hint="default"/>
          <w:sz w:val="24"/>
          <w:szCs w:val="24"/>
          <w:lang w:val="en-US" w:eastAsia="zh-CN"/>
        </w:rPr>
      </w:pPr>
      <w:bookmarkStart w:id="161" w:name="_Ref21211"/>
      <w:r>
        <w:rPr>
          <w:rFonts w:hint="eastAsia"/>
          <w:sz w:val="24"/>
          <w:szCs w:val="24"/>
          <w:lang w:val="en-US" w:eastAsia="zh-CN"/>
        </w:rPr>
        <w:t>Tian S, Chen D, Wang H, et al. Deep convolution stack for waveform in underwater acoustic target recognition[J]. Scientific reports, 2021, 11(1): 9614.</w:t>
      </w:r>
      <w:bookmarkEnd w:id="161"/>
    </w:p>
    <w:p w14:paraId="7ACE8474">
      <w:pPr>
        <w:pStyle w:val="86"/>
        <w:numPr>
          <w:ilvl w:val="0"/>
          <w:numId w:val="8"/>
        </w:numPr>
        <w:spacing w:line="360" w:lineRule="auto"/>
        <w:ind w:left="442" w:hanging="442"/>
        <w:jc w:val="both"/>
        <w:rPr>
          <w:rFonts w:hint="default"/>
          <w:sz w:val="24"/>
          <w:szCs w:val="24"/>
          <w:lang w:val="en-US" w:eastAsia="zh-CN"/>
        </w:rPr>
      </w:pPr>
      <w:bookmarkStart w:id="162" w:name="_Ref5468"/>
      <w:bookmarkStart w:id="163" w:name="_Ref21721"/>
      <w:r>
        <w:rPr>
          <w:rFonts w:hint="eastAsia"/>
          <w:sz w:val="24"/>
          <w:szCs w:val="24"/>
          <w:lang w:val="en-US" w:eastAsia="zh-CN"/>
        </w:rPr>
        <w:t>Han X C, Ren C, Wang L, et al. Underwater acoustic target recognition method based on a joint neural network[J]. Plos one, 2022, 17(4): e0266425.</w:t>
      </w:r>
      <w:bookmarkEnd w:id="162"/>
    </w:p>
    <w:p w14:paraId="36AE3985">
      <w:pPr>
        <w:pStyle w:val="86"/>
        <w:numPr>
          <w:ilvl w:val="0"/>
          <w:numId w:val="8"/>
        </w:numPr>
        <w:spacing w:line="360" w:lineRule="auto"/>
        <w:ind w:left="442" w:hanging="442"/>
        <w:jc w:val="both"/>
        <w:rPr>
          <w:rFonts w:hint="default"/>
          <w:sz w:val="24"/>
          <w:szCs w:val="24"/>
          <w:lang w:val="en-US" w:eastAsia="zh-CN"/>
        </w:rPr>
      </w:pPr>
      <w:bookmarkStart w:id="164" w:name="_Ref5915"/>
      <w:r>
        <w:rPr>
          <w:rFonts w:hint="eastAsia"/>
          <w:sz w:val="24"/>
          <w:szCs w:val="24"/>
          <w:lang w:val="en-US" w:eastAsia="zh-CN"/>
        </w:rPr>
        <w:t>Zhang W, Lin B, Yan Y, et al. Multi-features fusion for underwater acoustic target recognition based on convolution recurrent neural networks[C]//2022 8th International Conference on Big Data and Information Analytics (BigDIA). IEEE, 2022: 342-346.</w:t>
      </w:r>
      <w:bookmarkEnd w:id="163"/>
      <w:bookmarkEnd w:id="164"/>
    </w:p>
    <w:p w14:paraId="55BADA12">
      <w:pPr>
        <w:pStyle w:val="86"/>
        <w:numPr>
          <w:ilvl w:val="0"/>
          <w:numId w:val="8"/>
        </w:numPr>
        <w:spacing w:line="360" w:lineRule="auto"/>
        <w:ind w:left="442" w:hanging="442"/>
        <w:jc w:val="both"/>
        <w:rPr>
          <w:rFonts w:hint="default"/>
          <w:sz w:val="24"/>
          <w:szCs w:val="24"/>
          <w:lang w:val="en-US" w:eastAsia="zh-CN"/>
        </w:rPr>
      </w:pPr>
      <w:bookmarkStart w:id="165" w:name="_Ref29362"/>
      <w:r>
        <w:rPr>
          <w:rFonts w:hint="eastAsia"/>
          <w:sz w:val="24"/>
          <w:szCs w:val="24"/>
          <w:lang w:val="en-US" w:eastAsia="zh-CN"/>
        </w:rPr>
        <w:t>Li P, Wu J, Wang Y, et al. STM: Spectrogram transformer model for underwater acoustic target recognition[J]. Journal of Marine Science and Engineering, 2022, 10(10): 1428.</w:t>
      </w:r>
      <w:bookmarkEnd w:id="165"/>
    </w:p>
    <w:p w14:paraId="54DC138E">
      <w:pPr>
        <w:pStyle w:val="86"/>
        <w:numPr>
          <w:ilvl w:val="0"/>
          <w:numId w:val="8"/>
        </w:numPr>
        <w:spacing w:line="360" w:lineRule="auto"/>
        <w:ind w:left="442" w:hanging="442"/>
        <w:jc w:val="both"/>
        <w:rPr>
          <w:rFonts w:hint="default"/>
          <w:sz w:val="24"/>
          <w:szCs w:val="24"/>
          <w:lang w:val="en-US" w:eastAsia="zh-CN"/>
        </w:rPr>
      </w:pPr>
      <w:bookmarkStart w:id="166" w:name="_Ref29388"/>
      <w:r>
        <w:rPr>
          <w:rFonts w:hint="eastAsia"/>
          <w:sz w:val="24"/>
          <w:szCs w:val="24"/>
          <w:lang w:val="en-US" w:eastAsia="zh-CN"/>
        </w:rPr>
        <w:t>Mahmud N A, Zhang T, Iqbal Y, et al. An efficient transformer architecture with depthwise separable convolutions for high-accuracy underwater acoustic target recognition[J]. Scientific Reports, 2025.</w:t>
      </w:r>
      <w:bookmarkEnd w:id="166"/>
    </w:p>
    <w:p w14:paraId="5434CFA8">
      <w:pPr>
        <w:pStyle w:val="86"/>
        <w:numPr>
          <w:ilvl w:val="0"/>
          <w:numId w:val="8"/>
        </w:numPr>
        <w:spacing w:line="360" w:lineRule="auto"/>
        <w:ind w:left="442" w:hanging="442"/>
        <w:jc w:val="both"/>
        <w:rPr>
          <w:rFonts w:hint="default"/>
          <w:sz w:val="24"/>
          <w:szCs w:val="24"/>
          <w:lang w:val="en-US" w:eastAsia="zh-CN"/>
        </w:rPr>
      </w:pPr>
      <w:bookmarkStart w:id="167" w:name="_Ref3759"/>
      <w:r>
        <w:rPr>
          <w:rFonts w:hint="eastAsia"/>
          <w:sz w:val="24"/>
          <w:szCs w:val="24"/>
          <w:lang w:val="en-US" w:eastAsia="zh-CN"/>
        </w:rPr>
        <w:t>Preisig J. Acoustic propagation considerations for underwater acoustic communications network development[J]. ACM SIGMOBILE Mobile Computing and Communications Review, 2007, 11(4): 2-10.</w:t>
      </w:r>
      <w:bookmarkEnd w:id="167"/>
    </w:p>
    <w:p w14:paraId="2256EDC5">
      <w:pPr>
        <w:pStyle w:val="86"/>
        <w:numPr>
          <w:ilvl w:val="0"/>
          <w:numId w:val="8"/>
        </w:numPr>
        <w:spacing w:line="360" w:lineRule="auto"/>
        <w:ind w:left="442" w:hanging="442"/>
        <w:jc w:val="both"/>
        <w:rPr>
          <w:rFonts w:hint="default"/>
          <w:sz w:val="24"/>
          <w:szCs w:val="24"/>
          <w:lang w:val="en-US" w:eastAsia="zh-CN"/>
        </w:rPr>
      </w:pPr>
      <w:bookmarkStart w:id="168" w:name="_Ref3766"/>
      <w:r>
        <w:rPr>
          <w:rFonts w:hint="eastAsia"/>
          <w:sz w:val="24"/>
          <w:szCs w:val="24"/>
          <w:lang w:val="en-US" w:eastAsia="zh-CN"/>
        </w:rPr>
        <w:t>Stojanovic M, Preisig J. Underwater acoustic communication channels: Propagation models and statistical characterization[J]. IEEE communications magazine, 2009, 47(1): 84-89.</w:t>
      </w:r>
      <w:bookmarkEnd w:id="168"/>
    </w:p>
    <w:p w14:paraId="3FD35189">
      <w:pPr>
        <w:pStyle w:val="86"/>
        <w:numPr>
          <w:ilvl w:val="0"/>
          <w:numId w:val="8"/>
        </w:numPr>
        <w:spacing w:line="360" w:lineRule="auto"/>
        <w:ind w:left="442" w:hanging="442"/>
        <w:jc w:val="both"/>
        <w:rPr>
          <w:rFonts w:hint="default"/>
          <w:sz w:val="24"/>
          <w:szCs w:val="24"/>
          <w:lang w:val="en-US" w:eastAsia="zh-CN"/>
        </w:rPr>
      </w:pPr>
      <w:bookmarkStart w:id="169" w:name="_Ref3769"/>
      <w:r>
        <w:rPr>
          <w:rFonts w:hint="eastAsia"/>
          <w:sz w:val="24"/>
          <w:szCs w:val="24"/>
          <w:lang w:val="en-US" w:eastAsia="zh-CN"/>
        </w:rPr>
        <w:t>Hildebrand J A, Frasier K E, Baumann-Pickering S, et al. An empirical model for wind-generated ocean noise[J]. The Journal of the Acoustical Society of America, 2021, 149(6): 4516-4533.</w:t>
      </w:r>
      <w:bookmarkEnd w:id="169"/>
    </w:p>
    <w:p w14:paraId="6C32B0F9">
      <w:pPr>
        <w:pStyle w:val="86"/>
        <w:numPr>
          <w:ilvl w:val="0"/>
          <w:numId w:val="8"/>
        </w:numPr>
        <w:spacing w:line="360" w:lineRule="auto"/>
        <w:ind w:left="442" w:hanging="442"/>
        <w:jc w:val="both"/>
        <w:rPr>
          <w:rFonts w:hint="default"/>
          <w:sz w:val="24"/>
          <w:szCs w:val="24"/>
          <w:lang w:val="en-US" w:eastAsia="zh-CN"/>
        </w:rPr>
      </w:pPr>
      <w:bookmarkStart w:id="170" w:name="_Ref12132"/>
      <w:r>
        <w:rPr>
          <w:rFonts w:hint="eastAsia"/>
          <w:sz w:val="24"/>
          <w:szCs w:val="24"/>
          <w:lang w:val="en-US" w:eastAsia="zh-CN"/>
        </w:rPr>
        <w:t>McMahan B, Moore E, Ramage D, et al. Communication-efficient learning of deep networks from decentralized data[C]//Artificial intelligence and statistics. Pmlr, 2017: 1273-1282.</w:t>
      </w:r>
      <w:bookmarkEnd w:id="170"/>
    </w:p>
    <w:p w14:paraId="77CB3308">
      <w:pPr>
        <w:pStyle w:val="86"/>
        <w:numPr>
          <w:ilvl w:val="0"/>
          <w:numId w:val="8"/>
        </w:numPr>
        <w:spacing w:line="360" w:lineRule="auto"/>
        <w:ind w:left="442" w:hanging="442"/>
        <w:jc w:val="both"/>
        <w:rPr>
          <w:rFonts w:hint="default"/>
          <w:sz w:val="24"/>
          <w:szCs w:val="24"/>
          <w:lang w:val="en-US" w:eastAsia="zh-CN"/>
        </w:rPr>
      </w:pPr>
      <w:bookmarkStart w:id="171" w:name="_Ref12135"/>
      <w:r>
        <w:rPr>
          <w:rFonts w:hint="eastAsia"/>
          <w:sz w:val="24"/>
          <w:szCs w:val="24"/>
          <w:lang w:val="en-US" w:eastAsia="zh-CN"/>
        </w:rPr>
        <w:t>Yang Q, Liu Y, Chen T, et al. Federated machine learning: Concept and applications[J]. ACM Transactions on Intelligent Systems and Technology (TIST), 2019, 10(2): 1-19.</w:t>
      </w:r>
      <w:bookmarkEnd w:id="171"/>
    </w:p>
    <w:p w14:paraId="01132968">
      <w:pPr>
        <w:pStyle w:val="86"/>
        <w:numPr>
          <w:ilvl w:val="0"/>
          <w:numId w:val="8"/>
        </w:numPr>
        <w:spacing w:line="360" w:lineRule="auto"/>
        <w:ind w:left="442" w:hanging="442"/>
        <w:jc w:val="both"/>
        <w:rPr>
          <w:rFonts w:hint="default"/>
          <w:sz w:val="24"/>
          <w:szCs w:val="24"/>
          <w:lang w:val="en-US" w:eastAsia="zh-CN"/>
        </w:rPr>
      </w:pPr>
      <w:bookmarkStart w:id="172" w:name="_Ref12142"/>
      <w:r>
        <w:rPr>
          <w:rFonts w:hint="eastAsia"/>
          <w:sz w:val="24"/>
          <w:szCs w:val="24"/>
          <w:lang w:val="en-US" w:eastAsia="zh-CN"/>
        </w:rPr>
        <w:t>Kairouz P, McMahan H B. Advances and open problems in federated learning[J]. Foundations and trends in machine learning, 2021, 14(1-2): 1-210.</w:t>
      </w:r>
      <w:bookmarkEnd w:id="172"/>
    </w:p>
    <w:p w14:paraId="13E44B9E">
      <w:pPr>
        <w:pStyle w:val="86"/>
        <w:numPr>
          <w:ilvl w:val="0"/>
          <w:numId w:val="8"/>
        </w:numPr>
        <w:spacing w:line="360" w:lineRule="auto"/>
        <w:ind w:left="442" w:hanging="442"/>
        <w:jc w:val="both"/>
        <w:rPr>
          <w:rFonts w:hint="default"/>
          <w:sz w:val="24"/>
          <w:szCs w:val="24"/>
          <w:lang w:val="en-US" w:eastAsia="zh-CN"/>
        </w:rPr>
      </w:pPr>
      <w:bookmarkStart w:id="173" w:name="_Ref11992"/>
      <w:r>
        <w:rPr>
          <w:rFonts w:hint="default"/>
          <w:sz w:val="24"/>
          <w:szCs w:val="24"/>
          <w:lang w:val="en-US" w:eastAsia="zh-CN"/>
        </w:rPr>
        <w:t>Guliani D, Beaufays F, Motta G. Training speech recognition models with federated learning: A quality/cost framework[C]//ICASSP 2021-2021 IEEE International Conference on Acoustics, Speech and Signal Processing (ICASSP). IEEE, 2021: 3080-3084.</w:t>
      </w:r>
      <w:bookmarkEnd w:id="173"/>
    </w:p>
    <w:p w14:paraId="56391311">
      <w:pPr>
        <w:pStyle w:val="86"/>
        <w:numPr>
          <w:ilvl w:val="0"/>
          <w:numId w:val="8"/>
        </w:numPr>
        <w:spacing w:line="360" w:lineRule="auto"/>
        <w:ind w:left="442" w:hanging="442"/>
        <w:jc w:val="both"/>
        <w:rPr>
          <w:rFonts w:hint="default"/>
          <w:sz w:val="24"/>
          <w:szCs w:val="24"/>
          <w:lang w:val="en-US" w:eastAsia="zh-CN"/>
        </w:rPr>
      </w:pPr>
      <w:bookmarkStart w:id="174" w:name="_Ref11988"/>
      <w:r>
        <w:rPr>
          <w:rFonts w:hint="eastAsia"/>
          <w:sz w:val="24"/>
          <w:szCs w:val="24"/>
          <w:lang w:val="en-US" w:eastAsia="zh-CN"/>
        </w:rPr>
        <w:t>Dayan I, Roth H R, Zhong A, et al. Federated learning for predicting clinical outcomes in patients with COVID-19[J]. Nature medicine, 2021, 27(10): 1735-1743.</w:t>
      </w:r>
      <w:bookmarkEnd w:id="174"/>
    </w:p>
    <w:p w14:paraId="21D0696E">
      <w:pPr>
        <w:pStyle w:val="86"/>
        <w:numPr>
          <w:ilvl w:val="0"/>
          <w:numId w:val="8"/>
        </w:numPr>
        <w:spacing w:line="360" w:lineRule="auto"/>
        <w:ind w:left="442" w:hanging="442"/>
        <w:jc w:val="both"/>
        <w:rPr>
          <w:rFonts w:hint="default"/>
          <w:sz w:val="24"/>
          <w:szCs w:val="24"/>
          <w:lang w:val="en-US" w:eastAsia="zh-CN"/>
        </w:rPr>
      </w:pPr>
      <w:bookmarkStart w:id="175" w:name="_Ref11972"/>
      <w:r>
        <w:rPr>
          <w:rFonts w:hint="eastAsia"/>
          <w:sz w:val="24"/>
          <w:szCs w:val="24"/>
          <w:lang w:val="en-US" w:eastAsia="zh-CN"/>
        </w:rPr>
        <w:t>Wang Z, Xiao J, Wang L, et al. A novel federated learning approach with knowledge transfer for credit scoring[J]. Decision Support Systems, 2024, 177: 114084.</w:t>
      </w:r>
      <w:bookmarkEnd w:id="175"/>
    </w:p>
    <w:p w14:paraId="4990DD8D">
      <w:pPr>
        <w:pStyle w:val="86"/>
        <w:numPr>
          <w:ilvl w:val="0"/>
          <w:numId w:val="8"/>
        </w:numPr>
        <w:spacing w:line="360" w:lineRule="auto"/>
        <w:ind w:left="442" w:hanging="442"/>
        <w:jc w:val="both"/>
        <w:rPr>
          <w:rFonts w:hint="default"/>
          <w:sz w:val="24"/>
          <w:szCs w:val="24"/>
          <w:lang w:val="en-US" w:eastAsia="zh-CN"/>
        </w:rPr>
      </w:pPr>
      <w:bookmarkStart w:id="176" w:name="_Ref12468"/>
      <w:r>
        <w:rPr>
          <w:rFonts w:hint="eastAsia"/>
          <w:sz w:val="24"/>
          <w:szCs w:val="24"/>
          <w:lang w:val="en-US" w:eastAsia="zh-CN"/>
        </w:rPr>
        <w:t>Wen J, Zhang Z, Lan Y, et al. A survey on federated learning: challenges and applications[J]. International journal of machine learning and cybernetics, 2023, 14(2): 513-535.</w:t>
      </w:r>
      <w:bookmarkEnd w:id="176"/>
    </w:p>
    <w:p w14:paraId="3B966540">
      <w:pPr>
        <w:pStyle w:val="86"/>
        <w:numPr>
          <w:ilvl w:val="0"/>
          <w:numId w:val="8"/>
        </w:numPr>
        <w:spacing w:line="360" w:lineRule="auto"/>
        <w:ind w:left="442" w:hanging="442"/>
        <w:jc w:val="both"/>
        <w:rPr>
          <w:rFonts w:hint="default"/>
          <w:sz w:val="24"/>
          <w:szCs w:val="24"/>
          <w:lang w:val="en-US" w:eastAsia="zh-CN"/>
        </w:rPr>
      </w:pPr>
      <w:bookmarkStart w:id="177" w:name="_Ref1010"/>
      <w:r>
        <w:rPr>
          <w:rFonts w:hint="default"/>
          <w:sz w:val="24"/>
          <w:szCs w:val="24"/>
          <w:lang w:val="en-US" w:eastAsia="zh-CN"/>
        </w:rPr>
        <w:t>Davis S, Mermelstein P. Comparison of parametric representations for monosyllabic word recognition in continuously spoken sentences[J]. IEEE transactions on acoustics, speech, and signal processing, 1980, 28(4): 357-366.</w:t>
      </w:r>
      <w:bookmarkEnd w:id="177"/>
    </w:p>
    <w:p w14:paraId="53DCE8FC">
      <w:pPr>
        <w:pStyle w:val="86"/>
        <w:numPr>
          <w:ilvl w:val="0"/>
          <w:numId w:val="8"/>
        </w:numPr>
        <w:spacing w:line="360" w:lineRule="auto"/>
        <w:ind w:left="442" w:hanging="442"/>
        <w:jc w:val="both"/>
        <w:rPr>
          <w:rFonts w:hint="default"/>
          <w:sz w:val="24"/>
          <w:szCs w:val="24"/>
          <w:lang w:val="en-US" w:eastAsia="zh-CN"/>
        </w:rPr>
      </w:pPr>
      <w:bookmarkStart w:id="178" w:name="_Ref1017"/>
      <w:r>
        <w:rPr>
          <w:rFonts w:hint="eastAsia"/>
          <w:sz w:val="24"/>
          <w:szCs w:val="24"/>
          <w:lang w:val="en-US" w:eastAsia="zh-CN"/>
        </w:rPr>
        <w:t>Telmem M, Laaidi N, Satori H. The impact of MFCC, spectrogram, and Mel-Spectrogram on deep learning models for Amazigh speech recognition system[J]. International Journal of Speech Technology, 2025, 28(1): 299-312.</w:t>
      </w:r>
      <w:bookmarkEnd w:id="178"/>
    </w:p>
    <w:p w14:paraId="4FAAF0EF">
      <w:pPr>
        <w:pStyle w:val="86"/>
        <w:numPr>
          <w:ilvl w:val="0"/>
          <w:numId w:val="8"/>
        </w:numPr>
        <w:spacing w:line="360" w:lineRule="auto"/>
        <w:ind w:left="442" w:hanging="442"/>
        <w:jc w:val="both"/>
        <w:rPr>
          <w:rFonts w:hint="default"/>
          <w:sz w:val="24"/>
          <w:szCs w:val="24"/>
          <w:lang w:val="en-US" w:eastAsia="zh-CN"/>
        </w:rPr>
      </w:pPr>
      <w:bookmarkStart w:id="179" w:name="_Ref11132"/>
      <w:r>
        <w:rPr>
          <w:rFonts w:hint="eastAsia"/>
          <w:sz w:val="24"/>
          <w:szCs w:val="24"/>
          <w:lang w:val="en-US" w:eastAsia="zh-CN"/>
        </w:rPr>
        <w:t>Snell J, Swersky K, Zemel R. Prototypical networks for few-shot learning[J]. Advances in neural information processing systems, 2017, 30.</w:t>
      </w:r>
      <w:bookmarkEnd w:id="179"/>
    </w:p>
    <w:p w14:paraId="68FD342C">
      <w:pPr>
        <w:pStyle w:val="86"/>
        <w:numPr>
          <w:ilvl w:val="0"/>
          <w:numId w:val="8"/>
        </w:numPr>
        <w:spacing w:line="360" w:lineRule="auto"/>
        <w:ind w:left="442" w:hanging="442"/>
        <w:jc w:val="both"/>
        <w:rPr>
          <w:rFonts w:hint="default"/>
          <w:sz w:val="24"/>
          <w:szCs w:val="24"/>
          <w:lang w:val="en-US" w:eastAsia="zh-CN"/>
        </w:rPr>
      </w:pPr>
      <w:bookmarkStart w:id="180" w:name="_Ref11136"/>
      <w:r>
        <w:rPr>
          <w:rFonts w:hint="eastAsia"/>
          <w:sz w:val="24"/>
          <w:szCs w:val="24"/>
          <w:lang w:val="en-US" w:eastAsia="zh-CN"/>
        </w:rPr>
        <w:t>Tan Y, Long G, Liu L, et al. Fedproto: Federated prototype learning across heterogeneous clients[C]//Proceedings of the AAAI conference on artificial intelligence. 2022, 36(8): 8432-8440.</w:t>
      </w:r>
      <w:bookmarkEnd w:id="180"/>
    </w:p>
    <w:p w14:paraId="5EEDC219">
      <w:pPr>
        <w:pStyle w:val="86"/>
        <w:numPr>
          <w:ilvl w:val="0"/>
          <w:numId w:val="8"/>
        </w:numPr>
        <w:spacing w:line="360" w:lineRule="auto"/>
        <w:ind w:left="442" w:hanging="442"/>
        <w:jc w:val="both"/>
        <w:rPr>
          <w:rFonts w:hint="default"/>
          <w:sz w:val="24"/>
          <w:szCs w:val="24"/>
          <w:lang w:val="en-US" w:eastAsia="zh-CN"/>
        </w:rPr>
      </w:pPr>
      <w:bookmarkStart w:id="181" w:name="_Ref11067"/>
      <w:r>
        <w:rPr>
          <w:rFonts w:hint="eastAsia"/>
          <w:sz w:val="24"/>
          <w:szCs w:val="24"/>
          <w:lang w:val="en-US" w:eastAsia="zh-CN"/>
        </w:rPr>
        <w:t>Mu X, Shen Y, Cheng K, et al. Fedproc: Prototypical contrastive federated learning on non-iid data[J]. Future Generation Computer Systems, 2023, 143: 93-104.</w:t>
      </w:r>
      <w:bookmarkEnd w:id="181"/>
    </w:p>
    <w:p w14:paraId="4CE6B896">
      <w:pPr>
        <w:pStyle w:val="86"/>
        <w:numPr>
          <w:ilvl w:val="0"/>
          <w:numId w:val="8"/>
        </w:numPr>
        <w:spacing w:line="360" w:lineRule="auto"/>
        <w:ind w:left="442" w:hanging="442"/>
        <w:jc w:val="both"/>
        <w:rPr>
          <w:rFonts w:hint="default"/>
          <w:sz w:val="24"/>
          <w:szCs w:val="24"/>
          <w:lang w:val="en-US" w:eastAsia="zh-CN"/>
        </w:rPr>
      </w:pPr>
      <w:bookmarkStart w:id="182" w:name="_Ref14917"/>
      <w:r>
        <w:rPr>
          <w:rFonts w:hint="eastAsia"/>
          <w:sz w:val="24"/>
          <w:szCs w:val="24"/>
          <w:lang w:val="en-US" w:eastAsia="zh-CN"/>
        </w:rPr>
        <w:t>Park D S, Chan W, Zhang Y, et al. Specaugment: A simple data augmentation method for automatic speech recognition[J]. arXiv preprint arXiv:1904.08779, 2019.</w:t>
      </w:r>
      <w:bookmarkEnd w:id="182"/>
    </w:p>
    <w:p w14:paraId="2B4A938D">
      <w:pPr>
        <w:pStyle w:val="86"/>
        <w:numPr>
          <w:ilvl w:val="0"/>
          <w:numId w:val="8"/>
        </w:numPr>
        <w:spacing w:line="360" w:lineRule="auto"/>
        <w:ind w:left="442" w:hanging="442"/>
        <w:jc w:val="both"/>
        <w:rPr>
          <w:rFonts w:hint="default"/>
          <w:sz w:val="24"/>
          <w:szCs w:val="24"/>
          <w:lang w:val="en-US" w:eastAsia="zh-CN"/>
        </w:rPr>
        <w:sectPr>
          <w:headerReference r:id="rId36" w:type="default"/>
          <w:headerReference r:id="rId37" w:type="even"/>
          <w:pgSz w:w="11906" w:h="16838"/>
          <w:pgMar w:top="1985" w:right="1588" w:bottom="2268" w:left="1588" w:header="1418" w:footer="1701" w:gutter="284"/>
          <w:cols w:space="425" w:num="1"/>
          <w:docGrid w:linePitch="395" w:charSpace="0"/>
        </w:sectPr>
      </w:pPr>
      <w:bookmarkStart w:id="183" w:name="_Ref14921"/>
      <w:r>
        <w:rPr>
          <w:rFonts w:hint="eastAsia"/>
          <w:sz w:val="24"/>
          <w:szCs w:val="24"/>
          <w:lang w:val="en-US" w:eastAsia="zh-CN"/>
        </w:rPr>
        <w:t>Park D S, Zhang Y, Chiu C C, et al. Specaugment on large scale datasets[C]//ICASSP 2020-2020 IEEE International Conference on Acoustics, Speech and Signal Processing (ICASSP). IEEE, 2020: 6879-6883.</w:t>
      </w:r>
      <w:bookmarkEnd w:id="183"/>
    </w:p>
    <w:p w14:paraId="44C1BA63">
      <w:pPr>
        <w:pStyle w:val="33"/>
      </w:pPr>
      <w:bookmarkStart w:id="184" w:name="_Toc26667"/>
      <w:r>
        <w:rPr>
          <w:rFonts w:hint="eastAsia"/>
        </w:rPr>
        <w:t>作者简历及在学期间所获得的学术成果</w:t>
      </w:r>
      <w:bookmarkEnd w:id="184"/>
    </w:p>
    <w:p w14:paraId="2272DA7C">
      <w:pPr>
        <w:rPr>
          <w:color w:val="FF0000"/>
        </w:rPr>
      </w:pPr>
    </w:p>
    <w:p w14:paraId="0B58339B">
      <w:pPr>
        <w:snapToGrid w:val="0"/>
        <w:spacing w:line="360" w:lineRule="auto"/>
        <w:ind w:firstLine="482" w:firstLineChars="200"/>
        <w:rPr>
          <w:b/>
          <w:bCs/>
          <w:sz w:val="24"/>
        </w:rPr>
      </w:pPr>
    </w:p>
    <w:p w14:paraId="78EC8A02">
      <w:pPr>
        <w:snapToGrid w:val="0"/>
        <w:spacing w:line="360" w:lineRule="auto"/>
        <w:ind w:firstLine="482" w:firstLineChars="200"/>
        <w:rPr>
          <w:b/>
          <w:bCs/>
          <w:sz w:val="24"/>
        </w:rPr>
      </w:pPr>
      <w:r>
        <w:rPr>
          <w:rFonts w:hint="eastAsia"/>
          <w:b/>
          <w:bCs/>
          <w:sz w:val="24"/>
        </w:rPr>
        <w:t>1. 作者简历</w:t>
      </w:r>
    </w:p>
    <w:p w14:paraId="4574E21C">
      <w:pPr>
        <w:snapToGrid w:val="0"/>
        <w:spacing w:line="360" w:lineRule="auto"/>
        <w:ind w:firstLine="480" w:firstLineChars="200"/>
        <w:jc w:val="both"/>
        <w:rPr>
          <w:bCs/>
          <w:sz w:val="24"/>
        </w:rPr>
      </w:pPr>
      <w:r>
        <w:rPr>
          <w:rFonts w:hint="eastAsia"/>
          <w:sz w:val="24"/>
          <w:lang w:val="en-US" w:eastAsia="zh-CN"/>
        </w:rPr>
        <w:t>梁广昊</w:t>
      </w:r>
      <w:r>
        <w:rPr>
          <w:rFonts w:hint="eastAsia"/>
          <w:sz w:val="24"/>
        </w:rPr>
        <w:t>，男，</w:t>
      </w:r>
      <w:r>
        <w:rPr>
          <w:rFonts w:hint="eastAsia"/>
          <w:sz w:val="24"/>
          <w:lang w:val="en-US" w:eastAsia="zh-CN"/>
        </w:rPr>
        <w:t>2000</w:t>
      </w:r>
      <w:r>
        <w:rPr>
          <w:rFonts w:hint="eastAsia"/>
          <w:sz w:val="24"/>
        </w:rPr>
        <w:t>年10月</w:t>
      </w:r>
      <w:r>
        <w:rPr>
          <w:rFonts w:hint="eastAsia"/>
          <w:sz w:val="24"/>
          <w:lang w:val="en-US" w:eastAsia="zh-CN"/>
        </w:rPr>
        <w:t>20</w:t>
      </w:r>
      <w:r>
        <w:rPr>
          <w:rFonts w:hint="eastAsia"/>
          <w:sz w:val="24"/>
        </w:rPr>
        <w:t>日生，于202</w:t>
      </w:r>
      <w:r>
        <w:rPr>
          <w:rFonts w:hint="eastAsia"/>
          <w:sz w:val="24"/>
          <w:lang w:val="en-US" w:eastAsia="zh-CN"/>
        </w:rPr>
        <w:t>3</w:t>
      </w:r>
      <w:r>
        <w:rPr>
          <w:rFonts w:hint="eastAsia"/>
          <w:sz w:val="24"/>
        </w:rPr>
        <w:t>年9月1日考入东华大学</w:t>
      </w:r>
      <w:r>
        <w:rPr>
          <w:rFonts w:hint="eastAsia"/>
          <w:sz w:val="24"/>
          <w:lang w:val="en-US" w:eastAsia="zh-CN"/>
        </w:rPr>
        <w:t>信息与智能科学</w:t>
      </w:r>
      <w:r>
        <w:rPr>
          <w:rFonts w:hint="eastAsia"/>
          <w:sz w:val="24"/>
        </w:rPr>
        <w:t>学院</w:t>
      </w:r>
      <w:r>
        <w:rPr>
          <w:rFonts w:hint="eastAsia"/>
          <w:sz w:val="24"/>
          <w:lang w:val="en-US" w:eastAsia="zh-CN"/>
        </w:rPr>
        <w:t>软件工程</w:t>
      </w:r>
      <w:r>
        <w:rPr>
          <w:rFonts w:hint="eastAsia"/>
          <w:sz w:val="24"/>
        </w:rPr>
        <w:t>专业，从事联邦学习方向研究。经过3年的努力，完成学业，撰写了学位论文《</w:t>
      </w:r>
      <w:r>
        <w:rPr>
          <w:rFonts w:hint="eastAsia"/>
          <w:bCs/>
          <w:sz w:val="24"/>
        </w:rPr>
        <w:t>面向鲁棒水声目标识别的联邦解耦与基于置信度的路由</w:t>
      </w:r>
      <w:r>
        <w:rPr>
          <w:rFonts w:hint="eastAsia"/>
          <w:sz w:val="24"/>
        </w:rPr>
        <w:t>》。</w:t>
      </w:r>
    </w:p>
    <w:p w14:paraId="4BF65745">
      <w:pPr>
        <w:snapToGrid w:val="0"/>
        <w:spacing w:line="360" w:lineRule="auto"/>
        <w:ind w:firstLine="482" w:firstLineChars="200"/>
        <w:rPr>
          <w:b/>
          <w:bCs/>
          <w:sz w:val="24"/>
        </w:rPr>
      </w:pPr>
    </w:p>
    <w:p w14:paraId="08E0D87D">
      <w:pPr>
        <w:snapToGrid w:val="0"/>
        <w:spacing w:line="360" w:lineRule="auto"/>
        <w:ind w:firstLine="482" w:firstLineChars="200"/>
        <w:rPr>
          <w:b/>
          <w:bCs/>
          <w:sz w:val="24"/>
        </w:rPr>
      </w:pPr>
      <w:r>
        <w:rPr>
          <w:rFonts w:hint="eastAsia"/>
          <w:b/>
          <w:bCs/>
          <w:sz w:val="24"/>
        </w:rPr>
        <w:t>2. 教育背景</w:t>
      </w:r>
    </w:p>
    <w:p w14:paraId="07D9BAC5">
      <w:pPr>
        <w:snapToGrid w:val="0"/>
        <w:spacing w:line="360" w:lineRule="auto"/>
        <w:ind w:firstLine="480" w:firstLineChars="200"/>
        <w:jc w:val="both"/>
        <w:rPr>
          <w:rFonts w:hint="default" w:eastAsia="宋体"/>
          <w:sz w:val="24"/>
          <w:lang w:val="en-US" w:eastAsia="zh-CN"/>
        </w:rPr>
      </w:pPr>
      <w:r>
        <w:rPr>
          <w:rFonts w:hint="eastAsia"/>
          <w:sz w:val="24"/>
        </w:rPr>
        <w:t>2</w:t>
      </w:r>
      <w:r>
        <w:rPr>
          <w:sz w:val="24"/>
        </w:rPr>
        <w:t>01</w:t>
      </w:r>
      <w:r>
        <w:rPr>
          <w:rFonts w:hint="eastAsia"/>
          <w:sz w:val="24"/>
          <w:lang w:val="en-US" w:eastAsia="zh-CN"/>
        </w:rPr>
        <w:t>9</w:t>
      </w:r>
      <w:r>
        <w:rPr>
          <w:rFonts w:hint="eastAsia"/>
          <w:sz w:val="24"/>
        </w:rPr>
        <w:t>年</w:t>
      </w:r>
      <w:r>
        <w:rPr>
          <w:sz w:val="24"/>
        </w:rPr>
        <w:t>9</w:t>
      </w:r>
      <w:r>
        <w:rPr>
          <w:rFonts w:hint="eastAsia"/>
          <w:sz w:val="24"/>
        </w:rPr>
        <w:t>月</w:t>
      </w:r>
      <w:r>
        <w:rPr>
          <w:sz w:val="24"/>
        </w:rPr>
        <w:t>~20</w:t>
      </w:r>
      <w:r>
        <w:rPr>
          <w:rFonts w:hint="eastAsia"/>
          <w:sz w:val="24"/>
        </w:rPr>
        <w:t>2</w:t>
      </w:r>
      <w:r>
        <w:rPr>
          <w:rFonts w:hint="eastAsia"/>
          <w:sz w:val="24"/>
          <w:lang w:val="en-US" w:eastAsia="zh-CN"/>
        </w:rPr>
        <w:t>3</w:t>
      </w:r>
      <w:r>
        <w:rPr>
          <w:rFonts w:hint="eastAsia"/>
          <w:sz w:val="24"/>
        </w:rPr>
        <w:t>年</w:t>
      </w:r>
      <w:r>
        <w:rPr>
          <w:sz w:val="24"/>
        </w:rPr>
        <w:t>6</w:t>
      </w:r>
      <w:r>
        <w:rPr>
          <w:rFonts w:hint="eastAsia"/>
          <w:sz w:val="24"/>
        </w:rPr>
        <w:t>月， 东华大学，本科，专业：</w:t>
      </w:r>
      <w:r>
        <w:rPr>
          <w:rFonts w:hint="eastAsia"/>
          <w:sz w:val="24"/>
          <w:lang w:val="en-US" w:eastAsia="zh-CN"/>
        </w:rPr>
        <w:t>软件工程</w:t>
      </w:r>
    </w:p>
    <w:p w14:paraId="2A5F8222">
      <w:pPr>
        <w:snapToGrid w:val="0"/>
        <w:spacing w:line="360" w:lineRule="auto"/>
        <w:ind w:firstLine="480" w:firstLineChars="200"/>
        <w:jc w:val="both"/>
        <w:rPr>
          <w:sz w:val="24"/>
        </w:rPr>
      </w:pPr>
      <w:r>
        <w:rPr>
          <w:rFonts w:hint="eastAsia"/>
          <w:sz w:val="24"/>
        </w:rPr>
        <w:t>2</w:t>
      </w:r>
      <w:r>
        <w:rPr>
          <w:sz w:val="24"/>
        </w:rPr>
        <w:t>0</w:t>
      </w:r>
      <w:r>
        <w:rPr>
          <w:rFonts w:hint="eastAsia"/>
          <w:sz w:val="24"/>
        </w:rPr>
        <w:t>2</w:t>
      </w:r>
      <w:r>
        <w:rPr>
          <w:rFonts w:hint="eastAsia"/>
          <w:sz w:val="24"/>
          <w:lang w:val="en-US" w:eastAsia="zh-CN"/>
        </w:rPr>
        <w:t>3</w:t>
      </w:r>
      <w:r>
        <w:rPr>
          <w:rFonts w:hint="eastAsia"/>
          <w:sz w:val="24"/>
        </w:rPr>
        <w:t>年9月</w:t>
      </w:r>
      <w:r>
        <w:rPr>
          <w:sz w:val="24"/>
        </w:rPr>
        <w:t>~20</w:t>
      </w:r>
      <w:r>
        <w:rPr>
          <w:rFonts w:hint="eastAsia"/>
          <w:sz w:val="24"/>
        </w:rPr>
        <w:t>2</w:t>
      </w:r>
      <w:r>
        <w:rPr>
          <w:rFonts w:hint="eastAsia"/>
          <w:sz w:val="24"/>
          <w:lang w:val="en-US" w:eastAsia="zh-CN"/>
        </w:rPr>
        <w:t>6</w:t>
      </w:r>
      <w:r>
        <w:rPr>
          <w:rFonts w:hint="eastAsia"/>
          <w:sz w:val="24"/>
        </w:rPr>
        <w:t>年6月，</w:t>
      </w:r>
      <w:r>
        <w:rPr>
          <w:sz w:val="24"/>
        </w:rPr>
        <w:t xml:space="preserve"> </w:t>
      </w:r>
      <w:r>
        <w:rPr>
          <w:rFonts w:hint="eastAsia"/>
          <w:sz w:val="24"/>
        </w:rPr>
        <w:t>东华大学，硕士研究生，专业：</w:t>
      </w:r>
      <w:r>
        <w:rPr>
          <w:rFonts w:hint="eastAsia"/>
          <w:sz w:val="24"/>
          <w:lang w:val="en-US" w:eastAsia="zh-CN"/>
        </w:rPr>
        <w:t>软件工程</w:t>
      </w:r>
    </w:p>
    <w:p w14:paraId="035A54D3">
      <w:pPr>
        <w:snapToGrid w:val="0"/>
        <w:spacing w:line="360" w:lineRule="auto"/>
        <w:ind w:firstLine="482" w:firstLineChars="200"/>
        <w:rPr>
          <w:b/>
          <w:bCs/>
          <w:sz w:val="24"/>
        </w:rPr>
      </w:pPr>
    </w:p>
    <w:p w14:paraId="5FDEA0C4">
      <w:pPr>
        <w:snapToGrid w:val="0"/>
        <w:spacing w:line="360" w:lineRule="auto"/>
        <w:ind w:firstLine="482" w:firstLineChars="200"/>
        <w:rPr>
          <w:b/>
          <w:bCs/>
          <w:sz w:val="24"/>
        </w:rPr>
      </w:pPr>
      <w:r>
        <w:rPr>
          <w:rFonts w:hint="eastAsia"/>
          <w:b/>
          <w:bCs/>
          <w:sz w:val="24"/>
        </w:rPr>
        <w:t>3. 在学期间获得的学术成果</w:t>
      </w:r>
    </w:p>
    <w:p w14:paraId="0153644E">
      <w:pPr>
        <w:pStyle w:val="70"/>
        <w:numPr>
          <w:ilvl w:val="0"/>
          <w:numId w:val="9"/>
        </w:numPr>
        <w:ind w:firstLineChars="0"/>
        <w:jc w:val="both"/>
      </w:pPr>
      <w:r>
        <w:rPr>
          <w:rFonts w:hint="eastAsia"/>
          <w:b/>
          <w:bCs/>
        </w:rPr>
        <w:t>Guanghao Liang</w:t>
      </w:r>
      <w:r>
        <w:rPr>
          <w:rFonts w:hint="eastAsia"/>
        </w:rPr>
        <w:t xml:space="preserve">, Shan Chang, </w:t>
      </w:r>
      <w:r>
        <w:rPr>
          <w:rFonts w:hint="eastAsia"/>
          <w:lang w:val="en-US" w:eastAsia="zh-CN"/>
        </w:rPr>
        <w:t xml:space="preserve">Minghui </w:t>
      </w:r>
      <w:r>
        <w:rPr>
          <w:rFonts w:hint="eastAsia"/>
        </w:rPr>
        <w:t>Dai, Hongzi Zhu. FLoomChecker: repelling free-riders in federated learning via training integrity verification[C]//2024 IEEE 30th International Conference on Parallel and Distributed Systems (ICPADS). IEEE, 2024: 194-201.(CCF-</w:t>
      </w:r>
      <w:r>
        <w:rPr>
          <w:rFonts w:hint="eastAsia"/>
          <w:lang w:val="en-US" w:eastAsia="zh-CN"/>
        </w:rPr>
        <w:t>C</w:t>
      </w:r>
      <w:r>
        <w:rPr>
          <w:rFonts w:hint="eastAsia"/>
        </w:rPr>
        <w:t xml:space="preserve"> 类会议，已录用)</w:t>
      </w:r>
    </w:p>
    <w:p w14:paraId="1B0A2373">
      <w:pPr>
        <w:pStyle w:val="70"/>
      </w:pPr>
    </w:p>
    <w:p w14:paraId="14018148">
      <w:pPr>
        <w:snapToGrid w:val="0"/>
        <w:spacing w:line="360" w:lineRule="auto"/>
        <w:ind w:firstLine="482" w:firstLineChars="200"/>
        <w:rPr>
          <w:b/>
          <w:bCs/>
          <w:sz w:val="24"/>
        </w:rPr>
      </w:pPr>
      <w:r>
        <w:rPr>
          <w:rFonts w:hint="eastAsia"/>
          <w:b/>
          <w:bCs/>
          <w:sz w:val="24"/>
        </w:rPr>
        <w:t>4. 在学期间参与科研项目情况</w:t>
      </w:r>
    </w:p>
    <w:p w14:paraId="2A77D8EE">
      <w:pPr>
        <w:pStyle w:val="86"/>
        <w:numPr>
          <w:ilvl w:val="0"/>
          <w:numId w:val="10"/>
        </w:numPr>
        <w:spacing w:line="360" w:lineRule="auto"/>
        <w:jc w:val="both"/>
        <w:rPr>
          <w:sz w:val="24"/>
        </w:rPr>
      </w:pPr>
      <w:r>
        <w:rPr>
          <w:rFonts w:hint="eastAsia"/>
          <w:sz w:val="24"/>
        </w:rPr>
        <w:t>基于非线性谱分析的水下目标识别方法研究及应用，参与</w:t>
      </w:r>
    </w:p>
    <w:p w14:paraId="2AFE5DC5">
      <w:pPr>
        <w:pStyle w:val="70"/>
      </w:pPr>
    </w:p>
    <w:p w14:paraId="3BD2D08C">
      <w:pPr>
        <w:pStyle w:val="70"/>
      </w:pPr>
    </w:p>
    <w:p w14:paraId="56A2AB66">
      <w:pPr>
        <w:pStyle w:val="70"/>
      </w:pPr>
    </w:p>
    <w:p w14:paraId="23031564">
      <w:pPr>
        <w:pStyle w:val="33"/>
        <w:sectPr>
          <w:headerReference r:id="rId38" w:type="default"/>
          <w:headerReference r:id="rId39" w:type="even"/>
          <w:pgSz w:w="11906" w:h="16838"/>
          <w:pgMar w:top="1985" w:right="1588" w:bottom="2268" w:left="1588" w:header="1418" w:footer="1701" w:gutter="284"/>
          <w:cols w:space="425" w:num="1"/>
          <w:docGrid w:linePitch="395" w:charSpace="0"/>
        </w:sectPr>
      </w:pPr>
    </w:p>
    <w:p w14:paraId="1641A152">
      <w:pPr>
        <w:pStyle w:val="33"/>
      </w:pPr>
      <w:bookmarkStart w:id="185" w:name="_Toc5115"/>
      <w:bookmarkStart w:id="186" w:name="_Toc86781587"/>
      <w:bookmarkStart w:id="187" w:name="_Toc86781294"/>
      <w:r>
        <w:rPr>
          <w:rFonts w:hint="eastAsia"/>
        </w:rPr>
        <w:t>致  谢</w:t>
      </w:r>
      <w:bookmarkEnd w:id="185"/>
      <w:bookmarkEnd w:id="186"/>
      <w:bookmarkEnd w:id="187"/>
    </w:p>
    <w:p w14:paraId="6F1BA9E2">
      <w:pPr>
        <w:rPr>
          <w:color w:val="FF0000"/>
        </w:rPr>
      </w:pPr>
    </w:p>
    <w:p w14:paraId="2824F87D"/>
    <w:p w14:paraId="73D599F3">
      <w:pPr>
        <w:spacing w:line="360" w:lineRule="auto"/>
        <w:ind w:firstLine="480" w:firstLineChars="200"/>
        <w:jc w:val="both"/>
        <w:rPr>
          <w:rFonts w:hint="eastAsia"/>
          <w:sz w:val="24"/>
        </w:rPr>
      </w:pPr>
      <w:r>
        <w:rPr>
          <w:rFonts w:hint="eastAsia"/>
          <w:sz w:val="24"/>
        </w:rPr>
        <w:t>春华秋实，时光荏苒。三年的研究生生涯即将迎来句点，回首这段旅程，深感自己的成长与充实，亦深切体会到时间的珍贵与不易。值此毕业之际，我想向所有给予我陪伴、支持与帮助的人表达我最诚挚的谢意。</w:t>
      </w:r>
    </w:p>
    <w:p w14:paraId="4557F8F7">
      <w:pPr>
        <w:spacing w:line="360" w:lineRule="auto"/>
        <w:ind w:firstLine="480" w:firstLineChars="200"/>
        <w:jc w:val="both"/>
        <w:rPr>
          <w:rFonts w:hint="eastAsia"/>
          <w:sz w:val="24"/>
        </w:rPr>
      </w:pPr>
      <w:r>
        <w:rPr>
          <w:sz w:val="24"/>
        </w:rPr>
        <w:t>首先要感谢我的导师常姗老师</w:t>
      </w:r>
      <w:r>
        <w:rPr>
          <w:rFonts w:hint="eastAsia"/>
          <w:sz w:val="24"/>
          <w:lang w:eastAsia="zh-CN"/>
        </w:rPr>
        <w:t>，</w:t>
      </w:r>
      <w:r>
        <w:rPr>
          <w:rFonts w:hint="eastAsia"/>
          <w:sz w:val="24"/>
        </w:rPr>
        <w:t>常老师不仅是我学术上的引路人，更是我为人处世的榜样。感激常老师在百忙之中对我论文的字斟句酌，从整体逻辑架构的反复推敲，到每一处数据图表的精准美化，再到汇报PPT的制作逻辑，常老师都给予了细致入微的指导。她那种严谨治学、精益求精的态度深深影响了我，</w:t>
      </w:r>
      <w:r>
        <w:rPr>
          <w:rFonts w:hint="eastAsia"/>
          <w:sz w:val="24"/>
          <w:lang w:val="en-US" w:eastAsia="zh-CN"/>
        </w:rPr>
        <w:t>使我</w:t>
      </w:r>
      <w:r>
        <w:rPr>
          <w:rFonts w:hint="eastAsia"/>
          <w:sz w:val="24"/>
        </w:rPr>
        <w:t>不仅</w:t>
      </w:r>
      <w:r>
        <w:rPr>
          <w:rFonts w:hint="eastAsia"/>
          <w:sz w:val="24"/>
          <w:lang w:val="en-US" w:eastAsia="zh-CN"/>
        </w:rPr>
        <w:t>在</w:t>
      </w:r>
      <w:r>
        <w:rPr>
          <w:rFonts w:hint="eastAsia"/>
          <w:sz w:val="24"/>
        </w:rPr>
        <w:t>学术交流水平</w:t>
      </w:r>
      <w:r>
        <w:rPr>
          <w:rFonts w:hint="eastAsia"/>
          <w:sz w:val="24"/>
          <w:lang w:val="en-US" w:eastAsia="zh-CN"/>
        </w:rPr>
        <w:t>上有所提升</w:t>
      </w:r>
      <w:r>
        <w:rPr>
          <w:rFonts w:hint="eastAsia"/>
          <w:sz w:val="24"/>
        </w:rPr>
        <w:t>，更让我习得了足以受用终身的思维习惯与展示技能。</w:t>
      </w:r>
    </w:p>
    <w:p w14:paraId="5F1532D1">
      <w:pPr>
        <w:spacing w:line="360" w:lineRule="auto"/>
        <w:ind w:firstLine="480" w:firstLineChars="200"/>
        <w:jc w:val="both"/>
        <w:rPr>
          <w:rFonts w:hint="eastAsia"/>
          <w:sz w:val="24"/>
          <w:lang w:val="en-US" w:eastAsia="zh-CN"/>
        </w:rPr>
      </w:pPr>
      <w:r>
        <w:rPr>
          <w:rFonts w:hint="eastAsia"/>
          <w:sz w:val="24"/>
          <w:lang w:val="en-US" w:eastAsia="zh-CN"/>
        </w:rPr>
        <w:t>感谢我的父母，他们是我永远的避风港和最坚实的后盾，无论我遇到怎样的挫折，始终无条件地包容我、鼓励我，让我在风雨面前总能找回重新出发的勇气。</w:t>
      </w:r>
    </w:p>
    <w:p w14:paraId="135E6ABC">
      <w:pPr>
        <w:spacing w:line="360" w:lineRule="auto"/>
        <w:ind w:firstLine="480" w:firstLineChars="200"/>
        <w:jc w:val="both"/>
        <w:rPr>
          <w:rFonts w:hint="default"/>
          <w:sz w:val="24"/>
          <w:lang w:val="en-US" w:eastAsia="zh-CN"/>
        </w:rPr>
      </w:pPr>
      <w:r>
        <w:rPr>
          <w:rFonts w:hint="eastAsia"/>
          <w:sz w:val="24"/>
          <w:lang w:val="en-US" w:eastAsia="zh-CN"/>
        </w:rPr>
        <w:t>感谢我所有的朋友们，无论是实验室里和我一起调试代码、探讨难题的同门，还是在生活中听我倾诉、陪我散心的挚友，他们的陪伴是我在这段枯燥岁月中最大的慰藉。在我遇到科研瓶颈或情绪低谷时，是他们的倾听与鼓励帮我化解了焦虑，让这段充满压力的旅程也留下了许多欢笑与温情。</w:t>
      </w:r>
    </w:p>
    <w:p w14:paraId="10EEF5E7">
      <w:pPr>
        <w:spacing w:line="360" w:lineRule="auto"/>
        <w:ind w:firstLine="480" w:firstLineChars="200"/>
        <w:jc w:val="both"/>
        <w:rPr>
          <w:rFonts w:hint="default" w:eastAsia="宋体"/>
          <w:sz w:val="24"/>
          <w:lang w:val="en-US" w:eastAsia="zh-CN"/>
        </w:rPr>
      </w:pPr>
      <w:r>
        <w:rPr>
          <w:sz w:val="24"/>
        </w:rPr>
        <w:t>最后，我要由衷感谢我的</w:t>
      </w:r>
      <w:r>
        <w:rPr>
          <w:rFonts w:hint="eastAsia"/>
          <w:sz w:val="24"/>
          <w:lang w:val="en-US" w:eastAsia="zh-CN"/>
        </w:rPr>
        <w:t>恋人，在无数个因论文修改和实验进展而焦头烂额的日子里，是她给了我最温柔的陪伴与理解。感谢她包容我因毕业压力而产生的焦虑，耐心倾听我那些枯燥的碎碎念。她的存在为我这段高压的科研生活照进了一束温暖的光，让我始终拥有向前看的底气。期待未来的日子里，我们能继续携手同行。</w:t>
      </w:r>
    </w:p>
    <w:p w14:paraId="7E0E50A7">
      <w:pPr>
        <w:spacing w:line="360" w:lineRule="auto"/>
        <w:ind w:firstLine="480" w:firstLineChars="200"/>
        <w:jc w:val="both"/>
        <w:rPr>
          <w:sz w:val="24"/>
        </w:rPr>
      </w:pPr>
      <w:r>
        <w:rPr>
          <w:rFonts w:hint="eastAsia"/>
          <w:sz w:val="24"/>
        </w:rPr>
        <w:t>三年光阴，幸有你们同行。愿我们未来的人生道路都能坦荡明朗，各自精彩。</w:t>
      </w:r>
    </w:p>
    <w:p w14:paraId="46D131FB">
      <w:pPr>
        <w:spacing w:line="360" w:lineRule="auto"/>
        <w:ind w:firstLine="480" w:firstLineChars="200"/>
        <w:rPr>
          <w:sz w:val="24"/>
        </w:rPr>
      </w:pPr>
    </w:p>
    <w:sectPr>
      <w:pgSz w:w="11906" w:h="16838"/>
      <w:pgMar w:top="1985" w:right="1588" w:bottom="2268" w:left="1588" w:header="1418" w:footer="1701" w:gutter="284"/>
      <w:cols w:space="425" w:num="1"/>
      <w:docGrid w:linePitch="395"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3:41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第2段首行缩进应为4.0字符，当前约1.9字符</w:t>
      </w:r>
    </w:p>
    <w:p>
      <w:pPr>
        <w:pStyle w:val="CommentText"/>
      </w:pPr>
      <w:r>
        <w:t>• 第3段首行缩进应为4.0字符，当前约1.9字符</w:t>
      </w:r>
    </w:p>
    <w:p>
      <w:pPr>
        <w:pStyle w:val="CommentText"/>
      </w:pPr>
      <w:r>
        <w:t>• 第4段首行缩进应为4.0字符，当前约1.9字符</w:t>
      </w:r>
    </w:p>
    <w:p>
      <w:pPr>
        <w:pStyle w:val="CommentText"/>
      </w:pPr>
      <w:r>
        <w:t>• 第5段首行缩进应为4.0字符，当前约2.2字符</w:t>
      </w:r>
    </w:p>
    <w:p>
      <w:pPr>
        <w:pStyle w:val="CommentText"/>
      </w:pPr>
      <w:r>
        <w:t>• 第6段应左对齐</w:t>
      </w:r>
    </w:p>
    <w:p>
      <w:pPr>
        <w:pStyle w:val="CommentText"/>
      </w:pPr>
      <w:r>
        <w:t>• 第6段首行缩进应为4.0字符，当前约2.0字符</w:t>
      </w:r>
    </w:p>
  </w:comment>
  <w:comment w:id="1" w:author="论文检测系统" w:initials="PDS" w:date="2026-04-14T06:33:41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3:41Z">
    <w:p>
      <w:pPr>
        <w:pStyle w:val="CommentText"/>
      </w:pPr>
      <w:r>
        <w:rPr>
          <w:rStyle w:val="CommentReference"/>
        </w:rPr>
        <w:annotationRef/>
      </w:r>
      <w:r>
        <w:t>[Keywords-english_structure]</w:t>
      </w:r>
    </w:p>
    <w:p>
      <w:pPr>
        <w:pStyle w:val="CommentText"/>
      </w:pPr>
      <w:r>
        <w:t>• 关键词分隔符错误，应使用英文逗号（,）分隔，而不是分号、中文逗号或其他符号</w:t>
      </w:r>
    </w:p>
    <w:p>
      <w:pPr>
        <w:pStyle w:val="CommentText"/>
      </w:pPr>
      <w:r>
        <w:t>• 关键词数量过少（1个），应为3-5个关键词</w:t>
      </w:r>
    </w:p>
  </w:comment>
  <w:comment w:id="3" w:author="论文检测系统" w:initials="PDS" w:date="2026-04-14T06:33:41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4" w:author="论文检测系统" w:initials="PDS" w:date="2026-04-14T06:33:41Z">
    <w:p>
      <w:pPr>
        <w:pStyle w:val="CommentText"/>
      </w:pPr>
      <w:r>
        <w:rPr>
          <w:rStyle w:val="CommentReference"/>
        </w:rPr>
        <w:annotationRef/>
      </w:r>
      <w:r>
        <w:t>[Table-表3-1比较不同方法在ShipEar数据集上的性能对比]</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comment>
  <w:comment w:id="5" w:author="论文检测系统" w:initials="PDS" w:date="2026-04-14T06:33:41Z">
    <w:p>
      <w:pPr>
        <w:pStyle w:val="CommentText"/>
      </w:pPr>
      <w:r>
        <w:rPr>
          <w:rStyle w:val="CommentReference"/>
        </w:rPr>
        <w:annotationRef/>
      </w:r>
      <w:r>
        <w:t>[Table-表3-2不同数据增强策略对模型性能的影响]</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p>
      <w:pPr>
        <w:pStyle w:val="CommentText"/>
      </w:pPr>
      <w:r>
        <w:t>• [表格引用] 表格上一段落未提及该表格引用（如：表{ch}-{seq}）</w:t>
      </w:r>
    </w:p>
  </w:comment>
  <w:comment w:id="6" w:author="论文检测系统" w:initials="PDS" w:date="2026-04-14T06:33:41Z">
    <w:p>
      <w:pPr>
        <w:pStyle w:val="CommentText"/>
      </w:pPr>
      <w:r>
        <w:rPr>
          <w:rStyle w:val="CommentReference"/>
        </w:rPr>
        <w:annotationRef/>
      </w:r>
      <w:r>
        <w:t>[Table-表3-3不同划分策略对模型性能的影响]</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p>
      <w:pPr>
        <w:pStyle w:val="CommentText"/>
      </w:pPr>
      <w:r>
        <w:t>• [表格引用] 表格上一段落未提及该表格引用（如：表{ch}-{seq}）</w:t>
      </w:r>
    </w:p>
  </w:comment>
  <w:comment w:id="7" w:author="论文检测系统" w:initials="PDS" w:date="2026-04-14T06:33:41Z">
    <w:p>
      <w:pPr>
        <w:pStyle w:val="CommentText"/>
      </w:pPr>
      <w:r>
        <w:rPr>
          <w:rStyle w:val="CommentReference"/>
        </w:rPr>
        <w:annotationRef/>
      </w:r>
      <w:r>
        <w:t>[Table-表3-4原型损失权重对模型性能的影响]</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comment>
  <w:comment w:id="8" w:author="论文检测系统" w:initials="PDS" w:date="2026-04-14T06:33:41Z">
    <w:p>
      <w:pPr>
        <w:pStyle w:val="CommentText"/>
      </w:pPr>
      <w:r>
        <w:rPr>
          <w:rStyle w:val="CommentReference"/>
        </w:rPr>
        <w:annotationRef/>
      </w:r>
      <w:r>
        <w:t>[Table-表3-5热身轮数对模型性能的影响]</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p>
      <w:pPr>
        <w:pStyle w:val="CommentText"/>
      </w:pPr>
      <w:r>
        <w:t>• [表格引用] 表格上一段落未提及该表格引用（如：表{ch}-{seq}）</w:t>
      </w:r>
    </w:p>
  </w:comment>
  <w:comment w:id="9" w:author="论文检测系统" w:initials="PDS" w:date="2026-04-14T06:33:41Z">
    <w:p>
      <w:pPr>
        <w:pStyle w:val="CommentText"/>
      </w:pPr>
      <w:r>
        <w:rPr>
          <w:rStyle w:val="CommentReference"/>
        </w:rPr>
        <w:annotationRef/>
      </w:r>
      <w:r>
        <w:t>[Table-表3-6本地训练轮数对模型性能的影响]</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p>
      <w:pPr>
        <w:pStyle w:val="CommentText"/>
      </w:pPr>
      <w:r>
        <w:t>• [表格引用] 表格上一段落未提及该表格引用（如：表{ch}-{seq}）</w:t>
      </w:r>
    </w:p>
  </w:comment>
  <w:comment w:id="10" w:author="论文检测系统" w:initials="PDS" w:date="2026-04-14T06:33:41Z">
    <w:p>
      <w:pPr>
        <w:pStyle w:val="CommentText"/>
      </w:pPr>
      <w:r>
        <w:rPr>
          <w:rStyle w:val="CommentReference"/>
        </w:rPr>
        <w:annotationRef/>
      </w:r>
      <w:r>
        <w:t>[Table-表3-7初始学习率对模型性能的影响]</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comment>
  <w:comment w:id="11" w:author="论文检测系统" w:initials="PDS" w:date="2026-04-14T06:33:41Z">
    <w:p>
      <w:pPr>
        <w:pStyle w:val="CommentText"/>
      </w:pPr>
      <w:r>
        <w:rPr>
          <w:rStyle w:val="CommentReference"/>
        </w:rPr>
        <w:annotationRef/>
      </w:r>
      <w:r>
        <w:t>[Table-表3-8学习率衰减周期对模型性能的影响]</w:t>
      </w:r>
    </w:p>
    <w:p>
      <w:pPr>
        <w:pStyle w:val="CommentText"/>
      </w:pPr>
      <w:r>
        <w:t>• [中文表题] 中文表题字号应为五号(10.5pt)</w:t>
      </w:r>
    </w:p>
    <w:p>
      <w:pPr>
        <w:pStyle w:val="CommentText"/>
      </w:pPr>
      <w:r>
        <w:t>• [表格样式] 顶线宽度应为1.5磅，实际为2.25磅</w:t>
      </w:r>
    </w:p>
    <w:p>
      <w:pPr>
        <w:pStyle w:val="CommentText"/>
      </w:pPr>
      <w:r>
        <w:t>• [表格样式] 底线宽度应为1.5磅，实际为2.25磅</w:t>
      </w:r>
    </w:p>
  </w:comment>
  <w:comment w:id="12" w:author="论文检测系统" w:initials="PDS" w:date="2026-04-14T06:33:41Z">
    <w:p>
      <w:pPr>
        <w:pStyle w:val="CommentText"/>
      </w:pPr>
      <w:r>
        <w:rPr>
          <w:rStyle w:val="CommentReference"/>
        </w:rPr>
        <w:annotationRef/>
      </w:r>
      <w:r>
        <w:t>[References-未被引用-[12]]</w:t>
      </w:r>
    </w:p>
    <w:p>
      <w:pPr>
        <w:pStyle w:val="CommentText"/>
      </w:pPr>
      <w:r>
        <w:t>• [12] Luo X, Chen L, Zhou H, et al. A survey of underwat...</w:t>
      </w:r>
    </w:p>
  </w:comment>
  <w:comment w:id="13" w:author="论文检测系统" w:initials="PDS" w:date="2026-04-14T06:33:41Z">
    <w:p>
      <w:pPr>
        <w:pStyle w:val="CommentText"/>
      </w:pPr>
      <w:r>
        <w:rPr>
          <w:rStyle w:val="CommentReference"/>
        </w:rPr>
        <w:annotationRef/>
      </w:r>
      <w:r>
        <w:t>[Title-chinese_format]</w:t>
      </w:r>
    </w:p>
    <w:p>
      <w:pPr>
        <w:pStyle w:val="CommentText"/>
      </w:pPr>
      <w:r>
        <w:t>• 字体应为加粗，实际为不加粗</w:t>
      </w:r>
    </w:p>
  </w:comment>
  <w:comment w:id="14" w:author="论文检测系统" w:initials="PDS" w:date="2026-04-14T06:33:41Z">
    <w:p>
      <w:pPr>
        <w:pStyle w:val="CommentText"/>
      </w:pPr>
      <w:r>
        <w:rPr>
          <w:rStyle w:val="CommentReference"/>
        </w:rPr>
        <w:annotationRef/>
      </w:r>
      <w:r>
        <w:t>[Title-english_format]</w:t>
      </w:r>
    </w:p>
    <w:p>
      <w:pPr>
        <w:pStyle w:val="CommentText"/>
      </w:pPr>
      <w:r>
        <w:t>• 段前间距应为0.7厘米（约19.8pt），实际为0.0pt</w:t>
      </w:r>
    </w:p>
    <w:p>
      <w:pPr>
        <w:pStyle w:val="CommentText"/>
      </w:pPr>
      <w:r>
        <w:t>• 段后间距应为0.7厘米（约19.8pt），实际为0.0pt</w:t>
      </w:r>
    </w:p>
    <w:p>
      <w:pPr>
        <w:pStyle w:val="CommentText"/>
      </w:pPr>
      <w:r>
        <w:t>• 左缩进应为0.0pt，实际为52.5pt</w:t>
      </w:r>
    </w:p>
  </w:comment>
  <w:comment w:id="15" w:author="论文检测系统" w:initials="PDS" w:date="2026-04-14T06:33:41Z">
    <w:p>
      <w:pPr>
        <w:pStyle w:val="CommentText"/>
      </w:pPr>
      <w:r>
        <w:rPr>
          <w:rStyle w:val="CommentReference"/>
        </w:rPr>
        <w:annotationRef/>
      </w:r>
      <w:r>
        <w:t>[Figure-figure2_picture]</w:t>
      </w:r>
    </w:p>
    <w:p>
      <w:pPr>
        <w:pStyle w:val="CommentText"/>
      </w:pPr>
      <w:r>
        <w:t>• 图片应居中对齐（当前：两端对齐）</w:t>
      </w:r>
    </w:p>
  </w:comment>
  <w:comment w:id="16" w:author="论文检测系统" w:initials="PDS" w:date="2026-04-14T06:33:41Z">
    <w:p>
      <w:pPr>
        <w:pStyle w:val="CommentText"/>
      </w:pPr>
      <w:r>
        <w:rPr>
          <w:rStyle w:val="CommentReference"/>
        </w:rPr>
        <w:annotationRef/>
      </w:r>
      <w:r>
        <w:t>[Figure-figure3_picture]</w:t>
      </w:r>
    </w:p>
    <w:p>
      <w:pPr>
        <w:pStyle w:val="CommentText"/>
      </w:pPr>
      <w:r>
        <w:t>• 图片应居中对齐（当前：两端对齐）</w:t>
      </w:r>
    </w:p>
  </w:comment>
  <w:comment w:id="17" w:author="论文检测系统" w:initials="PDS" w:date="2026-04-14T06:33:41Z">
    <w:p>
      <w:pPr>
        <w:pStyle w:val="CommentText"/>
      </w:pPr>
      <w:r>
        <w:rPr>
          <w:rStyle w:val="CommentReference"/>
        </w:rPr>
        <w:annotationRef/>
      </w:r>
      <w:r>
        <w:t>[Figure-figure5_picture]</w:t>
      </w:r>
    </w:p>
    <w:p>
      <w:pPr>
        <w:pStyle w:val="CommentText"/>
      </w:pPr>
      <w:r>
        <w:t>• 图片应居中对齐（当前：两端对齐）</w:t>
      </w:r>
    </w:p>
  </w:comment>
  <w:comment w:id="18" w:author="论文检测系统" w:initials="PDS" w:date="2026-04-14T06:33:41Z">
    <w:p>
      <w:pPr>
        <w:pStyle w:val="CommentText"/>
      </w:pPr>
      <w:r>
        <w:rPr>
          <w:rStyle w:val="CommentReference"/>
        </w:rPr>
        <w:annotationRef/>
      </w:r>
      <w:r>
        <w:t>[Table-table3_style]</w:t>
      </w:r>
    </w:p>
    <w:p>
      <w:pPr>
        <w:pStyle w:val="CommentText"/>
      </w:pPr>
      <w:r>
        <w:t>• 顶线宽度应为1.5磅，实际为2.25磅</w:t>
      </w:r>
    </w:p>
    <w:p>
      <w:pPr>
        <w:pStyle w:val="CommentText"/>
      </w:pPr>
      <w:r>
        <w:t>• 底线宽度应为1.5磅，实际为2.25磅</w:t>
      </w:r>
    </w:p>
  </w:comment>
  <w:comment w:id="19" w:author="论文检测系统" w:initials="PDS" w:date="2026-04-14T06:33:42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comment>
  <w:comment w:id="20" w:author="论文检测系统" w:initials="PDS" w:date="2026-04-14T06:33:42Z">
    <w:p>
      <w:pPr>
        <w:pStyle w:val="CommentText"/>
      </w:pPr>
      <w:r>
        <w:rPr>
          <w:rStyle w:val="CommentReference"/>
        </w:rPr>
        <w:annotationRef/>
      </w:r>
      <w:r>
        <w:t>[TOC-format_图录]</w:t>
      </w:r>
    </w:p>
    <w:p>
      <w:pPr>
        <w:pStyle w:val="CommentText"/>
      </w:pPr>
      <w:r>
        <w:t>• 字体应为不加粗，实际为加粗</w:t>
      </w:r>
    </w:p>
  </w:comment>
  <w:comment w:id="21" w:author="论文检测系统" w:initials="PDS" w:date="2026-04-14T06:33:42Z">
    <w:p>
      <w:pPr>
        <w:pStyle w:val="CommentText"/>
      </w:pPr>
      <w:r>
        <w:rPr>
          <w:rStyle w:val="CommentReference"/>
        </w:rPr>
        <w:annotationRef/>
      </w:r>
      <w:r>
        <w:t>[TOC-format_表录]</w:t>
      </w:r>
    </w:p>
    <w:p>
      <w:pPr>
        <w:pStyle w:val="CommentText"/>
      </w:pPr>
      <w:r>
        <w:t>• 字体应为不加粗，实际为加粗</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ans-serif">
    <w:altName w:val="Blessed Day"/>
    <w:panose1 w:val="00000000000000000000"/>
    <w:charset w:val="00"/>
    <w:family w:val="auto"/>
    <w:pitch w:val="default"/>
    <w:sig w:usb0="00000000" w:usb1="00000000" w:usb2="00000000" w:usb3="00000000" w:csb0="00000000" w:csb1="00000000"/>
  </w:font>
  <w:font w:name="Blessed Day">
    <w:panose1 w:val="02000400000000000000"/>
    <w:charset w:val="00"/>
    <w:family w:val="auto"/>
    <w:pitch w:val="default"/>
    <w:sig w:usb0="00000001" w:usb1="00000000" w:usb2="00000000" w:usb3="00000000" w:csb0="00000001" w:csb1="00000000"/>
  </w:font>
  <w:font w:name="MS Mincho">
    <w:altName w:val="Kozuka Mincho Pr6N M"/>
    <w:panose1 w:val="02020609040205080304"/>
    <w:charset w:val="80"/>
    <w:family w:val="modern"/>
    <w:pitch w:val="default"/>
    <w:sig w:usb0="00000000" w:usb1="00000000" w:usb2="08000012" w:usb3="00000000" w:csb0="0002009F" w:csb1="00000000"/>
  </w:font>
  <w:font w:name="Kozuka Mincho Pr6N M">
    <w:panose1 w:val="02020600000000000000"/>
    <w:charset w:val="80"/>
    <w:family w:val="auto"/>
    <w:pitch w:val="default"/>
    <w:sig w:usb0="000002D7" w:usb1="2AC71C11" w:usb2="00000012" w:usb3="00000000" w:csb0="2002009F"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7995">
    <w:pPr>
      <w:pStyle w:val="23"/>
    </w:pPr>
    <w:r>
      <w:fldChar w:fldCharType="begin"/>
    </w:r>
    <w:r>
      <w:instrText xml:space="preserve">PAGE   \* MERGEFORMAT</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D8035">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0E25D">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7B239">
    <w:pPr>
      <w:pStyle w:val="23"/>
    </w:pPr>
    <w:r>
      <w:rPr>
        <w:rStyle w:val="40"/>
      </w:rPr>
      <w:fldChar w:fldCharType="begin"/>
    </w:r>
    <w:r>
      <w:rPr>
        <w:rStyle w:val="40"/>
      </w:rPr>
      <w:instrText xml:space="preserve"> PAGE </w:instrText>
    </w:r>
    <w:r>
      <w:rPr>
        <w:rStyle w:val="40"/>
      </w:rPr>
      <w:fldChar w:fldCharType="separate"/>
    </w:r>
    <w:r>
      <w:rPr>
        <w:rStyle w:val="40"/>
      </w:rPr>
      <w:t>IV</w:t>
    </w:r>
    <w:r>
      <w:rPr>
        <w:rStyle w:val="4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B7CCD">
    <w:pPr>
      <w:pStyle w:val="23"/>
    </w:pPr>
    <w:r>
      <w:fldChar w:fldCharType="begin"/>
    </w:r>
    <w:r>
      <w:instrText xml:space="preserve">PAGE  \* ROMAN  \* MERGEFORMAT</w:instrText>
    </w:r>
    <w:r>
      <w:fldChar w:fldCharType="separate"/>
    </w:r>
    <w:r>
      <w:t>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337A9">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809BE">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A8634">
    <w:pPr>
      <w:pStyle w:val="2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99DB4">
    <w:pPr>
      <w:pStyle w:val="23"/>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6FAA2">
    <w:pPr>
      <w:pStyle w:val="23"/>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611BA">
    <w:pPr>
      <w:pStyle w:val="23"/>
    </w:pPr>
    <w:r>
      <w:fldChar w:fldCharType="begin"/>
    </w:r>
    <w:r>
      <w:instrText xml:space="preserve">PAGE   \* MERGEFORMAT</w:instrText>
    </w:r>
    <w:r>
      <w:fldChar w:fldCharType="separate"/>
    </w:r>
    <w:r>
      <w:t>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21DAD">
    <w:pPr>
      <w:pStyle w:val="23"/>
    </w:pPr>
    <w:r>
      <w:fldChar w:fldCharType="begin"/>
    </w:r>
    <w:r>
      <w:instrText xml:space="preserve">PAGE   \* MERGEFORMAT</w:instrText>
    </w:r>
    <w:r>
      <w:fldChar w:fldCharType="separate"/>
    </w:r>
    <w:r>
      <w:t>1</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A6914">
    <w:pPr>
      <w:pStyle w:val="23"/>
    </w:pPr>
    <w:r>
      <w:fldChar w:fldCharType="begin"/>
    </w:r>
    <w:r>
      <w:instrText xml:space="preserve">PAGE   \* MERGEFORMAT</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3DEB8">
    <w:pPr>
      <w:pStyle w:val="24"/>
    </w:pPr>
    <w:r>
      <w:fldChar w:fldCharType="begin"/>
    </w:r>
    <w:r>
      <w:instrText xml:space="preserve"> STYLEREF  "标题 1"  \* MERGEFORMAT </w:instrText>
    </w:r>
    <w:r>
      <w:fldChar w:fldCharType="separate"/>
    </w:r>
    <w:r>
      <w:t>基于联邦解耦一致性表征的水下声学目标识别算法</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8047">
    <w:pPr>
      <w:pStyle w:val="6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7D1E6"/>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96397">
    <w:pPr>
      <w:pStyle w:val="24"/>
      <w:pBdr>
        <w:bottom w:val="single" w:color="auto" w:sz="12" w:space="1"/>
      </w:pBdr>
    </w:pPr>
    <w:r>
      <w:rPr>
        <w:rFonts w:hint="eastAsia"/>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D552F">
    <w:pPr>
      <w:pStyle w:val="24"/>
      <w:pBdr>
        <w:bottom w:val="single" w:color="auto" w:sz="12" w:space="1"/>
      </w:pBdr>
    </w:pPr>
    <w:r>
      <w:rPr>
        <w:rFonts w:hint="eastAsia"/>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28F79">
    <w:pPr>
      <w:pStyle w:val="24"/>
      <w:pBdr>
        <w:bottom w:val="single" w:color="auto" w:sz="12" w:space="1"/>
      </w:pBdr>
    </w:pPr>
    <w:r>
      <w:rPr>
        <w:rFonts w:hint="eastAsia"/>
      </w:rPr>
      <w:t>东华大学硕士学位论文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64839">
    <w:pPr>
      <w:pStyle w:val="24"/>
      <w:pBdr>
        <w:bottom w:val="single" w:color="auto" w:sz="12" w:space="1"/>
      </w:pBdr>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5CDF6">
    <w:pPr>
      <w:pStyle w:val="24"/>
      <w:pBdr>
        <w:bottom w:val="single" w:color="auto" w:sz="12" w:space="1"/>
      </w:pBdr>
    </w:pPr>
    <w:r>
      <w:rPr>
        <w:rFonts w:hint="eastAsia"/>
      </w:rPr>
      <w:t>东华大学硕士学位论文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A34A1">
    <w:pPr>
      <w:pStyle w:val="24"/>
      <w:pBdr>
        <w:bottom w:val="single" w:color="auto" w:sz="12" w:space="1"/>
      </w:pBdr>
    </w:pPr>
    <w:r>
      <w:rPr>
        <w:rFonts w:hint="eastAsia"/>
      </w:rPr>
      <w:t>东华大学硕士学位论文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23687">
    <w:pPr>
      <w:pStyle w:val="24"/>
      <w:pBdr>
        <w:bottom w:val="single" w:color="auto" w:sz="12" w:space="1"/>
      </w:pBdr>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B80E4">
    <w:pPr>
      <w:pStyle w:val="24"/>
      <w:pBdr>
        <w:bottom w:val="single" w:color="auto" w:sz="12" w:space="1"/>
      </w:pBdr>
    </w:pPr>
    <w:r>
      <w:rPr>
        <w:rFonts w:hint="eastAsia"/>
      </w:rPr>
      <w:t>东华大学硕士学位论文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5957A">
    <w:pPr>
      <w:pStyle w:val="24"/>
      <w:pBdr>
        <w:bottom w:val="single" w:color="auto" w:sz="12" w:space="1"/>
      </w:pBdr>
    </w:pPr>
    <w:r>
      <w:rPr>
        <w:rFonts w:hint="eastAsia"/>
      </w:rPr>
      <w:t>第一章 绪论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3C49">
    <w:pPr>
      <w:pStyle w:val="24"/>
      <w:pBdr>
        <w:bottom w:val="single" w:color="auto" w:sz="12" w:space="1"/>
      </w:pBdr>
    </w:pPr>
    <w:r>
      <w:rPr>
        <w:rFonts w:hint="eastAsia"/>
      </w:rPr>
      <w:t>东华大学硕士学位论文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3F7B">
    <w:pPr>
      <w:pStyle w:val="24"/>
      <w:pBdr>
        <w:bottom w:val="single" w:color="auto" w:sz="12" w:space="1"/>
      </w:pBdr>
    </w:pPr>
    <w:r>
      <w:rPr>
        <w:rFonts w:hint="eastAsia"/>
      </w:rPr>
      <w:t>第二章 基础知识介绍</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85C9D">
    <w:pPr>
      <w:pStyle w:val="24"/>
      <w:pBdr>
        <w:bottom w:val="single" w:color="auto" w:sz="12" w:space="1"/>
      </w:pBdr>
    </w:pPr>
    <w:r>
      <w:rPr>
        <w:rFonts w:hint="eastAsia"/>
      </w:rPr>
      <w:t>东华大学硕士学位论文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1EF0B">
    <w:pPr>
      <w:pStyle w:val="24"/>
      <w:pBdr>
        <w:bottom w:val="single" w:color="auto" w:sz="12" w:space="1"/>
      </w:pBdr>
    </w:pPr>
    <w:r>
      <w:rPr>
        <w:rFonts w:hint="eastAsia"/>
      </w:rPr>
      <w:t>第三章 基于联邦解耦一致性表征的水下声学目标识别算法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D78D2">
    <w:pPr>
      <w:pStyle w:val="24"/>
      <w:pBdr>
        <w:bottom w:val="single" w:color="auto" w:sz="12" w:space="1"/>
      </w:pBdr>
    </w:pPr>
    <w:r>
      <w:rPr>
        <w:rFonts w:hint="eastAsia"/>
      </w:rPr>
      <w:t>东华大学硕士学位论文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6A686">
    <w:pPr>
      <w:pStyle w:val="24"/>
      <w:pBdr>
        <w:bottom w:val="single" w:color="auto" w:sz="12" w:space="1"/>
      </w:pBdr>
    </w:pPr>
    <w:r>
      <w:rPr>
        <w:rFonts w:hint="eastAsia"/>
      </w:rPr>
      <w:t xml:space="preserve">第四章 </w:t>
    </w:r>
    <w:bookmarkStart w:id="188" w:name="OLE_LINK1"/>
    <w:bookmarkEnd w:id="188"/>
    <w:r>
      <w:rPr>
        <w:rFonts w:hint="eastAsia"/>
      </w:rPr>
      <w:t>面向全场景自适应的动态路由机制</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EF016">
    <w:pPr>
      <w:pStyle w:val="24"/>
      <w:pBdr>
        <w:bottom w:val="single" w:color="auto" w:sz="12" w:space="1"/>
      </w:pBdr>
    </w:pPr>
    <w:r>
      <w:rPr>
        <w:rFonts w:hint="eastAsia"/>
      </w:rPr>
      <w:t>东华大学硕士学位论文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967FE">
    <w:pPr>
      <w:pStyle w:val="24"/>
      <w:pBdr>
        <w:bottom w:val="single" w:color="auto" w:sz="12" w:space="1"/>
      </w:pBdr>
    </w:pPr>
    <w:r>
      <w:rPr>
        <w:rFonts w:hint="eastAsia"/>
      </w:rPr>
      <w:t>第五章 结论与展望</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285E1">
    <w:pPr>
      <w:pStyle w:val="24"/>
      <w:pBdr>
        <w:bottom w:val="none" w:color="auto" w:sz="0" w:space="0"/>
      </w:pBd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11421">
    <w:pPr>
      <w:pStyle w:val="24"/>
      <w:pBdr>
        <w:bottom w:val="none" w:color="auto" w:sz="0" w:space="0"/>
      </w:pBd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73D0C">
    <w:pPr>
      <w:pStyle w:val="24"/>
      <w:pBdr>
        <w:bottom w:val="none" w:color="auto" w:sz="0" w:space="0"/>
      </w:pBd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CB2B3">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B0675"/>
    <w:multiLevelType w:val="singleLevel"/>
    <w:tmpl w:val="997B0675"/>
    <w:lvl w:ilvl="0" w:tentative="0">
      <w:start w:val="1"/>
      <w:numFmt w:val="decimal"/>
      <w:suff w:val="space"/>
      <w:lvlText w:val="(%1)"/>
      <w:lvlJc w:val="left"/>
    </w:lvl>
  </w:abstractNum>
  <w:abstractNum w:abstractNumId="1">
    <w:nsid w:val="172F19DC"/>
    <w:multiLevelType w:val="multilevel"/>
    <w:tmpl w:val="172F19DC"/>
    <w:lvl w:ilvl="0" w:tentative="0">
      <w:start w:val="1"/>
      <w:numFmt w:val="decimal"/>
      <w:lvlText w:val="[%1]"/>
      <w:lvlJc w:val="center"/>
      <w:pPr>
        <w:ind w:left="440" w:hanging="440"/>
      </w:pPr>
      <w:rPr>
        <w:rFonts w:hint="default" w:ascii="Times New Roman" w:hAnsi="Times New Roman" w:eastAsia="宋体"/>
        <w:sz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FE954E4"/>
    <w:multiLevelType w:val="multilevel"/>
    <w:tmpl w:val="1FE954E4"/>
    <w:lvl w:ilvl="0" w:tentative="0">
      <w:start w:val="2"/>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24B3E01"/>
    <w:multiLevelType w:val="multilevel"/>
    <w:tmpl w:val="224B3E01"/>
    <w:lvl w:ilvl="0" w:tentative="0">
      <w:start w:val="1"/>
      <w:numFmt w:val="lowerLetter"/>
      <w:pStyle w:val="86"/>
      <w:lvlText w:val="%1)"/>
      <w:lvlJc w:val="left"/>
      <w:pPr>
        <w:ind w:left="360" w:hanging="360"/>
      </w:pPr>
      <w:rPr>
        <w:rFonts w:hint="default"/>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4">
    <w:nsid w:val="277B478E"/>
    <w:multiLevelType w:val="multilevel"/>
    <w:tmpl w:val="277B478E"/>
    <w:lvl w:ilvl="0" w:tentative="0">
      <w:start w:val="1"/>
      <w:numFmt w:val="chineseCountingThousand"/>
      <w:suff w:val="space"/>
      <w:lvlText w:val="第%1章"/>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5">
    <w:nsid w:val="29CB0912"/>
    <w:multiLevelType w:val="multilevel"/>
    <w:tmpl w:val="29CB0912"/>
    <w:lvl w:ilvl="0" w:tentative="0">
      <w:start w:val="1"/>
      <w:numFmt w:val="decimal"/>
      <w:pStyle w:val="2"/>
      <w:lvlText w:val="%1."/>
      <w:lvlJc w:val="left"/>
      <w:pPr>
        <w:ind w:left="2831" w:hanging="137"/>
      </w:pPr>
      <w:rPr>
        <w:rFonts w:hint="eastAsia"/>
      </w:rPr>
    </w:lvl>
    <w:lvl w:ilvl="1" w:tentative="0">
      <w:start w:val="1"/>
      <w:numFmt w:val="decimal"/>
      <w:pStyle w:val="3"/>
      <w:isLgl/>
      <w:suff w:val="space"/>
      <w:lvlText w:val="%1.%2"/>
      <w:lvlJc w:val="left"/>
      <w:pPr>
        <w:ind w:left="5813" w:firstLine="0"/>
      </w:pPr>
      <w:rPr>
        <w:rFonts w:hint="eastAsia"/>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6">
    <w:nsid w:val="54353DFF"/>
    <w:multiLevelType w:val="multilevel"/>
    <w:tmpl w:val="54353DFF"/>
    <w:lvl w:ilvl="0" w:tentative="0">
      <w:start w:val="1"/>
      <w:numFmt w:val="decimal"/>
      <w:lvlText w:val="[%1]"/>
      <w:lvlJc w:val="center"/>
      <w:pPr>
        <w:ind w:left="920" w:hanging="440"/>
      </w:pPr>
      <w:rPr>
        <w:rFonts w:hint="default" w:ascii="Times New Roman" w:hAnsi="Times New Roman" w:eastAsia="宋体"/>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615E1F0A"/>
    <w:multiLevelType w:val="multilevel"/>
    <w:tmpl w:val="615E1F0A"/>
    <w:lvl w:ilvl="0" w:tentative="0">
      <w:start w:val="2"/>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E777E50"/>
    <w:multiLevelType w:val="multilevel"/>
    <w:tmpl w:val="7E777E50"/>
    <w:lvl w:ilvl="0" w:tentative="0">
      <w:start w:val="1"/>
      <w:numFmt w:val="decimal"/>
      <w:lvlText w:val="[%1]"/>
      <w:lvlJc w:val="center"/>
      <w:pPr>
        <w:ind w:left="920" w:hanging="440"/>
      </w:pPr>
      <w:rPr>
        <w:rFonts w:hint="default" w:ascii="Times New Roman" w:hAnsi="Times New Roman" w:eastAsia="宋体"/>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5"/>
  </w:num>
  <w:num w:numId="2">
    <w:abstractNumId w:val="4"/>
  </w:num>
  <w:num w:numId="3">
    <w:abstractNumId w:val="3"/>
  </w:num>
  <w:num w:numId="4">
    <w:abstractNumId w:val="0"/>
  </w:num>
  <w:num w:numId="5">
    <w:abstractNumId w:val="2"/>
  </w:num>
  <w:num w:numId="6">
    <w:abstractNumId w:val="7"/>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formatting="1" w:enforcement="0"/>
  <w:defaultTabStop w:val="420"/>
  <w:evenAndOddHeaders w:val="1"/>
  <w:drawingGridHorizontalSpacing w:val="105"/>
  <w:drawingGridVerticalSpacing w:val="39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JlZmRmYTU4MDU1MzFhNjAzMWRhMzFiMWQ5ZDVjOWUifQ=="/>
  </w:docVars>
  <w:rsids>
    <w:rsidRoot w:val="009647FC"/>
    <w:rsid w:val="00001603"/>
    <w:rsid w:val="00002384"/>
    <w:rsid w:val="00002CDC"/>
    <w:rsid w:val="0000354B"/>
    <w:rsid w:val="0000590E"/>
    <w:rsid w:val="00007846"/>
    <w:rsid w:val="00011154"/>
    <w:rsid w:val="00013480"/>
    <w:rsid w:val="0001464A"/>
    <w:rsid w:val="00015698"/>
    <w:rsid w:val="00016A32"/>
    <w:rsid w:val="00017FEB"/>
    <w:rsid w:val="00020832"/>
    <w:rsid w:val="00020AF7"/>
    <w:rsid w:val="00020BBA"/>
    <w:rsid w:val="00020EBA"/>
    <w:rsid w:val="000223D9"/>
    <w:rsid w:val="00022ECC"/>
    <w:rsid w:val="0002331F"/>
    <w:rsid w:val="0002475B"/>
    <w:rsid w:val="00027332"/>
    <w:rsid w:val="000306C5"/>
    <w:rsid w:val="0003074A"/>
    <w:rsid w:val="00030CC6"/>
    <w:rsid w:val="00032D96"/>
    <w:rsid w:val="000347B2"/>
    <w:rsid w:val="000410EF"/>
    <w:rsid w:val="000429CC"/>
    <w:rsid w:val="00042C73"/>
    <w:rsid w:val="000436A9"/>
    <w:rsid w:val="00044100"/>
    <w:rsid w:val="000442C4"/>
    <w:rsid w:val="000444E4"/>
    <w:rsid w:val="00044F7F"/>
    <w:rsid w:val="000459B4"/>
    <w:rsid w:val="00045B8F"/>
    <w:rsid w:val="00050859"/>
    <w:rsid w:val="00051111"/>
    <w:rsid w:val="00051E38"/>
    <w:rsid w:val="00053132"/>
    <w:rsid w:val="000531D1"/>
    <w:rsid w:val="000540E0"/>
    <w:rsid w:val="0005524C"/>
    <w:rsid w:val="00061073"/>
    <w:rsid w:val="0006243D"/>
    <w:rsid w:val="00063060"/>
    <w:rsid w:val="000630F7"/>
    <w:rsid w:val="00064758"/>
    <w:rsid w:val="00065CE2"/>
    <w:rsid w:val="00070F15"/>
    <w:rsid w:val="000718AD"/>
    <w:rsid w:val="000719D3"/>
    <w:rsid w:val="0007342A"/>
    <w:rsid w:val="00074722"/>
    <w:rsid w:val="00076F22"/>
    <w:rsid w:val="00081AA1"/>
    <w:rsid w:val="0008300F"/>
    <w:rsid w:val="00084C98"/>
    <w:rsid w:val="000868C7"/>
    <w:rsid w:val="00090745"/>
    <w:rsid w:val="00090C71"/>
    <w:rsid w:val="00091B72"/>
    <w:rsid w:val="00096AE2"/>
    <w:rsid w:val="000972C3"/>
    <w:rsid w:val="00097B77"/>
    <w:rsid w:val="000A06BD"/>
    <w:rsid w:val="000A2FC0"/>
    <w:rsid w:val="000A31DB"/>
    <w:rsid w:val="000A4143"/>
    <w:rsid w:val="000A5105"/>
    <w:rsid w:val="000A5BBF"/>
    <w:rsid w:val="000A678F"/>
    <w:rsid w:val="000B4C0B"/>
    <w:rsid w:val="000B57D6"/>
    <w:rsid w:val="000B58FE"/>
    <w:rsid w:val="000B5980"/>
    <w:rsid w:val="000B68D5"/>
    <w:rsid w:val="000B6977"/>
    <w:rsid w:val="000B6AF1"/>
    <w:rsid w:val="000B6D3F"/>
    <w:rsid w:val="000B78D2"/>
    <w:rsid w:val="000C0666"/>
    <w:rsid w:val="000C12A2"/>
    <w:rsid w:val="000C163D"/>
    <w:rsid w:val="000C1B5B"/>
    <w:rsid w:val="000C339E"/>
    <w:rsid w:val="000C35B6"/>
    <w:rsid w:val="000C490F"/>
    <w:rsid w:val="000C7B5E"/>
    <w:rsid w:val="000D0F4F"/>
    <w:rsid w:val="000D1143"/>
    <w:rsid w:val="000D14B5"/>
    <w:rsid w:val="000D261B"/>
    <w:rsid w:val="000D31F2"/>
    <w:rsid w:val="000D5783"/>
    <w:rsid w:val="000D6AFB"/>
    <w:rsid w:val="000D71B7"/>
    <w:rsid w:val="000D7ABD"/>
    <w:rsid w:val="000E0E9D"/>
    <w:rsid w:val="000E1026"/>
    <w:rsid w:val="000E1376"/>
    <w:rsid w:val="000E2606"/>
    <w:rsid w:val="000E308B"/>
    <w:rsid w:val="000E3170"/>
    <w:rsid w:val="000E4AFF"/>
    <w:rsid w:val="000E4E93"/>
    <w:rsid w:val="000E511E"/>
    <w:rsid w:val="000E5653"/>
    <w:rsid w:val="000E5E97"/>
    <w:rsid w:val="000E73AD"/>
    <w:rsid w:val="000F29F9"/>
    <w:rsid w:val="000F42A5"/>
    <w:rsid w:val="000F50DF"/>
    <w:rsid w:val="000F58A1"/>
    <w:rsid w:val="000F5DA3"/>
    <w:rsid w:val="00100002"/>
    <w:rsid w:val="001014DC"/>
    <w:rsid w:val="0010211F"/>
    <w:rsid w:val="00103784"/>
    <w:rsid w:val="00106478"/>
    <w:rsid w:val="0011101A"/>
    <w:rsid w:val="00113C7E"/>
    <w:rsid w:val="00115A02"/>
    <w:rsid w:val="00115FDD"/>
    <w:rsid w:val="001172B4"/>
    <w:rsid w:val="0011736B"/>
    <w:rsid w:val="00121DB5"/>
    <w:rsid w:val="00122F61"/>
    <w:rsid w:val="001243E6"/>
    <w:rsid w:val="00125174"/>
    <w:rsid w:val="00125190"/>
    <w:rsid w:val="00126A26"/>
    <w:rsid w:val="00130174"/>
    <w:rsid w:val="001316BB"/>
    <w:rsid w:val="001325A5"/>
    <w:rsid w:val="00135331"/>
    <w:rsid w:val="00136EFE"/>
    <w:rsid w:val="0013715E"/>
    <w:rsid w:val="0013735B"/>
    <w:rsid w:val="0013761B"/>
    <w:rsid w:val="00137754"/>
    <w:rsid w:val="00137BA0"/>
    <w:rsid w:val="00137C33"/>
    <w:rsid w:val="0014050B"/>
    <w:rsid w:val="00140AAD"/>
    <w:rsid w:val="00142395"/>
    <w:rsid w:val="00142F90"/>
    <w:rsid w:val="00151075"/>
    <w:rsid w:val="001512CD"/>
    <w:rsid w:val="001514C9"/>
    <w:rsid w:val="001528B3"/>
    <w:rsid w:val="00152A72"/>
    <w:rsid w:val="0015454B"/>
    <w:rsid w:val="00155ECB"/>
    <w:rsid w:val="001567C6"/>
    <w:rsid w:val="001609EC"/>
    <w:rsid w:val="001612FD"/>
    <w:rsid w:val="00161A2E"/>
    <w:rsid w:val="001638F1"/>
    <w:rsid w:val="00164E6F"/>
    <w:rsid w:val="001718ED"/>
    <w:rsid w:val="00171DE7"/>
    <w:rsid w:val="00172BDD"/>
    <w:rsid w:val="00173B85"/>
    <w:rsid w:val="00174077"/>
    <w:rsid w:val="00175B8F"/>
    <w:rsid w:val="0017619C"/>
    <w:rsid w:val="001768CA"/>
    <w:rsid w:val="00176952"/>
    <w:rsid w:val="00177489"/>
    <w:rsid w:val="00177C9B"/>
    <w:rsid w:val="00177D92"/>
    <w:rsid w:val="001826C7"/>
    <w:rsid w:val="00183D1F"/>
    <w:rsid w:val="001840A0"/>
    <w:rsid w:val="00185A21"/>
    <w:rsid w:val="001868B9"/>
    <w:rsid w:val="00186A62"/>
    <w:rsid w:val="00190419"/>
    <w:rsid w:val="00190A7F"/>
    <w:rsid w:val="00192FD2"/>
    <w:rsid w:val="0019449F"/>
    <w:rsid w:val="00197681"/>
    <w:rsid w:val="00197E0F"/>
    <w:rsid w:val="001A3505"/>
    <w:rsid w:val="001A5C63"/>
    <w:rsid w:val="001A61DC"/>
    <w:rsid w:val="001A6E0D"/>
    <w:rsid w:val="001B1E44"/>
    <w:rsid w:val="001B2566"/>
    <w:rsid w:val="001B3906"/>
    <w:rsid w:val="001B3E93"/>
    <w:rsid w:val="001B43D0"/>
    <w:rsid w:val="001B4481"/>
    <w:rsid w:val="001B452F"/>
    <w:rsid w:val="001B7E02"/>
    <w:rsid w:val="001C0289"/>
    <w:rsid w:val="001C09E8"/>
    <w:rsid w:val="001C4E45"/>
    <w:rsid w:val="001C5052"/>
    <w:rsid w:val="001C5BD6"/>
    <w:rsid w:val="001C600F"/>
    <w:rsid w:val="001C732A"/>
    <w:rsid w:val="001D029B"/>
    <w:rsid w:val="001D0A99"/>
    <w:rsid w:val="001D1709"/>
    <w:rsid w:val="001D356D"/>
    <w:rsid w:val="001D5969"/>
    <w:rsid w:val="001D5D81"/>
    <w:rsid w:val="001D6E28"/>
    <w:rsid w:val="001D7BF3"/>
    <w:rsid w:val="001E0060"/>
    <w:rsid w:val="001E0A7D"/>
    <w:rsid w:val="001E19A7"/>
    <w:rsid w:val="001E23FE"/>
    <w:rsid w:val="001E39A3"/>
    <w:rsid w:val="001E3BF4"/>
    <w:rsid w:val="001E5CBC"/>
    <w:rsid w:val="001E7BB1"/>
    <w:rsid w:val="001F0867"/>
    <w:rsid w:val="001F1628"/>
    <w:rsid w:val="001F4896"/>
    <w:rsid w:val="001F4FA6"/>
    <w:rsid w:val="001F4FF3"/>
    <w:rsid w:val="001F52E2"/>
    <w:rsid w:val="001F583F"/>
    <w:rsid w:val="001F6079"/>
    <w:rsid w:val="001F62DD"/>
    <w:rsid w:val="001F6AC7"/>
    <w:rsid w:val="001F6F53"/>
    <w:rsid w:val="001F7B68"/>
    <w:rsid w:val="00200683"/>
    <w:rsid w:val="00202CEC"/>
    <w:rsid w:val="00203B42"/>
    <w:rsid w:val="00203C6E"/>
    <w:rsid w:val="00205A71"/>
    <w:rsid w:val="002070CE"/>
    <w:rsid w:val="00207354"/>
    <w:rsid w:val="00210708"/>
    <w:rsid w:val="0021124C"/>
    <w:rsid w:val="00212F21"/>
    <w:rsid w:val="00213AA0"/>
    <w:rsid w:val="00214D19"/>
    <w:rsid w:val="00215F0D"/>
    <w:rsid w:val="0021668A"/>
    <w:rsid w:val="00217396"/>
    <w:rsid w:val="00217BF4"/>
    <w:rsid w:val="0022071B"/>
    <w:rsid w:val="00221379"/>
    <w:rsid w:val="00221A46"/>
    <w:rsid w:val="00222470"/>
    <w:rsid w:val="002224CF"/>
    <w:rsid w:val="002225C3"/>
    <w:rsid w:val="00224D83"/>
    <w:rsid w:val="00224E2C"/>
    <w:rsid w:val="002271EF"/>
    <w:rsid w:val="00227E92"/>
    <w:rsid w:val="00230FD6"/>
    <w:rsid w:val="00231B80"/>
    <w:rsid w:val="0023298A"/>
    <w:rsid w:val="00233FD9"/>
    <w:rsid w:val="0023443D"/>
    <w:rsid w:val="0023476F"/>
    <w:rsid w:val="00234F6B"/>
    <w:rsid w:val="00236DBE"/>
    <w:rsid w:val="00236F00"/>
    <w:rsid w:val="0023724D"/>
    <w:rsid w:val="00241514"/>
    <w:rsid w:val="002417AE"/>
    <w:rsid w:val="0024239A"/>
    <w:rsid w:val="00242673"/>
    <w:rsid w:val="00244D13"/>
    <w:rsid w:val="002454F0"/>
    <w:rsid w:val="00245902"/>
    <w:rsid w:val="0024632D"/>
    <w:rsid w:val="00247C6B"/>
    <w:rsid w:val="002514E4"/>
    <w:rsid w:val="0025253A"/>
    <w:rsid w:val="00256615"/>
    <w:rsid w:val="002570B0"/>
    <w:rsid w:val="002600F5"/>
    <w:rsid w:val="002602DD"/>
    <w:rsid w:val="00262C96"/>
    <w:rsid w:val="0026325C"/>
    <w:rsid w:val="002639A2"/>
    <w:rsid w:val="00265384"/>
    <w:rsid w:val="00265B52"/>
    <w:rsid w:val="002663C1"/>
    <w:rsid w:val="0027036A"/>
    <w:rsid w:val="00270386"/>
    <w:rsid w:val="00273366"/>
    <w:rsid w:val="002738CA"/>
    <w:rsid w:val="0027402D"/>
    <w:rsid w:val="00274DC3"/>
    <w:rsid w:val="002777AF"/>
    <w:rsid w:val="002813E9"/>
    <w:rsid w:val="0028173E"/>
    <w:rsid w:val="00281804"/>
    <w:rsid w:val="002822DA"/>
    <w:rsid w:val="00282385"/>
    <w:rsid w:val="00291F45"/>
    <w:rsid w:val="00292844"/>
    <w:rsid w:val="00292C0D"/>
    <w:rsid w:val="00292EA5"/>
    <w:rsid w:val="00293FE7"/>
    <w:rsid w:val="00295203"/>
    <w:rsid w:val="00295555"/>
    <w:rsid w:val="00295DF3"/>
    <w:rsid w:val="00295EFA"/>
    <w:rsid w:val="00296C9A"/>
    <w:rsid w:val="002975A7"/>
    <w:rsid w:val="0029774C"/>
    <w:rsid w:val="00297C1B"/>
    <w:rsid w:val="002A03CE"/>
    <w:rsid w:val="002A3693"/>
    <w:rsid w:val="002A3C6F"/>
    <w:rsid w:val="002A3DC0"/>
    <w:rsid w:val="002A4EDB"/>
    <w:rsid w:val="002A646B"/>
    <w:rsid w:val="002A6993"/>
    <w:rsid w:val="002B1197"/>
    <w:rsid w:val="002B22FA"/>
    <w:rsid w:val="002B3848"/>
    <w:rsid w:val="002B59BE"/>
    <w:rsid w:val="002B65CF"/>
    <w:rsid w:val="002B6E50"/>
    <w:rsid w:val="002C04D6"/>
    <w:rsid w:val="002C0D85"/>
    <w:rsid w:val="002C128B"/>
    <w:rsid w:val="002C3371"/>
    <w:rsid w:val="002C477C"/>
    <w:rsid w:val="002C7391"/>
    <w:rsid w:val="002C7FCC"/>
    <w:rsid w:val="002D2290"/>
    <w:rsid w:val="002D63BD"/>
    <w:rsid w:val="002D6FE5"/>
    <w:rsid w:val="002D7D2B"/>
    <w:rsid w:val="002E026B"/>
    <w:rsid w:val="002E0339"/>
    <w:rsid w:val="002E5118"/>
    <w:rsid w:val="002E5A4A"/>
    <w:rsid w:val="002F0921"/>
    <w:rsid w:val="002F1B29"/>
    <w:rsid w:val="002F5C1E"/>
    <w:rsid w:val="002F6157"/>
    <w:rsid w:val="002F7266"/>
    <w:rsid w:val="002F77C3"/>
    <w:rsid w:val="003002DF"/>
    <w:rsid w:val="003006C0"/>
    <w:rsid w:val="00300AF0"/>
    <w:rsid w:val="00302C82"/>
    <w:rsid w:val="00303416"/>
    <w:rsid w:val="0030537A"/>
    <w:rsid w:val="0030686F"/>
    <w:rsid w:val="00306D6F"/>
    <w:rsid w:val="00307745"/>
    <w:rsid w:val="00307C0D"/>
    <w:rsid w:val="00307F97"/>
    <w:rsid w:val="00311F88"/>
    <w:rsid w:val="00311FB3"/>
    <w:rsid w:val="00311FD2"/>
    <w:rsid w:val="00312076"/>
    <w:rsid w:val="0031261A"/>
    <w:rsid w:val="00312858"/>
    <w:rsid w:val="00312EC8"/>
    <w:rsid w:val="00313000"/>
    <w:rsid w:val="0031363C"/>
    <w:rsid w:val="00313840"/>
    <w:rsid w:val="003154AF"/>
    <w:rsid w:val="003175C7"/>
    <w:rsid w:val="00320FBB"/>
    <w:rsid w:val="003221FC"/>
    <w:rsid w:val="00322D9D"/>
    <w:rsid w:val="003232AB"/>
    <w:rsid w:val="0032374A"/>
    <w:rsid w:val="00323B9B"/>
    <w:rsid w:val="00324CD9"/>
    <w:rsid w:val="0032568D"/>
    <w:rsid w:val="00325C1E"/>
    <w:rsid w:val="00327C94"/>
    <w:rsid w:val="00333355"/>
    <w:rsid w:val="00335D74"/>
    <w:rsid w:val="00337F18"/>
    <w:rsid w:val="0034001C"/>
    <w:rsid w:val="0034236A"/>
    <w:rsid w:val="00343174"/>
    <w:rsid w:val="003448B5"/>
    <w:rsid w:val="00350094"/>
    <w:rsid w:val="003502B6"/>
    <w:rsid w:val="00351EA0"/>
    <w:rsid w:val="00354D1E"/>
    <w:rsid w:val="00355A8D"/>
    <w:rsid w:val="00356E68"/>
    <w:rsid w:val="0036027C"/>
    <w:rsid w:val="0036082E"/>
    <w:rsid w:val="00360F38"/>
    <w:rsid w:val="00364EF3"/>
    <w:rsid w:val="003650DF"/>
    <w:rsid w:val="00365364"/>
    <w:rsid w:val="003662ED"/>
    <w:rsid w:val="003675D7"/>
    <w:rsid w:val="00367756"/>
    <w:rsid w:val="0037131E"/>
    <w:rsid w:val="00371420"/>
    <w:rsid w:val="00372D6E"/>
    <w:rsid w:val="00376927"/>
    <w:rsid w:val="00377FFC"/>
    <w:rsid w:val="00380293"/>
    <w:rsid w:val="00380602"/>
    <w:rsid w:val="0038110B"/>
    <w:rsid w:val="00381C64"/>
    <w:rsid w:val="00384E19"/>
    <w:rsid w:val="00385EC9"/>
    <w:rsid w:val="003860E6"/>
    <w:rsid w:val="0038656D"/>
    <w:rsid w:val="00386C41"/>
    <w:rsid w:val="0038775C"/>
    <w:rsid w:val="00387831"/>
    <w:rsid w:val="00390B8E"/>
    <w:rsid w:val="00391AC1"/>
    <w:rsid w:val="00391FE0"/>
    <w:rsid w:val="00393319"/>
    <w:rsid w:val="003A158F"/>
    <w:rsid w:val="003A2736"/>
    <w:rsid w:val="003A3809"/>
    <w:rsid w:val="003A3826"/>
    <w:rsid w:val="003A4467"/>
    <w:rsid w:val="003A5896"/>
    <w:rsid w:val="003A6A13"/>
    <w:rsid w:val="003B0A73"/>
    <w:rsid w:val="003B1112"/>
    <w:rsid w:val="003B15D0"/>
    <w:rsid w:val="003B2B51"/>
    <w:rsid w:val="003B3C27"/>
    <w:rsid w:val="003B4959"/>
    <w:rsid w:val="003B6DCC"/>
    <w:rsid w:val="003B7748"/>
    <w:rsid w:val="003C13D5"/>
    <w:rsid w:val="003C1556"/>
    <w:rsid w:val="003C17AF"/>
    <w:rsid w:val="003C17D3"/>
    <w:rsid w:val="003C21ED"/>
    <w:rsid w:val="003C24AC"/>
    <w:rsid w:val="003C2D9D"/>
    <w:rsid w:val="003C31B7"/>
    <w:rsid w:val="003C38F9"/>
    <w:rsid w:val="003C416D"/>
    <w:rsid w:val="003C49D5"/>
    <w:rsid w:val="003C6C7D"/>
    <w:rsid w:val="003D15AD"/>
    <w:rsid w:val="003D1B58"/>
    <w:rsid w:val="003D2357"/>
    <w:rsid w:val="003D2C46"/>
    <w:rsid w:val="003D3E3D"/>
    <w:rsid w:val="003D425C"/>
    <w:rsid w:val="003D4D10"/>
    <w:rsid w:val="003D521B"/>
    <w:rsid w:val="003D7619"/>
    <w:rsid w:val="003D7B3F"/>
    <w:rsid w:val="003E3D45"/>
    <w:rsid w:val="003E4E50"/>
    <w:rsid w:val="003E6178"/>
    <w:rsid w:val="003F0F38"/>
    <w:rsid w:val="003F5C82"/>
    <w:rsid w:val="003F6CD5"/>
    <w:rsid w:val="003F70A3"/>
    <w:rsid w:val="003F78FB"/>
    <w:rsid w:val="003F7CBE"/>
    <w:rsid w:val="003F7E52"/>
    <w:rsid w:val="00400741"/>
    <w:rsid w:val="00400D3B"/>
    <w:rsid w:val="00400E93"/>
    <w:rsid w:val="00401CE6"/>
    <w:rsid w:val="00401EF7"/>
    <w:rsid w:val="00402837"/>
    <w:rsid w:val="00403467"/>
    <w:rsid w:val="00404E99"/>
    <w:rsid w:val="00405CEF"/>
    <w:rsid w:val="00406281"/>
    <w:rsid w:val="00406B26"/>
    <w:rsid w:val="00407300"/>
    <w:rsid w:val="0040733C"/>
    <w:rsid w:val="00411AB5"/>
    <w:rsid w:val="00411EFA"/>
    <w:rsid w:val="00414B3D"/>
    <w:rsid w:val="004205C1"/>
    <w:rsid w:val="00421221"/>
    <w:rsid w:val="00422097"/>
    <w:rsid w:val="00424FC6"/>
    <w:rsid w:val="00425121"/>
    <w:rsid w:val="00425478"/>
    <w:rsid w:val="00425D05"/>
    <w:rsid w:val="00425F18"/>
    <w:rsid w:val="0042631C"/>
    <w:rsid w:val="0042652A"/>
    <w:rsid w:val="00426BC3"/>
    <w:rsid w:val="00427B25"/>
    <w:rsid w:val="00435481"/>
    <w:rsid w:val="00435995"/>
    <w:rsid w:val="0043629F"/>
    <w:rsid w:val="00436823"/>
    <w:rsid w:val="0044067C"/>
    <w:rsid w:val="004427ED"/>
    <w:rsid w:val="00444CF4"/>
    <w:rsid w:val="00446553"/>
    <w:rsid w:val="00447DA1"/>
    <w:rsid w:val="00447F40"/>
    <w:rsid w:val="00451168"/>
    <w:rsid w:val="00453A53"/>
    <w:rsid w:val="00453FC0"/>
    <w:rsid w:val="00454CF8"/>
    <w:rsid w:val="004556F0"/>
    <w:rsid w:val="00455D25"/>
    <w:rsid w:val="00455F84"/>
    <w:rsid w:val="0045602C"/>
    <w:rsid w:val="00457667"/>
    <w:rsid w:val="0046020A"/>
    <w:rsid w:val="004603B9"/>
    <w:rsid w:val="00460934"/>
    <w:rsid w:val="00460EFC"/>
    <w:rsid w:val="00461039"/>
    <w:rsid w:val="004618E3"/>
    <w:rsid w:val="00462026"/>
    <w:rsid w:val="0046209F"/>
    <w:rsid w:val="00463238"/>
    <w:rsid w:val="00465254"/>
    <w:rsid w:val="00471349"/>
    <w:rsid w:val="00473D0D"/>
    <w:rsid w:val="00474DD9"/>
    <w:rsid w:val="00477BD3"/>
    <w:rsid w:val="00484E92"/>
    <w:rsid w:val="0048535F"/>
    <w:rsid w:val="004874C3"/>
    <w:rsid w:val="00487921"/>
    <w:rsid w:val="004909E3"/>
    <w:rsid w:val="004910BA"/>
    <w:rsid w:val="00494ED3"/>
    <w:rsid w:val="00495042"/>
    <w:rsid w:val="004959F4"/>
    <w:rsid w:val="0049691F"/>
    <w:rsid w:val="00496EF1"/>
    <w:rsid w:val="004A07D1"/>
    <w:rsid w:val="004A2D5F"/>
    <w:rsid w:val="004A36FF"/>
    <w:rsid w:val="004A3DCC"/>
    <w:rsid w:val="004A4567"/>
    <w:rsid w:val="004A4754"/>
    <w:rsid w:val="004B1490"/>
    <w:rsid w:val="004B20C9"/>
    <w:rsid w:val="004B23B8"/>
    <w:rsid w:val="004B5D2F"/>
    <w:rsid w:val="004B6BCD"/>
    <w:rsid w:val="004B6C6E"/>
    <w:rsid w:val="004B71EC"/>
    <w:rsid w:val="004C1DFD"/>
    <w:rsid w:val="004C2180"/>
    <w:rsid w:val="004C459A"/>
    <w:rsid w:val="004C604B"/>
    <w:rsid w:val="004C6D90"/>
    <w:rsid w:val="004C7687"/>
    <w:rsid w:val="004C7C12"/>
    <w:rsid w:val="004C7F43"/>
    <w:rsid w:val="004D0124"/>
    <w:rsid w:val="004D085A"/>
    <w:rsid w:val="004D22E0"/>
    <w:rsid w:val="004D3AB9"/>
    <w:rsid w:val="004D3B04"/>
    <w:rsid w:val="004D43B1"/>
    <w:rsid w:val="004D594D"/>
    <w:rsid w:val="004D5A05"/>
    <w:rsid w:val="004D5E92"/>
    <w:rsid w:val="004D6F66"/>
    <w:rsid w:val="004D7C18"/>
    <w:rsid w:val="004E1D4E"/>
    <w:rsid w:val="004E2453"/>
    <w:rsid w:val="004E56B4"/>
    <w:rsid w:val="004E5F55"/>
    <w:rsid w:val="004E649E"/>
    <w:rsid w:val="004E674D"/>
    <w:rsid w:val="004E6E2C"/>
    <w:rsid w:val="004E7D9F"/>
    <w:rsid w:val="004F0212"/>
    <w:rsid w:val="004F02E7"/>
    <w:rsid w:val="004F0AE8"/>
    <w:rsid w:val="004F2959"/>
    <w:rsid w:val="004F49AF"/>
    <w:rsid w:val="004F569A"/>
    <w:rsid w:val="004F57BE"/>
    <w:rsid w:val="004F602D"/>
    <w:rsid w:val="004F6170"/>
    <w:rsid w:val="004F663B"/>
    <w:rsid w:val="0050076B"/>
    <w:rsid w:val="005027B3"/>
    <w:rsid w:val="005035D1"/>
    <w:rsid w:val="00507C1E"/>
    <w:rsid w:val="00511144"/>
    <w:rsid w:val="00511F94"/>
    <w:rsid w:val="005130B4"/>
    <w:rsid w:val="00514407"/>
    <w:rsid w:val="005145CE"/>
    <w:rsid w:val="005146D3"/>
    <w:rsid w:val="00516324"/>
    <w:rsid w:val="00517EB1"/>
    <w:rsid w:val="00520DDD"/>
    <w:rsid w:val="005213F0"/>
    <w:rsid w:val="005230E1"/>
    <w:rsid w:val="00523474"/>
    <w:rsid w:val="00525F18"/>
    <w:rsid w:val="005266C4"/>
    <w:rsid w:val="00530D88"/>
    <w:rsid w:val="0053145C"/>
    <w:rsid w:val="0053172A"/>
    <w:rsid w:val="00531F2F"/>
    <w:rsid w:val="00533887"/>
    <w:rsid w:val="005352BE"/>
    <w:rsid w:val="00535771"/>
    <w:rsid w:val="00535C31"/>
    <w:rsid w:val="0053605B"/>
    <w:rsid w:val="0053640B"/>
    <w:rsid w:val="00540153"/>
    <w:rsid w:val="00541853"/>
    <w:rsid w:val="00542819"/>
    <w:rsid w:val="00546567"/>
    <w:rsid w:val="0055003D"/>
    <w:rsid w:val="00552B77"/>
    <w:rsid w:val="00552DEA"/>
    <w:rsid w:val="0055421F"/>
    <w:rsid w:val="0055458C"/>
    <w:rsid w:val="00555472"/>
    <w:rsid w:val="0056111E"/>
    <w:rsid w:val="0056312A"/>
    <w:rsid w:val="00563CEE"/>
    <w:rsid w:val="00564080"/>
    <w:rsid w:val="005642E1"/>
    <w:rsid w:val="005676FB"/>
    <w:rsid w:val="00567CF9"/>
    <w:rsid w:val="005707F6"/>
    <w:rsid w:val="00572BE6"/>
    <w:rsid w:val="00573457"/>
    <w:rsid w:val="00573D4D"/>
    <w:rsid w:val="00576E46"/>
    <w:rsid w:val="00582849"/>
    <w:rsid w:val="00582B1D"/>
    <w:rsid w:val="00583BA2"/>
    <w:rsid w:val="005856DF"/>
    <w:rsid w:val="00585BEF"/>
    <w:rsid w:val="00587624"/>
    <w:rsid w:val="00587909"/>
    <w:rsid w:val="00590B89"/>
    <w:rsid w:val="00591567"/>
    <w:rsid w:val="00595D34"/>
    <w:rsid w:val="0059748D"/>
    <w:rsid w:val="005A09E1"/>
    <w:rsid w:val="005A0E0D"/>
    <w:rsid w:val="005A110A"/>
    <w:rsid w:val="005A14B6"/>
    <w:rsid w:val="005A1537"/>
    <w:rsid w:val="005A2831"/>
    <w:rsid w:val="005A2E34"/>
    <w:rsid w:val="005A542F"/>
    <w:rsid w:val="005A5558"/>
    <w:rsid w:val="005A778F"/>
    <w:rsid w:val="005A7B61"/>
    <w:rsid w:val="005B00C2"/>
    <w:rsid w:val="005B1703"/>
    <w:rsid w:val="005B4DDC"/>
    <w:rsid w:val="005B67C8"/>
    <w:rsid w:val="005B7DEB"/>
    <w:rsid w:val="005C11E2"/>
    <w:rsid w:val="005C1CF1"/>
    <w:rsid w:val="005C25E1"/>
    <w:rsid w:val="005C3686"/>
    <w:rsid w:val="005C3C7F"/>
    <w:rsid w:val="005C4F3E"/>
    <w:rsid w:val="005C5CA9"/>
    <w:rsid w:val="005C6E23"/>
    <w:rsid w:val="005C7699"/>
    <w:rsid w:val="005D0212"/>
    <w:rsid w:val="005D1247"/>
    <w:rsid w:val="005D2D10"/>
    <w:rsid w:val="005D3971"/>
    <w:rsid w:val="005D4474"/>
    <w:rsid w:val="005D4595"/>
    <w:rsid w:val="005D5004"/>
    <w:rsid w:val="005D6C32"/>
    <w:rsid w:val="005D75F0"/>
    <w:rsid w:val="005E00CE"/>
    <w:rsid w:val="005E0846"/>
    <w:rsid w:val="005E1F17"/>
    <w:rsid w:val="005E29D6"/>
    <w:rsid w:val="005E373D"/>
    <w:rsid w:val="005E3E9E"/>
    <w:rsid w:val="005E63BC"/>
    <w:rsid w:val="005E6A18"/>
    <w:rsid w:val="005F0C2F"/>
    <w:rsid w:val="005F4C08"/>
    <w:rsid w:val="005F7745"/>
    <w:rsid w:val="005F7A9F"/>
    <w:rsid w:val="00601254"/>
    <w:rsid w:val="0060160B"/>
    <w:rsid w:val="006016E8"/>
    <w:rsid w:val="006016EF"/>
    <w:rsid w:val="00601FC4"/>
    <w:rsid w:val="00604315"/>
    <w:rsid w:val="00605268"/>
    <w:rsid w:val="00605CAE"/>
    <w:rsid w:val="00606CBD"/>
    <w:rsid w:val="006070FB"/>
    <w:rsid w:val="00607B71"/>
    <w:rsid w:val="006101CA"/>
    <w:rsid w:val="00610A88"/>
    <w:rsid w:val="00610DE6"/>
    <w:rsid w:val="00612708"/>
    <w:rsid w:val="00612F04"/>
    <w:rsid w:val="00612F16"/>
    <w:rsid w:val="006136CA"/>
    <w:rsid w:val="00614E67"/>
    <w:rsid w:val="00615E8F"/>
    <w:rsid w:val="00616275"/>
    <w:rsid w:val="00616A33"/>
    <w:rsid w:val="0061725E"/>
    <w:rsid w:val="00617378"/>
    <w:rsid w:val="006173C5"/>
    <w:rsid w:val="006178B8"/>
    <w:rsid w:val="00621C8D"/>
    <w:rsid w:val="006224C5"/>
    <w:rsid w:val="006234B5"/>
    <w:rsid w:val="00623ABE"/>
    <w:rsid w:val="0062432E"/>
    <w:rsid w:val="006245CC"/>
    <w:rsid w:val="0062497A"/>
    <w:rsid w:val="00625FE3"/>
    <w:rsid w:val="00626670"/>
    <w:rsid w:val="006266AD"/>
    <w:rsid w:val="00626E8F"/>
    <w:rsid w:val="006310BB"/>
    <w:rsid w:val="00631F56"/>
    <w:rsid w:val="00633AB3"/>
    <w:rsid w:val="006349C6"/>
    <w:rsid w:val="00635238"/>
    <w:rsid w:val="00635731"/>
    <w:rsid w:val="00637A50"/>
    <w:rsid w:val="006400D8"/>
    <w:rsid w:val="00640B6E"/>
    <w:rsid w:val="0064299A"/>
    <w:rsid w:val="00644145"/>
    <w:rsid w:val="00644172"/>
    <w:rsid w:val="00646944"/>
    <w:rsid w:val="006473A2"/>
    <w:rsid w:val="00647F1E"/>
    <w:rsid w:val="006516DF"/>
    <w:rsid w:val="00651808"/>
    <w:rsid w:val="0065211D"/>
    <w:rsid w:val="00654093"/>
    <w:rsid w:val="00654F8A"/>
    <w:rsid w:val="0065563D"/>
    <w:rsid w:val="006577D6"/>
    <w:rsid w:val="00657F11"/>
    <w:rsid w:val="00661CF8"/>
    <w:rsid w:val="00662A45"/>
    <w:rsid w:val="00663E09"/>
    <w:rsid w:val="00666678"/>
    <w:rsid w:val="00666A58"/>
    <w:rsid w:val="00666B2F"/>
    <w:rsid w:val="00666B91"/>
    <w:rsid w:val="00666EDE"/>
    <w:rsid w:val="006670B0"/>
    <w:rsid w:val="00671B95"/>
    <w:rsid w:val="00672211"/>
    <w:rsid w:val="0067418C"/>
    <w:rsid w:val="006747B3"/>
    <w:rsid w:val="00680ED0"/>
    <w:rsid w:val="0068365C"/>
    <w:rsid w:val="00683D80"/>
    <w:rsid w:val="00685BFB"/>
    <w:rsid w:val="00685FC0"/>
    <w:rsid w:val="0068686F"/>
    <w:rsid w:val="00687601"/>
    <w:rsid w:val="00687DE2"/>
    <w:rsid w:val="00690876"/>
    <w:rsid w:val="00693C6B"/>
    <w:rsid w:val="006943AE"/>
    <w:rsid w:val="0069442B"/>
    <w:rsid w:val="006A07FF"/>
    <w:rsid w:val="006A0A9C"/>
    <w:rsid w:val="006A352B"/>
    <w:rsid w:val="006A3DF9"/>
    <w:rsid w:val="006A5003"/>
    <w:rsid w:val="006A57E5"/>
    <w:rsid w:val="006A60BD"/>
    <w:rsid w:val="006A6BB1"/>
    <w:rsid w:val="006A6C89"/>
    <w:rsid w:val="006B2504"/>
    <w:rsid w:val="006B2E7F"/>
    <w:rsid w:val="006B4DEC"/>
    <w:rsid w:val="006B6B86"/>
    <w:rsid w:val="006B7FA4"/>
    <w:rsid w:val="006C01F1"/>
    <w:rsid w:val="006C0A05"/>
    <w:rsid w:val="006C2F2A"/>
    <w:rsid w:val="006C3BCB"/>
    <w:rsid w:val="006C482D"/>
    <w:rsid w:val="006C4FE4"/>
    <w:rsid w:val="006C5AFF"/>
    <w:rsid w:val="006C6FD9"/>
    <w:rsid w:val="006C716F"/>
    <w:rsid w:val="006C7A7B"/>
    <w:rsid w:val="006D0108"/>
    <w:rsid w:val="006D0C98"/>
    <w:rsid w:val="006D0EB4"/>
    <w:rsid w:val="006D179D"/>
    <w:rsid w:val="006D39CC"/>
    <w:rsid w:val="006D778A"/>
    <w:rsid w:val="006E03DE"/>
    <w:rsid w:val="006E1221"/>
    <w:rsid w:val="006E2B80"/>
    <w:rsid w:val="006E2BB3"/>
    <w:rsid w:val="006E2F4D"/>
    <w:rsid w:val="006E2FB5"/>
    <w:rsid w:val="006E520C"/>
    <w:rsid w:val="006E537F"/>
    <w:rsid w:val="006E767A"/>
    <w:rsid w:val="006F0BD4"/>
    <w:rsid w:val="006F1A8C"/>
    <w:rsid w:val="006F1EF7"/>
    <w:rsid w:val="006F3F48"/>
    <w:rsid w:val="006F4702"/>
    <w:rsid w:val="006F68CB"/>
    <w:rsid w:val="006F6960"/>
    <w:rsid w:val="006F7C45"/>
    <w:rsid w:val="00700026"/>
    <w:rsid w:val="00700896"/>
    <w:rsid w:val="00700C39"/>
    <w:rsid w:val="00701987"/>
    <w:rsid w:val="00701BB5"/>
    <w:rsid w:val="00702628"/>
    <w:rsid w:val="0070323A"/>
    <w:rsid w:val="007044B2"/>
    <w:rsid w:val="00710568"/>
    <w:rsid w:val="00711EC2"/>
    <w:rsid w:val="007138AB"/>
    <w:rsid w:val="00713DE6"/>
    <w:rsid w:val="00714B58"/>
    <w:rsid w:val="00715A8C"/>
    <w:rsid w:val="007167E2"/>
    <w:rsid w:val="007173DD"/>
    <w:rsid w:val="00717749"/>
    <w:rsid w:val="007205F7"/>
    <w:rsid w:val="007236B4"/>
    <w:rsid w:val="00724990"/>
    <w:rsid w:val="00727C68"/>
    <w:rsid w:val="00727DC7"/>
    <w:rsid w:val="00730366"/>
    <w:rsid w:val="00730920"/>
    <w:rsid w:val="00731A19"/>
    <w:rsid w:val="00733DE3"/>
    <w:rsid w:val="00734619"/>
    <w:rsid w:val="0073469F"/>
    <w:rsid w:val="00734ABF"/>
    <w:rsid w:val="00735BC3"/>
    <w:rsid w:val="007413C7"/>
    <w:rsid w:val="007435D0"/>
    <w:rsid w:val="00746D66"/>
    <w:rsid w:val="00747CD8"/>
    <w:rsid w:val="007506C5"/>
    <w:rsid w:val="007509B1"/>
    <w:rsid w:val="007537A2"/>
    <w:rsid w:val="007550CB"/>
    <w:rsid w:val="00756C63"/>
    <w:rsid w:val="00756E93"/>
    <w:rsid w:val="00757E54"/>
    <w:rsid w:val="00761E77"/>
    <w:rsid w:val="007620F6"/>
    <w:rsid w:val="007644FB"/>
    <w:rsid w:val="0076506A"/>
    <w:rsid w:val="0076717F"/>
    <w:rsid w:val="007708FB"/>
    <w:rsid w:val="00773D6A"/>
    <w:rsid w:val="007756FD"/>
    <w:rsid w:val="007774E6"/>
    <w:rsid w:val="00781EFD"/>
    <w:rsid w:val="007827E0"/>
    <w:rsid w:val="00783677"/>
    <w:rsid w:val="00783870"/>
    <w:rsid w:val="00783D37"/>
    <w:rsid w:val="007849EA"/>
    <w:rsid w:val="007850F8"/>
    <w:rsid w:val="007866A6"/>
    <w:rsid w:val="00786922"/>
    <w:rsid w:val="0078793A"/>
    <w:rsid w:val="00790144"/>
    <w:rsid w:val="007912E2"/>
    <w:rsid w:val="00792CD1"/>
    <w:rsid w:val="0079320F"/>
    <w:rsid w:val="007948EA"/>
    <w:rsid w:val="0079514D"/>
    <w:rsid w:val="007968F2"/>
    <w:rsid w:val="00796B92"/>
    <w:rsid w:val="007A443A"/>
    <w:rsid w:val="007A6CEF"/>
    <w:rsid w:val="007A7581"/>
    <w:rsid w:val="007A77F3"/>
    <w:rsid w:val="007A7DD0"/>
    <w:rsid w:val="007B011D"/>
    <w:rsid w:val="007B1ACD"/>
    <w:rsid w:val="007B4519"/>
    <w:rsid w:val="007B69D5"/>
    <w:rsid w:val="007C012E"/>
    <w:rsid w:val="007C0BB0"/>
    <w:rsid w:val="007C129B"/>
    <w:rsid w:val="007C13C4"/>
    <w:rsid w:val="007C208F"/>
    <w:rsid w:val="007C2A17"/>
    <w:rsid w:val="007C34BE"/>
    <w:rsid w:val="007C3A36"/>
    <w:rsid w:val="007C48EE"/>
    <w:rsid w:val="007C4972"/>
    <w:rsid w:val="007C508C"/>
    <w:rsid w:val="007C7031"/>
    <w:rsid w:val="007C734A"/>
    <w:rsid w:val="007C7DC2"/>
    <w:rsid w:val="007D07D0"/>
    <w:rsid w:val="007D0D19"/>
    <w:rsid w:val="007D14FE"/>
    <w:rsid w:val="007D1AC1"/>
    <w:rsid w:val="007D2855"/>
    <w:rsid w:val="007D58E0"/>
    <w:rsid w:val="007D6A14"/>
    <w:rsid w:val="007D7656"/>
    <w:rsid w:val="007D7EB3"/>
    <w:rsid w:val="007E0553"/>
    <w:rsid w:val="007E3DF2"/>
    <w:rsid w:val="007E4D3D"/>
    <w:rsid w:val="007E546D"/>
    <w:rsid w:val="007E5F6E"/>
    <w:rsid w:val="007E6EAA"/>
    <w:rsid w:val="007E7E7B"/>
    <w:rsid w:val="007F0A6F"/>
    <w:rsid w:val="007F13B3"/>
    <w:rsid w:val="007F26D2"/>
    <w:rsid w:val="007F2988"/>
    <w:rsid w:val="007F5AF7"/>
    <w:rsid w:val="007F6C6E"/>
    <w:rsid w:val="007F6D9D"/>
    <w:rsid w:val="007F724D"/>
    <w:rsid w:val="008005EC"/>
    <w:rsid w:val="00801D8A"/>
    <w:rsid w:val="0080346A"/>
    <w:rsid w:val="008035EE"/>
    <w:rsid w:val="0080482D"/>
    <w:rsid w:val="00804B4E"/>
    <w:rsid w:val="0080665E"/>
    <w:rsid w:val="00807FC5"/>
    <w:rsid w:val="00810C79"/>
    <w:rsid w:val="00811924"/>
    <w:rsid w:val="00812DBE"/>
    <w:rsid w:val="00813686"/>
    <w:rsid w:val="008148D7"/>
    <w:rsid w:val="008154F4"/>
    <w:rsid w:val="00815EC3"/>
    <w:rsid w:val="00816F55"/>
    <w:rsid w:val="00817334"/>
    <w:rsid w:val="008204EF"/>
    <w:rsid w:val="00821CEA"/>
    <w:rsid w:val="00823B83"/>
    <w:rsid w:val="008258B0"/>
    <w:rsid w:val="00830A2F"/>
    <w:rsid w:val="008313B3"/>
    <w:rsid w:val="0083273C"/>
    <w:rsid w:val="00832E52"/>
    <w:rsid w:val="00833496"/>
    <w:rsid w:val="00833554"/>
    <w:rsid w:val="00834F74"/>
    <w:rsid w:val="00835079"/>
    <w:rsid w:val="00835D63"/>
    <w:rsid w:val="008369B9"/>
    <w:rsid w:val="00842463"/>
    <w:rsid w:val="00843EAA"/>
    <w:rsid w:val="00844377"/>
    <w:rsid w:val="00844D72"/>
    <w:rsid w:val="00845C14"/>
    <w:rsid w:val="008461C1"/>
    <w:rsid w:val="00846381"/>
    <w:rsid w:val="008478D7"/>
    <w:rsid w:val="00847DEF"/>
    <w:rsid w:val="0085029C"/>
    <w:rsid w:val="00851859"/>
    <w:rsid w:val="008519C8"/>
    <w:rsid w:val="00852841"/>
    <w:rsid w:val="00854622"/>
    <w:rsid w:val="008547DA"/>
    <w:rsid w:val="0085643B"/>
    <w:rsid w:val="008564B0"/>
    <w:rsid w:val="00857ED2"/>
    <w:rsid w:val="008601E7"/>
    <w:rsid w:val="008616DD"/>
    <w:rsid w:val="00861D03"/>
    <w:rsid w:val="00863FA4"/>
    <w:rsid w:val="008653CA"/>
    <w:rsid w:val="00866188"/>
    <w:rsid w:val="0086637B"/>
    <w:rsid w:val="00870811"/>
    <w:rsid w:val="0087346A"/>
    <w:rsid w:val="00874014"/>
    <w:rsid w:val="00874CA1"/>
    <w:rsid w:val="00874FDE"/>
    <w:rsid w:val="00876242"/>
    <w:rsid w:val="00876680"/>
    <w:rsid w:val="00877521"/>
    <w:rsid w:val="0088054C"/>
    <w:rsid w:val="008815AC"/>
    <w:rsid w:val="00882B59"/>
    <w:rsid w:val="00885427"/>
    <w:rsid w:val="00886C47"/>
    <w:rsid w:val="00887402"/>
    <w:rsid w:val="00887796"/>
    <w:rsid w:val="0089011F"/>
    <w:rsid w:val="008908C8"/>
    <w:rsid w:val="00890C4D"/>
    <w:rsid w:val="00892210"/>
    <w:rsid w:val="008943CE"/>
    <w:rsid w:val="008944A0"/>
    <w:rsid w:val="00894ECB"/>
    <w:rsid w:val="008959D7"/>
    <w:rsid w:val="008A0D7C"/>
    <w:rsid w:val="008A4CA3"/>
    <w:rsid w:val="008A5459"/>
    <w:rsid w:val="008A561B"/>
    <w:rsid w:val="008A5E4A"/>
    <w:rsid w:val="008A7E61"/>
    <w:rsid w:val="008A7E6D"/>
    <w:rsid w:val="008B24F9"/>
    <w:rsid w:val="008B2698"/>
    <w:rsid w:val="008B2C28"/>
    <w:rsid w:val="008B3B03"/>
    <w:rsid w:val="008B3B64"/>
    <w:rsid w:val="008B42C3"/>
    <w:rsid w:val="008B5406"/>
    <w:rsid w:val="008B5BE9"/>
    <w:rsid w:val="008B6112"/>
    <w:rsid w:val="008B6B21"/>
    <w:rsid w:val="008B6BB4"/>
    <w:rsid w:val="008B6E31"/>
    <w:rsid w:val="008C0708"/>
    <w:rsid w:val="008C1E4D"/>
    <w:rsid w:val="008C25D9"/>
    <w:rsid w:val="008C32A2"/>
    <w:rsid w:val="008C3D01"/>
    <w:rsid w:val="008C46ED"/>
    <w:rsid w:val="008C480B"/>
    <w:rsid w:val="008C4852"/>
    <w:rsid w:val="008C619D"/>
    <w:rsid w:val="008C6626"/>
    <w:rsid w:val="008C7DB9"/>
    <w:rsid w:val="008D0A11"/>
    <w:rsid w:val="008D2326"/>
    <w:rsid w:val="008D26B5"/>
    <w:rsid w:val="008D2D13"/>
    <w:rsid w:val="008D35B7"/>
    <w:rsid w:val="008D5FF8"/>
    <w:rsid w:val="008D6161"/>
    <w:rsid w:val="008D7094"/>
    <w:rsid w:val="008E0E5A"/>
    <w:rsid w:val="008E1464"/>
    <w:rsid w:val="008E1C39"/>
    <w:rsid w:val="008E35A3"/>
    <w:rsid w:val="008E3755"/>
    <w:rsid w:val="008E5A8A"/>
    <w:rsid w:val="008E7199"/>
    <w:rsid w:val="008F107E"/>
    <w:rsid w:val="008F10C4"/>
    <w:rsid w:val="008F29F6"/>
    <w:rsid w:val="008F33A5"/>
    <w:rsid w:val="008F4C07"/>
    <w:rsid w:val="008F6187"/>
    <w:rsid w:val="008F68AD"/>
    <w:rsid w:val="00900CE6"/>
    <w:rsid w:val="00902970"/>
    <w:rsid w:val="00903BCE"/>
    <w:rsid w:val="00907A5D"/>
    <w:rsid w:val="00907E79"/>
    <w:rsid w:val="00910786"/>
    <w:rsid w:val="009115C8"/>
    <w:rsid w:val="0091448F"/>
    <w:rsid w:val="00914C55"/>
    <w:rsid w:val="009173C4"/>
    <w:rsid w:val="00920B72"/>
    <w:rsid w:val="009211D7"/>
    <w:rsid w:val="00921430"/>
    <w:rsid w:val="00921E44"/>
    <w:rsid w:val="0092319E"/>
    <w:rsid w:val="009237FC"/>
    <w:rsid w:val="009245B3"/>
    <w:rsid w:val="0092555E"/>
    <w:rsid w:val="009269FF"/>
    <w:rsid w:val="00926F46"/>
    <w:rsid w:val="00926FE4"/>
    <w:rsid w:val="00927150"/>
    <w:rsid w:val="009308E6"/>
    <w:rsid w:val="00931692"/>
    <w:rsid w:val="00931957"/>
    <w:rsid w:val="0093237F"/>
    <w:rsid w:val="00935A55"/>
    <w:rsid w:val="00936090"/>
    <w:rsid w:val="009420C2"/>
    <w:rsid w:val="00943693"/>
    <w:rsid w:val="009442FE"/>
    <w:rsid w:val="0094493A"/>
    <w:rsid w:val="00947F0A"/>
    <w:rsid w:val="009509B7"/>
    <w:rsid w:val="00950B19"/>
    <w:rsid w:val="00950B37"/>
    <w:rsid w:val="009520F0"/>
    <w:rsid w:val="00954986"/>
    <w:rsid w:val="00954FCC"/>
    <w:rsid w:val="00955925"/>
    <w:rsid w:val="00955AE7"/>
    <w:rsid w:val="00955B21"/>
    <w:rsid w:val="00956431"/>
    <w:rsid w:val="009575D2"/>
    <w:rsid w:val="00957628"/>
    <w:rsid w:val="00957F5C"/>
    <w:rsid w:val="0096081E"/>
    <w:rsid w:val="00960934"/>
    <w:rsid w:val="00961551"/>
    <w:rsid w:val="009617BF"/>
    <w:rsid w:val="00961EC4"/>
    <w:rsid w:val="00962A8D"/>
    <w:rsid w:val="00963CF8"/>
    <w:rsid w:val="00964567"/>
    <w:rsid w:val="009647FC"/>
    <w:rsid w:val="00970412"/>
    <w:rsid w:val="00971F87"/>
    <w:rsid w:val="009726F3"/>
    <w:rsid w:val="0097279F"/>
    <w:rsid w:val="009746B9"/>
    <w:rsid w:val="00975C12"/>
    <w:rsid w:val="009762E5"/>
    <w:rsid w:val="009765F6"/>
    <w:rsid w:val="009771F9"/>
    <w:rsid w:val="009778A5"/>
    <w:rsid w:val="00980149"/>
    <w:rsid w:val="00981ABA"/>
    <w:rsid w:val="009828B9"/>
    <w:rsid w:val="00983E7C"/>
    <w:rsid w:val="009861AD"/>
    <w:rsid w:val="00987505"/>
    <w:rsid w:val="00990AB0"/>
    <w:rsid w:val="009914E0"/>
    <w:rsid w:val="00991C04"/>
    <w:rsid w:val="00992E05"/>
    <w:rsid w:val="009937FC"/>
    <w:rsid w:val="00994357"/>
    <w:rsid w:val="00996173"/>
    <w:rsid w:val="009972FC"/>
    <w:rsid w:val="0099766E"/>
    <w:rsid w:val="009A214F"/>
    <w:rsid w:val="009A441D"/>
    <w:rsid w:val="009A55E7"/>
    <w:rsid w:val="009A60D3"/>
    <w:rsid w:val="009A6845"/>
    <w:rsid w:val="009A6B7E"/>
    <w:rsid w:val="009A7F39"/>
    <w:rsid w:val="009B0D37"/>
    <w:rsid w:val="009B1C2C"/>
    <w:rsid w:val="009B2C19"/>
    <w:rsid w:val="009B2D0C"/>
    <w:rsid w:val="009B2DBF"/>
    <w:rsid w:val="009B384D"/>
    <w:rsid w:val="009B46EC"/>
    <w:rsid w:val="009B6209"/>
    <w:rsid w:val="009B63E4"/>
    <w:rsid w:val="009C10C5"/>
    <w:rsid w:val="009C1A82"/>
    <w:rsid w:val="009C26B4"/>
    <w:rsid w:val="009C3AAB"/>
    <w:rsid w:val="009C4390"/>
    <w:rsid w:val="009C604D"/>
    <w:rsid w:val="009C6923"/>
    <w:rsid w:val="009C7B23"/>
    <w:rsid w:val="009D01A3"/>
    <w:rsid w:val="009D025A"/>
    <w:rsid w:val="009D061D"/>
    <w:rsid w:val="009D0AEB"/>
    <w:rsid w:val="009D0D9C"/>
    <w:rsid w:val="009D2A69"/>
    <w:rsid w:val="009D2E79"/>
    <w:rsid w:val="009D31FF"/>
    <w:rsid w:val="009D4572"/>
    <w:rsid w:val="009D4980"/>
    <w:rsid w:val="009D527A"/>
    <w:rsid w:val="009D529C"/>
    <w:rsid w:val="009D5D2E"/>
    <w:rsid w:val="009D5E98"/>
    <w:rsid w:val="009D6A37"/>
    <w:rsid w:val="009E07B9"/>
    <w:rsid w:val="009E0E08"/>
    <w:rsid w:val="009E1CF1"/>
    <w:rsid w:val="009E209B"/>
    <w:rsid w:val="009E4FB8"/>
    <w:rsid w:val="009E5094"/>
    <w:rsid w:val="009E54F6"/>
    <w:rsid w:val="009E5545"/>
    <w:rsid w:val="009E5590"/>
    <w:rsid w:val="009E7C19"/>
    <w:rsid w:val="009F0A38"/>
    <w:rsid w:val="009F26C1"/>
    <w:rsid w:val="009F27F7"/>
    <w:rsid w:val="009F2843"/>
    <w:rsid w:val="009F3ACB"/>
    <w:rsid w:val="009F4536"/>
    <w:rsid w:val="009F5450"/>
    <w:rsid w:val="009F552B"/>
    <w:rsid w:val="009F5803"/>
    <w:rsid w:val="009F63E4"/>
    <w:rsid w:val="009F65BD"/>
    <w:rsid w:val="009F6FFE"/>
    <w:rsid w:val="009F714B"/>
    <w:rsid w:val="009F7553"/>
    <w:rsid w:val="009F7F41"/>
    <w:rsid w:val="00A00707"/>
    <w:rsid w:val="00A00958"/>
    <w:rsid w:val="00A015D8"/>
    <w:rsid w:val="00A02E75"/>
    <w:rsid w:val="00A03722"/>
    <w:rsid w:val="00A03B50"/>
    <w:rsid w:val="00A0494C"/>
    <w:rsid w:val="00A05AC7"/>
    <w:rsid w:val="00A100C4"/>
    <w:rsid w:val="00A10245"/>
    <w:rsid w:val="00A102CC"/>
    <w:rsid w:val="00A12768"/>
    <w:rsid w:val="00A12DBE"/>
    <w:rsid w:val="00A149FF"/>
    <w:rsid w:val="00A163C2"/>
    <w:rsid w:val="00A16F4E"/>
    <w:rsid w:val="00A17E91"/>
    <w:rsid w:val="00A20F6A"/>
    <w:rsid w:val="00A21397"/>
    <w:rsid w:val="00A22221"/>
    <w:rsid w:val="00A2248C"/>
    <w:rsid w:val="00A226AE"/>
    <w:rsid w:val="00A22A28"/>
    <w:rsid w:val="00A2389C"/>
    <w:rsid w:val="00A23C5E"/>
    <w:rsid w:val="00A2420E"/>
    <w:rsid w:val="00A24A9A"/>
    <w:rsid w:val="00A26A3D"/>
    <w:rsid w:val="00A26E43"/>
    <w:rsid w:val="00A2711D"/>
    <w:rsid w:val="00A276D2"/>
    <w:rsid w:val="00A2799E"/>
    <w:rsid w:val="00A27E3F"/>
    <w:rsid w:val="00A31076"/>
    <w:rsid w:val="00A3112E"/>
    <w:rsid w:val="00A323B0"/>
    <w:rsid w:val="00A33439"/>
    <w:rsid w:val="00A34816"/>
    <w:rsid w:val="00A36121"/>
    <w:rsid w:val="00A36DF9"/>
    <w:rsid w:val="00A43ADA"/>
    <w:rsid w:val="00A450F0"/>
    <w:rsid w:val="00A46234"/>
    <w:rsid w:val="00A46AB6"/>
    <w:rsid w:val="00A4715A"/>
    <w:rsid w:val="00A51FE0"/>
    <w:rsid w:val="00A523D0"/>
    <w:rsid w:val="00A52BFA"/>
    <w:rsid w:val="00A5333B"/>
    <w:rsid w:val="00A53872"/>
    <w:rsid w:val="00A54195"/>
    <w:rsid w:val="00A54A44"/>
    <w:rsid w:val="00A561BC"/>
    <w:rsid w:val="00A57770"/>
    <w:rsid w:val="00A6252F"/>
    <w:rsid w:val="00A63628"/>
    <w:rsid w:val="00A63E24"/>
    <w:rsid w:val="00A65059"/>
    <w:rsid w:val="00A65BAF"/>
    <w:rsid w:val="00A65D3A"/>
    <w:rsid w:val="00A67C79"/>
    <w:rsid w:val="00A67F89"/>
    <w:rsid w:val="00A701A5"/>
    <w:rsid w:val="00A712B5"/>
    <w:rsid w:val="00A72387"/>
    <w:rsid w:val="00A729C2"/>
    <w:rsid w:val="00A73187"/>
    <w:rsid w:val="00A772B3"/>
    <w:rsid w:val="00A774F3"/>
    <w:rsid w:val="00A7789C"/>
    <w:rsid w:val="00A8154B"/>
    <w:rsid w:val="00A81C57"/>
    <w:rsid w:val="00A8278D"/>
    <w:rsid w:val="00A8389D"/>
    <w:rsid w:val="00A8475D"/>
    <w:rsid w:val="00A851EC"/>
    <w:rsid w:val="00A85BB0"/>
    <w:rsid w:val="00A900A5"/>
    <w:rsid w:val="00A900E7"/>
    <w:rsid w:val="00A91818"/>
    <w:rsid w:val="00A94815"/>
    <w:rsid w:val="00A94894"/>
    <w:rsid w:val="00A95133"/>
    <w:rsid w:val="00A95709"/>
    <w:rsid w:val="00A9589B"/>
    <w:rsid w:val="00A96141"/>
    <w:rsid w:val="00A976E3"/>
    <w:rsid w:val="00AA0B30"/>
    <w:rsid w:val="00AA27B3"/>
    <w:rsid w:val="00AA2D09"/>
    <w:rsid w:val="00AA30D2"/>
    <w:rsid w:val="00AA4C62"/>
    <w:rsid w:val="00AA4D2D"/>
    <w:rsid w:val="00AA51A0"/>
    <w:rsid w:val="00AA52F6"/>
    <w:rsid w:val="00AA584D"/>
    <w:rsid w:val="00AA5C2F"/>
    <w:rsid w:val="00AA6867"/>
    <w:rsid w:val="00AA6F80"/>
    <w:rsid w:val="00AA7767"/>
    <w:rsid w:val="00AB0BF2"/>
    <w:rsid w:val="00AB17E2"/>
    <w:rsid w:val="00AB1914"/>
    <w:rsid w:val="00AB21F6"/>
    <w:rsid w:val="00AB2621"/>
    <w:rsid w:val="00AB3160"/>
    <w:rsid w:val="00AB33A5"/>
    <w:rsid w:val="00AB4B08"/>
    <w:rsid w:val="00AB4D6C"/>
    <w:rsid w:val="00AB4E8A"/>
    <w:rsid w:val="00AB5B20"/>
    <w:rsid w:val="00AB5E42"/>
    <w:rsid w:val="00AB60D4"/>
    <w:rsid w:val="00AB7C02"/>
    <w:rsid w:val="00AC06A8"/>
    <w:rsid w:val="00AC0AED"/>
    <w:rsid w:val="00AC0C6B"/>
    <w:rsid w:val="00AC0D25"/>
    <w:rsid w:val="00AC249F"/>
    <w:rsid w:val="00AC2DD6"/>
    <w:rsid w:val="00AC3C79"/>
    <w:rsid w:val="00AC5D9F"/>
    <w:rsid w:val="00AC5DE4"/>
    <w:rsid w:val="00AC605F"/>
    <w:rsid w:val="00AC6677"/>
    <w:rsid w:val="00AD0799"/>
    <w:rsid w:val="00AD251D"/>
    <w:rsid w:val="00AD2B37"/>
    <w:rsid w:val="00AD4D59"/>
    <w:rsid w:val="00AD6471"/>
    <w:rsid w:val="00AD6517"/>
    <w:rsid w:val="00AE188C"/>
    <w:rsid w:val="00AE4815"/>
    <w:rsid w:val="00AE77FB"/>
    <w:rsid w:val="00AF0576"/>
    <w:rsid w:val="00AF218B"/>
    <w:rsid w:val="00AF4506"/>
    <w:rsid w:val="00B01CC9"/>
    <w:rsid w:val="00B03557"/>
    <w:rsid w:val="00B041D8"/>
    <w:rsid w:val="00B0500D"/>
    <w:rsid w:val="00B054C9"/>
    <w:rsid w:val="00B07740"/>
    <w:rsid w:val="00B0781F"/>
    <w:rsid w:val="00B10F6B"/>
    <w:rsid w:val="00B1258D"/>
    <w:rsid w:val="00B13C47"/>
    <w:rsid w:val="00B14303"/>
    <w:rsid w:val="00B175BB"/>
    <w:rsid w:val="00B20709"/>
    <w:rsid w:val="00B21B99"/>
    <w:rsid w:val="00B22A82"/>
    <w:rsid w:val="00B2316D"/>
    <w:rsid w:val="00B237CD"/>
    <w:rsid w:val="00B23C39"/>
    <w:rsid w:val="00B23DC9"/>
    <w:rsid w:val="00B2569F"/>
    <w:rsid w:val="00B27C48"/>
    <w:rsid w:val="00B30DC7"/>
    <w:rsid w:val="00B34848"/>
    <w:rsid w:val="00B37BED"/>
    <w:rsid w:val="00B40F44"/>
    <w:rsid w:val="00B41B95"/>
    <w:rsid w:val="00B423A9"/>
    <w:rsid w:val="00B439ED"/>
    <w:rsid w:val="00B448B5"/>
    <w:rsid w:val="00B448BC"/>
    <w:rsid w:val="00B44F2C"/>
    <w:rsid w:val="00B46614"/>
    <w:rsid w:val="00B479EB"/>
    <w:rsid w:val="00B500A9"/>
    <w:rsid w:val="00B53155"/>
    <w:rsid w:val="00B561C7"/>
    <w:rsid w:val="00B565B8"/>
    <w:rsid w:val="00B57DDA"/>
    <w:rsid w:val="00B60519"/>
    <w:rsid w:val="00B61FB6"/>
    <w:rsid w:val="00B62303"/>
    <w:rsid w:val="00B6322E"/>
    <w:rsid w:val="00B633DB"/>
    <w:rsid w:val="00B640AB"/>
    <w:rsid w:val="00B649B6"/>
    <w:rsid w:val="00B65603"/>
    <w:rsid w:val="00B66D1D"/>
    <w:rsid w:val="00B66EBE"/>
    <w:rsid w:val="00B705A1"/>
    <w:rsid w:val="00B715F6"/>
    <w:rsid w:val="00B71623"/>
    <w:rsid w:val="00B719C2"/>
    <w:rsid w:val="00B721E1"/>
    <w:rsid w:val="00B723FB"/>
    <w:rsid w:val="00B7655F"/>
    <w:rsid w:val="00B80DEA"/>
    <w:rsid w:val="00B811EE"/>
    <w:rsid w:val="00B8188C"/>
    <w:rsid w:val="00B82401"/>
    <w:rsid w:val="00B8541F"/>
    <w:rsid w:val="00B85F5F"/>
    <w:rsid w:val="00B870F9"/>
    <w:rsid w:val="00B8715E"/>
    <w:rsid w:val="00B87219"/>
    <w:rsid w:val="00B9135D"/>
    <w:rsid w:val="00B91512"/>
    <w:rsid w:val="00B9201D"/>
    <w:rsid w:val="00B934C7"/>
    <w:rsid w:val="00B94080"/>
    <w:rsid w:val="00B942E2"/>
    <w:rsid w:val="00B94F69"/>
    <w:rsid w:val="00B9548B"/>
    <w:rsid w:val="00B9624A"/>
    <w:rsid w:val="00BA0C6E"/>
    <w:rsid w:val="00BA0F1E"/>
    <w:rsid w:val="00BA1760"/>
    <w:rsid w:val="00BA374E"/>
    <w:rsid w:val="00BA4FC8"/>
    <w:rsid w:val="00BA67D0"/>
    <w:rsid w:val="00BB0ABD"/>
    <w:rsid w:val="00BB1EF7"/>
    <w:rsid w:val="00BB1FA2"/>
    <w:rsid w:val="00BB2882"/>
    <w:rsid w:val="00BB2891"/>
    <w:rsid w:val="00BB2951"/>
    <w:rsid w:val="00BB3158"/>
    <w:rsid w:val="00BB342F"/>
    <w:rsid w:val="00BB63D1"/>
    <w:rsid w:val="00BB72D1"/>
    <w:rsid w:val="00BB77D7"/>
    <w:rsid w:val="00BC1DE8"/>
    <w:rsid w:val="00BC247E"/>
    <w:rsid w:val="00BC3699"/>
    <w:rsid w:val="00BC4EF0"/>
    <w:rsid w:val="00BC505A"/>
    <w:rsid w:val="00BC55BF"/>
    <w:rsid w:val="00BC6B97"/>
    <w:rsid w:val="00BD1AE8"/>
    <w:rsid w:val="00BD2407"/>
    <w:rsid w:val="00BD2690"/>
    <w:rsid w:val="00BD2EF6"/>
    <w:rsid w:val="00BD410B"/>
    <w:rsid w:val="00BD47CD"/>
    <w:rsid w:val="00BD5182"/>
    <w:rsid w:val="00BD6C68"/>
    <w:rsid w:val="00BD6EC8"/>
    <w:rsid w:val="00BD6F69"/>
    <w:rsid w:val="00BD6F81"/>
    <w:rsid w:val="00BD7BEE"/>
    <w:rsid w:val="00BE0054"/>
    <w:rsid w:val="00BE10FC"/>
    <w:rsid w:val="00BE149C"/>
    <w:rsid w:val="00BE1973"/>
    <w:rsid w:val="00BE253B"/>
    <w:rsid w:val="00BE3E88"/>
    <w:rsid w:val="00BE61CC"/>
    <w:rsid w:val="00BE6B4B"/>
    <w:rsid w:val="00BE7A8C"/>
    <w:rsid w:val="00BF026F"/>
    <w:rsid w:val="00BF0EF0"/>
    <w:rsid w:val="00BF12AD"/>
    <w:rsid w:val="00BF214D"/>
    <w:rsid w:val="00BF2FA5"/>
    <w:rsid w:val="00BF3C72"/>
    <w:rsid w:val="00BF51A7"/>
    <w:rsid w:val="00C001BF"/>
    <w:rsid w:val="00C01792"/>
    <w:rsid w:val="00C044DF"/>
    <w:rsid w:val="00C055E3"/>
    <w:rsid w:val="00C05BCD"/>
    <w:rsid w:val="00C07005"/>
    <w:rsid w:val="00C0710F"/>
    <w:rsid w:val="00C117B5"/>
    <w:rsid w:val="00C13D4F"/>
    <w:rsid w:val="00C155C4"/>
    <w:rsid w:val="00C1628D"/>
    <w:rsid w:val="00C168E7"/>
    <w:rsid w:val="00C17A49"/>
    <w:rsid w:val="00C20DB2"/>
    <w:rsid w:val="00C216BA"/>
    <w:rsid w:val="00C23C67"/>
    <w:rsid w:val="00C24E55"/>
    <w:rsid w:val="00C2524F"/>
    <w:rsid w:val="00C252B8"/>
    <w:rsid w:val="00C254C6"/>
    <w:rsid w:val="00C26396"/>
    <w:rsid w:val="00C26752"/>
    <w:rsid w:val="00C317D4"/>
    <w:rsid w:val="00C34A7C"/>
    <w:rsid w:val="00C368E5"/>
    <w:rsid w:val="00C37CFC"/>
    <w:rsid w:val="00C4046E"/>
    <w:rsid w:val="00C40A4F"/>
    <w:rsid w:val="00C41FB7"/>
    <w:rsid w:val="00C43224"/>
    <w:rsid w:val="00C44FF1"/>
    <w:rsid w:val="00C455AD"/>
    <w:rsid w:val="00C4652E"/>
    <w:rsid w:val="00C47B61"/>
    <w:rsid w:val="00C47B6F"/>
    <w:rsid w:val="00C50F3F"/>
    <w:rsid w:val="00C529BB"/>
    <w:rsid w:val="00C52B99"/>
    <w:rsid w:val="00C53B0E"/>
    <w:rsid w:val="00C544B7"/>
    <w:rsid w:val="00C555A8"/>
    <w:rsid w:val="00C565D0"/>
    <w:rsid w:val="00C57EFF"/>
    <w:rsid w:val="00C65E94"/>
    <w:rsid w:val="00C702FC"/>
    <w:rsid w:val="00C71090"/>
    <w:rsid w:val="00C716F8"/>
    <w:rsid w:val="00C73C9D"/>
    <w:rsid w:val="00C74ED4"/>
    <w:rsid w:val="00C763A9"/>
    <w:rsid w:val="00C76484"/>
    <w:rsid w:val="00C77024"/>
    <w:rsid w:val="00C771A9"/>
    <w:rsid w:val="00C80B8A"/>
    <w:rsid w:val="00C837AA"/>
    <w:rsid w:val="00C83F46"/>
    <w:rsid w:val="00C85866"/>
    <w:rsid w:val="00C87A66"/>
    <w:rsid w:val="00C9118A"/>
    <w:rsid w:val="00C917AC"/>
    <w:rsid w:val="00C929F5"/>
    <w:rsid w:val="00C92EB1"/>
    <w:rsid w:val="00C93CCB"/>
    <w:rsid w:val="00C9480E"/>
    <w:rsid w:val="00C94D1E"/>
    <w:rsid w:val="00C960D2"/>
    <w:rsid w:val="00C9629C"/>
    <w:rsid w:val="00CA20DD"/>
    <w:rsid w:val="00CA25FA"/>
    <w:rsid w:val="00CA37C2"/>
    <w:rsid w:val="00CA4D5F"/>
    <w:rsid w:val="00CA5105"/>
    <w:rsid w:val="00CA5D1D"/>
    <w:rsid w:val="00CA6C24"/>
    <w:rsid w:val="00CA7415"/>
    <w:rsid w:val="00CB0EE7"/>
    <w:rsid w:val="00CB2956"/>
    <w:rsid w:val="00CB2DF8"/>
    <w:rsid w:val="00CB4903"/>
    <w:rsid w:val="00CB4F5B"/>
    <w:rsid w:val="00CB53FA"/>
    <w:rsid w:val="00CB565D"/>
    <w:rsid w:val="00CB63A0"/>
    <w:rsid w:val="00CB63BF"/>
    <w:rsid w:val="00CB6A29"/>
    <w:rsid w:val="00CB6EB9"/>
    <w:rsid w:val="00CB7FAD"/>
    <w:rsid w:val="00CB7FF3"/>
    <w:rsid w:val="00CC2197"/>
    <w:rsid w:val="00CC29C7"/>
    <w:rsid w:val="00CC3254"/>
    <w:rsid w:val="00CC367D"/>
    <w:rsid w:val="00CC440A"/>
    <w:rsid w:val="00CC632C"/>
    <w:rsid w:val="00CD0FAD"/>
    <w:rsid w:val="00CD1413"/>
    <w:rsid w:val="00CD49C6"/>
    <w:rsid w:val="00CD68A9"/>
    <w:rsid w:val="00CD6B74"/>
    <w:rsid w:val="00CE0022"/>
    <w:rsid w:val="00CE0931"/>
    <w:rsid w:val="00CE1A90"/>
    <w:rsid w:val="00CE1EA0"/>
    <w:rsid w:val="00CE2919"/>
    <w:rsid w:val="00CE4682"/>
    <w:rsid w:val="00CE519C"/>
    <w:rsid w:val="00CE51C1"/>
    <w:rsid w:val="00CE5AF8"/>
    <w:rsid w:val="00CE5F72"/>
    <w:rsid w:val="00CE7344"/>
    <w:rsid w:val="00CF1819"/>
    <w:rsid w:val="00CF19F0"/>
    <w:rsid w:val="00CF3C00"/>
    <w:rsid w:val="00CF49F1"/>
    <w:rsid w:val="00CF5D82"/>
    <w:rsid w:val="00CF62F6"/>
    <w:rsid w:val="00CF65F4"/>
    <w:rsid w:val="00CF6B4A"/>
    <w:rsid w:val="00CF727F"/>
    <w:rsid w:val="00CF7A56"/>
    <w:rsid w:val="00D01257"/>
    <w:rsid w:val="00D0177F"/>
    <w:rsid w:val="00D01BF4"/>
    <w:rsid w:val="00D01C72"/>
    <w:rsid w:val="00D03057"/>
    <w:rsid w:val="00D039CE"/>
    <w:rsid w:val="00D040A0"/>
    <w:rsid w:val="00D04780"/>
    <w:rsid w:val="00D078A5"/>
    <w:rsid w:val="00D10B59"/>
    <w:rsid w:val="00D14428"/>
    <w:rsid w:val="00D14579"/>
    <w:rsid w:val="00D15BE9"/>
    <w:rsid w:val="00D16556"/>
    <w:rsid w:val="00D170E7"/>
    <w:rsid w:val="00D20F03"/>
    <w:rsid w:val="00D214CB"/>
    <w:rsid w:val="00D217A6"/>
    <w:rsid w:val="00D217CE"/>
    <w:rsid w:val="00D21B45"/>
    <w:rsid w:val="00D21E3F"/>
    <w:rsid w:val="00D22CF6"/>
    <w:rsid w:val="00D23283"/>
    <w:rsid w:val="00D238FB"/>
    <w:rsid w:val="00D24D1A"/>
    <w:rsid w:val="00D26C4C"/>
    <w:rsid w:val="00D26F1B"/>
    <w:rsid w:val="00D275F0"/>
    <w:rsid w:val="00D30273"/>
    <w:rsid w:val="00D30358"/>
    <w:rsid w:val="00D31579"/>
    <w:rsid w:val="00D31F47"/>
    <w:rsid w:val="00D32A3E"/>
    <w:rsid w:val="00D32E0E"/>
    <w:rsid w:val="00D3382F"/>
    <w:rsid w:val="00D346BD"/>
    <w:rsid w:val="00D349AA"/>
    <w:rsid w:val="00D34B6E"/>
    <w:rsid w:val="00D35076"/>
    <w:rsid w:val="00D357EC"/>
    <w:rsid w:val="00D36BB8"/>
    <w:rsid w:val="00D37DF9"/>
    <w:rsid w:val="00D42DD0"/>
    <w:rsid w:val="00D42E40"/>
    <w:rsid w:val="00D42EDC"/>
    <w:rsid w:val="00D44F11"/>
    <w:rsid w:val="00D450E2"/>
    <w:rsid w:val="00D4632C"/>
    <w:rsid w:val="00D4672A"/>
    <w:rsid w:val="00D509AB"/>
    <w:rsid w:val="00D51567"/>
    <w:rsid w:val="00D519F0"/>
    <w:rsid w:val="00D529C9"/>
    <w:rsid w:val="00D53DE1"/>
    <w:rsid w:val="00D549BF"/>
    <w:rsid w:val="00D56EED"/>
    <w:rsid w:val="00D63730"/>
    <w:rsid w:val="00D65805"/>
    <w:rsid w:val="00D661D1"/>
    <w:rsid w:val="00D667E3"/>
    <w:rsid w:val="00D66B3B"/>
    <w:rsid w:val="00D70130"/>
    <w:rsid w:val="00D70FEA"/>
    <w:rsid w:val="00D73810"/>
    <w:rsid w:val="00D73F6A"/>
    <w:rsid w:val="00D74E40"/>
    <w:rsid w:val="00D80556"/>
    <w:rsid w:val="00D81819"/>
    <w:rsid w:val="00D81CB2"/>
    <w:rsid w:val="00D83882"/>
    <w:rsid w:val="00D83FB6"/>
    <w:rsid w:val="00D87610"/>
    <w:rsid w:val="00D911FC"/>
    <w:rsid w:val="00D922E6"/>
    <w:rsid w:val="00D94364"/>
    <w:rsid w:val="00D94E6A"/>
    <w:rsid w:val="00D96A1D"/>
    <w:rsid w:val="00D97F27"/>
    <w:rsid w:val="00DA469A"/>
    <w:rsid w:val="00DA483B"/>
    <w:rsid w:val="00DA4C08"/>
    <w:rsid w:val="00DA65D5"/>
    <w:rsid w:val="00DA79D4"/>
    <w:rsid w:val="00DA7C35"/>
    <w:rsid w:val="00DA7E6A"/>
    <w:rsid w:val="00DB0401"/>
    <w:rsid w:val="00DB494E"/>
    <w:rsid w:val="00DB4E74"/>
    <w:rsid w:val="00DB5C10"/>
    <w:rsid w:val="00DC0AE7"/>
    <w:rsid w:val="00DC17D3"/>
    <w:rsid w:val="00DC18BC"/>
    <w:rsid w:val="00DC1F20"/>
    <w:rsid w:val="00DC3054"/>
    <w:rsid w:val="00DC4701"/>
    <w:rsid w:val="00DC58DA"/>
    <w:rsid w:val="00DD0B34"/>
    <w:rsid w:val="00DD163E"/>
    <w:rsid w:val="00DD1D4A"/>
    <w:rsid w:val="00DD270F"/>
    <w:rsid w:val="00DD7F0C"/>
    <w:rsid w:val="00DE141D"/>
    <w:rsid w:val="00DE39FE"/>
    <w:rsid w:val="00DE45BB"/>
    <w:rsid w:val="00DE4605"/>
    <w:rsid w:val="00DE5190"/>
    <w:rsid w:val="00DE5A0A"/>
    <w:rsid w:val="00DE73B3"/>
    <w:rsid w:val="00DE79A0"/>
    <w:rsid w:val="00DF049F"/>
    <w:rsid w:val="00DF2452"/>
    <w:rsid w:val="00DF3A04"/>
    <w:rsid w:val="00DF3B0D"/>
    <w:rsid w:val="00DF3E62"/>
    <w:rsid w:val="00DF5903"/>
    <w:rsid w:val="00DF6B9C"/>
    <w:rsid w:val="00DF7642"/>
    <w:rsid w:val="00E008F8"/>
    <w:rsid w:val="00E00A80"/>
    <w:rsid w:val="00E01EF1"/>
    <w:rsid w:val="00E01F37"/>
    <w:rsid w:val="00E07069"/>
    <w:rsid w:val="00E13DFD"/>
    <w:rsid w:val="00E173E6"/>
    <w:rsid w:val="00E203F1"/>
    <w:rsid w:val="00E228E6"/>
    <w:rsid w:val="00E22FF6"/>
    <w:rsid w:val="00E23696"/>
    <w:rsid w:val="00E23ADB"/>
    <w:rsid w:val="00E241FD"/>
    <w:rsid w:val="00E24F0A"/>
    <w:rsid w:val="00E250F9"/>
    <w:rsid w:val="00E25DA5"/>
    <w:rsid w:val="00E32474"/>
    <w:rsid w:val="00E32638"/>
    <w:rsid w:val="00E32D33"/>
    <w:rsid w:val="00E3445A"/>
    <w:rsid w:val="00E34CC1"/>
    <w:rsid w:val="00E37249"/>
    <w:rsid w:val="00E41AB1"/>
    <w:rsid w:val="00E42FB8"/>
    <w:rsid w:val="00E4348E"/>
    <w:rsid w:val="00E437BA"/>
    <w:rsid w:val="00E44020"/>
    <w:rsid w:val="00E441A8"/>
    <w:rsid w:val="00E44C27"/>
    <w:rsid w:val="00E45B34"/>
    <w:rsid w:val="00E45CB0"/>
    <w:rsid w:val="00E46669"/>
    <w:rsid w:val="00E5024D"/>
    <w:rsid w:val="00E51AEC"/>
    <w:rsid w:val="00E51EC9"/>
    <w:rsid w:val="00E53625"/>
    <w:rsid w:val="00E54000"/>
    <w:rsid w:val="00E54901"/>
    <w:rsid w:val="00E560C8"/>
    <w:rsid w:val="00E565DF"/>
    <w:rsid w:val="00E57BF0"/>
    <w:rsid w:val="00E63F6F"/>
    <w:rsid w:val="00E64F63"/>
    <w:rsid w:val="00E669AB"/>
    <w:rsid w:val="00E67AA5"/>
    <w:rsid w:val="00E70DCD"/>
    <w:rsid w:val="00E720C2"/>
    <w:rsid w:val="00E723F4"/>
    <w:rsid w:val="00E72CE5"/>
    <w:rsid w:val="00E7303E"/>
    <w:rsid w:val="00E73C76"/>
    <w:rsid w:val="00E7415B"/>
    <w:rsid w:val="00E76548"/>
    <w:rsid w:val="00E778E5"/>
    <w:rsid w:val="00E807D3"/>
    <w:rsid w:val="00E80850"/>
    <w:rsid w:val="00E80A23"/>
    <w:rsid w:val="00E81782"/>
    <w:rsid w:val="00E81F27"/>
    <w:rsid w:val="00E82E9D"/>
    <w:rsid w:val="00E834AE"/>
    <w:rsid w:val="00E84993"/>
    <w:rsid w:val="00E84BFF"/>
    <w:rsid w:val="00E86DB6"/>
    <w:rsid w:val="00E90EFF"/>
    <w:rsid w:val="00E939F2"/>
    <w:rsid w:val="00E9436F"/>
    <w:rsid w:val="00E94866"/>
    <w:rsid w:val="00E95366"/>
    <w:rsid w:val="00E95485"/>
    <w:rsid w:val="00E95726"/>
    <w:rsid w:val="00E958B5"/>
    <w:rsid w:val="00E97669"/>
    <w:rsid w:val="00E97B08"/>
    <w:rsid w:val="00E97BC8"/>
    <w:rsid w:val="00EA022F"/>
    <w:rsid w:val="00EA0EC8"/>
    <w:rsid w:val="00EA163F"/>
    <w:rsid w:val="00EA5463"/>
    <w:rsid w:val="00EA6890"/>
    <w:rsid w:val="00EB0163"/>
    <w:rsid w:val="00EB0349"/>
    <w:rsid w:val="00EB2FCE"/>
    <w:rsid w:val="00EB4830"/>
    <w:rsid w:val="00EB63BC"/>
    <w:rsid w:val="00EB7A00"/>
    <w:rsid w:val="00EB7C79"/>
    <w:rsid w:val="00EC0AA6"/>
    <w:rsid w:val="00EC25F7"/>
    <w:rsid w:val="00EC4287"/>
    <w:rsid w:val="00EC441A"/>
    <w:rsid w:val="00EC6BBC"/>
    <w:rsid w:val="00EC7E5C"/>
    <w:rsid w:val="00ED1108"/>
    <w:rsid w:val="00ED270E"/>
    <w:rsid w:val="00ED3E92"/>
    <w:rsid w:val="00ED411A"/>
    <w:rsid w:val="00ED4879"/>
    <w:rsid w:val="00ED4B75"/>
    <w:rsid w:val="00EE06D4"/>
    <w:rsid w:val="00EE0879"/>
    <w:rsid w:val="00EE0978"/>
    <w:rsid w:val="00EE13F0"/>
    <w:rsid w:val="00EE17D5"/>
    <w:rsid w:val="00EE2156"/>
    <w:rsid w:val="00EE22B9"/>
    <w:rsid w:val="00EE3156"/>
    <w:rsid w:val="00EE45AF"/>
    <w:rsid w:val="00EE4E4D"/>
    <w:rsid w:val="00EE5D07"/>
    <w:rsid w:val="00EE6C5D"/>
    <w:rsid w:val="00EE6D1A"/>
    <w:rsid w:val="00EE6F26"/>
    <w:rsid w:val="00EE73ED"/>
    <w:rsid w:val="00EF117F"/>
    <w:rsid w:val="00EF24E3"/>
    <w:rsid w:val="00EF4EA5"/>
    <w:rsid w:val="00EF4F22"/>
    <w:rsid w:val="00EF5456"/>
    <w:rsid w:val="00F001C3"/>
    <w:rsid w:val="00F00629"/>
    <w:rsid w:val="00F0159E"/>
    <w:rsid w:val="00F02975"/>
    <w:rsid w:val="00F03A83"/>
    <w:rsid w:val="00F03E10"/>
    <w:rsid w:val="00F061C1"/>
    <w:rsid w:val="00F07A15"/>
    <w:rsid w:val="00F11832"/>
    <w:rsid w:val="00F11E40"/>
    <w:rsid w:val="00F13BB1"/>
    <w:rsid w:val="00F140A5"/>
    <w:rsid w:val="00F14C64"/>
    <w:rsid w:val="00F15511"/>
    <w:rsid w:val="00F156E5"/>
    <w:rsid w:val="00F159B5"/>
    <w:rsid w:val="00F160D0"/>
    <w:rsid w:val="00F16115"/>
    <w:rsid w:val="00F16D98"/>
    <w:rsid w:val="00F1776A"/>
    <w:rsid w:val="00F17ABA"/>
    <w:rsid w:val="00F17DF3"/>
    <w:rsid w:val="00F2022B"/>
    <w:rsid w:val="00F2081A"/>
    <w:rsid w:val="00F208C3"/>
    <w:rsid w:val="00F2202C"/>
    <w:rsid w:val="00F23A3B"/>
    <w:rsid w:val="00F23DC3"/>
    <w:rsid w:val="00F24567"/>
    <w:rsid w:val="00F25996"/>
    <w:rsid w:val="00F25EFF"/>
    <w:rsid w:val="00F26969"/>
    <w:rsid w:val="00F26DCB"/>
    <w:rsid w:val="00F27765"/>
    <w:rsid w:val="00F302E0"/>
    <w:rsid w:val="00F308D4"/>
    <w:rsid w:val="00F30FF2"/>
    <w:rsid w:val="00F31D56"/>
    <w:rsid w:val="00F32776"/>
    <w:rsid w:val="00F33529"/>
    <w:rsid w:val="00F34790"/>
    <w:rsid w:val="00F35338"/>
    <w:rsid w:val="00F36408"/>
    <w:rsid w:val="00F378BA"/>
    <w:rsid w:val="00F37CD3"/>
    <w:rsid w:val="00F41585"/>
    <w:rsid w:val="00F4236A"/>
    <w:rsid w:val="00F432E5"/>
    <w:rsid w:val="00F44AB1"/>
    <w:rsid w:val="00F45D7E"/>
    <w:rsid w:val="00F4734C"/>
    <w:rsid w:val="00F477AB"/>
    <w:rsid w:val="00F5035F"/>
    <w:rsid w:val="00F5067F"/>
    <w:rsid w:val="00F5259B"/>
    <w:rsid w:val="00F52E73"/>
    <w:rsid w:val="00F55F42"/>
    <w:rsid w:val="00F56B15"/>
    <w:rsid w:val="00F572C0"/>
    <w:rsid w:val="00F66894"/>
    <w:rsid w:val="00F705A4"/>
    <w:rsid w:val="00F716F4"/>
    <w:rsid w:val="00F71BFB"/>
    <w:rsid w:val="00F72730"/>
    <w:rsid w:val="00F75317"/>
    <w:rsid w:val="00F75761"/>
    <w:rsid w:val="00F758F6"/>
    <w:rsid w:val="00F76F40"/>
    <w:rsid w:val="00F77ACA"/>
    <w:rsid w:val="00F80394"/>
    <w:rsid w:val="00F81669"/>
    <w:rsid w:val="00F81716"/>
    <w:rsid w:val="00F8289E"/>
    <w:rsid w:val="00F83267"/>
    <w:rsid w:val="00F836E0"/>
    <w:rsid w:val="00F837A5"/>
    <w:rsid w:val="00F83C34"/>
    <w:rsid w:val="00F844B3"/>
    <w:rsid w:val="00F851DF"/>
    <w:rsid w:val="00F86F62"/>
    <w:rsid w:val="00F90865"/>
    <w:rsid w:val="00F9328B"/>
    <w:rsid w:val="00F93AA7"/>
    <w:rsid w:val="00F95103"/>
    <w:rsid w:val="00F953C7"/>
    <w:rsid w:val="00F97241"/>
    <w:rsid w:val="00F974A8"/>
    <w:rsid w:val="00FA0551"/>
    <w:rsid w:val="00FA10D6"/>
    <w:rsid w:val="00FA4180"/>
    <w:rsid w:val="00FA4FE1"/>
    <w:rsid w:val="00FA52EA"/>
    <w:rsid w:val="00FA57E0"/>
    <w:rsid w:val="00FA6B3F"/>
    <w:rsid w:val="00FA6C2F"/>
    <w:rsid w:val="00FA727C"/>
    <w:rsid w:val="00FB29AB"/>
    <w:rsid w:val="00FB3C9F"/>
    <w:rsid w:val="00FB5828"/>
    <w:rsid w:val="00FB66F9"/>
    <w:rsid w:val="00FC0F5B"/>
    <w:rsid w:val="00FC1AF3"/>
    <w:rsid w:val="00FC5509"/>
    <w:rsid w:val="00FC55D3"/>
    <w:rsid w:val="00FC6170"/>
    <w:rsid w:val="00FC643F"/>
    <w:rsid w:val="00FC6B36"/>
    <w:rsid w:val="00FD1023"/>
    <w:rsid w:val="00FD1060"/>
    <w:rsid w:val="00FD12AC"/>
    <w:rsid w:val="00FD1931"/>
    <w:rsid w:val="00FD1E2E"/>
    <w:rsid w:val="00FD26C7"/>
    <w:rsid w:val="00FD2990"/>
    <w:rsid w:val="00FD4C0C"/>
    <w:rsid w:val="00FD52E4"/>
    <w:rsid w:val="00FD7E6B"/>
    <w:rsid w:val="00FD7F0D"/>
    <w:rsid w:val="00FE0ACF"/>
    <w:rsid w:val="00FE0DE9"/>
    <w:rsid w:val="00FE2116"/>
    <w:rsid w:val="00FE307F"/>
    <w:rsid w:val="00FE38DE"/>
    <w:rsid w:val="00FE3B33"/>
    <w:rsid w:val="00FE61A3"/>
    <w:rsid w:val="00FE6605"/>
    <w:rsid w:val="00FE6BBE"/>
    <w:rsid w:val="00FE74D7"/>
    <w:rsid w:val="00FF1C82"/>
    <w:rsid w:val="00FF6830"/>
    <w:rsid w:val="01396D2E"/>
    <w:rsid w:val="03C52DB7"/>
    <w:rsid w:val="03D746CC"/>
    <w:rsid w:val="04FF651C"/>
    <w:rsid w:val="05346469"/>
    <w:rsid w:val="05473737"/>
    <w:rsid w:val="05E857A3"/>
    <w:rsid w:val="06140783"/>
    <w:rsid w:val="06440DCD"/>
    <w:rsid w:val="07B9409E"/>
    <w:rsid w:val="085E429F"/>
    <w:rsid w:val="09187C60"/>
    <w:rsid w:val="09BF1E8A"/>
    <w:rsid w:val="0A857D39"/>
    <w:rsid w:val="0AD47E03"/>
    <w:rsid w:val="0AD96F48"/>
    <w:rsid w:val="0C62487F"/>
    <w:rsid w:val="0C953053"/>
    <w:rsid w:val="0D1C3CDD"/>
    <w:rsid w:val="0D5F5D95"/>
    <w:rsid w:val="0DB047A3"/>
    <w:rsid w:val="0DCB5683"/>
    <w:rsid w:val="0E45220C"/>
    <w:rsid w:val="0E880659"/>
    <w:rsid w:val="0E9B1B6C"/>
    <w:rsid w:val="0FDF6DE2"/>
    <w:rsid w:val="10B954A3"/>
    <w:rsid w:val="10CF1956"/>
    <w:rsid w:val="1209283C"/>
    <w:rsid w:val="128439D3"/>
    <w:rsid w:val="1374470A"/>
    <w:rsid w:val="157B5474"/>
    <w:rsid w:val="15E21DB2"/>
    <w:rsid w:val="15E844C3"/>
    <w:rsid w:val="162A06B1"/>
    <w:rsid w:val="17D05B26"/>
    <w:rsid w:val="18644328"/>
    <w:rsid w:val="18BC13BC"/>
    <w:rsid w:val="196919AD"/>
    <w:rsid w:val="19B3710F"/>
    <w:rsid w:val="1A9D0E7A"/>
    <w:rsid w:val="1B2F5E3F"/>
    <w:rsid w:val="1BFB1448"/>
    <w:rsid w:val="1C2C1A8E"/>
    <w:rsid w:val="1C741674"/>
    <w:rsid w:val="1DA22A2A"/>
    <w:rsid w:val="1E5931E5"/>
    <w:rsid w:val="1ED8271D"/>
    <w:rsid w:val="1F3D40EC"/>
    <w:rsid w:val="1F78456F"/>
    <w:rsid w:val="1F7C3706"/>
    <w:rsid w:val="1FA05411"/>
    <w:rsid w:val="1FEA1406"/>
    <w:rsid w:val="20511636"/>
    <w:rsid w:val="205E1E41"/>
    <w:rsid w:val="21350FC0"/>
    <w:rsid w:val="217B77BA"/>
    <w:rsid w:val="22191460"/>
    <w:rsid w:val="22C500B9"/>
    <w:rsid w:val="23C77CB4"/>
    <w:rsid w:val="24A80643"/>
    <w:rsid w:val="268838D8"/>
    <w:rsid w:val="276015FC"/>
    <w:rsid w:val="27D07B16"/>
    <w:rsid w:val="281B6D26"/>
    <w:rsid w:val="285F6310"/>
    <w:rsid w:val="287B78BF"/>
    <w:rsid w:val="288221D6"/>
    <w:rsid w:val="2A16467D"/>
    <w:rsid w:val="2A517EC0"/>
    <w:rsid w:val="2B211F52"/>
    <w:rsid w:val="2B640AEB"/>
    <w:rsid w:val="2B6F2336"/>
    <w:rsid w:val="2BA8157A"/>
    <w:rsid w:val="2C993869"/>
    <w:rsid w:val="2D164A2E"/>
    <w:rsid w:val="2D4D314B"/>
    <w:rsid w:val="2D6F43B5"/>
    <w:rsid w:val="2D815DAF"/>
    <w:rsid w:val="2DC76718"/>
    <w:rsid w:val="2ECD01CE"/>
    <w:rsid w:val="2FDE4047"/>
    <w:rsid w:val="302F0505"/>
    <w:rsid w:val="30650D60"/>
    <w:rsid w:val="31436D79"/>
    <w:rsid w:val="315822B5"/>
    <w:rsid w:val="32C76312"/>
    <w:rsid w:val="33114C55"/>
    <w:rsid w:val="3350644A"/>
    <w:rsid w:val="34374FCF"/>
    <w:rsid w:val="34B5441E"/>
    <w:rsid w:val="350C7E6D"/>
    <w:rsid w:val="36AB33D6"/>
    <w:rsid w:val="37580810"/>
    <w:rsid w:val="3775542B"/>
    <w:rsid w:val="38562D5F"/>
    <w:rsid w:val="38F1272A"/>
    <w:rsid w:val="390239BE"/>
    <w:rsid w:val="39A67ED6"/>
    <w:rsid w:val="39CD7A44"/>
    <w:rsid w:val="3AB31852"/>
    <w:rsid w:val="3AFD4048"/>
    <w:rsid w:val="3B12551B"/>
    <w:rsid w:val="3B2A4A8D"/>
    <w:rsid w:val="3BB26AC4"/>
    <w:rsid w:val="3C200D1B"/>
    <w:rsid w:val="3D6269F2"/>
    <w:rsid w:val="3D9879F4"/>
    <w:rsid w:val="3E184612"/>
    <w:rsid w:val="3EF66E7A"/>
    <w:rsid w:val="3F0071E4"/>
    <w:rsid w:val="3F6C2C96"/>
    <w:rsid w:val="407E7726"/>
    <w:rsid w:val="40A135F3"/>
    <w:rsid w:val="41180544"/>
    <w:rsid w:val="412344D1"/>
    <w:rsid w:val="4155613F"/>
    <w:rsid w:val="416C052E"/>
    <w:rsid w:val="41D337F8"/>
    <w:rsid w:val="42DF3469"/>
    <w:rsid w:val="43A85705"/>
    <w:rsid w:val="43CF6022"/>
    <w:rsid w:val="446F072E"/>
    <w:rsid w:val="450811EF"/>
    <w:rsid w:val="453A47CF"/>
    <w:rsid w:val="45854BCF"/>
    <w:rsid w:val="46A7096D"/>
    <w:rsid w:val="471E3D19"/>
    <w:rsid w:val="47355F9C"/>
    <w:rsid w:val="474C107E"/>
    <w:rsid w:val="480155F8"/>
    <w:rsid w:val="484412D5"/>
    <w:rsid w:val="488633AB"/>
    <w:rsid w:val="49D86209"/>
    <w:rsid w:val="4BD85DA7"/>
    <w:rsid w:val="4CDC7964"/>
    <w:rsid w:val="4D376B8F"/>
    <w:rsid w:val="4D4507F9"/>
    <w:rsid w:val="4DC3082F"/>
    <w:rsid w:val="4E916F1E"/>
    <w:rsid w:val="4EAF3696"/>
    <w:rsid w:val="4F564693"/>
    <w:rsid w:val="521B542A"/>
    <w:rsid w:val="533C6B28"/>
    <w:rsid w:val="534D21FA"/>
    <w:rsid w:val="539C435F"/>
    <w:rsid w:val="53B801C9"/>
    <w:rsid w:val="53E9538A"/>
    <w:rsid w:val="53FA74EA"/>
    <w:rsid w:val="547D28DA"/>
    <w:rsid w:val="54D943DE"/>
    <w:rsid w:val="54F05FBF"/>
    <w:rsid w:val="550079FC"/>
    <w:rsid w:val="552B174F"/>
    <w:rsid w:val="55316A7C"/>
    <w:rsid w:val="55687334"/>
    <w:rsid w:val="569E5114"/>
    <w:rsid w:val="56AE5408"/>
    <w:rsid w:val="57377C89"/>
    <w:rsid w:val="575302A3"/>
    <w:rsid w:val="57780470"/>
    <w:rsid w:val="5888108E"/>
    <w:rsid w:val="58A51BFC"/>
    <w:rsid w:val="595C0244"/>
    <w:rsid w:val="59E276D4"/>
    <w:rsid w:val="5AAE3027"/>
    <w:rsid w:val="5B4537A7"/>
    <w:rsid w:val="5B5E3ADB"/>
    <w:rsid w:val="5B875D6E"/>
    <w:rsid w:val="5BB95855"/>
    <w:rsid w:val="5C324160"/>
    <w:rsid w:val="5CDB442A"/>
    <w:rsid w:val="5D96196A"/>
    <w:rsid w:val="5E7E4EC9"/>
    <w:rsid w:val="5EEF4ECE"/>
    <w:rsid w:val="5F2030F8"/>
    <w:rsid w:val="60C52C7B"/>
    <w:rsid w:val="61235779"/>
    <w:rsid w:val="6197219E"/>
    <w:rsid w:val="631718A9"/>
    <w:rsid w:val="63515B06"/>
    <w:rsid w:val="63BA4126"/>
    <w:rsid w:val="65062296"/>
    <w:rsid w:val="65515914"/>
    <w:rsid w:val="65AF72B5"/>
    <w:rsid w:val="67B37A94"/>
    <w:rsid w:val="68207F1C"/>
    <w:rsid w:val="68265A92"/>
    <w:rsid w:val="685A3EFC"/>
    <w:rsid w:val="68B30185"/>
    <w:rsid w:val="69790203"/>
    <w:rsid w:val="6A81421B"/>
    <w:rsid w:val="6A907BF0"/>
    <w:rsid w:val="6A986382"/>
    <w:rsid w:val="6A986D66"/>
    <w:rsid w:val="6B771655"/>
    <w:rsid w:val="6BA62600"/>
    <w:rsid w:val="6BA8544F"/>
    <w:rsid w:val="6C1C46E6"/>
    <w:rsid w:val="6C8072D4"/>
    <w:rsid w:val="6D821CC2"/>
    <w:rsid w:val="6E112B6C"/>
    <w:rsid w:val="6E3F123F"/>
    <w:rsid w:val="704C0A9F"/>
    <w:rsid w:val="70D6582A"/>
    <w:rsid w:val="71C4309D"/>
    <w:rsid w:val="71CB256A"/>
    <w:rsid w:val="72111542"/>
    <w:rsid w:val="72131D14"/>
    <w:rsid w:val="72921491"/>
    <w:rsid w:val="735306BB"/>
    <w:rsid w:val="739B1243"/>
    <w:rsid w:val="739C0F4C"/>
    <w:rsid w:val="76344260"/>
    <w:rsid w:val="7691545E"/>
    <w:rsid w:val="77911AAE"/>
    <w:rsid w:val="77B77E41"/>
    <w:rsid w:val="77BB4F5D"/>
    <w:rsid w:val="77FE4219"/>
    <w:rsid w:val="782868C6"/>
    <w:rsid w:val="78B65606"/>
    <w:rsid w:val="79453F33"/>
    <w:rsid w:val="79910EBB"/>
    <w:rsid w:val="7A811C8D"/>
    <w:rsid w:val="7A826E6D"/>
    <w:rsid w:val="7AD251AF"/>
    <w:rsid w:val="7AEF4790"/>
    <w:rsid w:val="7B4467A8"/>
    <w:rsid w:val="7D0D3132"/>
    <w:rsid w:val="7E1C4CF0"/>
    <w:rsid w:val="7E1E2E1D"/>
    <w:rsid w:val="7E9C7095"/>
    <w:rsid w:val="7EB97FEB"/>
    <w:rsid w:val="7F3B0F23"/>
    <w:rsid w:val="7F6B4A3D"/>
    <w:rsid w:val="7F7D70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link w:val="79"/>
    <w:autoRedefine/>
    <w:qFormat/>
    <w:uiPriority w:val="0"/>
    <w:pPr>
      <w:keepNext/>
      <w:keepLines/>
      <w:widowControl w:val="0"/>
      <w:numPr>
        <w:ilvl w:val="0"/>
        <w:numId w:val="1"/>
      </w:numPr>
      <w:snapToGrid w:val="0"/>
      <w:spacing w:before="397" w:after="397"/>
      <w:ind w:left="0" w:firstLine="0"/>
      <w:jc w:val="center"/>
      <w:outlineLvl w:val="0"/>
    </w:pPr>
    <w:rPr>
      <w:rFonts w:eastAsia="黑体"/>
      <w:bCs/>
      <w:kern w:val="44"/>
      <w:sz w:val="32"/>
      <w:szCs w:val="44"/>
    </w:rPr>
  </w:style>
  <w:style w:type="paragraph" w:styleId="3">
    <w:name w:val="heading 2"/>
    <w:basedOn w:val="1"/>
    <w:next w:val="1"/>
    <w:link w:val="80"/>
    <w:autoRedefine/>
    <w:qFormat/>
    <w:uiPriority w:val="0"/>
    <w:pPr>
      <w:keepNext/>
      <w:widowControl w:val="0"/>
      <w:numPr>
        <w:ilvl w:val="1"/>
        <w:numId w:val="1"/>
      </w:numPr>
      <w:spacing w:before="397" w:after="397"/>
      <w:ind w:left="0"/>
      <w:outlineLvl w:val="1"/>
    </w:pPr>
    <w:rPr>
      <w:rFonts w:eastAsia="黑体"/>
      <w:bCs/>
      <w:sz w:val="28"/>
      <w:szCs w:val="32"/>
    </w:rPr>
  </w:style>
  <w:style w:type="paragraph" w:styleId="4">
    <w:name w:val="heading 3"/>
    <w:basedOn w:val="1"/>
    <w:next w:val="1"/>
    <w:autoRedefine/>
    <w:qFormat/>
    <w:uiPriority w:val="0"/>
    <w:pPr>
      <w:keepNext/>
      <w:keepLines/>
      <w:widowControl w:val="0"/>
      <w:numPr>
        <w:ilvl w:val="2"/>
        <w:numId w:val="1"/>
      </w:numPr>
      <w:spacing w:before="170" w:after="170"/>
      <w:jc w:val="both"/>
      <w:outlineLvl w:val="2"/>
    </w:pPr>
    <w:rPr>
      <w:rFonts w:eastAsia="黑体"/>
      <w:bCs/>
      <w:sz w:val="24"/>
      <w:szCs w:val="32"/>
    </w:rPr>
  </w:style>
  <w:style w:type="paragraph" w:styleId="5">
    <w:name w:val="heading 4"/>
    <w:basedOn w:val="1"/>
    <w:next w:val="1"/>
    <w:autoRedefine/>
    <w:qFormat/>
    <w:uiPriority w:val="0"/>
    <w:pPr>
      <w:keepNext/>
      <w:keepLines/>
      <w:numPr>
        <w:ilvl w:val="3"/>
        <w:numId w:val="2"/>
      </w:numPr>
      <w:spacing w:before="280" w:after="290" w:line="376" w:lineRule="auto"/>
      <w:outlineLvl w:val="3"/>
    </w:pPr>
    <w:rPr>
      <w:rFonts w:ascii="Arial" w:hAnsi="Arial" w:eastAsia="黑体"/>
      <w:b/>
      <w:bCs/>
      <w:szCs w:val="28"/>
    </w:rPr>
  </w:style>
  <w:style w:type="paragraph" w:styleId="6">
    <w:name w:val="heading 5"/>
    <w:basedOn w:val="1"/>
    <w:next w:val="1"/>
    <w:autoRedefine/>
    <w:qFormat/>
    <w:uiPriority w:val="0"/>
    <w:pPr>
      <w:keepNext/>
      <w:keepLines/>
      <w:numPr>
        <w:ilvl w:val="4"/>
        <w:numId w:val="2"/>
      </w:numPr>
      <w:spacing w:before="280" w:after="290" w:line="376" w:lineRule="auto"/>
      <w:outlineLvl w:val="4"/>
    </w:pPr>
    <w:rPr>
      <w:b/>
      <w:bCs/>
      <w:szCs w:val="28"/>
    </w:rPr>
  </w:style>
  <w:style w:type="paragraph" w:styleId="7">
    <w:name w:val="heading 6"/>
    <w:basedOn w:val="1"/>
    <w:next w:val="1"/>
    <w:autoRedefine/>
    <w:qFormat/>
    <w:uiPriority w:val="0"/>
    <w:pPr>
      <w:keepNext/>
      <w:keepLines/>
      <w:numPr>
        <w:ilvl w:val="5"/>
        <w:numId w:val="2"/>
      </w:numPr>
      <w:spacing w:before="240" w:after="64" w:line="320" w:lineRule="auto"/>
      <w:outlineLvl w:val="5"/>
    </w:pPr>
    <w:rPr>
      <w:rFonts w:ascii="Arial" w:hAnsi="Arial" w:eastAsia="黑体"/>
      <w:b/>
      <w:bCs/>
      <w:sz w:val="24"/>
    </w:rPr>
  </w:style>
  <w:style w:type="paragraph" w:styleId="8">
    <w:name w:val="heading 7"/>
    <w:basedOn w:val="1"/>
    <w:next w:val="1"/>
    <w:autoRedefine/>
    <w:qFormat/>
    <w:uiPriority w:val="0"/>
    <w:pPr>
      <w:keepNext/>
      <w:keepLines/>
      <w:numPr>
        <w:ilvl w:val="6"/>
        <w:numId w:val="2"/>
      </w:numPr>
      <w:spacing w:before="240" w:after="64" w:line="320" w:lineRule="auto"/>
      <w:outlineLvl w:val="6"/>
    </w:pPr>
    <w:rPr>
      <w:b/>
      <w:bCs/>
      <w:sz w:val="24"/>
    </w:rPr>
  </w:style>
  <w:style w:type="paragraph" w:styleId="9">
    <w:name w:val="heading 8"/>
    <w:basedOn w:val="1"/>
    <w:next w:val="1"/>
    <w:autoRedefine/>
    <w:qFormat/>
    <w:uiPriority w:val="0"/>
    <w:pPr>
      <w:keepNext/>
      <w:keepLines/>
      <w:numPr>
        <w:ilvl w:val="7"/>
        <w:numId w:val="2"/>
      </w:numPr>
      <w:spacing w:before="240" w:after="64" w:line="320" w:lineRule="auto"/>
      <w:outlineLvl w:val="7"/>
    </w:pPr>
    <w:rPr>
      <w:rFonts w:ascii="Arial" w:hAnsi="Arial" w:eastAsia="黑体"/>
      <w:sz w:val="24"/>
    </w:rPr>
  </w:style>
  <w:style w:type="paragraph" w:styleId="10">
    <w:name w:val="heading 9"/>
    <w:basedOn w:val="1"/>
    <w:next w:val="1"/>
    <w:autoRedefine/>
    <w:qFormat/>
    <w:uiPriority w:val="0"/>
    <w:pPr>
      <w:keepNext/>
      <w:keepLines/>
      <w:numPr>
        <w:ilvl w:val="8"/>
        <w:numId w:val="2"/>
      </w:numPr>
      <w:spacing w:before="240" w:after="64" w:line="320" w:lineRule="auto"/>
      <w:outlineLvl w:val="8"/>
    </w:pPr>
    <w:rPr>
      <w:rFonts w:ascii="Arial" w:hAnsi="Arial" w:eastAsia="黑体"/>
      <w:szCs w:val="21"/>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rPr>
      <w:sz w:val="20"/>
      <w:szCs w:val="20"/>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autoRedefine/>
    <w:semiHidden/>
    <w:qFormat/>
    <w:uiPriority w:val="0"/>
    <w:pPr>
      <w:shd w:val="clear" w:color="auto" w:fill="000080"/>
    </w:pPr>
  </w:style>
  <w:style w:type="paragraph" w:styleId="14">
    <w:name w:val="annotation text"/>
    <w:basedOn w:val="1"/>
    <w:link w:val="84"/>
    <w:autoRedefine/>
    <w:semiHidden/>
    <w:qFormat/>
    <w:uiPriority w:val="0"/>
    <w:rPr>
      <w:szCs w:val="20"/>
    </w:rPr>
  </w:style>
  <w:style w:type="paragraph" w:styleId="15">
    <w:name w:val="toc 5"/>
    <w:basedOn w:val="1"/>
    <w:next w:val="1"/>
    <w:autoRedefine/>
    <w:semiHidden/>
    <w:qFormat/>
    <w:uiPriority w:val="0"/>
    <w:pPr>
      <w:ind w:left="720"/>
    </w:pPr>
    <w:rPr>
      <w:sz w:val="20"/>
      <w:szCs w:val="20"/>
    </w:rPr>
  </w:style>
  <w:style w:type="paragraph" w:styleId="16">
    <w:name w:val="toc 3"/>
    <w:basedOn w:val="1"/>
    <w:next w:val="1"/>
    <w:autoRedefine/>
    <w:qFormat/>
    <w:uiPriority w:val="39"/>
    <w:pPr>
      <w:tabs>
        <w:tab w:val="right" w:leader="middleDot" w:pos="8436"/>
      </w:tabs>
      <w:spacing w:line="300" w:lineRule="auto"/>
      <w:ind w:firstLine="200" w:firstLineChars="200"/>
    </w:pPr>
    <w:rPr>
      <w:sz w:val="24"/>
      <w:szCs w:val="20"/>
    </w:rPr>
  </w:style>
  <w:style w:type="paragraph" w:styleId="17">
    <w:name w:val="Plain Text"/>
    <w:basedOn w:val="1"/>
    <w:autoRedefine/>
    <w:qFormat/>
    <w:uiPriority w:val="0"/>
    <w:rPr>
      <w:rFonts w:ascii="宋体" w:hAnsi="Courier New"/>
      <w:szCs w:val="20"/>
    </w:rPr>
  </w:style>
  <w:style w:type="paragraph" w:styleId="18">
    <w:name w:val="toc 8"/>
    <w:basedOn w:val="1"/>
    <w:next w:val="1"/>
    <w:autoRedefine/>
    <w:semiHidden/>
    <w:qFormat/>
    <w:uiPriority w:val="0"/>
    <w:pPr>
      <w:ind w:left="1440"/>
    </w:pPr>
    <w:rPr>
      <w:sz w:val="20"/>
      <w:szCs w:val="20"/>
    </w:rPr>
  </w:style>
  <w:style w:type="paragraph" w:styleId="19">
    <w:name w:val="Date"/>
    <w:basedOn w:val="1"/>
    <w:next w:val="1"/>
    <w:autoRedefine/>
    <w:qFormat/>
    <w:uiPriority w:val="0"/>
    <w:pPr>
      <w:ind w:left="100" w:leftChars="2500"/>
    </w:pPr>
  </w:style>
  <w:style w:type="paragraph" w:styleId="20">
    <w:name w:val="Body Text Indent 2"/>
    <w:basedOn w:val="1"/>
    <w:autoRedefine/>
    <w:qFormat/>
    <w:uiPriority w:val="0"/>
    <w:pPr>
      <w:adjustRightInd w:val="0"/>
      <w:spacing w:line="400" w:lineRule="atLeast"/>
      <w:ind w:firstLine="630"/>
      <w:textAlignment w:val="baseline"/>
    </w:pPr>
    <w:rPr>
      <w:kern w:val="0"/>
      <w:sz w:val="28"/>
      <w:szCs w:val="20"/>
    </w:rPr>
  </w:style>
  <w:style w:type="paragraph" w:styleId="21">
    <w:name w:val="endnote text"/>
    <w:basedOn w:val="1"/>
    <w:link w:val="82"/>
    <w:autoRedefine/>
    <w:qFormat/>
    <w:uiPriority w:val="0"/>
    <w:pPr>
      <w:snapToGrid w:val="0"/>
    </w:pPr>
  </w:style>
  <w:style w:type="paragraph" w:styleId="22">
    <w:name w:val="Balloon Text"/>
    <w:basedOn w:val="1"/>
    <w:autoRedefine/>
    <w:semiHidden/>
    <w:qFormat/>
    <w:uiPriority w:val="0"/>
    <w:rPr>
      <w:sz w:val="18"/>
      <w:szCs w:val="18"/>
    </w:rPr>
  </w:style>
  <w:style w:type="paragraph" w:styleId="23">
    <w:name w:val="footer"/>
    <w:basedOn w:val="1"/>
    <w:autoRedefine/>
    <w:qFormat/>
    <w:uiPriority w:val="0"/>
    <w:pPr>
      <w:tabs>
        <w:tab w:val="center" w:pos="4153"/>
        <w:tab w:val="right" w:pos="8306"/>
      </w:tabs>
      <w:snapToGrid w:val="0"/>
      <w:jc w:val="center"/>
    </w:pPr>
    <w:rPr>
      <w:sz w:val="18"/>
      <w:szCs w:val="18"/>
      <w:lang w:val="zh-CN"/>
    </w:rPr>
  </w:style>
  <w:style w:type="paragraph" w:styleId="24">
    <w:name w:val="header"/>
    <w:basedOn w:val="1"/>
    <w:autoRedefine/>
    <w:qFormat/>
    <w:uiPriority w:val="0"/>
    <w:pPr>
      <w:pBdr>
        <w:bottom w:val="thinThickSmallGap" w:color="auto" w:sz="18" w:space="1"/>
      </w:pBdr>
      <w:tabs>
        <w:tab w:val="center" w:pos="4153"/>
        <w:tab w:val="right" w:pos="8306"/>
      </w:tabs>
      <w:snapToGrid w:val="0"/>
      <w:jc w:val="center"/>
    </w:pPr>
    <w:rPr>
      <w:sz w:val="18"/>
      <w:szCs w:val="18"/>
    </w:rPr>
  </w:style>
  <w:style w:type="paragraph" w:styleId="25">
    <w:name w:val="toc 1"/>
    <w:basedOn w:val="1"/>
    <w:next w:val="1"/>
    <w:link w:val="90"/>
    <w:autoRedefine/>
    <w:qFormat/>
    <w:uiPriority w:val="39"/>
    <w:pPr>
      <w:tabs>
        <w:tab w:val="right" w:leader="middleDot" w:pos="8437"/>
      </w:tabs>
      <w:spacing w:line="300" w:lineRule="auto"/>
    </w:pPr>
    <w:rPr>
      <w:rFonts w:eastAsia="黑体" w:cs="Arial"/>
      <w:bCs/>
      <w:caps/>
      <w:sz w:val="24"/>
    </w:rPr>
  </w:style>
  <w:style w:type="paragraph" w:styleId="26">
    <w:name w:val="toc 4"/>
    <w:basedOn w:val="1"/>
    <w:next w:val="1"/>
    <w:autoRedefine/>
    <w:semiHidden/>
    <w:qFormat/>
    <w:uiPriority w:val="0"/>
    <w:pPr>
      <w:ind w:left="480"/>
    </w:pPr>
    <w:rPr>
      <w:sz w:val="20"/>
      <w:szCs w:val="20"/>
    </w:rPr>
  </w:style>
  <w:style w:type="paragraph" w:styleId="27">
    <w:name w:val="footnote text"/>
    <w:basedOn w:val="1"/>
    <w:link w:val="83"/>
    <w:autoRedefine/>
    <w:qFormat/>
    <w:uiPriority w:val="0"/>
    <w:pPr>
      <w:snapToGrid w:val="0"/>
    </w:pPr>
    <w:rPr>
      <w:sz w:val="18"/>
      <w:szCs w:val="18"/>
    </w:rPr>
  </w:style>
  <w:style w:type="paragraph" w:styleId="28">
    <w:name w:val="toc 6"/>
    <w:basedOn w:val="1"/>
    <w:next w:val="1"/>
    <w:autoRedefine/>
    <w:semiHidden/>
    <w:qFormat/>
    <w:uiPriority w:val="0"/>
    <w:pPr>
      <w:ind w:left="960"/>
    </w:pPr>
    <w:rPr>
      <w:sz w:val="20"/>
      <w:szCs w:val="20"/>
    </w:rPr>
  </w:style>
  <w:style w:type="paragraph" w:styleId="29">
    <w:name w:val="table of figures"/>
    <w:basedOn w:val="1"/>
    <w:next w:val="1"/>
    <w:autoRedefine/>
    <w:qFormat/>
    <w:uiPriority w:val="99"/>
    <w:pPr>
      <w:ind w:left="420" w:hanging="420"/>
    </w:pPr>
    <w:rPr>
      <w:rFonts w:asciiTheme="minorHAnsi" w:eastAsiaTheme="minorHAnsi"/>
      <w:smallCaps/>
      <w:sz w:val="20"/>
      <w:szCs w:val="20"/>
    </w:rPr>
  </w:style>
  <w:style w:type="paragraph" w:styleId="30">
    <w:name w:val="toc 2"/>
    <w:basedOn w:val="1"/>
    <w:next w:val="1"/>
    <w:autoRedefine/>
    <w:qFormat/>
    <w:uiPriority w:val="39"/>
    <w:pPr>
      <w:spacing w:line="300" w:lineRule="auto"/>
      <w:ind w:firstLine="100" w:firstLineChars="100"/>
    </w:pPr>
    <w:rPr>
      <w:bCs/>
      <w:sz w:val="24"/>
      <w:szCs w:val="20"/>
    </w:rPr>
  </w:style>
  <w:style w:type="paragraph" w:styleId="31">
    <w:name w:val="toc 9"/>
    <w:basedOn w:val="1"/>
    <w:next w:val="1"/>
    <w:autoRedefine/>
    <w:semiHidden/>
    <w:qFormat/>
    <w:uiPriority w:val="0"/>
    <w:pPr>
      <w:ind w:left="1680"/>
    </w:pPr>
    <w:rPr>
      <w:sz w:val="20"/>
      <w:szCs w:val="20"/>
    </w:rPr>
  </w:style>
  <w:style w:type="paragraph" w:styleId="3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pPr>
    <w:rPr>
      <w:rFonts w:eastAsia="黑体" w:cs="Courier New"/>
      <w:kern w:val="0"/>
      <w:szCs w:val="21"/>
      <w:lang w:eastAsia="en-US"/>
    </w:rPr>
  </w:style>
  <w:style w:type="paragraph" w:styleId="33">
    <w:name w:val="Title"/>
    <w:basedOn w:val="1"/>
    <w:autoRedefine/>
    <w:qFormat/>
    <w:uiPriority w:val="0"/>
    <w:pPr>
      <w:snapToGrid w:val="0"/>
      <w:spacing w:before="397"/>
      <w:jc w:val="center"/>
      <w:outlineLvl w:val="0"/>
    </w:pPr>
    <w:rPr>
      <w:rFonts w:eastAsia="黑体"/>
      <w:b/>
      <w:bCs/>
      <w:sz w:val="32"/>
      <w:szCs w:val="32"/>
    </w:rPr>
  </w:style>
  <w:style w:type="paragraph" w:styleId="34">
    <w:name w:val="annotation subject"/>
    <w:basedOn w:val="14"/>
    <w:next w:val="14"/>
    <w:autoRedefine/>
    <w:semiHidden/>
    <w:qFormat/>
    <w:uiPriority w:val="0"/>
    <w:rPr>
      <w:b/>
      <w:bCs/>
      <w:sz w:val="24"/>
      <w:szCs w:val="24"/>
    </w:rPr>
  </w:style>
  <w:style w:type="table" w:styleId="36">
    <w:name w:val="Table Grid"/>
    <w:basedOn w:val="35"/>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rPr>
  </w:style>
  <w:style w:type="character" w:styleId="39">
    <w:name w:val="endnote reference"/>
    <w:autoRedefine/>
    <w:qFormat/>
    <w:uiPriority w:val="0"/>
    <w:rPr>
      <w:vertAlign w:val="superscript"/>
    </w:rPr>
  </w:style>
  <w:style w:type="character" w:styleId="40">
    <w:name w:val="page number"/>
    <w:autoRedefine/>
    <w:qFormat/>
    <w:uiPriority w:val="0"/>
  </w:style>
  <w:style w:type="character" w:styleId="41">
    <w:name w:val="FollowedHyperlink"/>
    <w:basedOn w:val="37"/>
    <w:autoRedefine/>
    <w:qFormat/>
    <w:uiPriority w:val="0"/>
    <w:rPr>
      <w:color w:val="954F72" w:themeColor="followedHyperlink"/>
      <w:u w:val="single"/>
      <w14:textFill>
        <w14:solidFill>
          <w14:schemeClr w14:val="folHlink"/>
        </w14:solidFill>
      </w14:textFill>
    </w:rPr>
  </w:style>
  <w:style w:type="character" w:styleId="42">
    <w:name w:val="Hyperlink"/>
    <w:autoRedefine/>
    <w:qFormat/>
    <w:uiPriority w:val="99"/>
    <w:rPr>
      <w:rFonts w:eastAsia="宋体"/>
    </w:rPr>
  </w:style>
  <w:style w:type="character" w:styleId="43">
    <w:name w:val="annotation reference"/>
    <w:autoRedefine/>
    <w:semiHidden/>
    <w:qFormat/>
    <w:uiPriority w:val="0"/>
    <w:rPr>
      <w:sz w:val="21"/>
      <w:szCs w:val="21"/>
    </w:rPr>
  </w:style>
  <w:style w:type="character" w:styleId="44">
    <w:name w:val="footnote reference"/>
    <w:autoRedefine/>
    <w:qFormat/>
    <w:uiPriority w:val="0"/>
    <w:rPr>
      <w:vertAlign w:val="superscript"/>
    </w:rPr>
  </w:style>
  <w:style w:type="paragraph" w:customStyle="1" w:styleId="45">
    <w:name w:val="中文封面-题头"/>
    <w:basedOn w:val="1"/>
    <w:autoRedefine/>
    <w:qFormat/>
    <w:uiPriority w:val="0"/>
    <w:pPr>
      <w:spacing w:line="300" w:lineRule="auto"/>
      <w:jc w:val="center"/>
    </w:pPr>
    <w:rPr>
      <w:rFonts w:cs="宋体"/>
      <w:sz w:val="36"/>
      <w:szCs w:val="20"/>
    </w:rPr>
  </w:style>
  <w:style w:type="paragraph" w:customStyle="1" w:styleId="46">
    <w:name w:val="中文封面-论文标题"/>
    <w:basedOn w:val="1"/>
    <w:next w:val="1"/>
    <w:autoRedefine/>
    <w:qFormat/>
    <w:uiPriority w:val="0"/>
    <w:pPr>
      <w:spacing w:line="300" w:lineRule="auto"/>
      <w:jc w:val="center"/>
    </w:pPr>
    <w:rPr>
      <w:rFonts w:ascii="宋体" w:hAnsi="宋体" w:eastAsia="黑体" w:cs="宋体"/>
      <w:bCs/>
      <w:sz w:val="44"/>
      <w:szCs w:val="20"/>
    </w:rPr>
  </w:style>
  <w:style w:type="character" w:customStyle="1" w:styleId="47">
    <w:name w:val="中文封面-表单项"/>
    <w:autoRedefine/>
    <w:qFormat/>
    <w:uiPriority w:val="0"/>
    <w:rPr>
      <w:rFonts w:ascii="黑体" w:hAnsi="黑体" w:eastAsia="黑体"/>
      <w:bCs/>
      <w:sz w:val="28"/>
    </w:rPr>
  </w:style>
  <w:style w:type="character" w:customStyle="1" w:styleId="48">
    <w:name w:val="中文封面-表单内容"/>
    <w:autoRedefine/>
    <w:qFormat/>
    <w:uiPriority w:val="0"/>
    <w:rPr>
      <w:rFonts w:eastAsia="宋体"/>
      <w:sz w:val="28"/>
    </w:rPr>
  </w:style>
  <w:style w:type="paragraph" w:customStyle="1" w:styleId="49">
    <w:name w:val="英文封面-题头"/>
    <w:basedOn w:val="1"/>
    <w:autoRedefine/>
    <w:qFormat/>
    <w:uiPriority w:val="0"/>
    <w:pPr>
      <w:wordWrap w:val="0"/>
      <w:spacing w:line="300" w:lineRule="auto"/>
      <w:ind w:right="1357" w:rightChars="646"/>
      <w:jc w:val="right"/>
    </w:pPr>
    <w:rPr>
      <w:rFonts w:cs="宋体"/>
      <w:sz w:val="36"/>
      <w:szCs w:val="20"/>
    </w:rPr>
  </w:style>
  <w:style w:type="paragraph" w:customStyle="1" w:styleId="50">
    <w:name w:val="中文封面-单位与时间"/>
    <w:basedOn w:val="1"/>
    <w:autoRedefine/>
    <w:qFormat/>
    <w:uiPriority w:val="0"/>
    <w:pPr>
      <w:jc w:val="center"/>
    </w:pPr>
    <w:rPr>
      <w:rFonts w:cs="宋体"/>
      <w:b/>
      <w:bCs/>
      <w:sz w:val="28"/>
      <w:szCs w:val="20"/>
    </w:rPr>
  </w:style>
  <w:style w:type="paragraph" w:customStyle="1" w:styleId="51">
    <w:name w:val="英文封面-论文标题"/>
    <w:link w:val="55"/>
    <w:autoRedefine/>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52">
    <w:name w:val="英文封面-表单项"/>
    <w:autoRedefine/>
    <w:qFormat/>
    <w:uiPriority w:val="0"/>
    <w:rPr>
      <w:rFonts w:ascii="Times New Roman" w:hAnsi="Times New Roman"/>
      <w:b/>
      <w:bCs/>
      <w:sz w:val="28"/>
    </w:rPr>
  </w:style>
  <w:style w:type="paragraph" w:customStyle="1" w:styleId="53">
    <w:name w:val="样式1"/>
    <w:basedOn w:val="1"/>
    <w:next w:val="1"/>
    <w:autoRedefine/>
    <w:qFormat/>
    <w:uiPriority w:val="0"/>
    <w:pPr>
      <w:spacing w:before="120" w:after="120"/>
    </w:pPr>
    <w:rPr>
      <w:rFonts w:eastAsia="Times New Roman"/>
      <w:sz w:val="28"/>
    </w:rPr>
  </w:style>
  <w:style w:type="paragraph" w:customStyle="1" w:styleId="54">
    <w:name w:val="英文封面-单位与时间"/>
    <w:basedOn w:val="1"/>
    <w:autoRedefine/>
    <w:qFormat/>
    <w:uiPriority w:val="0"/>
    <w:pPr>
      <w:spacing w:line="360" w:lineRule="auto"/>
      <w:jc w:val="center"/>
    </w:pPr>
    <w:rPr>
      <w:rFonts w:eastAsia="Times New Roman" w:cs="宋体"/>
      <w:sz w:val="32"/>
      <w:szCs w:val="20"/>
    </w:rPr>
  </w:style>
  <w:style w:type="character" w:customStyle="1" w:styleId="55">
    <w:name w:val="英文封面-论文标题 Char"/>
    <w:link w:val="51"/>
    <w:autoRedefine/>
    <w:qFormat/>
    <w:uiPriority w:val="0"/>
    <w:rPr>
      <w:rFonts w:eastAsia="Times New Roman"/>
      <w:b/>
      <w:bCs/>
      <w:kern w:val="2"/>
      <w:sz w:val="44"/>
      <w:szCs w:val="24"/>
    </w:rPr>
  </w:style>
  <w:style w:type="paragraph" w:customStyle="1" w:styleId="56">
    <w:name w:val="摘要处论文题目"/>
    <w:basedOn w:val="33"/>
    <w:next w:val="1"/>
    <w:autoRedefine/>
    <w:qFormat/>
    <w:uiPriority w:val="0"/>
    <w:pPr>
      <w:spacing w:after="397"/>
    </w:pPr>
    <w:rPr>
      <w:rFonts w:cs="宋体"/>
      <w:b w:val="0"/>
      <w:szCs w:val="20"/>
    </w:rPr>
  </w:style>
  <w:style w:type="paragraph" w:customStyle="1" w:styleId="57">
    <w:name w:val="摘要内容"/>
    <w:basedOn w:val="1"/>
    <w:autoRedefine/>
    <w:qFormat/>
    <w:uiPriority w:val="0"/>
    <w:pPr>
      <w:spacing w:line="300" w:lineRule="auto"/>
      <w:ind w:firstLine="560" w:firstLineChars="200"/>
    </w:pPr>
    <w:rPr>
      <w:sz w:val="28"/>
    </w:rPr>
  </w:style>
  <w:style w:type="character" w:customStyle="1" w:styleId="58">
    <w:name w:val="关键词"/>
    <w:autoRedefine/>
    <w:qFormat/>
    <w:uiPriority w:val="0"/>
    <w:rPr>
      <w:rFonts w:ascii="黑体" w:hAnsi="黑体" w:eastAsia="黑体"/>
      <w:bCs/>
      <w:sz w:val="28"/>
    </w:rPr>
  </w:style>
  <w:style w:type="paragraph" w:customStyle="1" w:styleId="59">
    <w:name w:val="ABSTRACT标题"/>
    <w:basedOn w:val="33"/>
    <w:next w:val="60"/>
    <w:autoRedefine/>
    <w:qFormat/>
    <w:uiPriority w:val="0"/>
    <w:rPr>
      <w:rFonts w:eastAsia="Times New Roman"/>
      <w:szCs w:val="20"/>
    </w:rPr>
  </w:style>
  <w:style w:type="paragraph" w:customStyle="1" w:styleId="60">
    <w:name w:val="ABTSTRACT内容"/>
    <w:basedOn w:val="1"/>
    <w:link w:val="62"/>
    <w:autoRedefine/>
    <w:qFormat/>
    <w:uiPriority w:val="0"/>
    <w:pPr>
      <w:widowControl w:val="0"/>
      <w:spacing w:line="300" w:lineRule="auto"/>
      <w:ind w:firstLine="440" w:firstLineChars="200"/>
      <w:jc w:val="both"/>
    </w:pPr>
    <w:rPr>
      <w:sz w:val="22"/>
      <w:szCs w:val="22"/>
    </w:rPr>
  </w:style>
  <w:style w:type="character" w:customStyle="1" w:styleId="61">
    <w:name w:val="Keywords"/>
    <w:autoRedefine/>
    <w:qFormat/>
    <w:uiPriority w:val="0"/>
    <w:rPr>
      <w:rFonts w:ascii="Times New Roman" w:hAnsi="Times New Roman"/>
      <w:b/>
      <w:bCs/>
      <w:sz w:val="28"/>
      <w:szCs w:val="28"/>
    </w:rPr>
  </w:style>
  <w:style w:type="character" w:customStyle="1" w:styleId="62">
    <w:name w:val="ABTSTRACT内容 Char"/>
    <w:link w:val="60"/>
    <w:autoRedefine/>
    <w:qFormat/>
    <w:uiPriority w:val="0"/>
    <w:rPr>
      <w:kern w:val="2"/>
      <w:sz w:val="22"/>
      <w:szCs w:val="22"/>
    </w:rPr>
  </w:style>
  <w:style w:type="paragraph" w:customStyle="1" w:styleId="63">
    <w:name w:val="图表"/>
    <w:basedOn w:val="1"/>
    <w:autoRedefine/>
    <w:qFormat/>
    <w:uiPriority w:val="0"/>
    <w:pPr>
      <w:jc w:val="center"/>
    </w:pPr>
  </w:style>
  <w:style w:type="paragraph" w:customStyle="1" w:styleId="64">
    <w:name w:val="图-中文题注"/>
    <w:basedOn w:val="12"/>
    <w:autoRedefine/>
    <w:qFormat/>
    <w:uiPriority w:val="0"/>
    <w:pPr>
      <w:jc w:val="center"/>
    </w:pPr>
    <w:rPr>
      <w:rFonts w:ascii="Times New Roman" w:hAnsi="Times New Roman" w:eastAsia="楷体_GB2312"/>
      <w:sz w:val="21"/>
    </w:rPr>
  </w:style>
  <w:style w:type="paragraph" w:customStyle="1" w:styleId="65">
    <w:name w:val="图-英文题注"/>
    <w:basedOn w:val="12"/>
    <w:autoRedefine/>
    <w:qFormat/>
    <w:uiPriority w:val="0"/>
    <w:pPr>
      <w:jc w:val="center"/>
    </w:pPr>
    <w:rPr>
      <w:rFonts w:ascii="Times New Roman" w:hAnsi="Times New Roman" w:eastAsia="Times New Roman" w:cs="Times New Roman"/>
      <w:sz w:val="21"/>
    </w:rPr>
  </w:style>
  <w:style w:type="paragraph" w:customStyle="1" w:styleId="66">
    <w:name w:val="表-中文题注"/>
    <w:basedOn w:val="1"/>
    <w:autoRedefine/>
    <w:qFormat/>
    <w:uiPriority w:val="0"/>
    <w:pPr>
      <w:jc w:val="center"/>
    </w:pPr>
    <w:rPr>
      <w:rFonts w:eastAsia="楷体_GB2312"/>
    </w:rPr>
  </w:style>
  <w:style w:type="paragraph" w:customStyle="1" w:styleId="67">
    <w:name w:val="表-英文题注"/>
    <w:basedOn w:val="12"/>
    <w:autoRedefine/>
    <w:qFormat/>
    <w:uiPriority w:val="0"/>
    <w:pPr>
      <w:spacing w:after="120"/>
      <w:jc w:val="center"/>
    </w:pPr>
    <w:rPr>
      <w:rFonts w:ascii="Times New Roman" w:hAnsi="Times New Roman" w:eastAsia="Times New Roman"/>
      <w:sz w:val="21"/>
    </w:rPr>
  </w:style>
  <w:style w:type="paragraph" w:customStyle="1" w:styleId="68">
    <w:name w:val="封面页眉"/>
    <w:basedOn w:val="24"/>
    <w:autoRedefine/>
    <w:qFormat/>
    <w:uiPriority w:val="0"/>
    <w:pPr>
      <w:pBdr>
        <w:bottom w:val="none" w:color="auto" w:sz="0" w:space="0"/>
      </w:pBdr>
    </w:pPr>
  </w:style>
  <w:style w:type="paragraph" w:customStyle="1" w:styleId="69">
    <w:name w:val="正文后的题目"/>
    <w:basedOn w:val="33"/>
    <w:next w:val="1"/>
    <w:autoRedefine/>
    <w:qFormat/>
    <w:uiPriority w:val="0"/>
    <w:rPr>
      <w:b w:val="0"/>
    </w:rPr>
  </w:style>
  <w:style w:type="paragraph" w:customStyle="1" w:styleId="70">
    <w:name w:val="参考文献内容"/>
    <w:basedOn w:val="1"/>
    <w:autoRedefine/>
    <w:qFormat/>
    <w:uiPriority w:val="0"/>
    <w:pPr>
      <w:spacing w:line="360" w:lineRule="auto"/>
      <w:ind w:firstLine="480" w:firstLineChars="200"/>
      <w:jc w:val="both"/>
    </w:pPr>
    <w:rPr>
      <w:sz w:val="24"/>
    </w:rPr>
  </w:style>
  <w:style w:type="paragraph" w:customStyle="1" w:styleId="71">
    <w:name w:val="目录题目"/>
    <w:basedOn w:val="1"/>
    <w:next w:val="1"/>
    <w:autoRedefine/>
    <w:qFormat/>
    <w:uiPriority w:val="0"/>
    <w:pPr>
      <w:spacing w:before="397"/>
      <w:jc w:val="center"/>
    </w:pPr>
    <w:rPr>
      <w:rFonts w:eastAsia="黑体"/>
      <w:sz w:val="32"/>
    </w:rPr>
  </w:style>
  <w:style w:type="paragraph" w:customStyle="1" w:styleId="72">
    <w:name w:val="论文正文"/>
    <w:basedOn w:val="1"/>
    <w:autoRedefine/>
    <w:qFormat/>
    <w:uiPriority w:val="0"/>
    <w:pPr>
      <w:widowControl w:val="0"/>
      <w:spacing w:line="360" w:lineRule="auto"/>
      <w:ind w:firstLine="482"/>
      <w:jc w:val="both"/>
    </w:pPr>
    <w:rPr>
      <w:sz w:val="24"/>
    </w:rPr>
  </w:style>
  <w:style w:type="paragraph" w:customStyle="1" w:styleId="73">
    <w:name w:val="摘要标题"/>
    <w:basedOn w:val="33"/>
    <w:next w:val="57"/>
    <w:autoRedefine/>
    <w:qFormat/>
    <w:uiPriority w:val="0"/>
    <w:rPr>
      <w:b w:val="0"/>
    </w:rPr>
  </w:style>
  <w:style w:type="paragraph" w:customStyle="1" w:styleId="74">
    <w:name w:val="ABSTRACT处论文标题"/>
    <w:basedOn w:val="1"/>
    <w:autoRedefine/>
    <w:qFormat/>
    <w:uiPriority w:val="0"/>
    <w:pPr>
      <w:spacing w:before="397" w:after="397"/>
      <w:jc w:val="center"/>
    </w:pPr>
    <w:rPr>
      <w:rFonts w:eastAsia="Times New Roman"/>
      <w:b/>
      <w:sz w:val="32"/>
      <w:szCs w:val="44"/>
    </w:rPr>
  </w:style>
  <w:style w:type="paragraph" w:customStyle="1" w:styleId="75">
    <w:name w:val="英文封面-表单内容"/>
    <w:basedOn w:val="1"/>
    <w:next w:val="1"/>
    <w:autoRedefine/>
    <w:qFormat/>
    <w:uiPriority w:val="0"/>
    <w:pPr>
      <w:spacing w:before="120" w:after="120"/>
    </w:pPr>
    <w:rPr>
      <w:sz w:val="28"/>
    </w:rPr>
  </w:style>
  <w:style w:type="paragraph" w:customStyle="1" w:styleId="76">
    <w:name w:val="图表目录内容"/>
    <w:basedOn w:val="29"/>
    <w:autoRedefine/>
    <w:qFormat/>
    <w:uiPriority w:val="0"/>
    <w:pPr>
      <w:tabs>
        <w:tab w:val="right" w:leader="middleDot" w:pos="8460"/>
      </w:tabs>
      <w:spacing w:line="300" w:lineRule="auto"/>
    </w:pPr>
    <w:rPr>
      <w:sz w:val="24"/>
    </w:rPr>
  </w:style>
  <w:style w:type="paragraph" w:customStyle="1" w:styleId="77">
    <w:name w:val="关键词内容"/>
    <w:basedOn w:val="1"/>
    <w:link w:val="78"/>
    <w:autoRedefine/>
    <w:qFormat/>
    <w:uiPriority w:val="0"/>
    <w:pPr>
      <w:ind w:left="2624" w:hanging="2624" w:hangingChars="937"/>
    </w:pPr>
    <w:rPr>
      <w:sz w:val="28"/>
      <w:szCs w:val="28"/>
    </w:rPr>
  </w:style>
  <w:style w:type="character" w:customStyle="1" w:styleId="78">
    <w:name w:val="关键词内容 Char"/>
    <w:link w:val="77"/>
    <w:autoRedefine/>
    <w:qFormat/>
    <w:uiPriority w:val="0"/>
    <w:rPr>
      <w:kern w:val="2"/>
      <w:sz w:val="28"/>
      <w:szCs w:val="28"/>
    </w:rPr>
  </w:style>
  <w:style w:type="character" w:customStyle="1" w:styleId="79">
    <w:name w:val="标题 1 字符"/>
    <w:link w:val="2"/>
    <w:autoRedefine/>
    <w:qFormat/>
    <w:uiPriority w:val="0"/>
    <w:rPr>
      <w:rFonts w:eastAsia="黑体"/>
      <w:bCs/>
      <w:kern w:val="44"/>
      <w:sz w:val="32"/>
      <w:szCs w:val="44"/>
    </w:rPr>
  </w:style>
  <w:style w:type="character" w:customStyle="1" w:styleId="80">
    <w:name w:val="标题 2 字符"/>
    <w:link w:val="3"/>
    <w:autoRedefine/>
    <w:qFormat/>
    <w:uiPriority w:val="0"/>
    <w:rPr>
      <w:rFonts w:eastAsia="黑体"/>
      <w:bCs/>
      <w:kern w:val="2"/>
      <w:sz w:val="28"/>
      <w:szCs w:val="32"/>
    </w:rPr>
  </w:style>
  <w:style w:type="paragraph" w:customStyle="1" w:styleId="81">
    <w:name w:val="TOC 标题1"/>
    <w:basedOn w:val="2"/>
    <w:next w:val="1"/>
    <w:autoRedefine/>
    <w:unhideWhenUsed/>
    <w:qFormat/>
    <w:uiPriority w:val="39"/>
    <w:pPr>
      <w:widowControl/>
      <w:numPr>
        <w:numId w:val="0"/>
      </w:numPr>
      <w:spacing w:before="240" w:after="0" w:line="259" w:lineRule="auto"/>
      <w:jc w:val="left"/>
      <w:outlineLvl w:val="9"/>
    </w:pPr>
    <w:rPr>
      <w:rFonts w:ascii="等线 Light" w:hAnsi="等线 Light" w:eastAsia="等线 Light"/>
      <w:bCs w:val="0"/>
      <w:color w:val="2F5496"/>
      <w:kern w:val="0"/>
      <w:szCs w:val="32"/>
    </w:rPr>
  </w:style>
  <w:style w:type="character" w:customStyle="1" w:styleId="82">
    <w:name w:val="尾注文本 字符"/>
    <w:link w:val="21"/>
    <w:autoRedefine/>
    <w:qFormat/>
    <w:uiPriority w:val="0"/>
    <w:rPr>
      <w:kern w:val="2"/>
      <w:sz w:val="21"/>
      <w:szCs w:val="24"/>
    </w:rPr>
  </w:style>
  <w:style w:type="character" w:customStyle="1" w:styleId="83">
    <w:name w:val="脚注文本 字符"/>
    <w:link w:val="27"/>
    <w:autoRedefine/>
    <w:qFormat/>
    <w:uiPriority w:val="0"/>
    <w:rPr>
      <w:kern w:val="2"/>
      <w:sz w:val="18"/>
      <w:szCs w:val="18"/>
    </w:rPr>
  </w:style>
  <w:style w:type="character" w:customStyle="1" w:styleId="84">
    <w:name w:val="批注文字 字符"/>
    <w:link w:val="14"/>
    <w:autoRedefine/>
    <w:semiHidden/>
    <w:qFormat/>
    <w:uiPriority w:val="0"/>
    <w:rPr>
      <w:kern w:val="2"/>
      <w:sz w:val="21"/>
    </w:rPr>
  </w:style>
  <w:style w:type="table" w:customStyle="1" w:styleId="85">
    <w:name w:val="无格式表格 21"/>
    <w:basedOn w:val="35"/>
    <w:autoRedefine/>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86">
    <w:name w:val="List Paragraph"/>
    <w:basedOn w:val="1"/>
    <w:autoRedefine/>
    <w:unhideWhenUsed/>
    <w:qFormat/>
    <w:uiPriority w:val="99"/>
    <w:pPr>
      <w:widowControl w:val="0"/>
      <w:numPr>
        <w:ilvl w:val="0"/>
        <w:numId w:val="3"/>
      </w:numPr>
      <w:snapToGrid w:val="0"/>
      <w:spacing w:line="216" w:lineRule="auto"/>
    </w:pPr>
    <w:rPr>
      <w:iCs/>
      <w:szCs w:val="21"/>
    </w:rPr>
  </w:style>
  <w:style w:type="character" w:styleId="87">
    <w:name w:val="Placeholder Text"/>
    <w:basedOn w:val="37"/>
    <w:autoRedefine/>
    <w:semiHidden/>
    <w:qFormat/>
    <w:uiPriority w:val="99"/>
    <w:rPr>
      <w:color w:val="666666"/>
    </w:rPr>
  </w:style>
  <w:style w:type="paragraph" w:customStyle="1" w:styleId="88">
    <w:name w:val="TOC 标题2"/>
    <w:basedOn w:val="2"/>
    <w:next w:val="1"/>
    <w:autoRedefine/>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Cs w:val="0"/>
      <w:color w:val="2F5597" w:themeColor="accent1" w:themeShade="BF"/>
      <w:kern w:val="0"/>
      <w:szCs w:val="32"/>
    </w:rPr>
  </w:style>
  <w:style w:type="paragraph" w:customStyle="1" w:styleId="89">
    <w:name w:val="样式2"/>
    <w:basedOn w:val="25"/>
    <w:link w:val="91"/>
    <w:autoRedefine/>
    <w:qFormat/>
    <w:uiPriority w:val="0"/>
  </w:style>
  <w:style w:type="character" w:customStyle="1" w:styleId="90">
    <w:name w:val="TOC 1 字符"/>
    <w:basedOn w:val="37"/>
    <w:link w:val="25"/>
    <w:autoRedefine/>
    <w:qFormat/>
    <w:uiPriority w:val="39"/>
    <w:rPr>
      <w:rFonts w:eastAsia="黑体" w:cs="Arial"/>
      <w:bCs/>
      <w:caps/>
      <w:kern w:val="2"/>
      <w:sz w:val="24"/>
      <w:szCs w:val="24"/>
    </w:rPr>
  </w:style>
  <w:style w:type="character" w:customStyle="1" w:styleId="91">
    <w:name w:val="样式2 字符"/>
    <w:basedOn w:val="90"/>
    <w:link w:val="89"/>
    <w:autoRedefine/>
    <w:qFormat/>
    <w:uiPriority w:val="0"/>
    <w:rPr>
      <w:rFonts w:eastAsia="黑体" w:cs="Arial"/>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13.png"/><Relationship Id="rId52" Type="http://schemas.openxmlformats.org/officeDocument/2006/relationships/image" Target="media/image12.png"/><Relationship Id="rId51" Type="http://schemas.openxmlformats.org/officeDocument/2006/relationships/image" Target="media/image11.png"/><Relationship Id="rId50" Type="http://schemas.openxmlformats.org/officeDocument/2006/relationships/image" Target="media/image10.png"/><Relationship Id="rId5" Type="http://schemas.openxmlformats.org/officeDocument/2006/relationships/header" Target="header2.xml"/><Relationship Id="rId49" Type="http://schemas.openxmlformats.org/officeDocument/2006/relationships/image" Target="media/image9.png"/><Relationship Id="rId48" Type="http://schemas.openxmlformats.org/officeDocument/2006/relationships/image" Target="media/image8.png"/><Relationship Id="rId47" Type="http://schemas.openxmlformats.org/officeDocument/2006/relationships/image" Target="media/image7.png"/><Relationship Id="rId46" Type="http://schemas.openxmlformats.org/officeDocument/2006/relationships/image" Target="media/image6.png"/><Relationship Id="rId45" Type="http://schemas.openxmlformats.org/officeDocument/2006/relationships/image" Target="media/image5.png"/><Relationship Id="rId44" Type="http://schemas.openxmlformats.org/officeDocument/2006/relationships/image" Target="media/image4.png"/><Relationship Id="rId43" Type="http://schemas.openxmlformats.org/officeDocument/2006/relationships/image" Target="media/image3.png"/><Relationship Id="rId42" Type="http://schemas.openxmlformats.org/officeDocument/2006/relationships/image" Target="media/image2.png"/><Relationship Id="rId41" Type="http://schemas.openxmlformats.org/officeDocument/2006/relationships/image" Target="media/image1.png"/><Relationship Id="rId40"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header" Target="header24.xml"/><Relationship Id="rId38" Type="http://schemas.openxmlformats.org/officeDocument/2006/relationships/header" Target="header23.xml"/><Relationship Id="rId37" Type="http://schemas.openxmlformats.org/officeDocument/2006/relationships/header" Target="header22.xml"/><Relationship Id="rId36" Type="http://schemas.openxmlformats.org/officeDocument/2006/relationships/header" Target="header21.xml"/><Relationship Id="rId35" Type="http://schemas.openxmlformats.org/officeDocument/2006/relationships/header" Target="header20.xml"/><Relationship Id="rId34" Type="http://schemas.openxmlformats.org/officeDocument/2006/relationships/header" Target="header19.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header" Target="head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 Id="rId58"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13FBEF-8E63-4514-BDA1-8B6FC44A6ACD}">
  <ds:schemaRefs/>
</ds:datastoreItem>
</file>

<file path=docProps/app.xml><?xml version="1.0" encoding="utf-8"?>
<Properties xmlns="http://schemas.openxmlformats.org/officeDocument/2006/extended-properties" xmlns:vt="http://schemas.openxmlformats.org/officeDocument/2006/docPropsVTypes">
  <Template>上海交通大学.dot</Template>
  <Company>Microsoft</Company>
  <Pages>73</Pages>
  <Words>9644</Words>
  <Characters>14945</Characters>
  <Lines>540</Lines>
  <Paragraphs>152</Paragraphs>
  <TotalTime>2</TotalTime>
  <ScaleCrop>false</ScaleCrop>
  <LinksUpToDate>false</LinksUpToDate>
  <CharactersWithSpaces>16060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2024-04-16T02:32:00Z</dcterms:created>
  <dc:creator>Bingzhu Zhu</dc:creator>
  <cp:lastModifiedBy>无郁i</cp:lastModifiedBy>
  <cp:lastPrinted>2024-04-25T14:50:00Z</cp:lastPrinted>
  <dcterms:modified xsi:type="dcterms:W3CDTF">2026-04-13T11:55:32Z</dcterms:modified>
  <dc:title>东华大学学位论文模板-学术学位</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1F8A8A4E8F4242B7BCD76B6A6883F146_12</vt:lpwstr>
  </property>
  <property fmtid="{D5CDD505-2E9C-101B-9397-08002B2CF9AE}" pid="4" name="KSOTemplateDocerSaveRecord">
    <vt:lpwstr>eyJoZGlkIjoiNTJlZmRmYTU4MDU1MzFhNjAzMWRhMzFiMWQ5ZDVjOWUiLCJ1c2VySWQiOiI3MDMzNjA4MzgifQ==</vt:lpwstr>
  </property>
</Properties>
</file>