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DBBA2C" w14:textId="77777777" w:rsidR="00976323" w:rsidRPr="00976323" w:rsidRDefault="00976323" w:rsidP="00976323">
      <w:pPr>
        <w:jc w:val="center"/>
        <w:rPr>
          <w:rFonts w:ascii="Times New Roman" w:eastAsia="楷体_GB2312" w:hAnsi="Times New Roman" w:cs="Times New Roman"/>
          <w:szCs w:val="24"/>
        </w:rPr>
      </w:pPr>
      <w:bookmarkStart w:id="0" w:name="_Toc251151029"/>
      <w:r w:rsidRPr="00976323">
        <w:rPr>
          <w:rFonts w:ascii="Times New Roman" w:eastAsia="楷体_GB2312" w:hAnsi="Times New Roman" w:cs="Times New Roman"/>
          <w:szCs w:val="24"/>
        </w:rPr>
        <w:t>表</w:t>
      </w:r>
      <w:r w:rsidRPr="00976323">
        <w:rPr>
          <w:rFonts w:ascii="Times New Roman" w:eastAsia="楷体_GB2312" w:hAnsi="Times New Roman" w:cs="Times New Roman"/>
          <w:szCs w:val="24"/>
        </w:rPr>
        <w:t>2-</w:t>
      </w:r>
      <w:r w:rsidRPr="00976323">
        <w:rPr>
          <w:rFonts w:ascii="Times New Roman" w:eastAsia="楷体_GB2312" w:hAnsi="Times New Roman" w:cs="Times New Roman"/>
          <w:szCs w:val="24"/>
        </w:rPr>
        <w:fldChar w:fldCharType="begin"/>
      </w:r>
      <w:r w:rsidRPr="00976323">
        <w:rPr>
          <w:rFonts w:ascii="Times New Roman" w:eastAsia="楷体_GB2312" w:hAnsi="Times New Roman" w:cs="Times New Roman"/>
          <w:szCs w:val="24"/>
        </w:rPr>
        <w:instrText xml:space="preserve"> SEQ </w:instrText>
      </w:r>
      <w:r w:rsidRPr="00976323">
        <w:rPr>
          <w:rFonts w:ascii="Times New Roman" w:eastAsia="楷体_GB2312" w:hAnsi="Times New Roman" w:cs="Times New Roman"/>
          <w:szCs w:val="24"/>
        </w:rPr>
        <w:instrText>表</w:instrText>
      </w:r>
      <w:r w:rsidRPr="00976323">
        <w:rPr>
          <w:rFonts w:ascii="Times New Roman" w:eastAsia="楷体_GB2312" w:hAnsi="Times New Roman" w:cs="Times New Roman"/>
          <w:szCs w:val="24"/>
        </w:rPr>
        <w:instrText xml:space="preserve">2- \* ARABIC </w:instrText>
      </w:r>
      <w:r w:rsidRPr="00976323">
        <w:rPr>
          <w:rFonts w:ascii="Times New Roman" w:eastAsia="楷体_GB2312" w:hAnsi="Times New Roman" w:cs="Times New Roman"/>
          <w:szCs w:val="24"/>
        </w:rPr>
        <w:fldChar w:fldCharType="separate"/>
      </w:r>
      <w:r w:rsidRPr="00976323">
        <w:rPr>
          <w:rFonts w:ascii="Times New Roman" w:eastAsia="楷体_GB2312" w:hAnsi="Times New Roman" w:cs="Times New Roman"/>
          <w:noProof/>
          <w:szCs w:val="24"/>
        </w:rPr>
        <w:t>1</w:t>
      </w:r>
      <w:r w:rsidRPr="00976323">
        <w:rPr>
          <w:rFonts w:ascii="Times New Roman" w:eastAsia="楷体_GB2312" w:hAnsi="Times New Roman" w:cs="Times New Roman"/>
          <w:szCs w:val="24"/>
        </w:rPr>
        <w:fldChar w:fldCharType="end"/>
      </w:r>
      <w:r w:rsidRPr="00976323">
        <w:rPr>
          <w:rFonts w:ascii="Times New Roman" w:eastAsia="楷体_GB2312" w:hAnsi="Times New Roman" w:cs="Times New Roman"/>
          <w:szCs w:val="24"/>
        </w:rPr>
        <w:t>高频感应加热的基本参数</w:t>
      </w:r>
      <w:bookmarkEnd w:id="0"/>
    </w:p>
    <w:p w14:paraId="5D82229E" w14:textId="77777777" w:rsidR="00976323" w:rsidRPr="00976323" w:rsidRDefault="00976323" w:rsidP="00976323">
      <w:pPr>
        <w:spacing w:afterLines="50" w:after="156"/>
        <w:jc w:val="center"/>
        <w:rPr>
          <w:rFonts w:ascii="Times New Roman" w:eastAsia="宋体" w:hAnsi="Times New Roman" w:cs="Arial"/>
          <w:szCs w:val="20"/>
        </w:rPr>
      </w:pPr>
      <w:r w:rsidRPr="00976323">
        <w:rPr>
          <w:rFonts w:ascii="Times New Roman" w:eastAsia="宋体" w:hAnsi="Times New Roman" w:cs="Arial"/>
          <w:szCs w:val="20"/>
        </w:rPr>
        <w:t xml:space="preserve">Table 2-1 </w:t>
      </w:r>
      <w:proofErr w:type="spellStart"/>
      <w:r w:rsidRPr="00976323">
        <w:rPr>
          <w:rFonts w:ascii="Times New Roman" w:eastAsia="宋体" w:hAnsi="Times New Roman" w:cs="Arial"/>
          <w:szCs w:val="20"/>
        </w:rPr>
        <w:t>xxxxxx</w:t>
      </w:r>
      <w:proofErr w:type="spellEnd"/>
      <w:r w:rsidRPr="00976323">
        <w:rPr>
          <w:rFonts w:ascii="Times New Roman" w:eastAsia="宋体" w:hAnsi="Times New Roman" w:cs="Arial"/>
          <w:szCs w:val="20"/>
        </w:rPr>
        <w:t xml:space="preserve"> </w:t>
      </w:r>
      <w:proofErr w:type="spellStart"/>
      <w:r w:rsidRPr="00976323">
        <w:rPr>
          <w:rFonts w:ascii="Times New Roman" w:eastAsia="宋体" w:hAnsi="Times New Roman" w:cs="Arial"/>
          <w:szCs w:val="20"/>
        </w:rPr>
        <w:t>xxxxx</w:t>
      </w:r>
      <w:proofErr w:type="spellEnd"/>
      <w:r w:rsidRPr="00976323">
        <w:rPr>
          <w:rFonts w:ascii="Times New Roman" w:eastAsia="宋体" w:hAnsi="Times New Roman" w:cs="Arial"/>
          <w:szCs w:val="20"/>
        </w:rPr>
        <w:t xml:space="preserve"> </w:t>
      </w:r>
      <w:proofErr w:type="spellStart"/>
      <w:r w:rsidRPr="00976323">
        <w:rPr>
          <w:rFonts w:ascii="Times New Roman" w:eastAsia="宋体" w:hAnsi="Times New Roman" w:cs="Arial"/>
          <w:szCs w:val="20"/>
        </w:rPr>
        <w:t>xxxxx</w:t>
      </w:r>
      <w:proofErr w:type="spellEnd"/>
    </w:p>
    <w:tbl>
      <w:tblPr>
        <w:tblW w:w="8295" w:type="dxa"/>
        <w:tblInd w:w="2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17"/>
        <w:gridCol w:w="2130"/>
        <w:gridCol w:w="2130"/>
        <w:gridCol w:w="2118"/>
      </w:tblGrid>
      <w:tr w:rsidR="00976323" w:rsidRPr="00976323" w14:paraId="1E11C219" w14:textId="77777777" w:rsidTr="00B343E9">
        <w:tc>
          <w:tcPr>
            <w:tcW w:w="1917" w:type="dxa"/>
            <w:tcBorders>
              <w:left w:val="nil"/>
            </w:tcBorders>
            <w:vAlign w:val="center"/>
          </w:tcPr>
          <w:p w14:paraId="6476F22B" w14:textId="77777777" w:rsidR="00976323" w:rsidRPr="00976323" w:rsidRDefault="00976323" w:rsidP="00976323">
            <w:pPr>
              <w:jc w:val="center"/>
              <w:rPr>
                <w:rFonts w:ascii="Times New Roman" w:eastAsia="宋体" w:hAnsi="Times New Roman" w:cs="Times New Roman"/>
                <w:szCs w:val="24"/>
              </w:rPr>
            </w:pPr>
            <w:r w:rsidRPr="00976323">
              <w:rPr>
                <w:rFonts w:ascii="Times New Roman" w:eastAsia="宋体" w:hAnsi="Times New Roman" w:cs="Times New Roman"/>
                <w:szCs w:val="24"/>
              </w:rPr>
              <w:t>感应频率</w:t>
            </w:r>
          </w:p>
          <w:p w14:paraId="4235559B" w14:textId="77777777" w:rsidR="00976323" w:rsidRPr="00976323" w:rsidRDefault="00976323" w:rsidP="00976323">
            <w:pPr>
              <w:jc w:val="center"/>
              <w:rPr>
                <w:rFonts w:ascii="Times New Roman" w:eastAsia="宋体" w:hAnsi="Times New Roman" w:cs="Times New Roman"/>
                <w:szCs w:val="24"/>
              </w:rPr>
            </w:pPr>
            <w:r w:rsidRPr="00976323">
              <w:rPr>
                <w:rFonts w:ascii="Times New Roman" w:eastAsia="宋体" w:hAnsi="Times New Roman" w:cs="Times New Roman"/>
                <w:szCs w:val="24"/>
              </w:rPr>
              <w:t>（</w:t>
            </w:r>
            <w:proofErr w:type="spellStart"/>
            <w:r w:rsidRPr="00976323">
              <w:rPr>
                <w:rFonts w:ascii="Times New Roman" w:eastAsia="宋体" w:hAnsi="Times New Roman" w:cs="Times New Roman"/>
                <w:szCs w:val="24"/>
              </w:rPr>
              <w:t>KHz</w:t>
            </w:r>
            <w:proofErr w:type="spellEnd"/>
            <w:r w:rsidRPr="00976323">
              <w:rPr>
                <w:rFonts w:ascii="Times New Roman" w:eastAsia="宋体" w:hAnsi="Times New Roman" w:cs="Times New Roman"/>
                <w:szCs w:val="24"/>
              </w:rPr>
              <w:t>）</w:t>
            </w:r>
          </w:p>
        </w:tc>
        <w:tc>
          <w:tcPr>
            <w:tcW w:w="2130" w:type="dxa"/>
            <w:vAlign w:val="center"/>
          </w:tcPr>
          <w:p w14:paraId="1321EA10" w14:textId="77777777" w:rsidR="00976323" w:rsidRPr="00976323" w:rsidRDefault="00976323" w:rsidP="00976323">
            <w:pPr>
              <w:jc w:val="center"/>
              <w:rPr>
                <w:rFonts w:ascii="Times New Roman" w:eastAsia="宋体" w:hAnsi="Times New Roman" w:cs="Times New Roman"/>
                <w:szCs w:val="24"/>
              </w:rPr>
            </w:pPr>
            <w:r w:rsidRPr="00976323">
              <w:rPr>
                <w:rFonts w:ascii="Times New Roman" w:eastAsia="宋体" w:hAnsi="Times New Roman" w:cs="Times New Roman"/>
                <w:szCs w:val="24"/>
              </w:rPr>
              <w:t>感应发生器功率</w:t>
            </w:r>
          </w:p>
          <w:p w14:paraId="171D179F" w14:textId="77777777" w:rsidR="00976323" w:rsidRPr="00976323" w:rsidRDefault="00976323" w:rsidP="00976323">
            <w:pPr>
              <w:jc w:val="center"/>
              <w:rPr>
                <w:rFonts w:ascii="Times New Roman" w:eastAsia="宋体" w:hAnsi="Times New Roman" w:cs="Times New Roman"/>
                <w:szCs w:val="24"/>
              </w:rPr>
            </w:pPr>
            <w:r w:rsidRPr="00976323">
              <w:rPr>
                <w:rFonts w:ascii="Times New Roman" w:eastAsia="宋体" w:hAnsi="Times New Roman" w:cs="Times New Roman"/>
                <w:szCs w:val="24"/>
              </w:rPr>
              <w:t>(%×80Kw)</w:t>
            </w:r>
          </w:p>
        </w:tc>
        <w:tc>
          <w:tcPr>
            <w:tcW w:w="2130" w:type="dxa"/>
            <w:vAlign w:val="center"/>
          </w:tcPr>
          <w:p w14:paraId="521FDDE4" w14:textId="77777777" w:rsidR="00976323" w:rsidRPr="00976323" w:rsidRDefault="00976323" w:rsidP="00976323">
            <w:pPr>
              <w:jc w:val="center"/>
              <w:rPr>
                <w:rFonts w:ascii="Times New Roman" w:eastAsia="宋体" w:hAnsi="Times New Roman" w:cs="Times New Roman"/>
                <w:szCs w:val="24"/>
              </w:rPr>
            </w:pPr>
            <w:r w:rsidRPr="00976323">
              <w:rPr>
                <w:rFonts w:ascii="Times New Roman" w:eastAsia="宋体" w:hAnsi="Times New Roman" w:cs="Times New Roman"/>
                <w:szCs w:val="24"/>
              </w:rPr>
              <w:t>工件移动速度</w:t>
            </w:r>
          </w:p>
          <w:p w14:paraId="2B905756" w14:textId="77777777" w:rsidR="00976323" w:rsidRPr="00976323" w:rsidRDefault="00976323" w:rsidP="00976323">
            <w:pPr>
              <w:jc w:val="center"/>
              <w:rPr>
                <w:rFonts w:ascii="Times New Roman" w:eastAsia="宋体" w:hAnsi="Times New Roman" w:cs="Times New Roman"/>
                <w:szCs w:val="24"/>
              </w:rPr>
            </w:pPr>
            <w:r w:rsidRPr="00976323">
              <w:rPr>
                <w:rFonts w:ascii="Times New Roman" w:eastAsia="宋体" w:hAnsi="Times New Roman" w:cs="Times New Roman"/>
                <w:szCs w:val="24"/>
              </w:rPr>
              <w:t>(mm/min)</w:t>
            </w:r>
          </w:p>
        </w:tc>
        <w:tc>
          <w:tcPr>
            <w:tcW w:w="2118" w:type="dxa"/>
            <w:tcBorders>
              <w:right w:val="nil"/>
            </w:tcBorders>
            <w:vAlign w:val="center"/>
          </w:tcPr>
          <w:p w14:paraId="5B733A1C" w14:textId="77777777" w:rsidR="00976323" w:rsidRPr="00976323" w:rsidRDefault="00976323" w:rsidP="00976323">
            <w:pPr>
              <w:jc w:val="center"/>
              <w:rPr>
                <w:rFonts w:ascii="Times New Roman" w:eastAsia="宋体" w:hAnsi="Times New Roman" w:cs="Times New Roman"/>
                <w:szCs w:val="24"/>
              </w:rPr>
            </w:pPr>
            <w:r w:rsidRPr="00976323">
              <w:rPr>
                <w:rFonts w:ascii="Times New Roman" w:eastAsia="宋体" w:hAnsi="Times New Roman" w:cs="Times New Roman"/>
                <w:szCs w:val="24"/>
              </w:rPr>
              <w:t>感应圈与零件间隙</w:t>
            </w:r>
          </w:p>
          <w:p w14:paraId="6E892307" w14:textId="77777777" w:rsidR="00976323" w:rsidRPr="00976323" w:rsidRDefault="00976323" w:rsidP="00976323">
            <w:pPr>
              <w:jc w:val="center"/>
              <w:rPr>
                <w:rFonts w:ascii="Times New Roman" w:eastAsia="宋体" w:hAnsi="Times New Roman" w:cs="Times New Roman"/>
                <w:szCs w:val="24"/>
              </w:rPr>
            </w:pPr>
            <w:r w:rsidRPr="00976323">
              <w:rPr>
                <w:rFonts w:ascii="Times New Roman" w:eastAsia="宋体" w:hAnsi="Times New Roman" w:cs="Times New Roman"/>
                <w:szCs w:val="24"/>
              </w:rPr>
              <w:t>(mm)</w:t>
            </w:r>
          </w:p>
        </w:tc>
      </w:tr>
      <w:tr w:rsidR="00976323" w:rsidRPr="00976323" w14:paraId="18378842" w14:textId="77777777" w:rsidTr="00B343E9">
        <w:trPr>
          <w:trHeight w:val="409"/>
        </w:trPr>
        <w:tc>
          <w:tcPr>
            <w:tcW w:w="1917" w:type="dxa"/>
            <w:tcBorders>
              <w:left w:val="nil"/>
            </w:tcBorders>
            <w:vAlign w:val="center"/>
          </w:tcPr>
          <w:p w14:paraId="2A500AFB" w14:textId="77777777" w:rsidR="00976323" w:rsidRPr="00976323" w:rsidRDefault="00976323" w:rsidP="00976323">
            <w:pPr>
              <w:jc w:val="center"/>
              <w:rPr>
                <w:rFonts w:ascii="Times New Roman" w:eastAsia="宋体" w:hAnsi="Times New Roman" w:cs="Times New Roman"/>
                <w:szCs w:val="24"/>
              </w:rPr>
            </w:pPr>
            <w:r w:rsidRPr="00976323">
              <w:rPr>
                <w:rFonts w:ascii="Times New Roman" w:eastAsia="宋体" w:hAnsi="Times New Roman" w:cs="Times New Roman"/>
                <w:szCs w:val="24"/>
              </w:rPr>
              <w:t>250</w:t>
            </w:r>
          </w:p>
        </w:tc>
        <w:tc>
          <w:tcPr>
            <w:tcW w:w="2130" w:type="dxa"/>
            <w:vAlign w:val="center"/>
          </w:tcPr>
          <w:p w14:paraId="5BC2071D" w14:textId="77777777" w:rsidR="00976323" w:rsidRPr="00976323" w:rsidRDefault="00976323" w:rsidP="00976323">
            <w:pPr>
              <w:jc w:val="center"/>
              <w:rPr>
                <w:rFonts w:ascii="Times New Roman" w:eastAsia="宋体" w:hAnsi="Times New Roman" w:cs="Times New Roman"/>
                <w:szCs w:val="24"/>
              </w:rPr>
            </w:pPr>
            <w:r w:rsidRPr="00976323">
              <w:rPr>
                <w:rFonts w:ascii="Times New Roman" w:eastAsia="宋体" w:hAnsi="Times New Roman" w:cs="Times New Roman"/>
                <w:szCs w:val="24"/>
              </w:rPr>
              <w:t>88</w:t>
            </w:r>
          </w:p>
        </w:tc>
        <w:tc>
          <w:tcPr>
            <w:tcW w:w="2130" w:type="dxa"/>
            <w:vAlign w:val="center"/>
          </w:tcPr>
          <w:p w14:paraId="3D97CBC3" w14:textId="77777777" w:rsidR="00976323" w:rsidRPr="00976323" w:rsidRDefault="00976323" w:rsidP="00976323">
            <w:pPr>
              <w:jc w:val="center"/>
              <w:rPr>
                <w:rFonts w:ascii="Times New Roman" w:eastAsia="宋体" w:hAnsi="Times New Roman" w:cs="Times New Roman"/>
                <w:szCs w:val="24"/>
              </w:rPr>
            </w:pPr>
            <w:r w:rsidRPr="00976323">
              <w:rPr>
                <w:rFonts w:ascii="Times New Roman" w:eastAsia="宋体" w:hAnsi="Times New Roman" w:cs="Times New Roman"/>
                <w:szCs w:val="24"/>
              </w:rPr>
              <w:t>5900</w:t>
            </w:r>
          </w:p>
        </w:tc>
        <w:tc>
          <w:tcPr>
            <w:tcW w:w="2118" w:type="dxa"/>
            <w:tcBorders>
              <w:right w:val="nil"/>
            </w:tcBorders>
            <w:vAlign w:val="center"/>
          </w:tcPr>
          <w:p w14:paraId="0370C4B8" w14:textId="77777777" w:rsidR="00976323" w:rsidRPr="00976323" w:rsidRDefault="00976323" w:rsidP="00976323">
            <w:pPr>
              <w:jc w:val="center"/>
              <w:rPr>
                <w:rFonts w:ascii="Times New Roman" w:eastAsia="宋体" w:hAnsi="Times New Roman" w:cs="Times New Roman"/>
                <w:szCs w:val="24"/>
              </w:rPr>
            </w:pPr>
            <w:r w:rsidRPr="00976323">
              <w:rPr>
                <w:rFonts w:ascii="Times New Roman" w:eastAsia="宋体" w:hAnsi="Times New Roman" w:cs="Times New Roman"/>
                <w:szCs w:val="24"/>
              </w:rPr>
              <w:t>1.65</w:t>
            </w:r>
          </w:p>
        </w:tc>
      </w:tr>
    </w:tbl>
    <w:p w14:paraId="25731569" w14:textId="77777777" w:rsidR="00976323" w:rsidRPr="00976323" w:rsidRDefault="00976323" w:rsidP="00976323">
      <w:pPr>
        <w:spacing w:line="30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976323">
        <w:rPr>
          <w:rFonts w:ascii="Times New Roman" w:eastAsia="宋体" w:hAnsi="Times New Roman" w:cs="Times New Roman"/>
          <w:sz w:val="24"/>
          <w:szCs w:val="24"/>
        </w:rPr>
        <w:t>表名中不允许使用标点符号，表名后不加标点。</w:t>
      </w:r>
      <w:proofErr w:type="gramStart"/>
      <w:r w:rsidRPr="00976323">
        <w:rPr>
          <w:rFonts w:ascii="Times New Roman" w:eastAsia="宋体" w:hAnsi="Times New Roman" w:cs="Times New Roman"/>
          <w:sz w:val="24"/>
          <w:szCs w:val="24"/>
        </w:rPr>
        <w:t>表题应</w:t>
      </w:r>
      <w:proofErr w:type="gramEnd"/>
      <w:r w:rsidRPr="00976323">
        <w:rPr>
          <w:rFonts w:ascii="Times New Roman" w:eastAsia="宋体" w:hAnsi="Times New Roman" w:cs="Times New Roman"/>
          <w:sz w:val="24"/>
          <w:szCs w:val="24"/>
        </w:rPr>
        <w:t>中英文对照，</w:t>
      </w:r>
      <w:proofErr w:type="gramStart"/>
      <w:r w:rsidRPr="00976323">
        <w:rPr>
          <w:rFonts w:ascii="Times New Roman" w:eastAsia="宋体" w:hAnsi="Times New Roman" w:cs="Times New Roman"/>
          <w:sz w:val="24"/>
          <w:szCs w:val="24"/>
        </w:rPr>
        <w:t>英文表序与</w:t>
      </w:r>
      <w:proofErr w:type="gramEnd"/>
      <w:r w:rsidRPr="00976323">
        <w:rPr>
          <w:rFonts w:ascii="Times New Roman" w:eastAsia="宋体" w:hAnsi="Times New Roman" w:cs="Times New Roman"/>
          <w:sz w:val="24"/>
          <w:szCs w:val="24"/>
        </w:rPr>
        <w:t>表名另起一行放中文下方。英文序号</w:t>
      </w:r>
      <w:r w:rsidRPr="00976323">
        <w:rPr>
          <w:rFonts w:ascii="Times New Roman" w:eastAsia="宋体" w:hAnsi="Times New Roman" w:cs="Times New Roman"/>
          <w:sz w:val="24"/>
          <w:szCs w:val="24"/>
        </w:rPr>
        <w:t xml:space="preserve"> </w:t>
      </w:r>
      <w:r w:rsidRPr="00976323">
        <w:rPr>
          <w:rFonts w:ascii="Times New Roman" w:eastAsia="宋体" w:hAnsi="Times New Roman" w:cs="Times New Roman"/>
          <w:sz w:val="24"/>
          <w:szCs w:val="24"/>
        </w:rPr>
        <w:t>和内容应和中文一致。表名与正文之间空一行。数字空缺的格内加横线</w:t>
      </w:r>
      <w:r w:rsidRPr="00976323">
        <w:rPr>
          <w:rFonts w:ascii="Times New Roman" w:eastAsia="宋体" w:hAnsi="Times New Roman" w:cs="Times New Roman"/>
          <w:sz w:val="24"/>
          <w:szCs w:val="24"/>
        </w:rPr>
        <w:t>“</w:t>
      </w:r>
      <w:r w:rsidRPr="00976323">
        <w:rPr>
          <w:rFonts w:ascii="Times New Roman" w:eastAsia="宋体" w:hAnsi="Times New Roman" w:cs="Times New Roman"/>
          <w:sz w:val="24"/>
          <w:szCs w:val="24"/>
        </w:rPr>
        <w:t>－</w:t>
      </w:r>
      <w:r w:rsidRPr="00976323">
        <w:rPr>
          <w:rFonts w:ascii="Times New Roman" w:eastAsia="宋体" w:hAnsi="Times New Roman" w:cs="Times New Roman"/>
          <w:sz w:val="24"/>
          <w:szCs w:val="24"/>
        </w:rPr>
        <w:t>”</w:t>
      </w:r>
      <w:r w:rsidRPr="00976323">
        <w:rPr>
          <w:rFonts w:ascii="Times New Roman" w:eastAsia="宋体" w:hAnsi="Times New Roman" w:cs="Times New Roman"/>
          <w:sz w:val="24"/>
          <w:szCs w:val="24"/>
        </w:rPr>
        <w:t>（占</w:t>
      </w:r>
      <w:r w:rsidRPr="00976323">
        <w:rPr>
          <w:rFonts w:ascii="Times New Roman" w:eastAsia="宋体" w:hAnsi="Times New Roman" w:cs="Times New Roman"/>
          <w:sz w:val="24"/>
          <w:szCs w:val="24"/>
        </w:rPr>
        <w:t>2</w:t>
      </w:r>
      <w:r w:rsidRPr="00976323">
        <w:rPr>
          <w:rFonts w:ascii="Times New Roman" w:eastAsia="宋体" w:hAnsi="Times New Roman" w:cs="Times New Roman"/>
          <w:sz w:val="24"/>
          <w:szCs w:val="24"/>
        </w:rPr>
        <w:t>个数字宽度）。</w:t>
      </w:r>
    </w:p>
    <w:p w14:paraId="4B0910EB" w14:textId="77777777" w:rsidR="00976323" w:rsidRPr="00976323" w:rsidRDefault="00976323" w:rsidP="00976323">
      <w:pPr>
        <w:spacing w:line="30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976323">
        <w:rPr>
          <w:rFonts w:ascii="Times New Roman" w:eastAsia="宋体" w:hAnsi="Times New Roman" w:cs="Times New Roman"/>
          <w:sz w:val="24"/>
          <w:szCs w:val="24"/>
        </w:rPr>
        <w:t>表内文字或数字上、下或左、</w:t>
      </w:r>
      <w:proofErr w:type="gramStart"/>
      <w:r w:rsidRPr="00976323">
        <w:rPr>
          <w:rFonts w:ascii="Times New Roman" w:eastAsia="宋体" w:hAnsi="Times New Roman" w:cs="Times New Roman"/>
          <w:sz w:val="24"/>
          <w:szCs w:val="24"/>
        </w:rPr>
        <w:t>右相同</w:t>
      </w:r>
      <w:proofErr w:type="gramEnd"/>
      <w:r w:rsidRPr="00976323">
        <w:rPr>
          <w:rFonts w:ascii="Times New Roman" w:eastAsia="宋体" w:hAnsi="Times New Roman" w:cs="Times New Roman"/>
          <w:sz w:val="24"/>
          <w:szCs w:val="24"/>
        </w:rPr>
        <w:t>时，采用通栏处理方式（合并单元格），不允许用</w:t>
      </w:r>
      <w:r w:rsidRPr="00976323">
        <w:rPr>
          <w:rFonts w:ascii="Times New Roman" w:eastAsia="宋体" w:hAnsi="Times New Roman" w:cs="Times New Roman"/>
          <w:sz w:val="24"/>
          <w:szCs w:val="24"/>
        </w:rPr>
        <w:t>“</w:t>
      </w:r>
      <w:r w:rsidRPr="00976323">
        <w:rPr>
          <w:rFonts w:ascii="Times New Roman" w:eastAsia="宋体" w:hAnsi="Times New Roman" w:cs="Times New Roman"/>
          <w:sz w:val="24"/>
          <w:szCs w:val="24"/>
        </w:rPr>
        <w:t>〃</w:t>
      </w:r>
      <w:r w:rsidRPr="00976323">
        <w:rPr>
          <w:rFonts w:ascii="Times New Roman" w:eastAsia="宋体" w:hAnsi="Times New Roman" w:cs="Times New Roman"/>
          <w:sz w:val="24"/>
          <w:szCs w:val="24"/>
        </w:rPr>
        <w:t>”</w:t>
      </w:r>
      <w:r w:rsidRPr="00976323">
        <w:rPr>
          <w:rFonts w:ascii="Times New Roman" w:eastAsia="宋体" w:hAnsi="Times New Roman" w:cs="Times New Roman"/>
          <w:sz w:val="24"/>
          <w:szCs w:val="24"/>
        </w:rPr>
        <w:t>、</w:t>
      </w:r>
      <w:r w:rsidRPr="00976323">
        <w:rPr>
          <w:rFonts w:ascii="Times New Roman" w:eastAsia="宋体" w:hAnsi="Times New Roman" w:cs="Times New Roman"/>
          <w:sz w:val="24"/>
          <w:szCs w:val="24"/>
        </w:rPr>
        <w:t>“</w:t>
      </w:r>
      <w:r w:rsidRPr="00976323">
        <w:rPr>
          <w:rFonts w:ascii="Times New Roman" w:eastAsia="宋体" w:hAnsi="Times New Roman" w:cs="Times New Roman"/>
          <w:sz w:val="24"/>
          <w:szCs w:val="24"/>
        </w:rPr>
        <w:t>同上</w:t>
      </w:r>
      <w:r w:rsidRPr="00976323">
        <w:rPr>
          <w:rFonts w:ascii="Times New Roman" w:eastAsia="宋体" w:hAnsi="Times New Roman" w:cs="Times New Roman"/>
          <w:sz w:val="24"/>
          <w:szCs w:val="24"/>
        </w:rPr>
        <w:t>”</w:t>
      </w:r>
      <w:r w:rsidRPr="00976323">
        <w:rPr>
          <w:rFonts w:ascii="Times New Roman" w:eastAsia="宋体" w:hAnsi="Times New Roman" w:cs="Times New Roman"/>
          <w:sz w:val="24"/>
          <w:szCs w:val="24"/>
        </w:rPr>
        <w:t>之类的写法。</w:t>
      </w:r>
    </w:p>
    <w:p w14:paraId="35DAF4EB" w14:textId="77777777" w:rsidR="00976323" w:rsidRPr="00976323" w:rsidRDefault="00976323" w:rsidP="00976323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976323">
        <w:rPr>
          <w:rFonts w:ascii="Times New Roman" w:eastAsia="宋体" w:hAnsi="Times New Roman" w:cs="Times New Roman"/>
          <w:sz w:val="24"/>
          <w:szCs w:val="24"/>
        </w:rPr>
        <w:t>表内文字说明，起行空一格、转行顶格、句末不加标点。</w:t>
      </w:r>
    </w:p>
    <w:p w14:paraId="2BF2A447" w14:textId="77777777" w:rsidR="00976323" w:rsidRPr="00976323" w:rsidRDefault="00976323" w:rsidP="00976323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976323">
        <w:rPr>
          <w:rFonts w:ascii="Times New Roman" w:eastAsia="宋体" w:hAnsi="Times New Roman" w:cs="Times New Roman"/>
          <w:sz w:val="24"/>
          <w:szCs w:val="24"/>
        </w:rPr>
        <w:t>如某个表需要转</w:t>
      </w:r>
      <w:proofErr w:type="gramStart"/>
      <w:r w:rsidRPr="00976323">
        <w:rPr>
          <w:rFonts w:ascii="Times New Roman" w:eastAsia="宋体" w:hAnsi="Times New Roman" w:cs="Times New Roman"/>
          <w:sz w:val="24"/>
          <w:szCs w:val="24"/>
        </w:rPr>
        <w:t>页接排</w:t>
      </w:r>
      <w:proofErr w:type="gramEnd"/>
      <w:r w:rsidRPr="00976323">
        <w:rPr>
          <w:rFonts w:ascii="Times New Roman" w:eastAsia="宋体" w:hAnsi="Times New Roman" w:cs="Times New Roman"/>
          <w:sz w:val="24"/>
          <w:szCs w:val="24"/>
        </w:rPr>
        <w:t>，在随后的各页上应重复表的编号。编号后跟表题（可省略）和</w:t>
      </w:r>
      <w:r w:rsidRPr="00976323">
        <w:rPr>
          <w:rFonts w:ascii="Times New Roman" w:eastAsia="宋体" w:hAnsi="Times New Roman" w:cs="Times New Roman"/>
          <w:sz w:val="24"/>
          <w:szCs w:val="24"/>
        </w:rPr>
        <w:t>“</w:t>
      </w:r>
      <w:r w:rsidRPr="00976323">
        <w:rPr>
          <w:rFonts w:ascii="Times New Roman" w:eastAsia="宋体" w:hAnsi="Times New Roman" w:cs="Times New Roman"/>
          <w:sz w:val="24"/>
          <w:szCs w:val="24"/>
        </w:rPr>
        <w:t>（续）</w:t>
      </w:r>
      <w:r w:rsidRPr="00976323">
        <w:rPr>
          <w:rFonts w:ascii="Times New Roman" w:eastAsia="宋体" w:hAnsi="Times New Roman" w:cs="Times New Roman"/>
          <w:sz w:val="24"/>
          <w:szCs w:val="24"/>
        </w:rPr>
        <w:t>”</w:t>
      </w:r>
      <w:r w:rsidRPr="00976323">
        <w:rPr>
          <w:rFonts w:ascii="Times New Roman" w:eastAsia="宋体" w:hAnsi="Times New Roman" w:cs="Times New Roman"/>
          <w:sz w:val="24"/>
          <w:szCs w:val="24"/>
        </w:rPr>
        <w:t>，如所</w:t>
      </w:r>
      <w:r w:rsidRPr="00976323">
        <w:rPr>
          <w:rFonts w:ascii="Times New Roman" w:eastAsia="宋体" w:hAnsi="Times New Roman" w:cs="Times New Roman"/>
          <w:sz w:val="24"/>
          <w:szCs w:val="24"/>
        </w:rPr>
        <w:t>“</w:t>
      </w:r>
      <w:r w:rsidRPr="00976323">
        <w:rPr>
          <w:rFonts w:ascii="Times New Roman" w:eastAsia="宋体" w:hAnsi="Times New Roman" w:cs="Times New Roman"/>
          <w:sz w:val="24"/>
          <w:szCs w:val="24"/>
        </w:rPr>
        <w:t>表</w:t>
      </w:r>
      <w:r w:rsidRPr="00976323">
        <w:rPr>
          <w:rFonts w:ascii="Times New Roman" w:eastAsia="宋体" w:hAnsi="Times New Roman" w:cs="Times New Roman"/>
          <w:sz w:val="24"/>
          <w:szCs w:val="24"/>
        </w:rPr>
        <w:t xml:space="preserve">1-1 </w:t>
      </w:r>
      <w:proofErr w:type="spellStart"/>
      <w:r w:rsidRPr="00976323">
        <w:rPr>
          <w:rFonts w:ascii="Times New Roman" w:eastAsia="宋体" w:hAnsi="Times New Roman" w:cs="Times New Roman"/>
          <w:sz w:val="24"/>
          <w:szCs w:val="24"/>
        </w:rPr>
        <w:t>xxxx</w:t>
      </w:r>
      <w:proofErr w:type="spellEnd"/>
      <w:r w:rsidRPr="00976323">
        <w:rPr>
          <w:rFonts w:ascii="Times New Roman" w:eastAsia="宋体" w:hAnsi="Times New Roman" w:cs="Times New Roman"/>
          <w:sz w:val="24"/>
          <w:szCs w:val="24"/>
        </w:rPr>
        <w:t>（续）</w:t>
      </w:r>
      <w:r w:rsidRPr="00976323">
        <w:rPr>
          <w:rFonts w:ascii="Times New Roman" w:eastAsia="宋体" w:hAnsi="Times New Roman" w:cs="Times New Roman"/>
          <w:sz w:val="24"/>
          <w:szCs w:val="24"/>
        </w:rPr>
        <w:t xml:space="preserve">” </w:t>
      </w:r>
      <w:r w:rsidRPr="00976323">
        <w:rPr>
          <w:rFonts w:ascii="Times New Roman" w:eastAsia="宋体" w:hAnsi="Times New Roman" w:cs="Times New Roman"/>
          <w:sz w:val="24"/>
          <w:szCs w:val="24"/>
        </w:rPr>
        <w:t>或</w:t>
      </w:r>
      <w:r w:rsidRPr="00976323">
        <w:rPr>
          <w:rFonts w:ascii="Times New Roman" w:eastAsia="宋体" w:hAnsi="Times New Roman" w:cs="Times New Roman"/>
          <w:sz w:val="24"/>
          <w:szCs w:val="24"/>
        </w:rPr>
        <w:t>“</w:t>
      </w:r>
      <w:r w:rsidRPr="00976323">
        <w:rPr>
          <w:rFonts w:ascii="Times New Roman" w:eastAsia="宋体" w:hAnsi="Times New Roman" w:cs="Times New Roman"/>
          <w:sz w:val="24"/>
          <w:szCs w:val="24"/>
        </w:rPr>
        <w:t>表</w:t>
      </w:r>
      <w:r w:rsidRPr="00976323">
        <w:rPr>
          <w:rFonts w:ascii="Times New Roman" w:eastAsia="宋体" w:hAnsi="Times New Roman" w:cs="Times New Roman"/>
          <w:sz w:val="24"/>
          <w:szCs w:val="24"/>
        </w:rPr>
        <w:t>1-1</w:t>
      </w:r>
      <w:r w:rsidRPr="00976323">
        <w:rPr>
          <w:rFonts w:ascii="Times New Roman" w:eastAsia="宋体" w:hAnsi="Times New Roman" w:cs="Times New Roman"/>
          <w:sz w:val="24"/>
          <w:szCs w:val="24"/>
        </w:rPr>
        <w:t>（续）</w:t>
      </w:r>
      <w:r w:rsidRPr="00976323">
        <w:rPr>
          <w:rFonts w:ascii="Times New Roman" w:eastAsia="宋体" w:hAnsi="Times New Roman" w:cs="Times New Roman"/>
          <w:sz w:val="24"/>
          <w:szCs w:val="24"/>
        </w:rPr>
        <w:t>”</w:t>
      </w:r>
      <w:r w:rsidRPr="00976323">
        <w:rPr>
          <w:rFonts w:ascii="Times New Roman" w:eastAsia="宋体" w:hAnsi="Times New Roman" w:cs="Times New Roman"/>
          <w:sz w:val="24"/>
          <w:szCs w:val="24"/>
        </w:rPr>
        <w:t>，续表均应重复表头和关于单位的陈述。编号后加</w:t>
      </w:r>
      <w:r w:rsidRPr="00976323">
        <w:rPr>
          <w:rFonts w:ascii="Times New Roman" w:eastAsia="宋体" w:hAnsi="Times New Roman" w:cs="Times New Roman"/>
          <w:sz w:val="24"/>
          <w:szCs w:val="24"/>
        </w:rPr>
        <w:t>“</w:t>
      </w:r>
      <w:r w:rsidRPr="00976323">
        <w:rPr>
          <w:rFonts w:ascii="Times New Roman" w:eastAsia="宋体" w:hAnsi="Times New Roman" w:cs="Times New Roman"/>
          <w:sz w:val="24"/>
          <w:szCs w:val="24"/>
        </w:rPr>
        <w:t>（续表）</w:t>
      </w:r>
      <w:r w:rsidRPr="00976323">
        <w:rPr>
          <w:rFonts w:ascii="Times New Roman" w:eastAsia="宋体" w:hAnsi="Times New Roman" w:cs="Times New Roman"/>
          <w:sz w:val="24"/>
          <w:szCs w:val="24"/>
        </w:rPr>
        <w:t>”</w:t>
      </w:r>
      <w:r w:rsidRPr="00976323">
        <w:rPr>
          <w:rFonts w:ascii="Times New Roman" w:eastAsia="宋体" w:hAnsi="Times New Roman" w:cs="Times New Roman"/>
          <w:sz w:val="24"/>
          <w:szCs w:val="24"/>
        </w:rPr>
        <w:t>，</w:t>
      </w:r>
      <w:proofErr w:type="gramStart"/>
      <w:r w:rsidRPr="00976323">
        <w:rPr>
          <w:rFonts w:ascii="Times New Roman" w:eastAsia="宋体" w:hAnsi="Times New Roman" w:cs="Times New Roman"/>
          <w:sz w:val="24"/>
          <w:szCs w:val="24"/>
        </w:rPr>
        <w:t>表题可</w:t>
      </w:r>
      <w:proofErr w:type="gramEnd"/>
      <w:r w:rsidRPr="00976323">
        <w:rPr>
          <w:rFonts w:ascii="Times New Roman" w:eastAsia="宋体" w:hAnsi="Times New Roman" w:cs="Times New Roman"/>
          <w:sz w:val="24"/>
          <w:szCs w:val="24"/>
        </w:rPr>
        <w:t>省略。续表应重复表头。</w:t>
      </w:r>
    </w:p>
    <w:p w14:paraId="16950785" w14:textId="77777777" w:rsidR="00976323" w:rsidRPr="00976323" w:rsidRDefault="00976323" w:rsidP="00976323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1"/>
        </w:rPr>
      </w:pPr>
      <w:r w:rsidRPr="00976323">
        <w:rPr>
          <w:rFonts w:ascii="Times New Roman" w:eastAsia="宋体" w:hAnsi="Times New Roman" w:cs="Times New Roman"/>
          <w:sz w:val="24"/>
          <w:szCs w:val="24"/>
        </w:rPr>
        <w:t>表格不加左、右边线。表的编排建议采用国际通行的三线表（三线表，以其形式简洁、功能分明、阅读方便而在科技论文中被推荐使用。</w:t>
      </w:r>
      <w:proofErr w:type="gramStart"/>
      <w:r w:rsidRPr="00976323">
        <w:rPr>
          <w:rFonts w:ascii="Times New Roman" w:eastAsia="宋体" w:hAnsi="Times New Roman" w:cs="Times New Roman"/>
          <w:sz w:val="24"/>
          <w:szCs w:val="24"/>
        </w:rPr>
        <w:t>三线表</w:t>
      </w:r>
      <w:proofErr w:type="gramEnd"/>
      <w:r w:rsidRPr="00976323">
        <w:rPr>
          <w:rFonts w:ascii="Times New Roman" w:eastAsia="宋体" w:hAnsi="Times New Roman" w:cs="Times New Roman"/>
          <w:sz w:val="24"/>
          <w:szCs w:val="24"/>
        </w:rPr>
        <w:t>通常只有</w:t>
      </w:r>
      <w:r w:rsidRPr="00976323">
        <w:rPr>
          <w:rFonts w:ascii="Times New Roman" w:eastAsia="宋体" w:hAnsi="Times New Roman" w:cs="Times New Roman"/>
          <w:sz w:val="24"/>
          <w:szCs w:val="24"/>
        </w:rPr>
        <w:t>3</w:t>
      </w:r>
      <w:r w:rsidRPr="00976323">
        <w:rPr>
          <w:rFonts w:ascii="Times New Roman" w:eastAsia="宋体" w:hAnsi="Times New Roman" w:cs="Times New Roman"/>
          <w:sz w:val="24"/>
          <w:szCs w:val="24"/>
        </w:rPr>
        <w:t>条线，</w:t>
      </w:r>
      <w:proofErr w:type="gramStart"/>
      <w:r w:rsidRPr="00976323">
        <w:rPr>
          <w:rFonts w:ascii="Times New Roman" w:eastAsia="宋体" w:hAnsi="Times New Roman" w:cs="Times New Roman"/>
          <w:sz w:val="24"/>
          <w:szCs w:val="24"/>
        </w:rPr>
        <w:t>即顶线</w:t>
      </w:r>
      <w:proofErr w:type="gramEnd"/>
      <w:r w:rsidRPr="00976323">
        <w:rPr>
          <w:rFonts w:ascii="Times New Roman" w:eastAsia="宋体" w:hAnsi="Times New Roman" w:cs="Times New Roman"/>
          <w:sz w:val="24"/>
          <w:szCs w:val="24"/>
        </w:rPr>
        <w:t>、底线和栏目线，没有竖线）。表中文字用宋体</w:t>
      </w:r>
      <w:r w:rsidRPr="00976323">
        <w:rPr>
          <w:rFonts w:ascii="Times New Roman" w:eastAsia="宋体" w:hAnsi="Times New Roman" w:cs="Times New Roman"/>
          <w:sz w:val="24"/>
          <w:szCs w:val="24"/>
        </w:rPr>
        <w:t>5</w:t>
      </w:r>
      <w:r w:rsidRPr="00976323">
        <w:rPr>
          <w:rFonts w:ascii="Times New Roman" w:eastAsia="宋体" w:hAnsi="Times New Roman" w:cs="Times New Roman"/>
          <w:sz w:val="24"/>
          <w:szCs w:val="24"/>
        </w:rPr>
        <w:t>号字。表中单元格的间距合适，紧促美观。</w:t>
      </w:r>
    </w:p>
    <w:p w14:paraId="6E4E36FB" w14:textId="77777777" w:rsidR="00976323" w:rsidRPr="00976323" w:rsidRDefault="00976323" w:rsidP="00976323">
      <w:pPr>
        <w:keepNext/>
        <w:keepLines/>
        <w:numPr>
          <w:ilvl w:val="1"/>
          <w:numId w:val="0"/>
        </w:numPr>
        <w:spacing w:before="260" w:after="260" w:line="360" w:lineRule="auto"/>
        <w:ind w:left="284"/>
        <w:jc w:val="left"/>
        <w:outlineLvl w:val="1"/>
        <w:rPr>
          <w:rFonts w:ascii="Times New Roman" w:eastAsia="黑体" w:hAnsi="Times New Roman" w:cs="Times New Roman"/>
          <w:bCs/>
          <w:sz w:val="28"/>
          <w:szCs w:val="32"/>
        </w:rPr>
      </w:pPr>
      <w:bookmarkStart w:id="1" w:name="_Toc85561542"/>
      <w:bookmarkStart w:id="2" w:name="_Toc85901090"/>
      <w:bookmarkStart w:id="3" w:name="_Toc251145361"/>
      <w:bookmarkStart w:id="4" w:name="_Toc251145525"/>
      <w:bookmarkStart w:id="5" w:name="_Toc86781275"/>
      <w:bookmarkStart w:id="6" w:name="_Toc86781568"/>
      <w:bookmarkStart w:id="7" w:name="_Toc102317793"/>
      <w:r w:rsidRPr="00976323">
        <w:rPr>
          <w:rFonts w:ascii="Times New Roman" w:eastAsia="黑体" w:hAnsi="Times New Roman" w:cs="Times New Roman"/>
          <w:bCs/>
          <w:sz w:val="28"/>
          <w:szCs w:val="32"/>
        </w:rPr>
        <w:t>公式格式</w:t>
      </w:r>
      <w:bookmarkEnd w:id="1"/>
      <w:bookmarkEnd w:id="2"/>
      <w:bookmarkEnd w:id="3"/>
      <w:bookmarkEnd w:id="4"/>
      <w:bookmarkEnd w:id="5"/>
      <w:bookmarkEnd w:id="6"/>
      <w:bookmarkEnd w:id="7"/>
    </w:p>
    <w:p w14:paraId="49A027D4" w14:textId="77777777" w:rsidR="00976323" w:rsidRPr="00976323" w:rsidRDefault="00976323" w:rsidP="00976323">
      <w:pPr>
        <w:jc w:val="right"/>
        <w:rPr>
          <w:rFonts w:ascii="Times New Roman" w:eastAsia="宋体" w:hAnsi="Times New Roman" w:cs="Times New Roman"/>
          <w:szCs w:val="24"/>
        </w:rPr>
      </w:pPr>
      <w:r w:rsidRPr="00976323">
        <w:rPr>
          <w:rFonts w:ascii="Times New Roman" w:eastAsia="宋体" w:hAnsi="Times New Roman" w:cs="Times New Roman"/>
          <w:position w:val="-30"/>
          <w:szCs w:val="24"/>
        </w:rPr>
        <w:object w:dxaOrig="4120" w:dyaOrig="720" w14:anchorId="7BCF4B6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7" type="#_x0000_t75" style="width:205.8pt;height:36.6pt" o:ole="">
            <v:imagedata r:id="rId4" o:title=""/>
          </v:shape>
          <o:OLEObject Type="Embed" ProgID="Equation.3" ShapeID="_x0000_i1037" DrawAspect="Content" ObjectID="_1830952523" r:id="rId5"/>
        </w:object>
      </w:r>
      <w:r w:rsidRPr="00976323">
        <w:rPr>
          <w:rFonts w:ascii="Times New Roman" w:eastAsia="宋体" w:hAnsi="Times New Roman" w:cs="Times New Roman"/>
          <w:szCs w:val="24"/>
        </w:rPr>
        <w:t xml:space="preserve">              </w:t>
      </w:r>
      <w:r w:rsidRPr="00976323">
        <w:rPr>
          <w:rFonts w:ascii="Times New Roman" w:eastAsia="宋体" w:hAnsi="Times New Roman" w:cs="Times New Roman"/>
          <w:szCs w:val="24"/>
        </w:rPr>
        <w:t>（</w:t>
      </w:r>
      <w:r w:rsidRPr="00976323">
        <w:rPr>
          <w:rFonts w:ascii="Times New Roman" w:eastAsia="宋体" w:hAnsi="Times New Roman" w:cs="Times New Roman"/>
          <w:szCs w:val="24"/>
        </w:rPr>
        <w:t>2-1</w:t>
      </w:r>
      <w:r w:rsidRPr="00976323">
        <w:rPr>
          <w:rFonts w:ascii="Times New Roman" w:eastAsia="宋体" w:hAnsi="Times New Roman" w:cs="Times New Roman"/>
          <w:szCs w:val="24"/>
        </w:rPr>
        <w:t>）</w:t>
      </w:r>
    </w:p>
    <w:p w14:paraId="2024D88B" w14:textId="77777777" w:rsidR="00976323" w:rsidRPr="00976323" w:rsidRDefault="00976323" w:rsidP="00976323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976323">
        <w:rPr>
          <w:rFonts w:ascii="Times New Roman" w:eastAsia="宋体" w:hAnsi="Times New Roman" w:cs="Times New Roman"/>
          <w:sz w:val="24"/>
          <w:szCs w:val="24"/>
        </w:rPr>
        <w:t>公式的序号右端对齐。公式后应注明编号，按章顺序编排。公式中字符大小合适，基本字符为</w:t>
      </w:r>
      <w:r w:rsidRPr="00976323">
        <w:rPr>
          <w:rFonts w:ascii="Times New Roman" w:eastAsia="宋体" w:hAnsi="Times New Roman" w:cs="Times New Roman"/>
          <w:sz w:val="24"/>
          <w:szCs w:val="24"/>
        </w:rPr>
        <w:t>5</w:t>
      </w:r>
      <w:r w:rsidRPr="00976323">
        <w:rPr>
          <w:rFonts w:ascii="Times New Roman" w:eastAsia="宋体" w:hAnsi="Times New Roman" w:cs="Times New Roman"/>
          <w:sz w:val="24"/>
          <w:szCs w:val="24"/>
        </w:rPr>
        <w:t>号字体，不宜较大。</w:t>
      </w:r>
    </w:p>
    <w:p w14:paraId="40940EE2" w14:textId="77777777" w:rsidR="00976323" w:rsidRPr="00976323" w:rsidRDefault="00976323" w:rsidP="00976323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976323">
        <w:rPr>
          <w:rFonts w:ascii="Times New Roman" w:eastAsia="宋体" w:hAnsi="Times New Roman" w:cs="Times New Roman"/>
          <w:color w:val="000000"/>
          <w:sz w:val="24"/>
          <w:szCs w:val="20"/>
        </w:rPr>
        <w:t>公式应另起一行居中排，</w:t>
      </w:r>
      <w:r w:rsidRPr="00976323">
        <w:rPr>
          <w:rFonts w:ascii="Times New Roman" w:eastAsia="宋体" w:hAnsi="Times New Roman" w:cs="Times New Roman"/>
          <w:sz w:val="24"/>
          <w:szCs w:val="24"/>
        </w:rPr>
        <w:t>公式较长时最好在等号</w:t>
      </w:r>
      <w:r w:rsidRPr="00976323">
        <w:rPr>
          <w:rFonts w:ascii="Times New Roman" w:eastAsia="宋体" w:hAnsi="Times New Roman" w:cs="Times New Roman"/>
          <w:sz w:val="24"/>
          <w:szCs w:val="24"/>
        </w:rPr>
        <w:t>“</w:t>
      </w:r>
      <w:r w:rsidRPr="00976323">
        <w:rPr>
          <w:rFonts w:ascii="Times New Roman" w:eastAsia="宋体" w:hAnsi="Times New Roman" w:cs="Times New Roman"/>
          <w:sz w:val="24"/>
          <w:szCs w:val="24"/>
        </w:rPr>
        <w:t>＝</w:t>
      </w:r>
      <w:r w:rsidRPr="00976323">
        <w:rPr>
          <w:rFonts w:ascii="Times New Roman" w:eastAsia="宋体" w:hAnsi="Times New Roman" w:cs="Times New Roman"/>
          <w:sz w:val="24"/>
          <w:szCs w:val="24"/>
        </w:rPr>
        <w:t>”</w:t>
      </w:r>
      <w:r w:rsidRPr="00976323">
        <w:rPr>
          <w:rFonts w:ascii="Times New Roman" w:eastAsia="宋体" w:hAnsi="Times New Roman" w:cs="Times New Roman"/>
          <w:sz w:val="24"/>
          <w:szCs w:val="24"/>
        </w:rPr>
        <w:t>处转行，</w:t>
      </w:r>
      <w:proofErr w:type="gramStart"/>
      <w:r w:rsidRPr="00976323">
        <w:rPr>
          <w:rFonts w:ascii="Times New Roman" w:eastAsia="宋体" w:hAnsi="Times New Roman" w:cs="Times New Roman"/>
          <w:sz w:val="24"/>
          <w:szCs w:val="24"/>
        </w:rPr>
        <w:t>如难实现</w:t>
      </w:r>
      <w:proofErr w:type="gramEnd"/>
      <w:r w:rsidRPr="00976323">
        <w:rPr>
          <w:rFonts w:ascii="Times New Roman" w:eastAsia="宋体" w:hAnsi="Times New Roman" w:cs="Times New Roman"/>
          <w:sz w:val="24"/>
          <w:szCs w:val="24"/>
        </w:rPr>
        <w:t>，则可在＋、－、</w:t>
      </w:r>
      <w:r w:rsidRPr="00976323">
        <w:rPr>
          <w:rFonts w:ascii="Times New Roman" w:eastAsia="宋体" w:hAnsi="Times New Roman" w:cs="Times New Roman"/>
          <w:sz w:val="24"/>
          <w:szCs w:val="24"/>
        </w:rPr>
        <w:t>×</w:t>
      </w:r>
      <w:r w:rsidRPr="00976323">
        <w:rPr>
          <w:rFonts w:ascii="Times New Roman" w:eastAsia="宋体" w:hAnsi="Times New Roman" w:cs="Times New Roman"/>
          <w:sz w:val="24"/>
          <w:szCs w:val="24"/>
        </w:rPr>
        <w:t>、</w:t>
      </w:r>
      <w:r w:rsidRPr="00976323">
        <w:rPr>
          <w:rFonts w:ascii="Times New Roman" w:eastAsia="宋体" w:hAnsi="Times New Roman" w:cs="Times New Roman"/>
          <w:sz w:val="24"/>
          <w:szCs w:val="24"/>
        </w:rPr>
        <w:t>÷</w:t>
      </w:r>
      <w:r w:rsidRPr="00976323">
        <w:rPr>
          <w:rFonts w:ascii="Times New Roman" w:eastAsia="宋体" w:hAnsi="Times New Roman" w:cs="Times New Roman"/>
          <w:sz w:val="24"/>
          <w:szCs w:val="24"/>
        </w:rPr>
        <w:t>运算符号处转行，转行时运算符号仅书写于转行式前，不重复书写。</w:t>
      </w:r>
    </w:p>
    <w:p w14:paraId="0B0BCB66" w14:textId="77777777" w:rsidR="00976323" w:rsidRPr="00976323" w:rsidRDefault="00976323" w:rsidP="00976323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976323">
        <w:rPr>
          <w:rFonts w:ascii="Times New Roman" w:eastAsia="宋体" w:hAnsi="宋体" w:cs="Times New Roman"/>
          <w:sz w:val="24"/>
          <w:szCs w:val="24"/>
        </w:rPr>
        <w:t>公式中第一次出现的物理量代号应给予注释，注释的转行应与破折号“——”后第一</w:t>
      </w:r>
      <w:r w:rsidRPr="00976323">
        <w:rPr>
          <w:rFonts w:ascii="Times New Roman" w:eastAsia="宋体" w:hAnsi="Times New Roman" w:cs="Times New Roman"/>
          <w:sz w:val="24"/>
          <w:szCs w:val="24"/>
        </w:rPr>
        <w:t>个字对齐。破折号占二个字，注释物理量需用公式表示时，公式后不应出现公式序号，如（</w:t>
      </w:r>
      <w:r w:rsidRPr="00976323">
        <w:rPr>
          <w:rFonts w:ascii="Times New Roman" w:eastAsia="宋体" w:hAnsi="Times New Roman" w:cs="Times New Roman"/>
          <w:sz w:val="24"/>
          <w:szCs w:val="24"/>
        </w:rPr>
        <w:t>3-1</w:t>
      </w:r>
      <w:r w:rsidRPr="00976323">
        <w:rPr>
          <w:rFonts w:ascii="Times New Roman" w:eastAsia="宋体" w:hAnsi="Times New Roman" w:cs="Times New Roman"/>
          <w:sz w:val="24"/>
          <w:szCs w:val="24"/>
        </w:rPr>
        <w:t>）。公式下面的</w:t>
      </w:r>
      <w:r w:rsidRPr="00976323">
        <w:rPr>
          <w:rFonts w:ascii="Times New Roman" w:eastAsia="宋体" w:hAnsi="Times New Roman" w:cs="Times New Roman"/>
          <w:sz w:val="24"/>
          <w:szCs w:val="24"/>
        </w:rPr>
        <w:t>“</w:t>
      </w:r>
      <w:r w:rsidRPr="00976323">
        <w:rPr>
          <w:rFonts w:ascii="Times New Roman" w:eastAsia="宋体" w:hAnsi="Times New Roman" w:cs="Times New Roman"/>
          <w:sz w:val="24"/>
          <w:szCs w:val="24"/>
        </w:rPr>
        <w:t>式中</w:t>
      </w:r>
      <w:r w:rsidRPr="00976323">
        <w:rPr>
          <w:rFonts w:ascii="Times New Roman" w:eastAsia="宋体" w:hAnsi="Times New Roman" w:cs="Times New Roman"/>
          <w:sz w:val="24"/>
          <w:szCs w:val="24"/>
        </w:rPr>
        <w:t>”</w:t>
      </w:r>
      <w:r w:rsidRPr="00976323">
        <w:rPr>
          <w:rFonts w:ascii="Times New Roman" w:eastAsia="宋体" w:hAnsi="Times New Roman" w:cs="Times New Roman"/>
          <w:sz w:val="24"/>
          <w:szCs w:val="24"/>
        </w:rPr>
        <w:t>空两个字起排，单独占一行。公式中</w:t>
      </w:r>
      <w:r w:rsidRPr="00976323">
        <w:rPr>
          <w:rFonts w:ascii="Times New Roman" w:eastAsia="宋体" w:hAnsi="Times New Roman" w:cs="Times New Roman"/>
          <w:sz w:val="24"/>
          <w:szCs w:val="24"/>
        </w:rPr>
        <w:lastRenderedPageBreak/>
        <w:t>所要解释的符号按先左后右，先上后下顺序分行空两个字排，再用破折号与释文连接，回行时与上一行释文对齐。上下行的破折号对齐</w:t>
      </w:r>
    </w:p>
    <w:p w14:paraId="5E86AC9E" w14:textId="77777777" w:rsidR="00976323" w:rsidRPr="00976323" w:rsidRDefault="00976323" w:rsidP="00976323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976323">
        <w:rPr>
          <w:rFonts w:ascii="Times New Roman" w:eastAsia="宋体" w:hAnsi="Times New Roman" w:cs="Times New Roman"/>
          <w:sz w:val="24"/>
          <w:szCs w:val="24"/>
        </w:rPr>
        <w:t>公式中应注意分数线的长短（主、副分数线严格区分），长分数线与等号对齐，如：</w:t>
      </w:r>
    </w:p>
    <w:p w14:paraId="6F991BD0" w14:textId="77777777" w:rsidR="00976323" w:rsidRPr="00976323" w:rsidRDefault="00976323" w:rsidP="00976323">
      <w:pPr>
        <w:spacing w:line="30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976323">
        <w:rPr>
          <w:rFonts w:ascii="Times New Roman" w:eastAsia="宋体" w:hAnsi="Times New Roman" w:cs="Times New Roman"/>
          <w:position w:val="-64"/>
          <w:sz w:val="24"/>
          <w:szCs w:val="24"/>
        </w:rPr>
        <w:object w:dxaOrig="1600" w:dyaOrig="1040" w14:anchorId="5A8C77C5">
          <v:shape id="_x0000_i1038" type="#_x0000_t75" style="width:80.4pt;height:52.2pt" o:ole="" fillcolor="window">
            <v:imagedata r:id="rId6" o:title=""/>
          </v:shape>
          <o:OLEObject Type="Embed" ProgID="Equation.3" ShapeID="_x0000_i1038" DrawAspect="Content" ObjectID="_1830952524" r:id="rId7"/>
        </w:object>
      </w:r>
    </w:p>
    <w:p w14:paraId="5A14A8EC" w14:textId="77777777" w:rsidR="00307D5E" w:rsidRDefault="00307D5E"/>
    <w:sectPr w:rsidR="00307D5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楷体_GB2312">
    <w:altName w:val="微软雅黑"/>
    <w:charset w:val="86"/>
    <w:family w:val="modern"/>
    <w:pitch w:val="fixed"/>
    <w:sig w:usb0="00000001" w:usb1="080E0000" w:usb2="00000010" w:usb3="00000000" w:csb0="0004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6323"/>
    <w:rsid w:val="002353D4"/>
    <w:rsid w:val="00307D5E"/>
    <w:rsid w:val="004C480A"/>
    <w:rsid w:val="008255F7"/>
    <w:rsid w:val="00976323"/>
    <w:rsid w:val="00A413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E938F1C"/>
  <w15:chartTrackingRefBased/>
  <w15:docId w15:val="{0695DD33-B2DD-47AD-9B52-027C746A78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97632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763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7632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7632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7632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76323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76323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76323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76323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7632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763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763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7632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76323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97632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7632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7632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7632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7632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763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76323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7632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7632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7632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7632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7632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763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7632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7632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oleObject" Target="embeddings/oleObject2.bin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wmf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775</Words>
  <Characters>837</Characters>
  <Application>Microsoft Office Word</Application>
  <DocSecurity>0</DocSecurity>
  <Lines>42</Lines>
  <Paragraphs>25</Paragraphs>
  <ScaleCrop>false</ScaleCrop>
  <Company/>
  <LinksUpToDate>false</LinksUpToDate>
  <CharactersWithSpaces>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双 周</dc:creator>
  <cp:keywords/>
  <dc:description/>
  <cp:lastModifiedBy>双 周</cp:lastModifiedBy>
  <cp:revision>1</cp:revision>
  <dcterms:created xsi:type="dcterms:W3CDTF">2026-01-26T09:07:00Z</dcterms:created>
  <dcterms:modified xsi:type="dcterms:W3CDTF">2026-01-26T09:09:00Z</dcterms:modified>
</cp:coreProperties>
</file>